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3B1FF1C0" w14:textId="77777777" w:rsidR="00667A75" w:rsidRDefault="00667A75" w:rsidP="00667A75">
      <w:pPr>
        <w:pStyle w:val="Nadpis2"/>
        <w:numPr>
          <w:ilvl w:val="1"/>
          <w:numId w:val="2"/>
        </w:numPr>
        <w:tabs>
          <w:tab w:val="num" w:pos="567"/>
        </w:tabs>
        <w:ind w:left="567"/>
        <w:rPr>
          <w:rFonts w:ascii="Arial" w:hAnsi="Arial" w:cs="Arial"/>
        </w:rPr>
      </w:pPr>
      <w:r>
        <w:rPr>
          <w:rFonts w:ascii="Arial" w:hAnsi="Arial" w:cs="Arial"/>
          <w:b/>
        </w:rPr>
        <w:t>Objednatel</w:t>
      </w:r>
      <w:r>
        <w:rPr>
          <w:rFonts w:ascii="Arial" w:hAnsi="Arial" w:cs="Arial"/>
          <w:sz w:val="20"/>
          <w:szCs w:val="20"/>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bCs/>
          <w:sz w:val="20"/>
          <w:szCs w:val="20"/>
        </w:rPr>
        <w:t>Obec Střelice</w:t>
      </w:r>
    </w:p>
    <w:p w14:paraId="538A3607" w14:textId="77777777" w:rsidR="00667A75" w:rsidRDefault="00667A75" w:rsidP="00667A75">
      <w:pPr>
        <w:pStyle w:val="Zkladntext"/>
        <w:tabs>
          <w:tab w:val="left" w:pos="0"/>
          <w:tab w:val="num" w:pos="567"/>
        </w:tabs>
        <w:ind w:left="3540" w:hanging="3540"/>
        <w:rPr>
          <w:rFonts w:ascii="Arial" w:hAnsi="Arial" w:cs="Arial"/>
          <w:bCs/>
          <w:sz w:val="20"/>
          <w:szCs w:val="22"/>
        </w:rPr>
      </w:pPr>
      <w:r>
        <w:rPr>
          <w:rFonts w:ascii="Arial" w:hAnsi="Arial" w:cs="Arial"/>
          <w:sz w:val="20"/>
          <w:szCs w:val="20"/>
        </w:rPr>
        <w:tab/>
        <w:t>se sídlem:</w:t>
      </w:r>
      <w:r>
        <w:rPr>
          <w:rFonts w:ascii="Arial" w:hAnsi="Arial" w:cs="Arial"/>
          <w:sz w:val="20"/>
          <w:szCs w:val="20"/>
        </w:rPr>
        <w:tab/>
        <w:t>nám. Svobody 111/1, 664 47 Střelice u Brna</w:t>
      </w:r>
    </w:p>
    <w:p w14:paraId="78479E3B" w14:textId="77777777" w:rsid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t>objednatele zastupuje:</w:t>
      </w:r>
      <w:r>
        <w:rPr>
          <w:rFonts w:ascii="Arial" w:hAnsi="Arial" w:cs="Arial"/>
          <w:sz w:val="20"/>
          <w:szCs w:val="20"/>
        </w:rPr>
        <w:tab/>
      </w:r>
      <w:r>
        <w:rPr>
          <w:rFonts w:ascii="Arial" w:hAnsi="Arial" w:cs="Arial"/>
          <w:sz w:val="20"/>
          <w:szCs w:val="20"/>
        </w:rPr>
        <w:tab/>
        <w:t>Jiří Vašulín, starosta</w:t>
      </w:r>
    </w:p>
    <w:p w14:paraId="5EBA8C2C" w14:textId="0C6CE7E1"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lang w:val="cs-CZ"/>
        </w:rPr>
        <w:tab/>
        <w:t>ve věcech smluvních</w:t>
      </w:r>
      <w:r w:rsidRPr="00667A75">
        <w:rPr>
          <w:rFonts w:ascii="Arial" w:hAnsi="Arial" w:cs="Arial"/>
          <w:sz w:val="20"/>
          <w:szCs w:val="20"/>
          <w:lang w:val="cs-CZ"/>
        </w:rPr>
        <w:tab/>
      </w:r>
      <w:r w:rsidRPr="00667A75">
        <w:rPr>
          <w:rFonts w:ascii="Arial" w:hAnsi="Arial" w:cs="Arial"/>
          <w:sz w:val="20"/>
          <w:szCs w:val="20"/>
          <w:lang w:val="cs-CZ"/>
        </w:rPr>
        <w:tab/>
      </w:r>
      <w:r w:rsidRPr="00667A75">
        <w:rPr>
          <w:rFonts w:ascii="Arial" w:hAnsi="Arial" w:cs="Arial"/>
          <w:sz w:val="20"/>
          <w:szCs w:val="20"/>
        </w:rPr>
        <w:t>Jiří Vašulín, starosta</w:t>
      </w:r>
      <w:r>
        <w:rPr>
          <w:rFonts w:ascii="Arial" w:hAnsi="Arial" w:cs="Arial"/>
          <w:sz w:val="20"/>
          <w:szCs w:val="20"/>
          <w:lang w:val="cs-CZ"/>
        </w:rPr>
        <w:t xml:space="preserve">, </w:t>
      </w:r>
      <w:hyperlink r:id="rId8" w:history="1">
        <w:r w:rsidRPr="00667A75">
          <w:rPr>
            <w:rFonts w:ascii="Arial" w:hAnsi="Arial"/>
            <w:sz w:val="20"/>
            <w:szCs w:val="20"/>
          </w:rPr>
          <w:t>+420 547 427 413</w:t>
        </w:r>
      </w:hyperlink>
    </w:p>
    <w:p w14:paraId="35A0576A" w14:textId="52ED7DE3"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ve věcech technických:</w:t>
      </w:r>
      <w:r w:rsidRPr="00667A75">
        <w:rPr>
          <w:rFonts w:ascii="Arial" w:hAnsi="Arial" w:cs="Arial"/>
          <w:sz w:val="20"/>
          <w:szCs w:val="20"/>
        </w:rPr>
        <w:tab/>
      </w:r>
      <w:r w:rsidRPr="00667A75">
        <w:rPr>
          <w:rFonts w:ascii="Arial" w:hAnsi="Arial" w:cs="Arial"/>
          <w:sz w:val="20"/>
          <w:szCs w:val="20"/>
        </w:rPr>
        <w:tab/>
        <w:t>Jiří Vašulín, starosta</w:t>
      </w:r>
    </w:p>
    <w:p w14:paraId="634658C5" w14:textId="1C6888A4"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e-maily:</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hyperlink r:id="rId9" w:history="1">
        <w:r w:rsidRPr="00D7003D">
          <w:rPr>
            <w:rStyle w:val="Hypertextovodkaz"/>
            <w:rFonts w:ascii="Arial" w:hAnsi="Arial"/>
            <w:sz w:val="20"/>
            <w:szCs w:val="20"/>
          </w:rPr>
          <w:t>jvasulin@streliceubrna.cz</w:t>
        </w:r>
      </w:hyperlink>
      <w:r>
        <w:rPr>
          <w:rFonts w:ascii="Arial" w:hAnsi="Arial" w:cs="Arial"/>
          <w:sz w:val="20"/>
          <w:szCs w:val="20"/>
          <w:lang w:val="cs-CZ"/>
        </w:rPr>
        <w:t xml:space="preserve"> </w:t>
      </w:r>
      <w:r w:rsidRPr="00667A75">
        <w:rPr>
          <w:rFonts w:ascii="Arial" w:hAnsi="Arial" w:cs="Arial"/>
          <w:sz w:val="20"/>
          <w:szCs w:val="20"/>
        </w:rPr>
        <w:t xml:space="preserve"> </w:t>
      </w:r>
    </w:p>
    <w:p w14:paraId="1CC8608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00282618</w:t>
      </w:r>
    </w:p>
    <w:p w14:paraId="4E2CB2A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67A75">
        <w:rPr>
          <w:rFonts w:ascii="Arial" w:hAnsi="Arial" w:cs="Arial"/>
          <w:sz w:val="20"/>
          <w:szCs w:val="20"/>
        </w:rPr>
        <w:t>DIČ: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CZ</w:t>
      </w:r>
      <w:r>
        <w:rPr>
          <w:rFonts w:ascii="Arial" w:hAnsi="Arial" w:cs="Arial"/>
          <w:sz w:val="20"/>
          <w:szCs w:val="20"/>
        </w:rPr>
        <w:t>00282618</w:t>
      </w:r>
    </w:p>
    <w:p w14:paraId="23CF6C31" w14:textId="113B4D07"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r>
        <w:rPr>
          <w:rFonts w:ascii="Arial" w:hAnsi="Arial" w:cs="Arial"/>
          <w:sz w:val="20"/>
          <w:szCs w:val="20"/>
          <w:lang w:val="cs-CZ"/>
        </w:rPr>
        <w:t xml:space="preserve">KB Brno – venkov </w:t>
      </w:r>
    </w:p>
    <w:p w14:paraId="6776695E" w14:textId="241E1EB9"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lang w:val="cs-CZ"/>
        </w:rPr>
        <w:t>3025641/0100</w:t>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6A9D9E05"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00842373">
        <w:rPr>
          <w:rFonts w:ascii="Arial" w:hAnsi="Arial" w:cs="Arial"/>
          <w:sz w:val="20"/>
          <w:szCs w:val="20"/>
          <w:lang w:val="cs-CZ"/>
        </w:rPr>
        <w:t xml:space="preserve">hlavní </w:t>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24924B" w14:textId="6CC64823" w:rsidR="00352543" w:rsidRPr="006136FE" w:rsidRDefault="00352543" w:rsidP="00352543">
      <w:pPr>
        <w:pStyle w:val="Nadpis2"/>
        <w:numPr>
          <w:ilvl w:val="1"/>
          <w:numId w:val="1"/>
        </w:numPr>
        <w:tabs>
          <w:tab w:val="clear" w:pos="1002"/>
          <w:tab w:val="num" w:pos="567"/>
        </w:tabs>
        <w:suppressAutoHyphens/>
        <w:spacing w:before="0" w:after="80" w:line="240" w:lineRule="atLeast"/>
        <w:ind w:left="567" w:hanging="567"/>
        <w:rPr>
          <w:rFonts w:ascii="Arial" w:hAnsi="Arial" w:cs="Arial"/>
        </w:rPr>
      </w:pPr>
      <w:r w:rsidRPr="00AC25B8">
        <w:rPr>
          <w:rFonts w:ascii="Arial" w:hAnsi="Arial" w:cs="Arial"/>
          <w:sz w:val="20"/>
          <w:szCs w:val="20"/>
        </w:rPr>
        <w:t xml:space="preserve">Předmětem této smlouvy je provedení díla v rozsahu </w:t>
      </w:r>
      <w:r w:rsidRPr="00AC25B8">
        <w:rPr>
          <w:rFonts w:ascii="Arial" w:hAnsi="Arial" w:cs="Arial"/>
          <w:sz w:val="20"/>
          <w:szCs w:val="20"/>
          <w:lang w:val="cs-CZ"/>
        </w:rPr>
        <w:t>zadávacího</w:t>
      </w:r>
      <w:r w:rsidRPr="00AC25B8">
        <w:rPr>
          <w:rFonts w:ascii="Arial" w:hAnsi="Arial" w:cs="Arial"/>
          <w:sz w:val="20"/>
          <w:szCs w:val="20"/>
        </w:rPr>
        <w:t xml:space="preserve"> řízení s názvem </w:t>
      </w:r>
      <w:r w:rsidR="004B0EE1" w:rsidRPr="00C20079">
        <w:rPr>
          <w:rFonts w:ascii="Arial" w:hAnsi="Arial" w:cs="Arial"/>
          <w:b/>
          <w:bCs/>
        </w:rPr>
        <w:t>„V 00796 – Střelice, rekonstrukce ulice Školní“</w:t>
      </w:r>
      <w:r w:rsidRPr="00AC25B8">
        <w:rPr>
          <w:rFonts w:ascii="Arial" w:hAnsi="Arial" w:cs="Arial"/>
          <w:sz w:val="20"/>
          <w:szCs w:val="20"/>
          <w:lang w:val="cs-CZ"/>
        </w:rPr>
        <w:t xml:space="preserve"> </w:t>
      </w:r>
      <w:r w:rsidRPr="00AC25B8">
        <w:rPr>
          <w:rFonts w:ascii="Arial" w:hAnsi="Arial" w:cs="Arial"/>
          <w:sz w:val="20"/>
          <w:szCs w:val="20"/>
        </w:rPr>
        <w:t>(dále též „dílo“)</w:t>
      </w:r>
      <w:r w:rsidRPr="00AC25B8">
        <w:rPr>
          <w:rFonts w:ascii="Arial" w:hAnsi="Arial" w:cs="Arial"/>
          <w:sz w:val="20"/>
          <w:szCs w:val="20"/>
          <w:lang w:val="cs-CZ" w:eastAsia="cs-CZ"/>
        </w:rPr>
        <w:t xml:space="preserve"> </w:t>
      </w:r>
      <w:r w:rsidRPr="00AC25B8">
        <w:rPr>
          <w:rFonts w:ascii="Arial" w:hAnsi="Arial" w:cs="Arial"/>
          <w:sz w:val="20"/>
          <w:szCs w:val="20"/>
        </w:rPr>
        <w:t xml:space="preserve">konkrétně se jedná o </w:t>
      </w:r>
      <w:bookmarkStart w:id="0" w:name="_Hlk528567849"/>
      <w:r w:rsidR="0030477B">
        <w:rPr>
          <w:rFonts w:ascii="Arial" w:hAnsi="Arial" w:cs="Arial"/>
          <w:bCs/>
          <w:iCs/>
          <w:color w:val="000000"/>
          <w:sz w:val="20"/>
          <w:szCs w:val="20"/>
          <w:lang w:eastAsia="en-US"/>
        </w:rPr>
        <w:t>kompletní obstarání všech prací, služeb a dodávek souvisejících s výstavbou</w:t>
      </w:r>
      <w:r w:rsidR="0030477B" w:rsidRPr="00AC25B8">
        <w:rPr>
          <w:rFonts w:ascii="Arial" w:hAnsi="Arial" w:cs="Arial"/>
          <w:bCs/>
          <w:iCs/>
          <w:color w:val="000000"/>
          <w:sz w:val="20"/>
          <w:szCs w:val="20"/>
          <w:lang w:eastAsia="en-US"/>
        </w:rPr>
        <w:t xml:space="preserve"> </w:t>
      </w:r>
      <w:r w:rsidRPr="00AC25B8">
        <w:rPr>
          <w:rFonts w:ascii="Arial" w:hAnsi="Arial" w:cs="Arial"/>
          <w:bCs/>
          <w:iCs/>
          <w:color w:val="000000"/>
          <w:sz w:val="20"/>
          <w:szCs w:val="20"/>
          <w:lang w:eastAsia="en-US"/>
        </w:rPr>
        <w:t xml:space="preserve">v rámci projektu </w:t>
      </w:r>
      <w:bookmarkStart w:id="1" w:name="_Hlk528567822"/>
      <w:bookmarkStart w:id="2" w:name="_Hlk532204328"/>
      <w:bookmarkStart w:id="3" w:name="_Hlk156833821"/>
      <w:bookmarkStart w:id="4" w:name="_Hlk153362754"/>
      <w:bookmarkEnd w:id="0"/>
      <w:r w:rsidR="004B0EE1">
        <w:rPr>
          <w:rFonts w:ascii="Arial" w:hAnsi="Arial" w:cs="Arial"/>
          <w:b/>
          <w:bCs/>
          <w:iCs/>
          <w:color w:val="000000"/>
          <w:sz w:val="20"/>
          <w:szCs w:val="20"/>
          <w:lang w:eastAsia="en-US"/>
        </w:rPr>
        <w:t>„</w:t>
      </w:r>
      <w:bookmarkEnd w:id="1"/>
      <w:r w:rsidR="004B0EE1" w:rsidRPr="00B31294">
        <w:rPr>
          <w:rFonts w:ascii="Arial" w:hAnsi="Arial" w:cs="Arial"/>
          <w:b/>
          <w:bCs/>
          <w:iCs/>
          <w:color w:val="000000"/>
          <w:sz w:val="20"/>
          <w:szCs w:val="20"/>
          <w:lang w:eastAsia="en-US"/>
        </w:rPr>
        <w:t>Střelice, rekonstrukce ulice Školní</w:t>
      </w:r>
      <w:r w:rsidR="004B0EE1">
        <w:rPr>
          <w:rFonts w:ascii="Arial" w:hAnsi="Arial" w:cs="Arial"/>
          <w:b/>
          <w:bCs/>
          <w:iCs/>
          <w:color w:val="000000"/>
          <w:sz w:val="20"/>
          <w:szCs w:val="20"/>
          <w:lang w:eastAsia="en-US"/>
        </w:rPr>
        <w:t>“</w:t>
      </w:r>
      <w:bookmarkEnd w:id="2"/>
      <w:r w:rsidR="004B0EE1">
        <w:rPr>
          <w:rFonts w:ascii="Arial" w:hAnsi="Arial" w:cs="Arial"/>
          <w:bCs/>
          <w:iCs/>
          <w:color w:val="000000"/>
          <w:sz w:val="20"/>
          <w:szCs w:val="20"/>
          <w:lang w:eastAsia="en-US"/>
        </w:rPr>
        <w:t>.</w:t>
      </w:r>
      <w:bookmarkEnd w:id="3"/>
      <w:r w:rsidR="004B0EE1">
        <w:rPr>
          <w:rFonts w:ascii="Arial" w:hAnsi="Arial" w:cs="Arial"/>
          <w:sz w:val="20"/>
          <w:szCs w:val="20"/>
        </w:rPr>
        <w:t xml:space="preserve"> Konkrétně se jedná o výstavbu objektů </w:t>
      </w:r>
      <w:bookmarkStart w:id="5" w:name="_Hlk501520646"/>
      <w:r w:rsidR="004B0EE1">
        <w:rPr>
          <w:rFonts w:ascii="Arial" w:hAnsi="Arial" w:cs="Arial"/>
          <w:sz w:val="20"/>
          <w:szCs w:val="20"/>
        </w:rPr>
        <w:t>dle projektové dokumentace a výkazu výměr</w:t>
      </w:r>
      <w:r w:rsidR="004B0EE1">
        <w:rPr>
          <w:rFonts w:ascii="Arial" w:hAnsi="Arial" w:cs="Arial"/>
          <w:b/>
          <w:sz w:val="20"/>
          <w:szCs w:val="20"/>
        </w:rPr>
        <w:t xml:space="preserve"> </w:t>
      </w:r>
      <w:r w:rsidR="004B0EE1">
        <w:rPr>
          <w:rFonts w:ascii="Arial" w:hAnsi="Arial" w:cs="Arial"/>
          <w:b/>
          <w:bCs/>
          <w:iCs/>
          <w:color w:val="000000"/>
          <w:sz w:val="20"/>
          <w:szCs w:val="20"/>
          <w:lang w:eastAsia="en-US"/>
        </w:rPr>
        <w:t>„</w:t>
      </w:r>
      <w:r w:rsidR="004B0EE1" w:rsidRPr="00B31294">
        <w:rPr>
          <w:rFonts w:ascii="Arial" w:hAnsi="Arial" w:cs="Arial"/>
          <w:b/>
          <w:bCs/>
          <w:iCs/>
          <w:color w:val="000000"/>
          <w:sz w:val="20"/>
          <w:szCs w:val="20"/>
          <w:lang w:eastAsia="en-US"/>
        </w:rPr>
        <w:t>Střelice, rekonstrukce ulice Školní</w:t>
      </w:r>
      <w:r w:rsidR="004B0EE1">
        <w:rPr>
          <w:rFonts w:ascii="Arial" w:hAnsi="Arial" w:cs="Arial"/>
          <w:b/>
          <w:bCs/>
          <w:iCs/>
          <w:color w:val="000000"/>
          <w:sz w:val="20"/>
          <w:szCs w:val="20"/>
          <w:lang w:eastAsia="en-US"/>
        </w:rPr>
        <w:t xml:space="preserve">“ </w:t>
      </w:r>
      <w:bookmarkStart w:id="6" w:name="_Hlk156833791"/>
      <w:bookmarkEnd w:id="5"/>
      <w:r w:rsidR="004B0EE1">
        <w:rPr>
          <w:rFonts w:ascii="Arial" w:hAnsi="Arial" w:cs="Arial"/>
          <w:bCs/>
          <w:iCs/>
          <w:sz w:val="20"/>
          <w:szCs w:val="20"/>
        </w:rPr>
        <w:t xml:space="preserve">vypracované </w:t>
      </w:r>
      <w:r w:rsidR="004B0EE1">
        <w:rPr>
          <w:rFonts w:ascii="Arial" w:hAnsi="Arial" w:cs="Arial"/>
          <w:bCs/>
          <w:sz w:val="20"/>
          <w:szCs w:val="20"/>
        </w:rPr>
        <w:t xml:space="preserve">projektantem </w:t>
      </w:r>
      <w:r w:rsidR="004B0EE1" w:rsidRPr="00353C35">
        <w:rPr>
          <w:rFonts w:ascii="Arial" w:hAnsi="Arial" w:cs="Arial"/>
          <w:b/>
          <w:sz w:val="20"/>
          <w:szCs w:val="20"/>
        </w:rPr>
        <w:t>NiTraM-projekt, s.r.o.</w:t>
      </w:r>
      <w:r w:rsidR="004B0EE1">
        <w:rPr>
          <w:rFonts w:ascii="Arial" w:hAnsi="Arial" w:cs="Arial"/>
          <w:bCs/>
          <w:sz w:val="20"/>
          <w:szCs w:val="20"/>
        </w:rPr>
        <w:t xml:space="preserve">, IČO: </w:t>
      </w:r>
      <w:r w:rsidR="004B0EE1" w:rsidRPr="00353C35">
        <w:rPr>
          <w:rFonts w:ascii="Arial" w:hAnsi="Arial" w:cs="Arial"/>
          <w:bCs/>
          <w:sz w:val="20"/>
          <w:szCs w:val="20"/>
        </w:rPr>
        <w:t>06964796</w:t>
      </w:r>
      <w:r w:rsidR="004B0EE1">
        <w:rPr>
          <w:rFonts w:ascii="Arial" w:hAnsi="Arial" w:cs="Arial"/>
          <w:bCs/>
          <w:sz w:val="20"/>
          <w:szCs w:val="20"/>
        </w:rPr>
        <w:t xml:space="preserve">, se sídlem Slunečná 481/6, 634 00 Brno, hlavní projektant </w:t>
      </w:r>
      <w:r w:rsidR="004B0EE1">
        <w:rPr>
          <w:rFonts w:ascii="Arial" w:hAnsi="Arial" w:cs="Arial"/>
          <w:b/>
          <w:bCs/>
          <w:sz w:val="20"/>
          <w:szCs w:val="20"/>
        </w:rPr>
        <w:t>Ing. Martin Smělý,</w:t>
      </w:r>
      <w:r w:rsidR="004B0EE1">
        <w:rPr>
          <w:rFonts w:ascii="Arial" w:hAnsi="Arial" w:cs="Arial"/>
          <w:sz w:val="20"/>
          <w:szCs w:val="20"/>
        </w:rPr>
        <w:t xml:space="preserve"> číslo v seznamu ČKAIT: 1004435, autorizace v oboru dopravní stavby a další viz projektová dokumentace </w:t>
      </w:r>
      <w:bookmarkEnd w:id="6"/>
      <w:r w:rsidR="004B0EE1">
        <w:rPr>
          <w:rFonts w:ascii="Arial" w:hAnsi="Arial" w:cs="Arial"/>
          <w:bCs/>
          <w:iCs/>
          <w:sz w:val="20"/>
          <w:szCs w:val="20"/>
        </w:rPr>
        <w:t>(dále jen „projektová dokumentace“)</w:t>
      </w:r>
      <w:r>
        <w:rPr>
          <w:rFonts w:ascii="Arial" w:hAnsi="Arial" w:cs="Arial"/>
          <w:sz w:val="20"/>
          <w:szCs w:val="20"/>
          <w:lang w:val="cs-CZ"/>
        </w:rPr>
        <w:t xml:space="preserve"> </w:t>
      </w:r>
      <w:bookmarkEnd w:id="4"/>
      <w:r w:rsidRPr="000B3AF2">
        <w:rPr>
          <w:rFonts w:ascii="Arial" w:hAnsi="Arial" w:cs="Arial"/>
          <w:sz w:val="20"/>
          <w:szCs w:val="20"/>
        </w:rPr>
        <w:t>a dle zadávacích podmínek této zakázky.</w:t>
      </w:r>
    </w:p>
    <w:p w14:paraId="6170EAAF" w14:textId="5B7C2DAE" w:rsidR="00127FDA" w:rsidRPr="00836C22"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320930">
        <w:rPr>
          <w:rFonts w:ascii="Arial" w:hAnsi="Arial" w:cs="Arial"/>
          <w:spacing w:val="-2"/>
        </w:rPr>
        <w:t>Sjednané dílo bude provedeno v souladu s obecně závaznými předpisy. Z hlediska tec</w:t>
      </w:r>
      <w:r w:rsidRPr="00320930">
        <w:rPr>
          <w:rFonts w:ascii="Arial" w:hAnsi="Arial"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r w:rsidR="00AC3B26">
        <w:rPr>
          <w:rFonts w:ascii="Arial" w:hAnsi="Arial" w:cs="Arial"/>
        </w:rPr>
        <w:t xml:space="preserve"> </w:t>
      </w:r>
    </w:p>
    <w:p w14:paraId="7BB55662"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Zhotovitel prohlašuje, že je odborně způsobilý k zajištění předmětu plnění podle této smlouvy. </w:t>
      </w:r>
    </w:p>
    <w:p w14:paraId="3B271430" w14:textId="6B7C17C7" w:rsidR="0049620D" w:rsidRPr="00C369F3"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836C22">
        <w:rPr>
          <w:rFonts w:ascii="Arial" w:hAnsi="Arial" w:cs="Arial"/>
          <w:spacing w:val="-2"/>
          <w:sz w:val="20"/>
          <w:szCs w:val="20"/>
        </w:rPr>
        <w:lastRenderedPageBreak/>
        <w:t xml:space="preserve">Provedením díla se rozumí úplné, funkční a bezvadné provedení všech </w:t>
      </w:r>
      <w:r w:rsidR="00672FCF" w:rsidRPr="00836C22">
        <w:rPr>
          <w:rFonts w:ascii="Arial" w:hAnsi="Arial" w:cs="Arial"/>
          <w:spacing w:val="-2"/>
          <w:sz w:val="20"/>
          <w:szCs w:val="20"/>
          <w:lang w:val="cs-CZ"/>
        </w:rPr>
        <w:t>prací</w:t>
      </w:r>
      <w:r w:rsidRPr="00836C22">
        <w:rPr>
          <w:rFonts w:ascii="Arial" w:hAnsi="Arial" w:cs="Arial"/>
          <w:sz w:val="20"/>
          <w:szCs w:val="20"/>
        </w:rPr>
        <w:t>, včetně všech činností spojených s plněním předmětu smlouvy a nezbytných pro</w:t>
      </w:r>
      <w:r w:rsidRPr="00C369F3">
        <w:rPr>
          <w:rFonts w:ascii="Arial" w:hAnsi="Arial" w:cs="Arial"/>
          <w:sz w:val="20"/>
          <w:szCs w:val="20"/>
        </w:rPr>
        <w:t xml:space="preserve">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32DC0D9A"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416DFD">
        <w:rPr>
          <w:rFonts w:cs="Arial"/>
          <w:b w:val="0"/>
          <w:sz w:val="20"/>
          <w:szCs w:val="20"/>
        </w:rPr>
        <w:t>zajistit všechny nezbytné průzkumy</w:t>
      </w:r>
      <w:r w:rsidRPr="009C44F3">
        <w:rPr>
          <w:rFonts w:cs="Arial"/>
          <w:b w:val="0"/>
          <w:sz w:val="20"/>
          <w:szCs w:val="20"/>
        </w:rPr>
        <w:t xml:space="preserve"> nutné pro řádné provádění a ukončení díla</w:t>
      </w:r>
    </w:p>
    <w:p w14:paraId="0E8113B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06620462" w14:textId="4EA89789"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68C48F54" w14:textId="3A5B83CB" w:rsidR="00672FCF" w:rsidRPr="00CD0948" w:rsidRDefault="0049620D" w:rsidP="00672FCF">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0D69A63" w14:textId="652FD109" w:rsidR="00842373" w:rsidRPr="00416DFD"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4E62DFD7" w14:textId="2A039129"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522F31B5" w14:textId="041E297C" w:rsidR="002A11E9" w:rsidRP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sidRPr="002A11E9">
        <w:rPr>
          <w:rFonts w:ascii="Arial" w:hAnsi="Arial" w:cs="Arial"/>
          <w:sz w:val="20"/>
          <w:szCs w:val="20"/>
        </w:rPr>
        <w:t xml:space="preserve">Dokumentace skutečného provedení stavby bude </w:t>
      </w:r>
      <w:r>
        <w:rPr>
          <w:rFonts w:ascii="Arial" w:hAnsi="Arial" w:cs="Arial"/>
          <w:sz w:val="20"/>
          <w:szCs w:val="20"/>
          <w:lang w:val="cs-CZ"/>
        </w:rPr>
        <w:t xml:space="preserve">obsahovat mimo jiné níže uvedené dokumenty a bude </w:t>
      </w:r>
      <w:r w:rsidRPr="002A11E9">
        <w:rPr>
          <w:rFonts w:ascii="Arial" w:hAnsi="Arial" w:cs="Arial"/>
          <w:sz w:val="20"/>
          <w:szCs w:val="20"/>
        </w:rPr>
        <w:t>provedena podle následujících zásad:</w:t>
      </w:r>
    </w:p>
    <w:p w14:paraId="6BC78A77" w14:textId="02F6875A"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lang w:val="cs-CZ"/>
        </w:rPr>
        <w:lastRenderedPageBreak/>
        <w:t>dokumenty ke kolaudačnímu souhlasu</w:t>
      </w:r>
    </w:p>
    <w:p w14:paraId="7792CCA9" w14:textId="6D62363C"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55C25C6A" w14:textId="59964225"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výkresy skutečného stavu provedení stavby vč. všech profesí</w:t>
      </w:r>
      <w:r>
        <w:rPr>
          <w:rFonts w:cs="Arial"/>
          <w:b w:val="0"/>
          <w:sz w:val="20"/>
          <w:szCs w:val="20"/>
          <w:lang w:val="cs-CZ"/>
        </w:rPr>
        <w:t xml:space="preserve"> a </w:t>
      </w: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5779A4C2" w14:textId="6DC3CDDC" w:rsidR="002A11E9" w:rsidRP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dokumentaci k provozu budovy a údržbě včetně příruček a návodů k obsluze a údržbě jednotlivých provozních zařízení budovy</w:t>
      </w:r>
    </w:p>
    <w:p w14:paraId="1C603370" w14:textId="0D748BCA" w:rsid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Dokumentace skutečného provedení stavby bude předána objednateli nejpozději v den převzetí díla objednatelem </w:t>
      </w:r>
      <w:r w:rsidR="00020714">
        <w:rPr>
          <w:rFonts w:ascii="Arial" w:hAnsi="Arial" w:cs="Arial"/>
          <w:sz w:val="20"/>
          <w:szCs w:val="20"/>
          <w:lang w:val="cs-CZ"/>
        </w:rPr>
        <w:t>3 x v</w:t>
      </w:r>
      <w:r w:rsidR="00020714">
        <w:rPr>
          <w:rFonts w:ascii="Arial" w:hAnsi="Arial" w:cs="Arial"/>
          <w:sz w:val="20"/>
          <w:szCs w:val="20"/>
        </w:rPr>
        <w:t> </w:t>
      </w:r>
      <w:r w:rsidR="00020714">
        <w:rPr>
          <w:rFonts w:ascii="Arial" w:hAnsi="Arial" w:cs="Arial"/>
          <w:sz w:val="20"/>
          <w:szCs w:val="20"/>
          <w:lang w:val="cs-CZ"/>
        </w:rPr>
        <w:t>tištěné a 1 x v elektronické formě</w:t>
      </w:r>
      <w:r w:rsidR="00AD38C8">
        <w:rPr>
          <w:rFonts w:ascii="Arial" w:hAnsi="Arial" w:cs="Arial"/>
          <w:sz w:val="20"/>
          <w:szCs w:val="20"/>
          <w:lang w:val="cs-CZ"/>
        </w:rPr>
        <w:t xml:space="preserve"> (včetně editovatelných formátů)</w:t>
      </w:r>
      <w:r w:rsidR="00020714">
        <w:rPr>
          <w:rFonts w:ascii="Arial" w:hAnsi="Arial" w:cs="Arial"/>
          <w:sz w:val="20"/>
          <w:szCs w:val="20"/>
          <w:lang w:val="cs-CZ"/>
        </w:rPr>
        <w:t xml:space="preserve">. </w:t>
      </w:r>
    </w:p>
    <w:p w14:paraId="788D58FD" w14:textId="77777777" w:rsidR="0030477B" w:rsidRDefault="00842373" w:rsidP="0030477B">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Geodetické zaměření skutečného provedení díla bude provedeno a ověřeno oprávněným zeměměřičským inženýrem a předáno objednateli 3x</w:t>
      </w:r>
      <w:r>
        <w:rPr>
          <w:rFonts w:ascii="Arial" w:hAnsi="Arial" w:cs="Arial"/>
          <w:sz w:val="20"/>
          <w:szCs w:val="20"/>
          <w:lang w:val="cs-CZ"/>
        </w:rPr>
        <w:t xml:space="preserve"> </w:t>
      </w:r>
      <w:r w:rsidRPr="00842373">
        <w:rPr>
          <w:rFonts w:ascii="Arial" w:hAnsi="Arial" w:cs="Arial"/>
          <w:sz w:val="20"/>
          <w:szCs w:val="20"/>
        </w:rPr>
        <w:t>v tištěné a 1x v elektronické formě, geometrické zaměření (geometrický plán) bude provedeno a ověřeno oprávněným zeměměřičským inženýrem příslušného k. ú. a předáno objednateli 5x v tištěné a 1x v elektronické formě.</w:t>
      </w:r>
      <w:r w:rsidR="002A11E9">
        <w:rPr>
          <w:rFonts w:ascii="Arial" w:hAnsi="Arial" w:cs="Arial"/>
          <w:sz w:val="20"/>
          <w:szCs w:val="20"/>
        </w:rPr>
        <w:t xml:space="preserve"> </w:t>
      </w:r>
    </w:p>
    <w:p w14:paraId="77D2DB30" w14:textId="4607169D" w:rsidR="0030477B" w:rsidRPr="0030477B" w:rsidRDefault="0030477B" w:rsidP="0030477B">
      <w:pPr>
        <w:pStyle w:val="Nadpis2"/>
        <w:tabs>
          <w:tab w:val="clear" w:pos="1002"/>
          <w:tab w:val="num" w:pos="567"/>
        </w:tabs>
        <w:suppressAutoHyphens/>
        <w:spacing w:before="0" w:after="60" w:line="240" w:lineRule="atLeast"/>
        <w:ind w:left="567" w:hanging="567"/>
        <w:rPr>
          <w:rFonts w:ascii="Arial" w:hAnsi="Arial" w:cs="Arial"/>
          <w:sz w:val="18"/>
          <w:szCs w:val="18"/>
        </w:rPr>
      </w:pPr>
      <w:r w:rsidRPr="0030477B">
        <w:rPr>
          <w:rFonts w:ascii="Arial" w:hAnsi="Arial" w:cs="Arial"/>
          <w:b/>
          <w:sz w:val="20"/>
          <w:szCs w:val="20"/>
          <w:u w:val="single"/>
        </w:rPr>
        <w:t>Smluvní strany se dohodly, že v pochybnostech se má za to, že předmětem díla jsou veškeré práce a dodávky obsažené ve výkazu výměr</w:t>
      </w:r>
      <w:r w:rsidRPr="0030477B">
        <w:rPr>
          <w:rFonts w:ascii="Arial" w:hAnsi="Arial" w:cs="Arial"/>
          <w:b/>
          <w:sz w:val="20"/>
          <w:szCs w:val="20"/>
        </w:rPr>
        <w:t>.</w:t>
      </w:r>
    </w:p>
    <w:p w14:paraId="6B228763" w14:textId="44A44A43"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27FCB636"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4C0EBCD4"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w:t>
      </w:r>
      <w:r w:rsidRPr="00E76ABC">
        <w:rPr>
          <w:rFonts w:cs="Arial"/>
          <w:b w:val="0"/>
          <w:sz w:val="20"/>
          <w:szCs w:val="20"/>
        </w:rPr>
        <w:t xml:space="preserve">jejímu okolí, která mohou vzniknout v průběhu provádění díla, a to na majetku nebo újmě na zdraví způsobenou při provádění díla, a to v rozsahu pojistného limitu nejméně ve výši </w:t>
      </w:r>
      <w:r w:rsidR="004B0EE1">
        <w:rPr>
          <w:rFonts w:cs="Arial"/>
          <w:b w:val="0"/>
          <w:sz w:val="20"/>
          <w:szCs w:val="20"/>
          <w:lang w:val="cs-CZ"/>
        </w:rPr>
        <w:t>9</w:t>
      </w:r>
      <w:r w:rsidRPr="00E76ABC">
        <w:rPr>
          <w:rFonts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539FF520" w14:textId="775CB7E8"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76AB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4B0EE1">
        <w:rPr>
          <w:rFonts w:cs="Arial"/>
          <w:b w:val="0"/>
          <w:sz w:val="20"/>
          <w:szCs w:val="20"/>
          <w:lang w:val="cs-CZ"/>
        </w:rPr>
        <w:t>9</w:t>
      </w:r>
      <w:r w:rsidRPr="00E76ABC">
        <w:rPr>
          <w:rFonts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1D80523F" w14:textId="5F0C7D3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Zhotovitel se zavazuje předat objednateli</w:t>
      </w:r>
      <w:r w:rsidRPr="00320930">
        <w:rPr>
          <w:rFonts w:ascii="Arial" w:hAnsi="Arial" w:cs="Arial"/>
          <w:sz w:val="20"/>
          <w:szCs w:val="20"/>
        </w:rPr>
        <w:t xml:space="preserve"> kopii pojistné smlouvy a dokladu o zaplacení pojistného dle článku 3.9 této smlouvy nejpozději do </w:t>
      </w:r>
      <w:r w:rsidR="00FC6F30">
        <w:rPr>
          <w:rFonts w:ascii="Arial" w:hAnsi="Arial" w:cs="Arial"/>
          <w:sz w:val="20"/>
          <w:szCs w:val="20"/>
          <w:lang w:val="cs-CZ"/>
        </w:rPr>
        <w:t>15</w:t>
      </w:r>
      <w:r w:rsidRPr="00320930">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677878CB" w14:textId="77777777" w:rsid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Zhotovitel je povinen převzít staveniště do </w:t>
      </w:r>
      <w:r w:rsidR="00842373">
        <w:rPr>
          <w:rFonts w:ascii="Arial" w:hAnsi="Arial" w:cs="Arial"/>
          <w:sz w:val="20"/>
          <w:szCs w:val="20"/>
          <w:lang w:val="cs-CZ"/>
        </w:rPr>
        <w:t>10</w:t>
      </w:r>
      <w:r>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33A990CE" w14:textId="28DDFE7B" w:rsidR="0024465D" w:rsidRP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Zhotovitel je povinen zahájit práce na díle nejpozději do 7 dnů od</w:t>
      </w:r>
      <w:r w:rsidRPr="00842373">
        <w:rPr>
          <w:rFonts w:ascii="Arial" w:hAnsi="Arial" w:cs="Arial"/>
          <w:sz w:val="20"/>
          <w:szCs w:val="20"/>
          <w:lang w:val="cs-CZ"/>
        </w:rPr>
        <w:t xml:space="preserve"> termínu zahájení stavby dle čl. 4.3 smlouvy</w:t>
      </w:r>
      <w:r w:rsidRPr="00842373">
        <w:rPr>
          <w:rFonts w:ascii="Arial" w:hAnsi="Arial" w:cs="Arial"/>
          <w:sz w:val="20"/>
          <w:szCs w:val="20"/>
        </w:rPr>
        <w:t>. Pokud zhotovitel práce na díle nezahájí ani v</w:t>
      </w:r>
      <w:r w:rsidRPr="00842373">
        <w:rPr>
          <w:rFonts w:ascii="Arial" w:hAnsi="Arial" w:cs="Arial"/>
          <w:sz w:val="20"/>
          <w:szCs w:val="20"/>
          <w:lang w:val="cs-CZ"/>
        </w:rPr>
        <w:t xml:space="preserve">e </w:t>
      </w:r>
      <w:r w:rsidRPr="00842373">
        <w:rPr>
          <w:rFonts w:ascii="Arial" w:hAnsi="Arial" w:cs="Arial"/>
          <w:sz w:val="20"/>
          <w:szCs w:val="20"/>
        </w:rPr>
        <w:t xml:space="preserve">lhůtě </w:t>
      </w:r>
      <w:r w:rsidRPr="00842373">
        <w:rPr>
          <w:rFonts w:ascii="Arial" w:hAnsi="Arial" w:cs="Arial"/>
          <w:sz w:val="20"/>
          <w:szCs w:val="20"/>
          <w:lang w:val="cs-CZ"/>
        </w:rPr>
        <w:t>2</w:t>
      </w:r>
      <w:r w:rsidRPr="00842373">
        <w:rPr>
          <w:rFonts w:ascii="Arial" w:hAnsi="Arial" w:cs="Arial"/>
          <w:sz w:val="20"/>
          <w:szCs w:val="20"/>
        </w:rPr>
        <w:t>1 dnů</w:t>
      </w:r>
      <w:r w:rsidRPr="00842373">
        <w:rPr>
          <w:rFonts w:ascii="Arial" w:hAnsi="Arial" w:cs="Arial"/>
          <w:sz w:val="20"/>
          <w:szCs w:val="20"/>
          <w:lang w:val="cs-CZ"/>
        </w:rPr>
        <w:t xml:space="preserve"> od termínu zahájení stavby uvedeného v čl. 4.3 smlouvy</w:t>
      </w:r>
      <w:r w:rsidRPr="00842373">
        <w:rPr>
          <w:rFonts w:ascii="Arial" w:hAnsi="Arial" w:cs="Arial"/>
          <w:sz w:val="20"/>
          <w:szCs w:val="20"/>
        </w:rPr>
        <w:t>, je objednatel oprávněn od této smlouvy odstoupit.</w:t>
      </w:r>
    </w:p>
    <w:p w14:paraId="0453B362" w14:textId="0B24F473" w:rsidR="00C95AA6" w:rsidRPr="0024465D" w:rsidRDefault="0024465D" w:rsidP="0024465D">
      <w:pPr>
        <w:pStyle w:val="Nadpis2"/>
        <w:tabs>
          <w:tab w:val="clear" w:pos="1002"/>
          <w:tab w:val="num" w:pos="567"/>
        </w:tabs>
        <w:suppressAutoHyphens/>
        <w:spacing w:before="0" w:after="60" w:line="240" w:lineRule="atLeast"/>
        <w:ind w:left="567" w:hanging="567"/>
        <w:rPr>
          <w:rFonts w:ascii="Arial" w:hAnsi="Arial" w:cs="Arial"/>
          <w:snapToGrid w:val="0"/>
          <w:sz w:val="18"/>
          <w:szCs w:val="18"/>
        </w:rPr>
      </w:pPr>
      <w:r w:rsidRPr="0024465D">
        <w:rPr>
          <w:rFonts w:ascii="Arial" w:hAnsi="Arial" w:cs="Arial"/>
          <w:sz w:val="20"/>
          <w:szCs w:val="20"/>
        </w:rPr>
        <w:t xml:space="preserve">Zhotovitel je povinen provést dílo v následujících termínech: </w:t>
      </w:r>
      <w:r w:rsidR="0049620D" w:rsidRPr="0024465D">
        <w:rPr>
          <w:rFonts w:ascii="Arial" w:hAnsi="Arial" w:cs="Arial"/>
          <w:sz w:val="18"/>
          <w:szCs w:val="18"/>
        </w:rPr>
        <w:t xml:space="preserve"> </w:t>
      </w:r>
    </w:p>
    <w:p w14:paraId="3937934F" w14:textId="460B0EB5" w:rsidR="00C95AA6" w:rsidRPr="00E76ABC" w:rsidRDefault="00C95AA6" w:rsidP="00C95AA6">
      <w:pPr>
        <w:pStyle w:val="Nadpis2"/>
        <w:numPr>
          <w:ilvl w:val="0"/>
          <w:numId w:val="0"/>
        </w:numPr>
        <w:suppressAutoHyphens/>
        <w:spacing w:before="0" w:after="60" w:line="240" w:lineRule="atLeast"/>
        <w:ind w:left="567"/>
        <w:rPr>
          <w:rFonts w:ascii="Arial" w:hAnsi="Arial" w:cs="Arial"/>
          <w:sz w:val="20"/>
          <w:lang w:val="cs-CZ"/>
        </w:rPr>
      </w:pPr>
      <w:r w:rsidRPr="00941173">
        <w:rPr>
          <w:rFonts w:ascii="Arial" w:hAnsi="Arial" w:cs="Arial"/>
          <w:sz w:val="20"/>
        </w:rPr>
        <w:t>Předpokládaný termín zahájení st</w:t>
      </w:r>
      <w:r w:rsidRPr="00E76ABC">
        <w:rPr>
          <w:rFonts w:ascii="Arial" w:hAnsi="Arial" w:cs="Arial"/>
          <w:sz w:val="20"/>
        </w:rPr>
        <w:t>avby</w:t>
      </w:r>
      <w:r w:rsidR="00FC6F30" w:rsidRPr="00E76ABC">
        <w:rPr>
          <w:rFonts w:ascii="Arial" w:hAnsi="Arial" w:cs="Arial"/>
          <w:sz w:val="20"/>
        </w:rPr>
        <w:tab/>
      </w:r>
      <w:r w:rsidR="001000D0">
        <w:rPr>
          <w:rFonts w:ascii="Arial" w:hAnsi="Arial" w:cs="Arial"/>
          <w:sz w:val="20"/>
          <w:szCs w:val="20"/>
          <w:lang w:val="cs-CZ"/>
        </w:rPr>
        <w:t>březen</w:t>
      </w:r>
      <w:r w:rsidR="00624BE3" w:rsidRPr="00E76ABC">
        <w:rPr>
          <w:rFonts w:ascii="Arial" w:hAnsi="Arial" w:cs="Arial"/>
          <w:sz w:val="20"/>
          <w:szCs w:val="20"/>
          <w:lang w:val="cs-CZ"/>
        </w:rPr>
        <w:t xml:space="preserve"> </w:t>
      </w:r>
      <w:r w:rsidR="003A56A7" w:rsidRPr="00E76ABC">
        <w:rPr>
          <w:rFonts w:ascii="Arial" w:hAnsi="Arial" w:cs="Arial"/>
          <w:sz w:val="20"/>
          <w:szCs w:val="20"/>
          <w:lang w:val="cs-CZ"/>
        </w:rPr>
        <w:t>202</w:t>
      </w:r>
      <w:r w:rsidR="004B0EE1">
        <w:rPr>
          <w:rFonts w:ascii="Arial" w:hAnsi="Arial" w:cs="Arial"/>
          <w:sz w:val="20"/>
          <w:szCs w:val="20"/>
          <w:lang w:val="cs-CZ"/>
        </w:rPr>
        <w:t>5</w:t>
      </w:r>
    </w:p>
    <w:p w14:paraId="17F363BA" w14:textId="041B2034" w:rsidR="00A90795" w:rsidRDefault="00760C69" w:rsidP="00A90795">
      <w:pPr>
        <w:pStyle w:val="Nadpis2"/>
        <w:numPr>
          <w:ilvl w:val="0"/>
          <w:numId w:val="0"/>
        </w:numPr>
        <w:suppressAutoHyphens/>
        <w:spacing w:before="0" w:after="60" w:line="240" w:lineRule="atLeast"/>
        <w:ind w:left="567"/>
        <w:rPr>
          <w:rFonts w:ascii="Arial" w:hAnsi="Arial" w:cs="Arial"/>
          <w:sz w:val="20"/>
          <w:szCs w:val="20"/>
          <w:lang w:val="cs-CZ"/>
        </w:rPr>
      </w:pPr>
      <w:r w:rsidRPr="00E76ABC">
        <w:rPr>
          <w:rFonts w:ascii="Arial" w:hAnsi="Arial" w:cs="Arial"/>
          <w:sz w:val="20"/>
          <w:szCs w:val="20"/>
        </w:rPr>
        <w:t>Požadovan</w:t>
      </w:r>
      <w:r w:rsidRPr="00E76ABC">
        <w:rPr>
          <w:rFonts w:ascii="Arial" w:hAnsi="Arial" w:cs="Arial"/>
          <w:sz w:val="20"/>
          <w:szCs w:val="20"/>
          <w:lang w:val="cs-CZ"/>
        </w:rPr>
        <w:t>á</w:t>
      </w:r>
      <w:r w:rsidRPr="00E76ABC">
        <w:rPr>
          <w:rFonts w:ascii="Arial" w:hAnsi="Arial" w:cs="Arial"/>
          <w:sz w:val="20"/>
          <w:szCs w:val="20"/>
        </w:rPr>
        <w:t xml:space="preserve"> </w:t>
      </w:r>
      <w:r w:rsidR="00C95AA6" w:rsidRPr="00E76ABC">
        <w:rPr>
          <w:rFonts w:ascii="Arial" w:hAnsi="Arial" w:cs="Arial"/>
          <w:sz w:val="20"/>
          <w:szCs w:val="20"/>
        </w:rPr>
        <w:t>doba dokončení stavby</w:t>
      </w:r>
      <w:r w:rsidR="00FC6F30" w:rsidRPr="00E76ABC">
        <w:rPr>
          <w:rFonts w:ascii="Arial" w:hAnsi="Arial" w:cs="Arial"/>
          <w:sz w:val="20"/>
          <w:szCs w:val="20"/>
        </w:rPr>
        <w:tab/>
      </w:r>
      <w:r w:rsidR="00C95AA6" w:rsidRPr="00E76ABC">
        <w:rPr>
          <w:rFonts w:ascii="Arial" w:hAnsi="Arial" w:cs="Arial"/>
          <w:sz w:val="20"/>
          <w:szCs w:val="20"/>
        </w:rPr>
        <w:t xml:space="preserve">do max. </w:t>
      </w:r>
      <w:r w:rsidR="00A90795">
        <w:rPr>
          <w:rFonts w:ascii="Arial" w:hAnsi="Arial" w:cs="Arial"/>
          <w:sz w:val="20"/>
          <w:szCs w:val="20"/>
          <w:lang w:val="cs-CZ"/>
        </w:rPr>
        <w:t>150</w:t>
      </w:r>
      <w:r w:rsidR="00C95AA6" w:rsidRPr="00E76ABC">
        <w:rPr>
          <w:rFonts w:ascii="Arial" w:hAnsi="Arial" w:cs="Arial"/>
          <w:sz w:val="20"/>
          <w:szCs w:val="20"/>
        </w:rPr>
        <w:t xml:space="preserve"> dní</w:t>
      </w:r>
      <w:r w:rsidR="0024465D" w:rsidRPr="00E76ABC">
        <w:rPr>
          <w:rFonts w:ascii="Arial" w:hAnsi="Arial" w:cs="Arial"/>
          <w:sz w:val="20"/>
          <w:szCs w:val="20"/>
          <w:lang w:val="cs-CZ"/>
        </w:rPr>
        <w:t xml:space="preserve"> od </w:t>
      </w:r>
      <w:r w:rsidR="00971011" w:rsidRPr="00E76ABC">
        <w:rPr>
          <w:rFonts w:ascii="Arial" w:hAnsi="Arial" w:cs="Arial"/>
          <w:sz w:val="20"/>
          <w:szCs w:val="20"/>
          <w:lang w:val="cs-CZ"/>
        </w:rPr>
        <w:t>výzvy k </w:t>
      </w:r>
      <w:r w:rsidR="00E76ABC" w:rsidRPr="00E76ABC">
        <w:rPr>
          <w:rFonts w:ascii="Arial" w:hAnsi="Arial" w:cs="Arial"/>
          <w:sz w:val="20"/>
          <w:szCs w:val="20"/>
          <w:lang w:val="cs-CZ"/>
        </w:rPr>
        <w:t>převzetí staveniště</w:t>
      </w:r>
    </w:p>
    <w:p w14:paraId="1D0FE39B" w14:textId="183790EC" w:rsidR="00A90795" w:rsidRPr="00A90795" w:rsidRDefault="00A90795" w:rsidP="00A90795">
      <w:pPr>
        <w:pStyle w:val="Nadpis2"/>
        <w:numPr>
          <w:ilvl w:val="0"/>
          <w:numId w:val="0"/>
        </w:numPr>
        <w:suppressAutoHyphens/>
        <w:spacing w:before="0" w:after="60" w:line="240" w:lineRule="atLeast"/>
        <w:ind w:left="567"/>
        <w:rPr>
          <w:lang w:val="cs-CZ"/>
        </w:rPr>
      </w:pPr>
      <w:r>
        <w:rPr>
          <w:rFonts w:ascii="Arial" w:hAnsi="Arial" w:cs="Arial"/>
          <w:sz w:val="20"/>
        </w:rPr>
        <w:t>Zhotovitel je povinen dokončit a předat k předčasnému užívání 12 parkovacích stání před prodejnou COOP do 30. 6. 2025</w:t>
      </w:r>
      <w:r w:rsidR="00EA0009">
        <w:rPr>
          <w:rFonts w:ascii="Arial" w:hAnsi="Arial" w:cs="Arial"/>
          <w:sz w:val="20"/>
        </w:rPr>
        <w:t>.</w:t>
      </w:r>
    </w:p>
    <w:p w14:paraId="4772CB14" w14:textId="2BFED95D" w:rsidR="001A15CC" w:rsidRPr="00E76ABC"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E76ABC">
        <w:rPr>
          <w:rFonts w:ascii="Arial" w:hAnsi="Arial" w:cs="Arial"/>
          <w:sz w:val="20"/>
          <w:szCs w:val="20"/>
        </w:rPr>
        <w:t xml:space="preserve">Smluvní strany se dohodly, že </w:t>
      </w:r>
      <w:r w:rsidRPr="00E76ABC">
        <w:rPr>
          <w:rFonts w:ascii="Arial" w:hAnsi="Arial" w:cs="Arial"/>
          <w:sz w:val="20"/>
          <w:szCs w:val="20"/>
          <w:lang w:val="cs-CZ"/>
        </w:rPr>
        <w:t>dokončením</w:t>
      </w:r>
      <w:r w:rsidRPr="00E76ABC">
        <w:rPr>
          <w:rFonts w:ascii="Arial" w:hAnsi="Arial" w:cs="Arial"/>
          <w:sz w:val="20"/>
          <w:szCs w:val="20"/>
        </w:rPr>
        <w:t xml:space="preserve"> díla se rozumí jeho řádné </w:t>
      </w:r>
      <w:r w:rsidRPr="00E76ABC">
        <w:rPr>
          <w:rFonts w:ascii="Arial" w:hAnsi="Arial" w:cs="Arial"/>
          <w:sz w:val="20"/>
          <w:szCs w:val="20"/>
          <w:lang w:val="cs-CZ"/>
        </w:rPr>
        <w:t>provedení</w:t>
      </w:r>
      <w:r w:rsidRPr="00E76ABC">
        <w:rPr>
          <w:rFonts w:ascii="Arial" w:hAnsi="Arial" w:cs="Arial"/>
          <w:sz w:val="20"/>
          <w:szCs w:val="20"/>
        </w:rPr>
        <w:t xml:space="preserve"> a předání objednateli. Řádným </w:t>
      </w:r>
      <w:r w:rsidRPr="00E76ABC">
        <w:rPr>
          <w:rFonts w:ascii="Arial" w:hAnsi="Arial" w:cs="Arial"/>
          <w:sz w:val="20"/>
          <w:szCs w:val="20"/>
          <w:lang w:val="cs-CZ"/>
        </w:rPr>
        <w:t>provedením</w:t>
      </w:r>
      <w:r w:rsidRPr="00E76ABC">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E76ABC">
        <w:rPr>
          <w:rFonts w:ascii="Arial" w:hAnsi="Arial" w:cs="Arial"/>
          <w:sz w:val="20"/>
        </w:rPr>
        <w:t>a nedodělk</w:t>
      </w:r>
      <w:r w:rsidR="006136FE" w:rsidRPr="00E76ABC">
        <w:rPr>
          <w:rFonts w:ascii="Arial" w:hAnsi="Arial" w:cs="Arial"/>
          <w:sz w:val="20"/>
          <w:lang w:val="cs-CZ"/>
        </w:rPr>
        <w:t>ů</w:t>
      </w:r>
      <w:r w:rsidR="00E14418" w:rsidRPr="00E76ABC">
        <w:rPr>
          <w:rFonts w:ascii="Arial" w:hAnsi="Arial" w:cs="Arial"/>
          <w:sz w:val="20"/>
          <w:lang w:val="cs-CZ"/>
        </w:rPr>
        <w:t>, kdy bude postupováno dle čl. 9.3 smlouvy</w:t>
      </w:r>
      <w:r w:rsidRPr="00E76ABC">
        <w:rPr>
          <w:rFonts w:ascii="Arial" w:hAnsi="Arial" w:cs="Arial"/>
          <w:sz w:val="20"/>
          <w:szCs w:val="20"/>
        </w:rPr>
        <w:t>. V případě posunutí termínu z důvodů na straně zadavatele se o stejný časový úsek prodlu</w:t>
      </w:r>
      <w:r w:rsidR="00F07EF3" w:rsidRPr="00E76ABC">
        <w:rPr>
          <w:rFonts w:ascii="Arial" w:hAnsi="Arial" w:cs="Arial"/>
          <w:sz w:val="20"/>
          <w:szCs w:val="20"/>
        </w:rPr>
        <w:t>žuje termín pro dokončení díla</w:t>
      </w:r>
      <w:r w:rsidRPr="00E76ABC">
        <w:rPr>
          <w:rFonts w:ascii="Arial" w:hAnsi="Arial" w:cs="Arial"/>
          <w:sz w:val="20"/>
          <w:szCs w:val="20"/>
        </w:rPr>
        <w:t>.</w:t>
      </w:r>
    </w:p>
    <w:p w14:paraId="6B938307" w14:textId="5C877339" w:rsidR="001A15CC" w:rsidRPr="00E76ABC"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Do termínu </w:t>
      </w:r>
      <w:r w:rsidRPr="00E76ABC">
        <w:rPr>
          <w:rFonts w:ascii="Arial" w:hAnsi="Arial" w:cs="Arial"/>
          <w:sz w:val="20"/>
          <w:szCs w:val="20"/>
          <w:lang w:val="cs-CZ"/>
        </w:rPr>
        <w:t xml:space="preserve">dokončení stavby </w:t>
      </w:r>
      <w:r w:rsidRPr="00E76ABC">
        <w:rPr>
          <w:rFonts w:ascii="Arial" w:hAnsi="Arial" w:cs="Arial"/>
          <w:sz w:val="20"/>
          <w:szCs w:val="20"/>
        </w:rPr>
        <w:t xml:space="preserve">budou předány zhotovitelem objednateli všechny požadované doklady (PD skutečného provedení, geodetické zaměření stavby, </w:t>
      </w:r>
      <w:r w:rsidR="00E24AEE" w:rsidRPr="00E76ABC">
        <w:rPr>
          <w:rFonts w:ascii="Arial" w:hAnsi="Arial" w:cs="Arial"/>
          <w:sz w:val="20"/>
          <w:szCs w:val="20"/>
          <w:lang w:val="cs-CZ"/>
        </w:rPr>
        <w:t xml:space="preserve">geometrické zaměření stavby, </w:t>
      </w:r>
      <w:r w:rsidRPr="00E76ABC">
        <w:rPr>
          <w:rFonts w:ascii="Arial" w:hAnsi="Arial" w:cs="Arial"/>
          <w:sz w:val="20"/>
          <w:szCs w:val="20"/>
        </w:rPr>
        <w:t xml:space="preserve">doklady prokazující kvalitu díla, doklad o likvidaci odpadu, aj.). </w:t>
      </w:r>
    </w:p>
    <w:p w14:paraId="6056B44A"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Po dobu trvání přejímacího řízení přestává běžet zhotoviteli doba pro provedení díla. </w:t>
      </w:r>
    </w:p>
    <w:p w14:paraId="794F6893"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E76ABC">
        <w:rPr>
          <w:rFonts w:ascii="Arial" w:hAnsi="Arial" w:cs="Arial"/>
          <w:snapToGrid w:val="0"/>
          <w:sz w:val="20"/>
          <w:szCs w:val="20"/>
        </w:rPr>
        <w:lastRenderedPageBreak/>
        <w:t>Objednatel má právo odmítnout zahájení přejímacího řízení, nebude-li dílo řádně dokončeno. V takovém případě je zhotovitel povinen dílo řádně dokončit a poté objednat</w:t>
      </w:r>
      <w:r w:rsidR="002D0758" w:rsidRPr="00E76ABC">
        <w:rPr>
          <w:rFonts w:ascii="Arial" w:hAnsi="Arial" w:cs="Arial"/>
          <w:snapToGrid w:val="0"/>
          <w:sz w:val="20"/>
          <w:szCs w:val="20"/>
        </w:rPr>
        <w:t>ele opětovně vyzvat k převzetí.</w:t>
      </w:r>
      <w:r w:rsidR="002D0758" w:rsidRPr="00E76ABC">
        <w:rPr>
          <w:rFonts w:ascii="Arial" w:hAnsi="Arial" w:cs="Arial"/>
          <w:snapToGrid w:val="0"/>
          <w:sz w:val="20"/>
          <w:szCs w:val="20"/>
          <w:lang w:val="cs-CZ"/>
        </w:rPr>
        <w:t xml:space="preserve"> Nepředložení dokumentace skutečného provedení </w:t>
      </w:r>
      <w:r w:rsidR="00C909FA" w:rsidRPr="00E76ABC">
        <w:rPr>
          <w:rFonts w:ascii="Arial" w:hAnsi="Arial" w:cs="Arial"/>
          <w:snapToGrid w:val="0"/>
          <w:sz w:val="20"/>
          <w:szCs w:val="20"/>
          <w:lang w:val="cs-CZ"/>
        </w:rPr>
        <w:t xml:space="preserve">včetně geodetického zaměření </w:t>
      </w:r>
      <w:r w:rsidR="002D0758" w:rsidRPr="00E76ABC">
        <w:rPr>
          <w:rFonts w:ascii="Arial" w:hAnsi="Arial" w:cs="Arial"/>
          <w:snapToGrid w:val="0"/>
          <w:sz w:val="20"/>
          <w:szCs w:val="20"/>
          <w:lang w:val="cs-CZ"/>
        </w:rPr>
        <w:t xml:space="preserve">je </w:t>
      </w:r>
      <w:r w:rsidR="00C909FA" w:rsidRPr="00E76ABC">
        <w:rPr>
          <w:rFonts w:ascii="Arial" w:hAnsi="Arial" w:cs="Arial"/>
          <w:snapToGrid w:val="0"/>
          <w:sz w:val="20"/>
          <w:szCs w:val="20"/>
          <w:lang w:val="cs-CZ"/>
        </w:rPr>
        <w:t xml:space="preserve">taktéž </w:t>
      </w:r>
      <w:r w:rsidR="002D0758" w:rsidRPr="00E76ABC">
        <w:rPr>
          <w:rFonts w:ascii="Arial" w:hAnsi="Arial" w:cs="Arial"/>
          <w:snapToGrid w:val="0"/>
          <w:sz w:val="20"/>
          <w:szCs w:val="20"/>
          <w:lang w:val="cs-CZ"/>
        </w:rPr>
        <w:t>důvodem k nezahájení přejímacího řízení.</w:t>
      </w:r>
    </w:p>
    <w:p w14:paraId="766BCC9B"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66C77CE2"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6FCB56A2" w:rsidR="0080548B" w:rsidRPr="00842373" w:rsidRDefault="0080548B"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329DC887" w:rsidR="0049620D" w:rsidRPr="00AC25B8" w:rsidRDefault="0049620D" w:rsidP="00AC25B8">
      <w:pPr>
        <w:pStyle w:val="Nadpis2"/>
        <w:tabs>
          <w:tab w:val="clear" w:pos="1002"/>
          <w:tab w:val="num" w:pos="567"/>
        </w:tabs>
        <w:suppressAutoHyphens/>
        <w:spacing w:before="0" w:after="80" w:line="240" w:lineRule="atLeast"/>
        <w:ind w:left="567" w:hanging="567"/>
        <w:rPr>
          <w:rFonts w:ascii="Arial" w:hAnsi="Arial" w:cs="Arial"/>
          <w:bCs/>
        </w:rPr>
      </w:pPr>
      <w:r w:rsidRPr="00E76ABC">
        <w:rPr>
          <w:rFonts w:ascii="Arial" w:hAnsi="Arial" w:cs="Arial"/>
          <w:sz w:val="20"/>
          <w:szCs w:val="20"/>
        </w:rPr>
        <w:t xml:space="preserve">Místo plnění – </w:t>
      </w:r>
      <w:r w:rsidR="004B0EE1">
        <w:rPr>
          <w:rFonts w:ascii="Arial" w:hAnsi="Arial" w:cs="Arial"/>
          <w:color w:val="000000"/>
          <w:sz w:val="20"/>
          <w:szCs w:val="20"/>
        </w:rPr>
        <w:t>Katastrální území Střelice u Brna [757438], pozemky dle projektové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zhotovitel provede ocenění soupisu stavebních prací, dodávek a služeb, jež mají být provedeny navíc, nebo jež nebudou provedeny, jednotkovými cenami položkových rozpočtů;</w:t>
      </w:r>
    </w:p>
    <w:p w14:paraId="20AD32E0" w14:textId="06DBA957" w:rsidR="0080548B" w:rsidRPr="007B1925" w:rsidRDefault="0049620D" w:rsidP="0080548B">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6CDB080C" w14:textId="3ADCCAFD" w:rsidR="00CD0948" w:rsidRPr="00842373"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dle </w:t>
      </w:r>
      <w:r w:rsidR="00971011">
        <w:rPr>
          <w:rFonts w:cs="Arial"/>
          <w:b w:val="0"/>
          <w:sz w:val="20"/>
          <w:szCs w:val="20"/>
          <w:lang w:val="cs-CZ"/>
        </w:rPr>
        <w:t xml:space="preserve">aktuální </w:t>
      </w:r>
      <w:r w:rsidR="00E13FCC" w:rsidRPr="009C44F3">
        <w:rPr>
          <w:rFonts w:cs="Arial"/>
          <w:b w:val="0"/>
          <w:sz w:val="20"/>
          <w:szCs w:val="20"/>
        </w:rPr>
        <w:t>cenové soustavy ÚRS nebo RT</w:t>
      </w:r>
      <w:r w:rsidR="00971011">
        <w:rPr>
          <w:rFonts w:cs="Arial"/>
          <w:b w:val="0"/>
          <w:sz w:val="20"/>
          <w:szCs w:val="20"/>
          <w:lang w:val="cs-CZ"/>
        </w:rPr>
        <w:t>S</w:t>
      </w:r>
      <w:r w:rsidR="00CD0948">
        <w:rPr>
          <w:rFonts w:cs="Arial"/>
          <w:b w:val="0"/>
          <w:sz w:val="20"/>
          <w:szCs w:val="20"/>
          <w:lang w:val="cs-CZ"/>
        </w:rPr>
        <w:t>.</w:t>
      </w:r>
    </w:p>
    <w:p w14:paraId="6B1020A2" w14:textId="1C5DDC5E"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w:t>
      </w:r>
      <w:r w:rsidR="00844EFF">
        <w:rPr>
          <w:rFonts w:cs="Arial"/>
          <w:b w:val="0"/>
          <w:sz w:val="20"/>
          <w:szCs w:val="20"/>
          <w:lang w:val="cs-CZ"/>
        </w:rPr>
        <w:t>en</w:t>
      </w:r>
      <w:r w:rsidR="0095165A" w:rsidRPr="009C44F3">
        <w:rPr>
          <w:rFonts w:cs="Arial"/>
          <w:b w:val="0"/>
          <w:sz w:val="20"/>
          <w:szCs w:val="20"/>
        </w:rPr>
        <w:t>é ceny nesmí být vyšší než ceny obvyklé</w:t>
      </w:r>
      <w:r w:rsidR="001A15CC" w:rsidRPr="009C44F3">
        <w:rPr>
          <w:rFonts w:cs="Arial"/>
          <w:b w:val="0"/>
          <w:sz w:val="20"/>
          <w:szCs w:val="20"/>
        </w:rPr>
        <w:t>;</w:t>
      </w:r>
    </w:p>
    <w:p w14:paraId="5E0BA98D" w14:textId="22600FC8"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46104036" w:rsidR="00FC6F30" w:rsidRPr="00D02B87" w:rsidRDefault="0049620D" w:rsidP="00FC6F3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7" w:name="OLE_LINK5"/>
      <w:bookmarkStart w:id="8" w:name="OLE_LINK6"/>
      <w:bookmarkStart w:id="9" w:name="OLE_LINK3"/>
      <w:bookmarkStart w:id="10"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7"/>
      <w:bookmarkEnd w:id="8"/>
      <w:bookmarkEnd w:id="9"/>
      <w:bookmarkEnd w:id="10"/>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356B9DA7" w14:textId="6986331F"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Smluvní strany se dohodly, že zálohy nejsou sjednány. </w:t>
      </w:r>
      <w:r>
        <w:rPr>
          <w:rFonts w:ascii="Arial" w:hAnsi="Arial" w:cs="Arial"/>
          <w:sz w:val="20"/>
        </w:rPr>
        <w:t xml:space="preserve">Smluvní strany sjednávají, že úhrada ceny díla bude uskutečňována postupně formou měsíčního dílčího plnění </w:t>
      </w:r>
      <w:r>
        <w:rPr>
          <w:rFonts w:ascii="Arial" w:hAnsi="Arial" w:cs="Arial"/>
          <w:sz w:val="20"/>
          <w:lang w:val="cs-CZ"/>
        </w:rPr>
        <w:t>jednou měsíčně na konci každého kalendářního měsíce – tento</w:t>
      </w:r>
      <w:r>
        <w:rPr>
          <w:rFonts w:ascii="Arial" w:hAnsi="Arial" w:cs="Arial"/>
          <w:sz w:val="20"/>
          <w:szCs w:val="20"/>
        </w:rPr>
        <w:t xml:space="preserve"> den je dnem zdanitelného plnění</w:t>
      </w:r>
      <w:r>
        <w:rPr>
          <w:rFonts w:ascii="Arial" w:hAnsi="Arial" w:cs="Arial"/>
          <w:sz w:val="20"/>
          <w:szCs w:val="20"/>
          <w:lang w:val="cs-CZ"/>
        </w:rPr>
        <w:t>,</w:t>
      </w:r>
      <w:r>
        <w:rPr>
          <w:rFonts w:ascii="Arial" w:hAnsi="Arial" w:cs="Arial"/>
          <w:sz w:val="20"/>
          <w:lang w:val="cs-CZ"/>
        </w:rPr>
        <w:t xml:space="preserve"> na základě faktur </w:t>
      </w:r>
      <w:r>
        <w:rPr>
          <w:rFonts w:ascii="Arial" w:hAnsi="Arial" w:cs="Arial"/>
          <w:sz w:val="20"/>
          <w:szCs w:val="20"/>
          <w:lang w:val="cs-CZ"/>
        </w:rPr>
        <w:t>vystavených vždy na částku rovnající se částce uvedené jako cena skutečně provedených a odsouhlasených prací za daný měsíc a to až do výše 9</w:t>
      </w:r>
      <w:r w:rsidR="00F15380">
        <w:rPr>
          <w:rFonts w:ascii="Arial" w:hAnsi="Arial" w:cs="Arial"/>
          <w:sz w:val="20"/>
          <w:szCs w:val="20"/>
          <w:lang w:val="cs-CZ"/>
        </w:rPr>
        <w:t>0</w:t>
      </w:r>
      <w:r>
        <w:rPr>
          <w:rFonts w:ascii="Arial" w:hAnsi="Arial" w:cs="Arial"/>
          <w:sz w:val="20"/>
          <w:szCs w:val="20"/>
          <w:lang w:val="cs-CZ"/>
        </w:rPr>
        <w:t xml:space="preserve"> % z ceny díla. </w:t>
      </w:r>
      <w:r>
        <w:rPr>
          <w:rFonts w:ascii="Arial" w:hAnsi="Arial" w:cs="Arial"/>
          <w:sz w:val="20"/>
          <w:szCs w:val="20"/>
        </w:rPr>
        <w:t>Dílčím plněním se rozumí rozsah a cena skutečně uvedených prací a dodávek, uskutečněných zhotovitelem v běžném měsíci a zjištěných a předložených objednateli k poslednímu dni kalendářního měsíce</w:t>
      </w:r>
      <w:r>
        <w:rPr>
          <w:rFonts w:ascii="Arial" w:hAnsi="Arial" w:cs="Arial"/>
          <w:sz w:val="20"/>
          <w:szCs w:val="20"/>
          <w:lang w:val="cs-CZ" w:eastAsia="cs-CZ"/>
        </w:rPr>
        <w:t>, přičemž z</w:t>
      </w:r>
      <w:r>
        <w:rPr>
          <w:rFonts w:ascii="Arial" w:hAnsi="Arial" w:cs="Arial"/>
          <w:sz w:val="20"/>
          <w:szCs w:val="20"/>
          <w:lang w:val="cs-CZ"/>
        </w:rPr>
        <w:t xml:space="preserve">bývající část ceny díla ve výši </w:t>
      </w:r>
      <w:r w:rsidR="00F15380">
        <w:rPr>
          <w:rFonts w:ascii="Arial" w:hAnsi="Arial" w:cs="Arial"/>
          <w:sz w:val="20"/>
          <w:szCs w:val="20"/>
          <w:lang w:val="cs-CZ"/>
        </w:rPr>
        <w:t>10</w:t>
      </w:r>
      <w:r>
        <w:rPr>
          <w:rFonts w:ascii="Arial" w:hAnsi="Arial" w:cs="Arial"/>
          <w:sz w:val="20"/>
          <w:szCs w:val="20"/>
          <w:lang w:val="cs-CZ"/>
        </w:rPr>
        <w:t xml:space="preserve"> % z ceny díla bude tvořit pozastávku splatnou následujícím způsobem</w:t>
      </w:r>
      <w:r>
        <w:rPr>
          <w:rFonts w:ascii="Arial" w:hAnsi="Arial" w:cs="Arial"/>
          <w:sz w:val="20"/>
          <w:szCs w:val="20"/>
        </w:rPr>
        <w:t>.</w:t>
      </w:r>
      <w:r>
        <w:rPr>
          <w:rFonts w:ascii="Arial" w:hAnsi="Arial" w:cs="Arial"/>
          <w:sz w:val="20"/>
          <w:szCs w:val="20"/>
          <w:lang w:val="cs-CZ"/>
        </w:rPr>
        <w:t xml:space="preserve"> Pozastávk</w:t>
      </w:r>
      <w:r w:rsidR="007E1785">
        <w:rPr>
          <w:rFonts w:ascii="Arial" w:hAnsi="Arial" w:cs="Arial"/>
          <w:sz w:val="20"/>
          <w:szCs w:val="20"/>
          <w:lang w:val="cs-CZ"/>
        </w:rPr>
        <w:t>u</w:t>
      </w:r>
      <w:r>
        <w:rPr>
          <w:rFonts w:ascii="Arial" w:hAnsi="Arial" w:cs="Arial"/>
          <w:sz w:val="20"/>
          <w:szCs w:val="20"/>
          <w:lang w:val="cs-CZ"/>
        </w:rPr>
        <w:t xml:space="preserve"> ve výši </w:t>
      </w:r>
      <w:r w:rsidR="00F15380">
        <w:rPr>
          <w:rFonts w:ascii="Arial" w:hAnsi="Arial" w:cs="Arial"/>
          <w:sz w:val="20"/>
          <w:szCs w:val="20"/>
          <w:lang w:val="cs-CZ"/>
        </w:rPr>
        <w:t xml:space="preserve">10 </w:t>
      </w:r>
      <w:r>
        <w:rPr>
          <w:rFonts w:ascii="Arial" w:hAnsi="Arial" w:cs="Arial"/>
          <w:sz w:val="20"/>
          <w:szCs w:val="20"/>
          <w:lang w:val="cs-CZ"/>
        </w:rPr>
        <w:t xml:space="preserve">% z ceny díla uhradí Objednatel Zhotoviteli po </w:t>
      </w:r>
      <w:r w:rsidR="00AD5C66">
        <w:rPr>
          <w:rFonts w:ascii="Arial" w:hAnsi="Arial" w:cs="Arial"/>
          <w:sz w:val="20"/>
          <w:szCs w:val="20"/>
          <w:lang w:val="cs-CZ"/>
        </w:rPr>
        <w:t xml:space="preserve">splnění dvou podmínek. Zaprvé </w:t>
      </w:r>
      <w:r>
        <w:rPr>
          <w:rFonts w:ascii="Arial" w:hAnsi="Arial" w:cs="Arial"/>
          <w:sz w:val="20"/>
          <w:szCs w:val="20"/>
          <w:lang w:val="cs-CZ"/>
        </w:rPr>
        <w:t>předložení bankovní záruky dle čl. 1</w:t>
      </w:r>
      <w:r w:rsidR="00A71606">
        <w:rPr>
          <w:rFonts w:ascii="Arial" w:hAnsi="Arial" w:cs="Arial"/>
          <w:sz w:val="20"/>
          <w:szCs w:val="20"/>
          <w:lang w:val="cs-CZ"/>
        </w:rPr>
        <w:t>2</w:t>
      </w:r>
      <w:r>
        <w:rPr>
          <w:rFonts w:ascii="Arial" w:hAnsi="Arial" w:cs="Arial"/>
          <w:sz w:val="20"/>
          <w:szCs w:val="20"/>
          <w:lang w:val="cs-CZ"/>
        </w:rPr>
        <w:t>.</w:t>
      </w:r>
      <w:r w:rsidR="00A71606">
        <w:rPr>
          <w:rFonts w:ascii="Arial" w:hAnsi="Arial" w:cs="Arial"/>
          <w:sz w:val="20"/>
          <w:szCs w:val="20"/>
          <w:lang w:val="cs-CZ"/>
        </w:rPr>
        <w:t>2</w:t>
      </w:r>
      <w:r>
        <w:rPr>
          <w:rFonts w:ascii="Arial" w:hAnsi="Arial" w:cs="Arial"/>
          <w:sz w:val="20"/>
          <w:szCs w:val="20"/>
          <w:lang w:val="cs-CZ"/>
        </w:rPr>
        <w:t xml:space="preserve"> a násl. smlouvy</w:t>
      </w:r>
      <w:r w:rsidR="00E14418">
        <w:rPr>
          <w:rFonts w:ascii="Arial" w:hAnsi="Arial" w:cs="Arial"/>
          <w:sz w:val="20"/>
          <w:szCs w:val="20"/>
          <w:lang w:val="cs-CZ"/>
        </w:rPr>
        <w:t xml:space="preserve"> a</w:t>
      </w:r>
      <w:r w:rsidR="00AD5C66">
        <w:rPr>
          <w:rFonts w:ascii="Arial" w:hAnsi="Arial" w:cs="Arial"/>
          <w:sz w:val="20"/>
          <w:szCs w:val="20"/>
          <w:lang w:val="cs-CZ"/>
        </w:rPr>
        <w:t xml:space="preserve"> za druhé</w:t>
      </w:r>
      <w:r w:rsidR="00E14418">
        <w:rPr>
          <w:rFonts w:ascii="Arial" w:hAnsi="Arial" w:cs="Arial"/>
          <w:sz w:val="20"/>
          <w:szCs w:val="20"/>
          <w:lang w:val="cs-CZ"/>
        </w:rPr>
        <w:t xml:space="preserve"> </w:t>
      </w:r>
      <w:r w:rsidR="009668B9">
        <w:rPr>
          <w:rFonts w:ascii="Arial" w:hAnsi="Arial" w:cs="Arial"/>
          <w:sz w:val="20"/>
          <w:szCs w:val="20"/>
          <w:lang w:val="cs-CZ"/>
        </w:rPr>
        <w:t>podpis</w:t>
      </w:r>
      <w:r w:rsidR="00E14418">
        <w:rPr>
          <w:rFonts w:ascii="Arial" w:hAnsi="Arial" w:cs="Arial"/>
          <w:sz w:val="20"/>
          <w:szCs w:val="20"/>
          <w:lang w:val="cs-CZ"/>
        </w:rPr>
        <w:t> </w:t>
      </w:r>
      <w:r w:rsidR="00E14418" w:rsidRPr="00320930">
        <w:rPr>
          <w:rFonts w:ascii="Arial" w:hAnsi="Arial" w:cs="Arial"/>
          <w:sz w:val="20"/>
          <w:szCs w:val="20"/>
        </w:rPr>
        <w:t>Protokol</w:t>
      </w:r>
      <w:r w:rsidR="00E14418">
        <w:rPr>
          <w:rFonts w:ascii="Arial" w:hAnsi="Arial" w:cs="Arial"/>
          <w:sz w:val="20"/>
          <w:szCs w:val="20"/>
          <w:lang w:val="cs-CZ"/>
        </w:rPr>
        <w:t xml:space="preserve">u </w:t>
      </w:r>
      <w:r w:rsidR="00E14418" w:rsidRPr="00320930">
        <w:rPr>
          <w:rFonts w:ascii="Arial" w:hAnsi="Arial" w:cs="Arial"/>
          <w:sz w:val="20"/>
          <w:szCs w:val="20"/>
        </w:rPr>
        <w:t>o předání a převzetí díla</w:t>
      </w:r>
      <w:r w:rsidR="00AD5C66">
        <w:rPr>
          <w:rFonts w:ascii="Arial" w:hAnsi="Arial"/>
          <w:sz w:val="20"/>
          <w:lang w:val="cs-CZ"/>
        </w:rPr>
        <w:t>. Po splnění těchto dvou podmínek</w:t>
      </w:r>
      <w:r>
        <w:rPr>
          <w:rFonts w:ascii="Arial" w:hAnsi="Arial" w:cs="Arial"/>
          <w:sz w:val="20"/>
          <w:szCs w:val="20"/>
        </w:rPr>
        <w:t xml:space="preserve"> vzniká zhotoviteli právo fakturovat </w:t>
      </w:r>
      <w:r w:rsidR="00AD5C66">
        <w:rPr>
          <w:rFonts w:ascii="Arial" w:hAnsi="Arial" w:cs="Arial"/>
          <w:sz w:val="20"/>
          <w:szCs w:val="20"/>
          <w:lang w:val="cs-CZ"/>
        </w:rPr>
        <w:t>výše uvedenou pozastávku</w:t>
      </w:r>
      <w:r>
        <w:rPr>
          <w:rFonts w:ascii="Arial" w:hAnsi="Arial" w:cs="Arial"/>
          <w:sz w:val="20"/>
          <w:szCs w:val="20"/>
        </w:rPr>
        <w:t xml:space="preserve"> daňovým dokladem</w:t>
      </w:r>
      <w:r>
        <w:rPr>
          <w:rFonts w:ascii="Arial" w:hAnsi="Arial" w:cs="Arial"/>
          <w:sz w:val="20"/>
        </w:rPr>
        <w:t>.</w:t>
      </w:r>
    </w:p>
    <w:p w14:paraId="7C8BDEDD" w14:textId="77777777"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Výše DPH bude účtována dle platné zákonné sazby ke dni uskutečnění zdanitelného plnění. </w:t>
      </w:r>
    </w:p>
    <w:p w14:paraId="29B0584E"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.esoupis, .unixml, .xc4, Excel VZ nebo obdobný výstup z rozpočtového softwaru.</w:t>
      </w:r>
    </w:p>
    <w:p w14:paraId="6D388492" w14:textId="150E5553"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Lhůta splatnosti faktur je stanovena na </w:t>
      </w:r>
      <w:r w:rsidR="00344BCD">
        <w:rPr>
          <w:rFonts w:ascii="Arial" w:eastAsia="Calibri" w:hAnsi="Arial" w:cs="Arial"/>
          <w:b/>
          <w:bCs/>
          <w:sz w:val="20"/>
          <w:szCs w:val="20"/>
          <w:lang w:val="cs-CZ"/>
        </w:rPr>
        <w:t>30</w:t>
      </w:r>
      <w:r w:rsidRPr="00C82E0C">
        <w:rPr>
          <w:rFonts w:ascii="Arial" w:eastAsia="Calibri" w:hAnsi="Arial" w:cs="Arial"/>
          <w:b/>
          <w:bCs/>
          <w:sz w:val="20"/>
          <w:szCs w:val="20"/>
        </w:rPr>
        <w:t xml:space="preserve"> dnů</w:t>
      </w:r>
      <w:r>
        <w:rPr>
          <w:rFonts w:ascii="Arial" w:eastAsia="Calibri" w:hAnsi="Arial" w:cs="Arial"/>
          <w:sz w:val="20"/>
          <w:szCs w:val="20"/>
        </w:rPr>
        <w:t xml:space="preserve"> od jejich doručení objednateli. Stejná lhůta splatnosti platí pro smluvní strany i při placení jiných plateb (např. úroků z prodlení, smluvních pokut, náhrad škody aj.). </w:t>
      </w:r>
    </w:p>
    <w:p w14:paraId="2C42C5E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Kromě náležitostí stanovených platnými právními předpisy pro daňový doklad je zhotovitel povinen ve faktuře uvést i tyto údaje:</w:t>
      </w:r>
    </w:p>
    <w:p w14:paraId="18AE37DC" w14:textId="77777777" w:rsidR="0080548B" w:rsidRDefault="0080548B" w:rsidP="00A71606">
      <w:pPr>
        <w:pStyle w:val="Odstavecseseznamem"/>
        <w:numPr>
          <w:ilvl w:val="0"/>
          <w:numId w:val="5"/>
        </w:numPr>
        <w:suppressAutoHyphens/>
        <w:overflowPunct/>
        <w:autoSpaceDE/>
        <w:adjustRightInd/>
        <w:jc w:val="both"/>
        <w:rPr>
          <w:rFonts w:ascii="Arial" w:hAnsi="Arial" w:cs="Arial"/>
        </w:rPr>
      </w:pPr>
      <w:r>
        <w:rPr>
          <w:rFonts w:ascii="Arial" w:hAnsi="Arial" w:cs="Arial"/>
        </w:rPr>
        <w:t>číslo a datum vystavení faktury;</w:t>
      </w:r>
    </w:p>
    <w:p w14:paraId="6EA1B4B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číslo smlouvy a datum jejího uzavření;</w:t>
      </w:r>
    </w:p>
    <w:p w14:paraId="4C9E700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lastRenderedPageBreak/>
        <w:t>předmět smlouvy;</w:t>
      </w:r>
    </w:p>
    <w:p w14:paraId="753C822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název stavby;</w:t>
      </w:r>
    </w:p>
    <w:p w14:paraId="2D59E231"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označení banky a číslo účtu, na který má být zaplaceno;</w:t>
      </w:r>
    </w:p>
    <w:p w14:paraId="6C474B5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identifikační číslo a název projektu;</w:t>
      </w:r>
    </w:p>
    <w:p w14:paraId="062224C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lhůta splatnosti faktury;</w:t>
      </w:r>
    </w:p>
    <w:p w14:paraId="66E95D39" w14:textId="77777777" w:rsidR="0080548B" w:rsidRDefault="0080548B" w:rsidP="00A71606">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označení osoby, která fakturu vyhotovila, včetně jejího podpisu a kontaktního telefonu;</w:t>
      </w:r>
    </w:p>
    <w:p w14:paraId="1E8181E5" w14:textId="27D584F2" w:rsidR="0080548B" w:rsidRPr="00842373" w:rsidRDefault="0080548B" w:rsidP="00842373">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IČ a DIČ objednatele a zhotovitele, jejich přesné názvy a sídlo.</w:t>
      </w:r>
    </w:p>
    <w:p w14:paraId="6961009C"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Smluvní strany se dohodly, že povinnost zaplatit je splněna dnem odepsání příslušné částky z účtu objednatele.</w:t>
      </w:r>
    </w:p>
    <w:p w14:paraId="36AECFFB"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DDA1BA5" w14:textId="77777777" w:rsidR="00842373" w:rsidRDefault="0080548B" w:rsidP="00842373">
      <w:pPr>
        <w:pStyle w:val="Nadpis2"/>
        <w:tabs>
          <w:tab w:val="num" w:pos="567"/>
        </w:tabs>
        <w:spacing w:before="0" w:after="80" w:line="240" w:lineRule="atLeast"/>
        <w:ind w:left="567" w:hanging="567"/>
        <w:rPr>
          <w:rFonts w:ascii="Arial" w:eastAsia="Calibri" w:hAnsi="Arial" w:cs="Arial"/>
          <w:sz w:val="20"/>
          <w:szCs w:val="20"/>
        </w:rPr>
      </w:pPr>
      <w:r w:rsidRPr="005C4CB4">
        <w:rPr>
          <w:rFonts w:ascii="Arial" w:eastAsia="Calibri" w:hAnsi="Arial" w:cs="Arial"/>
          <w:sz w:val="20"/>
          <w:szCs w:val="20"/>
        </w:rPr>
        <w:t>Smluvní strany se dohodly, že pohledávky zhotovitele vzniklé na základě této smlouvy nebo v 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5C4CB4">
        <w:rPr>
          <w:rFonts w:ascii="Arial" w:eastAsia="Calibri" w:hAnsi="Arial" w:cs="Arial"/>
          <w:b/>
          <w:sz w:val="20"/>
          <w:szCs w:val="20"/>
        </w:rPr>
        <w:t>Zákaz postoupit či zastavit pohledávku</w:t>
      </w:r>
      <w:r w:rsidRPr="005C4CB4">
        <w:rPr>
          <w:rFonts w:ascii="Arial" w:eastAsia="Calibri" w:hAnsi="Arial" w:cs="Arial"/>
          <w:sz w:val="20"/>
          <w:szCs w:val="20"/>
        </w:rPr>
        <w:t>").</w:t>
      </w:r>
    </w:p>
    <w:p w14:paraId="64DCE639" w14:textId="77777777" w:rsidR="00842373" w:rsidRDefault="00281F2A"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w:t>
      </w:r>
      <w:r w:rsidRPr="00842373">
        <w:rPr>
          <w:rFonts w:ascii="Arial" w:hAnsi="Arial" w:cs="Arial"/>
          <w:spacing w:val="-2"/>
          <w:sz w:val="20"/>
        </w:rPr>
        <w:t xml:space="preserve"> je povinen zajistit řádné a včasné plnění finančních závazků svým poddodavatelům, kdy za řádné a včasné plnění</w:t>
      </w:r>
      <w:r w:rsidRPr="00842373">
        <w:rPr>
          <w:rFonts w:ascii="Arial" w:hAnsi="Arial" w:cs="Arial"/>
          <w:spacing w:val="-2"/>
          <w:sz w:val="20"/>
          <w:lang w:val="cs-CZ"/>
        </w:rPr>
        <w:t xml:space="preserve"> v souladu s uzavřenými smlouvami</w:t>
      </w:r>
      <w:r w:rsidRPr="00842373">
        <w:rPr>
          <w:rFonts w:ascii="Arial" w:hAnsi="Arial" w:cs="Arial"/>
          <w:spacing w:val="-2"/>
          <w:sz w:val="20"/>
        </w:rPr>
        <w:t xml:space="preserve"> se považuje plné uhrazení poddodavatelem vystavených faktur za plnění poskytnutá k plnění díla, a to vždy do 5 pracovních dnů od obdržení platby ze strany </w:t>
      </w:r>
      <w:r w:rsidRPr="00842373">
        <w:rPr>
          <w:rFonts w:ascii="Arial" w:hAnsi="Arial" w:cs="Arial"/>
          <w:spacing w:val="-2"/>
          <w:sz w:val="20"/>
          <w:lang w:val="cs-CZ"/>
        </w:rPr>
        <w:t>Objednatele</w:t>
      </w:r>
      <w:r w:rsidRPr="00842373">
        <w:rPr>
          <w:rFonts w:ascii="Arial" w:hAnsi="Arial" w:cs="Arial"/>
          <w:spacing w:val="-2"/>
          <w:sz w:val="20"/>
        </w:rPr>
        <w:t xml:space="preserve"> za konkrétní plnění. </w:t>
      </w:r>
      <w:r w:rsidRPr="00842373">
        <w:rPr>
          <w:rFonts w:ascii="Arial" w:hAnsi="Arial" w:cs="Arial"/>
          <w:spacing w:val="-2"/>
          <w:sz w:val="20"/>
          <w:lang w:val="cs-CZ"/>
        </w:rPr>
        <w:t>Zhotovitel</w:t>
      </w:r>
      <w:r w:rsidRPr="00842373">
        <w:rPr>
          <w:rFonts w:ascii="Arial" w:hAnsi="Arial" w:cs="Arial"/>
          <w:spacing w:val="-2"/>
          <w:sz w:val="20"/>
        </w:rPr>
        <w:t xml:space="preserve"> se zavazuje přenést totožnou povinnost do dalších úrovní</w:t>
      </w:r>
      <w:r w:rsidRPr="00842373">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3AFF07D9" w:rsidR="002C52C1" w:rsidRPr="00842373" w:rsidRDefault="002C52C1"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lastRenderedPageBreak/>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6894E3DF" w14:textId="6EFCF2EF"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w:t>
      </w:r>
      <w:r w:rsidR="00842373">
        <w:rPr>
          <w:rFonts w:cs="Arial"/>
          <w:b w:val="0"/>
          <w:sz w:val="20"/>
          <w:szCs w:val="20"/>
          <w:lang w:val="cs-CZ"/>
        </w:rPr>
        <w:t xml:space="preserve"> hlavní stavbyvedoucí,</w:t>
      </w:r>
      <w:r w:rsidRPr="009C44F3">
        <w:rPr>
          <w:rFonts w:cs="Arial"/>
          <w:b w:val="0"/>
          <w:sz w:val="20"/>
          <w:szCs w:val="20"/>
        </w:rPr>
        <w:t xml:space="preserve"> stavbyvedoucí a osoba oprávněná jednat za objednatele ve věcech technických, a odpovědných zástupců správců komunikací. O předání bude pořízen písemný zápis.</w:t>
      </w:r>
    </w:p>
    <w:p w14:paraId="5B9403AF" w14:textId="7EC0797D"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0F8F48B0" w14:textId="52D4E504"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3AE384ED" w14:textId="7F413A69" w:rsidR="006136FE" w:rsidRPr="00C91053"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7BA8C96E"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154480DE" w14:textId="5536016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oplocení staveniště nebo jiné vhodné zabezpečení a náklady s tím spojené jsou zahrnuty ve sjednané ceně díla.</w:t>
      </w:r>
    </w:p>
    <w:p w14:paraId="00107A87" w14:textId="14E890F0"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Zařízení staveniště zhotovitel vyklidí nejpozději do </w:t>
      </w:r>
      <w:r w:rsidR="00842373">
        <w:rPr>
          <w:rFonts w:cs="Arial"/>
          <w:b w:val="0"/>
          <w:sz w:val="20"/>
          <w:szCs w:val="20"/>
          <w:lang w:val="cs-CZ"/>
        </w:rPr>
        <w:t>10</w:t>
      </w:r>
      <w:r w:rsidRPr="00320930">
        <w:rPr>
          <w:rFonts w:cs="Arial"/>
          <w:b w:val="0"/>
          <w:sz w:val="20"/>
          <w:szCs w:val="20"/>
        </w:rPr>
        <w:t xml:space="preserve"> dnů ode dne předání a převzetí díla, pokud nebude dohodnuto smluvními stranami jinak.</w:t>
      </w:r>
    </w:p>
    <w:p w14:paraId="2000E333" w14:textId="583CC762" w:rsidR="0066176F" w:rsidRPr="00C91053"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5463072B"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bookmarkStart w:id="11" w:name="_Hlk188512907"/>
      <w:r w:rsidR="004B0EE1" w:rsidRPr="004B0EE1">
        <w:rPr>
          <w:rFonts w:cs="Arial"/>
          <w:iCs/>
          <w:color w:val="000000"/>
          <w:sz w:val="20"/>
          <w:szCs w:val="20"/>
          <w:lang w:val="cs-CZ"/>
        </w:rPr>
        <w:t>„V 00796 – Střelice, rekonstrukce ulice Školní“</w:t>
      </w:r>
      <w:bookmarkEnd w:id="11"/>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w:t>
      </w:r>
      <w:r w:rsidR="00847046">
        <w:rPr>
          <w:rFonts w:cs="Arial"/>
          <w:b w:val="0"/>
          <w:sz w:val="20"/>
          <w:szCs w:val="20"/>
          <w:lang w:val="cs-CZ"/>
        </w:rPr>
        <w:t xml:space="preserve"> a v elektronické podobě</w:t>
      </w:r>
      <w:r w:rsidRPr="00320930">
        <w:rPr>
          <w:rFonts w:cs="Arial"/>
          <w:b w:val="0"/>
          <w:sz w:val="20"/>
          <w:szCs w:val="20"/>
        </w:rPr>
        <w:t>.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842373">
      <w:pPr>
        <w:pStyle w:val="Nadpis2"/>
        <w:tabs>
          <w:tab w:val="clear" w:pos="1002"/>
        </w:tabs>
        <w:spacing w:after="8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2B87895D" w14:textId="58FD7F43" w:rsid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756D7862" w14:textId="77777777" w:rsidR="00842373" w:rsidRPr="00842373" w:rsidRDefault="00842373" w:rsidP="00842373">
      <w:pPr>
        <w:rPr>
          <w:lang w:val="x-none" w:eastAsia="x-none"/>
        </w:rPr>
      </w:pPr>
    </w:p>
    <w:p w14:paraId="44BA8082" w14:textId="7F0DF373"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w:t>
      </w:r>
      <w:r w:rsidRPr="00320930">
        <w:rPr>
          <w:rFonts w:cs="Arial"/>
          <w:b w:val="0"/>
          <w:sz w:val="20"/>
          <w:szCs w:val="20"/>
        </w:rPr>
        <w:lastRenderedPageBreak/>
        <w:t>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E76ABC">
        <w:rPr>
          <w:rFonts w:cs="Arial"/>
          <w:b w:val="0"/>
          <w:sz w:val="20"/>
          <w:szCs w:val="20"/>
          <w:lang w:val="cs-CZ"/>
        </w:rPr>
        <w:t>16</w:t>
      </w:r>
      <w:r w:rsidRPr="00320930">
        <w:rPr>
          <w:rFonts w:cs="Arial"/>
          <w:b w:val="0"/>
          <w:sz w:val="20"/>
          <w:szCs w:val="20"/>
        </w:rPr>
        <w:t xml:space="preserve"> k vyhlášce č. 499/2006 Sb., o dokumentaci staveb v platném znění.</w:t>
      </w:r>
    </w:p>
    <w:p w14:paraId="4337491C" w14:textId="457C2C6E"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A0A3077" w14:textId="40ACA2A6"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535EF994" w14:textId="445911D5" w:rsidR="00971011" w:rsidRPr="00CD0948"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23DA74AE" w14:textId="183ECCD7" w:rsidR="00A17CF2" w:rsidRPr="0066176F" w:rsidRDefault="0049620D" w:rsidP="00A17CF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00AC1CF2">
        <w:rPr>
          <w:rFonts w:cs="Arial"/>
          <w:b w:val="0"/>
          <w:sz w:val="20"/>
          <w:szCs w:val="20"/>
          <w:lang w:val="cs-CZ"/>
        </w:rPr>
        <w:t>m</w:t>
      </w:r>
      <w:r w:rsidRPr="009C44F3">
        <w:rPr>
          <w:rFonts w:cs="Arial"/>
          <w:b w:val="0"/>
          <w:sz w:val="20"/>
          <w:szCs w:val="20"/>
        </w:rPr>
        <w:t>.</w:t>
      </w:r>
      <w:r w:rsidRPr="00320930">
        <w:rPr>
          <w:rFonts w:cs="Arial"/>
          <w:b w:val="0"/>
          <w:sz w:val="20"/>
          <w:szCs w:val="20"/>
        </w:rPr>
        <w:t xml:space="preserve"> </w:t>
      </w:r>
    </w:p>
    <w:p w14:paraId="0F81BE78" w14:textId="35F53639" w:rsidR="0086047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Kontrolní dny stavby</w:t>
      </w:r>
    </w:p>
    <w:p w14:paraId="73DAC1C0" w14:textId="67069E91"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1575EC66" w14:textId="42BCBCEE"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B93837"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16237CEB"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4529CCAB"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4604A85" w14:textId="03C1628D"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545880D5" w14:textId="1ABB1657" w:rsidR="007B1925" w:rsidRPr="00CD0948"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w:t>
      </w:r>
      <w:r w:rsidRPr="00320930">
        <w:rPr>
          <w:rFonts w:cs="Arial"/>
          <w:b w:val="0"/>
          <w:sz w:val="20"/>
          <w:szCs w:val="20"/>
        </w:rPr>
        <w:lastRenderedPageBreak/>
        <w:t>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4CA932AB" w14:textId="77777777" w:rsidR="00ED527E" w:rsidRPr="00ED527E" w:rsidRDefault="0049620D" w:rsidP="00842373">
      <w:pPr>
        <w:pStyle w:val="Nadpis2"/>
        <w:tabs>
          <w:tab w:val="clear" w:pos="1002"/>
          <w:tab w:val="num" w:pos="567"/>
        </w:tabs>
        <w:spacing w:after="80"/>
        <w:ind w:left="567" w:hanging="425"/>
        <w:rPr>
          <w:rFonts w:ascii="Arial" w:hAnsi="Arial" w:cs="Arial"/>
          <w:b/>
          <w:sz w:val="20"/>
          <w:szCs w:val="20"/>
        </w:rPr>
      </w:pPr>
      <w:r w:rsidRPr="00ED527E">
        <w:rPr>
          <w:rFonts w:ascii="Arial" w:hAnsi="Arial" w:cs="Arial"/>
          <w:b/>
          <w:sz w:val="20"/>
          <w:szCs w:val="20"/>
        </w:rPr>
        <w:t>Bezpečnost a ochrana zdraví při práci (BOZP)</w:t>
      </w:r>
    </w:p>
    <w:p w14:paraId="23A0D364" w14:textId="373D274C"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ED527E">
        <w:rPr>
          <w:rFonts w:cs="Arial"/>
          <w:b w:val="0"/>
          <w:sz w:val="20"/>
          <w:szCs w:val="20"/>
        </w:rPr>
        <w:t>.</w:t>
      </w:r>
    </w:p>
    <w:p w14:paraId="3A519421" w14:textId="77777777"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281F2A"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8932BA6" w14:textId="7B8011C7"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105D8364" w14:textId="4F271181"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r w:rsidR="00543B95">
        <w:rPr>
          <w:rFonts w:cs="Arial"/>
          <w:b w:val="0"/>
          <w:sz w:val="20"/>
          <w:szCs w:val="20"/>
          <w:lang w:val="cs-CZ"/>
        </w:rPr>
        <w:t>.</w:t>
      </w:r>
    </w:p>
    <w:p w14:paraId="09338E9B" w14:textId="3CBA2CF7" w:rsid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269051A8" w14:textId="77777777" w:rsidR="00E76ABC" w:rsidRPr="00E76ABC" w:rsidRDefault="00E76ABC" w:rsidP="00E76ABC">
      <w:pPr>
        <w:rPr>
          <w:lang w:val="x-none" w:eastAsia="x-none"/>
        </w:rPr>
      </w:pPr>
    </w:p>
    <w:p w14:paraId="466B0D05" w14:textId="31014103"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vydá požární řád, pokud se bude jednat o činnost se zvýšeným požárním nebezpečím, požárně</w:t>
      </w:r>
      <w:r w:rsidR="001950E9" w:rsidRPr="00ED527E">
        <w:rPr>
          <w:rFonts w:cs="Arial"/>
          <w:b w:val="0"/>
          <w:sz w:val="20"/>
          <w:szCs w:val="20"/>
        </w:rPr>
        <w:t>-</w:t>
      </w:r>
      <w:r w:rsidRPr="00ED527E">
        <w:rPr>
          <w:rFonts w:cs="Arial"/>
          <w:b w:val="0"/>
          <w:sz w:val="20"/>
          <w:szCs w:val="20"/>
        </w:rPr>
        <w:t>poplachové směrnice stavby a provozně dopravní řád stavby, které na staveništi viditelně umístí. Staveniště vybaví hasebními prostředky</w:t>
      </w:r>
      <w:r w:rsidR="00E76ABC">
        <w:rPr>
          <w:rFonts w:cs="Arial"/>
          <w:b w:val="0"/>
          <w:sz w:val="20"/>
          <w:szCs w:val="20"/>
          <w:lang w:val="cs-CZ"/>
        </w:rPr>
        <w:t>.</w:t>
      </w:r>
    </w:p>
    <w:p w14:paraId="0E721529" w14:textId="1F8914ED"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050EAF52" w14:textId="17D4796B"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FF22A02" w14:textId="1D43DBF2" w:rsidR="007B1925" w:rsidRPr="00543B9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upozorní objednatele na všechny okolnosti, které by mohly vést při jeho činnosti na staveništi k ohrožení života a zdraví pracovníků objednatele nebo dalších osob zdržujících se </w:t>
      </w:r>
      <w:r w:rsidRPr="00320930">
        <w:rPr>
          <w:rFonts w:cs="Arial"/>
          <w:b w:val="0"/>
          <w:sz w:val="20"/>
          <w:szCs w:val="20"/>
        </w:rPr>
        <w:lastRenderedPageBreak/>
        <w:t>na staveništi s vědomím objednatele či k ohrožení provozu nebo ohrožení bezpečného stavu technických zařízení a objektů.</w:t>
      </w:r>
    </w:p>
    <w:p w14:paraId="5BBCCA30"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5C1003E4" w14:textId="7174ECBC" w:rsidR="0066176F" w:rsidRPr="00B93837"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6E92AAA" w14:textId="571BF5B1" w:rsidR="001000D0" w:rsidRPr="001000D0" w:rsidRDefault="001000D0" w:rsidP="001000D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1000D0">
        <w:rPr>
          <w:rFonts w:cs="Arial"/>
          <w:b w:val="0"/>
          <w:sz w:val="20"/>
          <w:szCs w:val="20"/>
        </w:rPr>
        <w:t>Dodavatel je v případě demoličních prací povinen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w:t>
      </w:r>
    </w:p>
    <w:p w14:paraId="12C3F34D" w14:textId="77777777" w:rsidR="0049620D" w:rsidRPr="00320930" w:rsidRDefault="0049620D" w:rsidP="00842373">
      <w:pPr>
        <w:pStyle w:val="Nadpis2"/>
        <w:tabs>
          <w:tab w:val="clear" w:pos="1002"/>
          <w:tab w:val="num" w:pos="567"/>
        </w:tabs>
        <w:suppressAutoHyphens/>
        <w:spacing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AE6DD8E" w14:textId="2A24058B" w:rsidR="00543B95" w:rsidRPr="00971011"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14C53C0C" w14:textId="40A4D368" w:rsidR="00E76ABC" w:rsidRPr="001000D0"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842A016" w14:textId="4CC0DF11"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lastRenderedPageBreak/>
        <w:t>v rámci svého zařízení staveniště a to takovou formou, aby nebyl omezen provoz uživatelů objektu a jejich návštěvníků.</w:t>
      </w:r>
    </w:p>
    <w:p w14:paraId="3F04DE7E" w14:textId="549EE10F"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083F764A" w14:textId="51B963D4"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2958BA7F" w14:textId="285DE3D7"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330ACEBD" w14:textId="40B0D3DC"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0EDAA8AA" w14:textId="77777777" w:rsidR="00543B95" w:rsidRDefault="00543B95"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 xml:space="preserve">Věci, které jsou potřebné k provedení díla, je povinen opatřit zhotovitel. </w:t>
      </w:r>
      <w:r>
        <w:rPr>
          <w:rFonts w:cs="Arial"/>
          <w:b w:val="0"/>
          <w:sz w:val="20"/>
          <w:szCs w:val="20"/>
          <w:lang w:val="cs-CZ"/>
        </w:rPr>
        <w:t>Po</w:t>
      </w:r>
      <w:r>
        <w:rPr>
          <w:rFonts w:cs="Arial"/>
          <w:b w:val="0"/>
          <w:sz w:val="20"/>
          <w:szCs w:val="20"/>
        </w:rPr>
        <w:t xml:space="preserve"> převzetí staveniště zhotovitelem je zhotovitel povinen předložit objednateli charakteristické vzorky</w:t>
      </w:r>
      <w:r>
        <w:rPr>
          <w:rFonts w:cs="Arial"/>
          <w:b w:val="0"/>
          <w:sz w:val="20"/>
          <w:szCs w:val="20"/>
          <w:lang w:val="cs-CZ"/>
        </w:rPr>
        <w:t xml:space="preserve"> hlavních</w:t>
      </w:r>
      <w:r>
        <w:rPr>
          <w:rFonts w:cs="Arial"/>
          <w:b w:val="0"/>
          <w:sz w:val="20"/>
          <w:szCs w:val="20"/>
        </w:rPr>
        <w:t xml:space="preserve"> použitých materiálů</w:t>
      </w:r>
      <w:r>
        <w:rPr>
          <w:rFonts w:cs="Arial"/>
          <w:b w:val="0"/>
          <w:sz w:val="20"/>
          <w:szCs w:val="20"/>
          <w:lang w:val="cs-CZ"/>
        </w:rPr>
        <w:t>, které si objednatel vyžádá, a to nejpozději do 7 dnů od vyžádání</w:t>
      </w:r>
      <w:r>
        <w:rPr>
          <w:rFonts w:cs="Arial"/>
          <w:b w:val="0"/>
          <w:sz w:val="20"/>
          <w:szCs w:val="20"/>
        </w:rPr>
        <w:t>.</w:t>
      </w:r>
    </w:p>
    <w:p w14:paraId="4BC04374" w14:textId="403B9253" w:rsidR="00941173" w:rsidRPr="0094117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podzhotovitelské práce a nese za ně odpovědnost, jako by je prováděl sám. </w:t>
      </w:r>
    </w:p>
    <w:p w14:paraId="4826426B"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D4D0CAA" w14:textId="77E65C9F" w:rsidR="00416DFD" w:rsidRPr="00EA0009" w:rsidRDefault="0049620D" w:rsidP="00EA000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0A9D2160" w14:textId="77777777" w:rsidR="00842373" w:rsidRDefault="0049620D"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Při předání díla je zhotovitel povinen předat objednateli</w:t>
      </w:r>
      <w:r w:rsidR="00842373">
        <w:rPr>
          <w:rFonts w:ascii="Arial" w:hAnsi="Arial" w:cs="Arial"/>
          <w:sz w:val="20"/>
          <w:szCs w:val="20"/>
          <w:lang w:val="cs-CZ"/>
        </w:rPr>
        <w:t xml:space="preserve"> ve 3 vyhotoveních (jedno s charakterem originálu a dvě kopie)</w:t>
      </w:r>
      <w:r w:rsidRPr="00E76D47">
        <w:rPr>
          <w:rFonts w:ascii="Arial" w:hAnsi="Arial" w:cs="Arial"/>
          <w:sz w:val="20"/>
          <w:szCs w:val="20"/>
        </w:rPr>
        <w:t xml:space="preserve"> doklady o řádném provedení díla dle technických norem a předpisů, provedených zkouškách, atestech a dokumentaci podle této smlouvy, včetně prohlášení o shodě, návodů na užívání apod. </w:t>
      </w:r>
    </w:p>
    <w:p w14:paraId="62E1A9CE" w14:textId="47A47158" w:rsidR="0049620D" w:rsidRPr="00842373" w:rsidRDefault="00375229"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842373">
        <w:rPr>
          <w:rFonts w:ascii="Arial" w:hAnsi="Arial"/>
          <w:sz w:val="20"/>
          <w:lang w:val="cs-CZ"/>
        </w:rPr>
        <w:t xml:space="preserve">Smluvní strany se dohodly, že předávané dílo nebude vykazovat vady ani nedodělky, </w:t>
      </w:r>
      <w:r w:rsidRPr="00842373">
        <w:rPr>
          <w:rFonts w:ascii="Arial" w:hAnsi="Arial" w:cs="Arial"/>
          <w:sz w:val="20"/>
          <w:szCs w:val="20"/>
          <w:lang w:val="cs-CZ"/>
        </w:rPr>
        <w:t>případně může vykazovat pouze</w:t>
      </w:r>
      <w:r w:rsidRPr="00842373">
        <w:rPr>
          <w:rFonts w:ascii="Arial" w:hAnsi="Arial"/>
          <w:sz w:val="20"/>
          <w:lang w:val="cs-CZ"/>
        </w:rPr>
        <w:t xml:space="preserve"> ojedinělé drobné vady</w:t>
      </w:r>
      <w:r w:rsidRPr="00842373">
        <w:rPr>
          <w:rFonts w:ascii="Arial" w:hAnsi="Arial" w:cs="Arial"/>
          <w:sz w:val="20"/>
          <w:szCs w:val="20"/>
          <w:lang w:val="cs-CZ"/>
        </w:rPr>
        <w:t xml:space="preserve"> ve smyslu § 2628 občanského zákoníku</w:t>
      </w:r>
      <w:r w:rsidRPr="00842373">
        <w:rPr>
          <w:rFonts w:ascii="Arial" w:hAnsi="Arial"/>
          <w:sz w:val="20"/>
          <w:lang w:val="cs-CZ"/>
        </w:rPr>
        <w:t>, které samy o sobě ani ve spojení s jinými nebrání užívání stavby funkčně nebo esteticky, ani její užívání podstatným způsobem neomezují.</w:t>
      </w:r>
      <w:r w:rsidR="00E14418" w:rsidRPr="00842373">
        <w:rPr>
          <w:rFonts w:ascii="Arial" w:hAnsi="Arial"/>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lastRenderedPageBreak/>
        <w:t>Objednatel má právo odmítnout dílo převzít, nebude-li řádně dokončené. V takovém případě je zhotovitel povinen dílo dokončit a poté opětovně vyzvat objednatele k převzetí.</w:t>
      </w:r>
    </w:p>
    <w:p w14:paraId="4BC9C1D4" w14:textId="20D38F40"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 xml:space="preserve">Zhotovitel je povinen do </w:t>
      </w:r>
      <w:r w:rsidR="00842373">
        <w:rPr>
          <w:rFonts w:ascii="Arial" w:hAnsi="Arial" w:cs="Arial"/>
          <w:snapToGrid w:val="0"/>
          <w:sz w:val="20"/>
          <w:szCs w:val="20"/>
          <w:lang w:val="cs-CZ"/>
        </w:rPr>
        <w:t>10</w:t>
      </w:r>
      <w:r w:rsidRPr="00320930">
        <w:rPr>
          <w:rFonts w:ascii="Arial" w:hAnsi="Arial" w:cs="Arial"/>
          <w:snapToGrid w:val="0"/>
          <w:sz w:val="20"/>
          <w:szCs w:val="20"/>
        </w:rPr>
        <w:t xml:space="preserve">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2BDC5789"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r w:rsidR="009668B9">
        <w:rPr>
          <w:rFonts w:ascii="Arial" w:hAnsi="Arial" w:cs="Arial"/>
          <w:sz w:val="20"/>
          <w:szCs w:val="20"/>
          <w:lang w:val="cs-CZ"/>
        </w:rPr>
        <w:t xml:space="preserve">Záruční doba začíná běžet od podpisu </w:t>
      </w:r>
      <w:r w:rsidR="009668B9" w:rsidRPr="00842373">
        <w:rPr>
          <w:rFonts w:ascii="Arial" w:hAnsi="Arial"/>
          <w:sz w:val="20"/>
          <w:lang w:val="cs-CZ"/>
        </w:rPr>
        <w:t>Protokolu o předání a převzetí díla</w:t>
      </w:r>
      <w:r w:rsidR="009668B9">
        <w:rPr>
          <w:rFonts w:ascii="Arial" w:hAnsi="Arial"/>
          <w:sz w:val="20"/>
          <w:lang w:val="cs-CZ"/>
        </w:rPr>
        <w:t xml:space="preserve"> v případě že dílo neobsahuje žádné vady, respektive po podpisu </w:t>
      </w:r>
      <w:r w:rsidR="009668B9" w:rsidRPr="00842373">
        <w:rPr>
          <w:rFonts w:ascii="Arial" w:hAnsi="Arial"/>
          <w:sz w:val="20"/>
          <w:lang w:val="cs-CZ"/>
        </w:rPr>
        <w:t>Protokol</w:t>
      </w:r>
      <w:r w:rsidR="009668B9">
        <w:rPr>
          <w:rFonts w:ascii="Arial" w:hAnsi="Arial"/>
          <w:sz w:val="20"/>
          <w:lang w:val="cs-CZ"/>
        </w:rPr>
        <w:t>u</w:t>
      </w:r>
      <w:r w:rsidR="009668B9" w:rsidRPr="00842373">
        <w:rPr>
          <w:rFonts w:ascii="Arial" w:hAnsi="Arial"/>
          <w:sz w:val="20"/>
          <w:lang w:val="cs-CZ"/>
        </w:rPr>
        <w:t xml:space="preserve"> o odstranění vad a nedodělků</w:t>
      </w:r>
      <w:r w:rsidR="009668B9">
        <w:rPr>
          <w:rFonts w:ascii="Arial" w:hAnsi="Arial"/>
          <w:sz w:val="20"/>
          <w:lang w:val="cs-CZ"/>
        </w:rPr>
        <w:t xml:space="preserve"> v případě, že dílo při předání obsahovalo vady a nedodělky</w:t>
      </w:r>
      <w:r w:rsidR="00AD38C8">
        <w:rPr>
          <w:rFonts w:ascii="Arial" w:hAnsi="Arial"/>
          <w:sz w:val="20"/>
          <w:lang w:val="cs-CZ"/>
        </w:rPr>
        <w:t>.</w:t>
      </w:r>
      <w:r w:rsidR="009668B9">
        <w:rPr>
          <w:rFonts w:ascii="Arial" w:hAnsi="Arial"/>
          <w:sz w:val="20"/>
          <w:lang w:val="cs-CZ"/>
        </w:rPr>
        <w:t xml:space="preserve">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1955DA3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00844EFF">
        <w:rPr>
          <w:rFonts w:ascii="Arial" w:hAnsi="Arial" w:cs="Arial"/>
          <w:b/>
          <w:sz w:val="20"/>
          <w:szCs w:val="20"/>
          <w:lang w:val="cs-CZ"/>
        </w:rPr>
        <w:t>0,</w:t>
      </w:r>
      <w:r w:rsidR="00382404">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553357B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xml:space="preserve">,-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2DB93C2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w:t>
      </w:r>
      <w:r w:rsidRPr="00320930">
        <w:rPr>
          <w:rFonts w:ascii="Arial" w:hAnsi="Arial" w:cs="Arial"/>
          <w:sz w:val="20"/>
          <w:szCs w:val="20"/>
        </w:rPr>
        <w:lastRenderedPageBreak/>
        <w:t>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3644BBB8"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4EDCCF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00844EFF">
        <w:rPr>
          <w:rFonts w:ascii="Arial" w:hAnsi="Arial" w:cs="Arial"/>
          <w:b/>
          <w:sz w:val="20"/>
          <w:szCs w:val="20"/>
          <w:lang w:val="cs-CZ"/>
        </w:rPr>
        <w:t>10.000</w:t>
      </w:r>
      <w:r w:rsidRPr="00320930">
        <w:rPr>
          <w:rFonts w:ascii="Arial" w:hAnsi="Arial" w:cs="Arial"/>
          <w:b/>
          <w:sz w:val="20"/>
          <w:szCs w:val="20"/>
        </w:rPr>
        <w:t>,-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3D662710"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2" w:name="OLE_LINK36"/>
      <w:bookmarkStart w:id="13"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2"/>
      <w:bookmarkEnd w:id="13"/>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bookmarkStart w:id="14" w:name="_Hlk33432399"/>
    </w:p>
    <w:p w14:paraId="54879AC3" w14:textId="3209CF65" w:rsidR="001354C8" w:rsidRPr="00842373" w:rsidRDefault="001354C8"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14"/>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3333B8E5" w14:textId="1537E717" w:rsidR="004A33B2" w:rsidRPr="00624BE3" w:rsidRDefault="0049620D" w:rsidP="00E76ABC">
      <w:pPr>
        <w:pStyle w:val="Nadpis1"/>
        <w:suppressAutoHyphens/>
        <w:spacing w:before="240" w:after="80" w:line="240" w:lineRule="atLeast"/>
        <w:ind w:left="539" w:hanging="539"/>
        <w:jc w:val="both"/>
      </w:pPr>
      <w:r w:rsidRPr="00320930">
        <w:rPr>
          <w:rFonts w:cs="Arial"/>
          <w:szCs w:val="28"/>
        </w:rPr>
        <w:t>Bankovní záruka</w:t>
      </w:r>
    </w:p>
    <w:p w14:paraId="3221EC3D" w14:textId="7AD23F8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A71606">
      <w:pPr>
        <w:pStyle w:val="Nadpis3"/>
        <w:numPr>
          <w:ilvl w:val="2"/>
          <w:numId w:val="2"/>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7DE914A9" w:rsidR="00FB0A80"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A71606">
        <w:rPr>
          <w:b w:val="0"/>
          <w:snapToGrid w:val="0"/>
          <w:sz w:val="20"/>
          <w:szCs w:val="20"/>
          <w:lang w:val="cs-CZ"/>
        </w:rPr>
        <w:t xml:space="preserve"> prodlouženou o </w:t>
      </w:r>
      <w:r w:rsidR="009668B9">
        <w:rPr>
          <w:b w:val="0"/>
          <w:snapToGrid w:val="0"/>
          <w:sz w:val="20"/>
          <w:szCs w:val="20"/>
          <w:lang w:val="cs-CZ"/>
        </w:rPr>
        <w:t>9</w:t>
      </w:r>
      <w:r w:rsidR="00A71606">
        <w:rPr>
          <w:b w:val="0"/>
          <w:snapToGrid w:val="0"/>
          <w:sz w:val="20"/>
          <w:szCs w:val="20"/>
          <w:lang w:val="cs-CZ"/>
        </w:rPr>
        <w:t>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17B9BA55" w14:textId="0BFDC8FC" w:rsidR="00842373" w:rsidRPr="00842373" w:rsidRDefault="00FB0A80" w:rsidP="00842373">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589332E3"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11D046E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E76ABC">
        <w:rPr>
          <w:rFonts w:ascii="Arial" w:hAnsi="Arial" w:cs="Arial"/>
          <w:sz w:val="20"/>
          <w:szCs w:val="20"/>
          <w:lang w:val="cs-CZ"/>
        </w:rPr>
        <w:t>zajištění</w:t>
      </w:r>
      <w:r>
        <w:rPr>
          <w:rFonts w:ascii="Arial" w:hAnsi="Arial" w:cs="Arial"/>
          <w:sz w:val="20"/>
          <w:szCs w:val="20"/>
        </w:rPr>
        <w:t xml:space="preserve"> závazků zhotovitele po dobu záruční doby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02F7586" w14:textId="42BC3632" w:rsidR="00A17CF2" w:rsidRPr="00B93837" w:rsidRDefault="009C44F3" w:rsidP="00A17CF2">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lastRenderedPageBreak/>
        <w:t>Zhotovitel předá objednateli bankovní záruku dle ustanovení § 2029 a násl. zákona č. 89/2012 Sb., občanského zákoníku za řádné plnění záručních podmínek.</w:t>
      </w:r>
    </w:p>
    <w:p w14:paraId="531AFB85" w14:textId="63C74BA5" w:rsidR="00411F24" w:rsidRPr="007B1925" w:rsidRDefault="009C44F3" w:rsidP="00411F24">
      <w:pPr>
        <w:pStyle w:val="Nadpis3"/>
        <w:numPr>
          <w:ilvl w:val="2"/>
          <w:numId w:val="2"/>
        </w:numPr>
        <w:tabs>
          <w:tab w:val="clear" w:pos="720"/>
          <w:tab w:val="num" w:pos="993"/>
        </w:tabs>
        <w:suppressAutoHyphens/>
        <w:spacing w:before="0" w:after="80" w:line="240" w:lineRule="atLeast"/>
        <w:ind w:left="993"/>
        <w:jc w:val="both"/>
        <w:rPr>
          <w:b w:val="0"/>
          <w:snapToGrid w:val="0"/>
          <w:sz w:val="20"/>
          <w:szCs w:val="20"/>
          <w:lang w:val="cs-CZ"/>
        </w:rPr>
      </w:pPr>
      <w:r>
        <w:rPr>
          <w:b w:val="0"/>
          <w:snapToGrid w:val="0"/>
          <w:sz w:val="20"/>
          <w:szCs w:val="20"/>
        </w:rPr>
        <w:t>Bankovní záruka poskytnutá zhotovitelem musí být platná po celou dobu záruční doby dle čl. 1</w:t>
      </w:r>
      <w:r w:rsidR="00843599">
        <w:rPr>
          <w:b w:val="0"/>
          <w:snapToGrid w:val="0"/>
          <w:sz w:val="20"/>
          <w:szCs w:val="20"/>
          <w:lang w:val="cs-CZ"/>
        </w:rPr>
        <w:t>0</w:t>
      </w:r>
      <w:r>
        <w:rPr>
          <w:b w:val="0"/>
          <w:snapToGrid w:val="0"/>
          <w:sz w:val="20"/>
          <w:szCs w:val="20"/>
        </w:rPr>
        <w:t>.3 první věta</w:t>
      </w:r>
      <w:r w:rsidR="00A17CF2">
        <w:rPr>
          <w:b w:val="0"/>
          <w:snapToGrid w:val="0"/>
          <w:sz w:val="20"/>
          <w:szCs w:val="20"/>
          <w:lang w:val="cs-CZ"/>
        </w:rPr>
        <w:t>.</w:t>
      </w:r>
    </w:p>
    <w:p w14:paraId="18BB6BE9" w14:textId="5CB6654A" w:rsidR="00B93837" w:rsidRPr="00411F24" w:rsidRDefault="009C44F3" w:rsidP="00B93837">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3C0169F5"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35C10C9C" w14:textId="634606DA" w:rsidR="0049620D" w:rsidRDefault="009C44F3"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1081CEE9" w14:textId="0F45F372" w:rsidR="005C4CB4" w:rsidRPr="005C4CB4" w:rsidRDefault="005C4CB4" w:rsidP="005C4CB4">
      <w:pPr>
        <w:pStyle w:val="Nadpis2"/>
        <w:tabs>
          <w:tab w:val="clear" w:pos="1002"/>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10079124" w:rsidR="0049620D"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r w:rsidR="00631FE0" w:rsidRPr="00631FE0">
        <w:rPr>
          <w:rFonts w:ascii="Arial" w:hAnsi="Arial" w:cs="Arial"/>
          <w:sz w:val="20"/>
          <w:szCs w:val="20"/>
          <w:lang w:val="cs-CZ"/>
        </w:rPr>
        <w:t xml:space="preserve"> </w:t>
      </w:r>
      <w:r w:rsidR="00631FE0">
        <w:rPr>
          <w:rFonts w:ascii="Arial" w:hAnsi="Arial" w:cs="Arial"/>
          <w:sz w:val="20"/>
          <w:szCs w:val="20"/>
          <w:lang w:val="cs-CZ"/>
        </w:rPr>
        <w:t xml:space="preserve">Smluvní strany se dohodli na </w:t>
      </w:r>
      <w:r w:rsidR="00631FE0" w:rsidRPr="00631FE0">
        <w:rPr>
          <w:rFonts w:ascii="Arial" w:hAnsi="Arial" w:cs="Arial"/>
          <w:sz w:val="20"/>
          <w:szCs w:val="20"/>
          <w:lang w:val="cs-CZ"/>
        </w:rPr>
        <w:t>stanoven</w:t>
      </w:r>
      <w:r w:rsidR="00631FE0">
        <w:rPr>
          <w:rFonts w:ascii="Arial" w:hAnsi="Arial" w:cs="Arial"/>
          <w:sz w:val="20"/>
          <w:szCs w:val="20"/>
          <w:lang w:val="cs-CZ"/>
        </w:rPr>
        <w:t>í</w:t>
      </w:r>
      <w:r w:rsidR="00631FE0" w:rsidRPr="00631FE0">
        <w:rPr>
          <w:rFonts w:ascii="Arial" w:hAnsi="Arial" w:cs="Arial"/>
          <w:sz w:val="20"/>
          <w:szCs w:val="20"/>
          <w:lang w:val="cs-CZ"/>
        </w:rPr>
        <w:t xml:space="preserve"> povinnost</w:t>
      </w:r>
      <w:r w:rsidR="00631FE0">
        <w:rPr>
          <w:rFonts w:ascii="Arial" w:hAnsi="Arial" w:cs="Arial"/>
          <w:sz w:val="20"/>
          <w:szCs w:val="20"/>
          <w:lang w:val="cs-CZ"/>
        </w:rPr>
        <w:t>i</w:t>
      </w:r>
      <w:r w:rsidR="00631FE0" w:rsidRPr="00631FE0">
        <w:rPr>
          <w:rFonts w:ascii="Arial" w:hAnsi="Arial" w:cs="Arial"/>
          <w:sz w:val="20"/>
          <w:szCs w:val="20"/>
          <w:lang w:val="cs-CZ"/>
        </w:rPr>
        <w:t xml:space="preserve">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r w:rsidR="00631FE0">
        <w:rPr>
          <w:rFonts w:ascii="Arial" w:hAnsi="Arial" w:cs="Arial"/>
          <w:sz w:val="20"/>
          <w:szCs w:val="20"/>
          <w:lang w:val="cs-CZ"/>
        </w:rPr>
        <w:t>.</w:t>
      </w:r>
    </w:p>
    <w:p w14:paraId="365A4CFD" w14:textId="56CB135B" w:rsidR="00AD5C66" w:rsidRPr="00AD5C66" w:rsidRDefault="00AD5C66" w:rsidP="00AD5C66">
      <w:pPr>
        <w:pStyle w:val="Nadpis2"/>
        <w:tabs>
          <w:tab w:val="clear" w:pos="1002"/>
          <w:tab w:val="num" w:pos="567"/>
        </w:tabs>
        <w:suppressAutoHyphens/>
        <w:spacing w:before="0" w:after="60" w:line="240" w:lineRule="atLeast"/>
        <w:ind w:left="567" w:hanging="567"/>
        <w:rPr>
          <w:rFonts w:ascii="Arial" w:hAnsi="Arial" w:cs="Arial"/>
          <w:sz w:val="20"/>
          <w:szCs w:val="20"/>
        </w:rPr>
      </w:pPr>
      <w:r w:rsidRPr="00AD5C66">
        <w:rPr>
          <w:rFonts w:ascii="Arial" w:hAnsi="Arial" w:cs="Arial"/>
          <w:sz w:val="20"/>
          <w:szCs w:val="20"/>
          <w:lang w:val="cs-CZ"/>
        </w:rPr>
        <w:t>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w:t>
      </w:r>
      <w:r>
        <w:rPr>
          <w:rFonts w:ascii="Arial" w:hAnsi="Arial" w:cs="Arial"/>
          <w:sz w:val="20"/>
          <w:szCs w:val="20"/>
          <w:lang w:val="cs-CZ"/>
        </w:rPr>
        <w:t xml:space="preserve"> Zhotovitel se zavazuje </w:t>
      </w:r>
      <w:r w:rsidRPr="00AD5C66">
        <w:rPr>
          <w:rFonts w:ascii="Arial" w:hAnsi="Arial" w:cs="Arial"/>
          <w:sz w:val="20"/>
          <w:szCs w:val="20"/>
          <w:lang w:val="cs-CZ"/>
        </w:rPr>
        <w:t>výkon práva kontroly v potřebném rozsahu ve vztahu k těmto prostředkům umožn</w:t>
      </w:r>
      <w:r>
        <w:rPr>
          <w:rFonts w:ascii="Arial" w:hAnsi="Arial" w:cs="Arial"/>
          <w:sz w:val="20"/>
          <w:szCs w:val="20"/>
          <w:lang w:val="cs-CZ"/>
        </w:rPr>
        <w:t>it.</w:t>
      </w:r>
      <w:r w:rsidR="00631FE0">
        <w:rPr>
          <w:rFonts w:ascii="Arial" w:hAnsi="Arial" w:cs="Arial"/>
          <w:sz w:val="20"/>
          <w:szCs w:val="20"/>
          <w:lang w:val="cs-CZ"/>
        </w:rPr>
        <w:t xml:space="preserve"> </w:t>
      </w:r>
    </w:p>
    <w:p w14:paraId="3DB60CA4" w14:textId="4865434A"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7B1925">
        <w:rPr>
          <w:rFonts w:ascii="Arial" w:hAnsi="Arial" w:cs="Arial"/>
          <w:sz w:val="20"/>
          <w:szCs w:val="20"/>
          <w:lang w:val="cs-CZ"/>
        </w:rPr>
        <w:t>10</w:t>
      </w:r>
      <w:r w:rsidRPr="00320930">
        <w:rPr>
          <w:rFonts w:ascii="Arial" w:hAnsi="Arial" w:cs="Arial"/>
          <w:sz w:val="20"/>
          <w:szCs w:val="20"/>
        </w:rPr>
        <w:t xml:space="preserve"> let od zániku této smlouvy, minimálně však do roku 20</w:t>
      </w:r>
      <w:r w:rsidR="007B1925">
        <w:rPr>
          <w:rFonts w:ascii="Arial" w:hAnsi="Arial" w:cs="Arial"/>
          <w:sz w:val="20"/>
          <w:szCs w:val="20"/>
          <w:lang w:val="cs-CZ"/>
        </w:rPr>
        <w:t>3</w:t>
      </w:r>
      <w:r w:rsidR="00503F9A">
        <w:rPr>
          <w:rFonts w:ascii="Arial" w:hAnsi="Arial" w:cs="Arial"/>
          <w:sz w:val="20"/>
          <w:szCs w:val="20"/>
          <w:lang w:val="cs-CZ"/>
        </w:rPr>
        <w:t>5</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4C54054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projekt, </w:t>
      </w:r>
      <w:r w:rsidR="007B1925">
        <w:rPr>
          <w:rFonts w:ascii="Arial" w:hAnsi="Arial" w:cs="Arial"/>
          <w:sz w:val="20"/>
          <w:szCs w:val="20"/>
          <w:lang w:val="cs-CZ"/>
        </w:rPr>
        <w:t>identifikační</w:t>
      </w:r>
      <w:r w:rsidRPr="00320930">
        <w:rPr>
          <w:rFonts w:ascii="Arial" w:hAnsi="Arial" w:cs="Arial"/>
          <w:sz w:val="20"/>
          <w:szCs w:val="20"/>
        </w:rPr>
        <w:t xml:space="preserve">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5" w:name="OLE_LINK8"/>
      <w:bookmarkStart w:id="16" w:name="OLE_LINK7"/>
      <w:r w:rsidRPr="00320930">
        <w:rPr>
          <w:rFonts w:ascii="Arial" w:hAnsi="Arial" w:cs="Arial"/>
          <w:sz w:val="20"/>
          <w:szCs w:val="20"/>
        </w:rPr>
        <w:lastRenderedPageBreak/>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5"/>
      <w:bookmarkEnd w:id="16"/>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46320C4E" w14:textId="427F3A14" w:rsidR="006A18FD" w:rsidRPr="00EA0009" w:rsidRDefault="0049620D" w:rsidP="006A18FD">
      <w:pPr>
        <w:pStyle w:val="Nadpis2"/>
        <w:tabs>
          <w:tab w:val="clear" w:pos="1002"/>
          <w:tab w:val="num" w:pos="567"/>
        </w:tabs>
        <w:spacing w:before="0" w:after="60" w:line="240" w:lineRule="atLeast"/>
        <w:ind w:left="567" w:hanging="567"/>
        <w:rPr>
          <w:rFonts w:ascii="Arial" w:hAnsi="Arial" w:cs="Arial"/>
          <w:sz w:val="20"/>
          <w:szCs w:val="20"/>
        </w:rPr>
      </w:pPr>
      <w:r w:rsidRPr="00381D8B">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6B9ED12F" w14:textId="294360EE" w:rsidR="0047482B" w:rsidRDefault="0049620D" w:rsidP="0047482B">
      <w:pPr>
        <w:pStyle w:val="Nadpis2"/>
        <w:tabs>
          <w:tab w:val="clear" w:pos="1002"/>
          <w:tab w:val="num" w:pos="567"/>
        </w:tabs>
        <w:spacing w:before="0" w:after="80" w:line="240" w:lineRule="atLeast"/>
        <w:ind w:left="567" w:hanging="567"/>
        <w:rPr>
          <w:rFonts w:ascii="Arial" w:hAnsi="Arial" w:cs="Arial"/>
          <w:sz w:val="20"/>
          <w:lang w:val="cs-CZ"/>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w:t>
      </w:r>
      <w:r w:rsidR="00A17CF2">
        <w:rPr>
          <w:rFonts w:ascii="Arial" w:hAnsi="Arial" w:cs="Arial"/>
          <w:sz w:val="20"/>
          <w:lang w:val="cs-CZ"/>
        </w:rPr>
        <w:t>ch</w:t>
      </w:r>
      <w:r w:rsidRPr="00320930">
        <w:rPr>
          <w:rFonts w:ascii="Arial" w:hAnsi="Arial" w:cs="Arial"/>
          <w:sz w:val="20"/>
        </w:rPr>
        <w:t xml:space="preserve">,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A17CF2">
        <w:rPr>
          <w:rFonts w:ascii="Arial" w:hAnsi="Arial" w:cs="Arial"/>
          <w:sz w:val="20"/>
          <w:lang w:val="cs-CZ"/>
        </w:rPr>
        <w:t xml:space="preserve"> a jednom elektronickém vyhotovení.</w:t>
      </w:r>
    </w:p>
    <w:p w14:paraId="4573B9E3" w14:textId="77777777" w:rsidR="0049620D" w:rsidRPr="00320930" w:rsidRDefault="0049620D" w:rsidP="0049620D">
      <w:pPr>
        <w:jc w:val="both"/>
        <w:rPr>
          <w:rFonts w:ascii="Arial" w:hAnsi="Arial" w:cs="Arial"/>
          <w:u w:val="single"/>
        </w:rPr>
      </w:pPr>
      <w:r w:rsidRPr="00320930">
        <w:rPr>
          <w:rFonts w:ascii="Arial" w:hAnsi="Arial" w:cs="Arial"/>
          <w:u w:val="single"/>
        </w:rPr>
        <w:t>Přílohy:</w:t>
      </w:r>
    </w:p>
    <w:p w14:paraId="03AF1961" w14:textId="77777777" w:rsidR="0049620D" w:rsidRPr="00320930" w:rsidRDefault="0049620D" w:rsidP="00A71606">
      <w:pPr>
        <w:numPr>
          <w:ilvl w:val="0"/>
          <w:numId w:val="4"/>
        </w:numPr>
        <w:jc w:val="both"/>
        <w:rPr>
          <w:rFonts w:ascii="Arial" w:hAnsi="Arial" w:cs="Arial"/>
        </w:rPr>
      </w:pPr>
      <w:r w:rsidRPr="00320930">
        <w:rPr>
          <w:rFonts w:ascii="Arial" w:hAnsi="Arial" w:cs="Arial"/>
        </w:rPr>
        <w:t>Projektová dokumentace</w:t>
      </w:r>
    </w:p>
    <w:p w14:paraId="6F6D3E88" w14:textId="77777777" w:rsidR="0049620D" w:rsidRPr="00320930" w:rsidRDefault="0049620D" w:rsidP="00A71606">
      <w:pPr>
        <w:numPr>
          <w:ilvl w:val="0"/>
          <w:numId w:val="4"/>
        </w:numPr>
        <w:jc w:val="both"/>
        <w:rPr>
          <w:rFonts w:ascii="Arial" w:hAnsi="Arial" w:cs="Arial"/>
        </w:rPr>
      </w:pPr>
      <w:r w:rsidRPr="00320930">
        <w:rPr>
          <w:rFonts w:ascii="Arial" w:hAnsi="Arial" w:cs="Arial"/>
        </w:rPr>
        <w:t>Položkový rozpočet (výkaz výměr)</w:t>
      </w:r>
    </w:p>
    <w:p w14:paraId="6F4AB7C7" w14:textId="77777777" w:rsidR="00622963" w:rsidRPr="00320930" w:rsidRDefault="00622963" w:rsidP="0049620D">
      <w:pPr>
        <w:jc w:val="both"/>
        <w:rPr>
          <w:rFonts w:ascii="Arial" w:hAnsi="Arial" w:cs="Arial"/>
        </w:rPr>
      </w:pPr>
    </w:p>
    <w:p w14:paraId="65BEF3FD" w14:textId="273BF16B" w:rsidR="0049620D" w:rsidRPr="00320930" w:rsidRDefault="0049620D" w:rsidP="0049620D">
      <w:pPr>
        <w:ind w:left="360"/>
        <w:jc w:val="both"/>
        <w:rPr>
          <w:rFonts w:ascii="Arial" w:hAnsi="Arial" w:cs="Arial"/>
        </w:rPr>
      </w:pPr>
      <w:r w:rsidRPr="00320930">
        <w:rPr>
          <w:rFonts w:ascii="Arial" w:hAnsi="Arial" w:cs="Arial"/>
        </w:rPr>
        <w:t>V</w:t>
      </w:r>
      <w:r w:rsidR="00667A75">
        <w:rPr>
          <w:rFonts w:ascii="Arial" w:hAnsi="Arial" w:cs="Arial"/>
        </w:rPr>
        <w:t>e Střelicích</w:t>
      </w:r>
      <w:r w:rsidR="007B1925">
        <w:rPr>
          <w:rFonts w:ascii="Arial" w:hAnsi="Arial" w:cs="Arial"/>
        </w:rPr>
        <w:t xml:space="preserve"> </w:t>
      </w:r>
      <w:r w:rsidRPr="00320930">
        <w:rPr>
          <w:rFonts w:ascii="Arial" w:hAnsi="Arial" w:cs="Arial"/>
        </w:rPr>
        <w:t>dne __________</w:t>
      </w:r>
      <w:r w:rsidRPr="00320930">
        <w:rPr>
          <w:rFonts w:ascii="Arial" w:hAnsi="Arial" w:cs="Arial"/>
        </w:rPr>
        <w:tab/>
      </w:r>
      <w:r w:rsidR="00381D8B">
        <w:rPr>
          <w:rFonts w:ascii="Arial" w:hAnsi="Arial" w:cs="Arial"/>
        </w:rPr>
        <w:tab/>
      </w:r>
      <w:r w:rsidR="00667A75">
        <w:rPr>
          <w:rFonts w:ascii="Arial" w:hAnsi="Arial" w:cs="Arial"/>
        </w:rPr>
        <w:tab/>
      </w:r>
      <w:r w:rsidRPr="00320930">
        <w:rPr>
          <w:rFonts w:ascii="Arial" w:hAnsi="Arial" w:cs="Arial"/>
        </w:rPr>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32BA2D10" w14:textId="77777777" w:rsidR="0049620D" w:rsidRDefault="0049620D" w:rsidP="0049620D">
      <w:pPr>
        <w:jc w:val="both"/>
        <w:rPr>
          <w:rFonts w:ascii="Arial" w:hAnsi="Arial" w:cs="Arial"/>
        </w:rPr>
      </w:pPr>
    </w:p>
    <w:p w14:paraId="6E6552B2" w14:textId="77777777" w:rsidR="00842373" w:rsidRDefault="00842373" w:rsidP="0049620D">
      <w:pPr>
        <w:jc w:val="both"/>
        <w:rPr>
          <w:rFonts w:ascii="Arial" w:hAnsi="Arial" w:cs="Arial"/>
        </w:rPr>
      </w:pPr>
    </w:p>
    <w:p w14:paraId="1AD6D192" w14:textId="77777777" w:rsidR="00842373" w:rsidRPr="00320930" w:rsidRDefault="0084237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0C6AD66A" w14:textId="28D8FBAD" w:rsidR="008D7DFB" w:rsidRDefault="00667A75" w:rsidP="00667A75">
      <w:pPr>
        <w:ind w:firstLine="360"/>
        <w:jc w:val="both"/>
        <w:rPr>
          <w:rFonts w:ascii="Arial" w:hAnsi="Arial" w:cs="Arial"/>
        </w:rPr>
      </w:pPr>
      <w:r>
        <w:rPr>
          <w:rFonts w:ascii="Arial" w:hAnsi="Arial" w:cs="Arial"/>
        </w:rPr>
        <w:t>Jiří Vašulín, starosta</w:t>
      </w:r>
      <w:r>
        <w:rPr>
          <w:rFonts w:ascii="Arial" w:hAnsi="Arial" w:cs="Arial"/>
        </w:rPr>
        <w:tab/>
      </w:r>
      <w:r w:rsidR="006136FE">
        <w:rPr>
          <w:rFonts w:ascii="Arial" w:hAnsi="Arial" w:cs="Arial"/>
        </w:rPr>
        <w:tab/>
      </w:r>
      <w:r w:rsidR="0049620D" w:rsidRPr="00320930">
        <w:rPr>
          <w:rFonts w:ascii="Arial" w:hAnsi="Arial" w:cs="Arial"/>
        </w:rPr>
        <w:tab/>
      </w:r>
      <w:r w:rsidR="00E35229">
        <w:rPr>
          <w:rFonts w:ascii="Arial" w:hAnsi="Arial" w:cs="Arial"/>
        </w:rPr>
        <w:tab/>
      </w:r>
      <w:r w:rsidR="0049620D" w:rsidRPr="00320930">
        <w:rPr>
          <w:rFonts w:ascii="Arial" w:hAnsi="Arial" w:cs="Arial"/>
          <w:highlight w:val="yellow"/>
        </w:rPr>
        <w:t>…………………………….</w:t>
      </w:r>
      <w:r w:rsidR="0049620D" w:rsidRPr="00320930">
        <w:rPr>
          <w:rFonts w:ascii="Arial" w:hAnsi="Arial" w:cs="Arial"/>
        </w:rPr>
        <w:tab/>
      </w:r>
      <w:r w:rsidR="006136FE">
        <w:rPr>
          <w:rFonts w:ascii="Arial" w:hAnsi="Arial" w:cs="Arial"/>
        </w:rPr>
        <w:tab/>
      </w:r>
      <w:r w:rsidR="006136FE">
        <w:rPr>
          <w:rFonts w:ascii="Arial" w:hAnsi="Arial" w:cs="Arial"/>
        </w:rPr>
        <w:tab/>
      </w:r>
    </w:p>
    <w:sectPr w:rsidR="008D7DFB" w:rsidSect="00A65A15">
      <w:footerReference w:type="default" r:id="rId10"/>
      <w:headerReference w:type="first" r:id="rId11"/>
      <w:pgSz w:w="11906" w:h="16838"/>
      <w:pgMar w:top="1417" w:right="1133"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C4B2" w14:textId="77777777" w:rsidR="00A65A15" w:rsidRDefault="00A65A15" w:rsidP="0049620D">
      <w:r>
        <w:separator/>
      </w:r>
    </w:p>
  </w:endnote>
  <w:endnote w:type="continuationSeparator" w:id="0">
    <w:p w14:paraId="412518CF" w14:textId="77777777" w:rsidR="00A65A15" w:rsidRDefault="00A65A1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sdtContent>
      <w:p w14:paraId="589F6024" w14:textId="0ACEB18B" w:rsidR="008F7BD6" w:rsidRDefault="008F7BD6">
        <w:pPr>
          <w:pStyle w:val="Zpat"/>
          <w:jc w:val="right"/>
        </w:pPr>
        <w:r>
          <w:fldChar w:fldCharType="begin"/>
        </w:r>
        <w:r>
          <w:instrText>PAGE   \* MERGEFORMAT</w:instrText>
        </w:r>
        <w:r>
          <w:fldChar w:fldCharType="separate"/>
        </w:r>
        <w:r w:rsidR="004A33B2">
          <w:rPr>
            <w:noProof/>
          </w:rPr>
          <w:t>1</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3F55" w14:textId="77777777" w:rsidR="00A65A15" w:rsidRDefault="00A65A15" w:rsidP="0049620D">
      <w:r>
        <w:separator/>
      </w:r>
    </w:p>
  </w:footnote>
  <w:footnote w:type="continuationSeparator" w:id="0">
    <w:p w14:paraId="07FCFE4E" w14:textId="77777777" w:rsidR="00A65A15" w:rsidRDefault="00A65A15" w:rsidP="0049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531B" w14:textId="77777777" w:rsidR="00667A75" w:rsidRDefault="00667A75" w:rsidP="00667A75">
    <w:pPr>
      <w:pStyle w:val="Zpat"/>
    </w:pPr>
    <w:r>
      <w:rPr>
        <w:noProof/>
      </w:rPr>
      <w:drawing>
        <wp:inline distT="0" distB="0" distL="0" distR="0" wp14:anchorId="25DE132B" wp14:editId="539222B9">
          <wp:extent cx="5760720" cy="6934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0F7F96E5" w14:textId="405FE513" w:rsidR="00631FE0" w:rsidRPr="00667A75" w:rsidRDefault="00631FE0" w:rsidP="00667A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A560BE64"/>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bCs w:val="0"/>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F27EC"/>
    <w:multiLevelType w:val="hybridMultilevel"/>
    <w:tmpl w:val="6CE8698C"/>
    <w:lvl w:ilvl="0" w:tplc="93BCFD8C">
      <w:start w:val="1"/>
      <w:numFmt w:val="bullet"/>
      <w:lvlText w:val=""/>
      <w:lvlJc w:val="left"/>
      <w:pPr>
        <w:ind w:left="720" w:hanging="360"/>
      </w:pPr>
      <w:rPr>
        <w:rFonts w:ascii="Symbol" w:hAnsi="Symbol"/>
      </w:rPr>
    </w:lvl>
    <w:lvl w:ilvl="1" w:tplc="9636428C">
      <w:start w:val="1"/>
      <w:numFmt w:val="bullet"/>
      <w:lvlText w:val=""/>
      <w:lvlJc w:val="left"/>
      <w:pPr>
        <w:ind w:left="720" w:hanging="360"/>
      </w:pPr>
      <w:rPr>
        <w:rFonts w:ascii="Symbol" w:hAnsi="Symbol"/>
      </w:rPr>
    </w:lvl>
    <w:lvl w:ilvl="2" w:tplc="7E365506">
      <w:start w:val="1"/>
      <w:numFmt w:val="bullet"/>
      <w:lvlText w:val=""/>
      <w:lvlJc w:val="left"/>
      <w:pPr>
        <w:ind w:left="720" w:hanging="360"/>
      </w:pPr>
      <w:rPr>
        <w:rFonts w:ascii="Symbol" w:hAnsi="Symbol"/>
      </w:rPr>
    </w:lvl>
    <w:lvl w:ilvl="3" w:tplc="4ECE8C3C">
      <w:start w:val="1"/>
      <w:numFmt w:val="bullet"/>
      <w:lvlText w:val=""/>
      <w:lvlJc w:val="left"/>
      <w:pPr>
        <w:ind w:left="720" w:hanging="360"/>
      </w:pPr>
      <w:rPr>
        <w:rFonts w:ascii="Symbol" w:hAnsi="Symbol"/>
      </w:rPr>
    </w:lvl>
    <w:lvl w:ilvl="4" w:tplc="5AE697EE">
      <w:start w:val="1"/>
      <w:numFmt w:val="bullet"/>
      <w:lvlText w:val=""/>
      <w:lvlJc w:val="left"/>
      <w:pPr>
        <w:ind w:left="720" w:hanging="360"/>
      </w:pPr>
      <w:rPr>
        <w:rFonts w:ascii="Symbol" w:hAnsi="Symbol"/>
      </w:rPr>
    </w:lvl>
    <w:lvl w:ilvl="5" w:tplc="2842CE10">
      <w:start w:val="1"/>
      <w:numFmt w:val="bullet"/>
      <w:lvlText w:val=""/>
      <w:lvlJc w:val="left"/>
      <w:pPr>
        <w:ind w:left="720" w:hanging="360"/>
      </w:pPr>
      <w:rPr>
        <w:rFonts w:ascii="Symbol" w:hAnsi="Symbol"/>
      </w:rPr>
    </w:lvl>
    <w:lvl w:ilvl="6" w:tplc="CFEC44FC">
      <w:start w:val="1"/>
      <w:numFmt w:val="bullet"/>
      <w:lvlText w:val=""/>
      <w:lvlJc w:val="left"/>
      <w:pPr>
        <w:ind w:left="720" w:hanging="360"/>
      </w:pPr>
      <w:rPr>
        <w:rFonts w:ascii="Symbol" w:hAnsi="Symbol"/>
      </w:rPr>
    </w:lvl>
    <w:lvl w:ilvl="7" w:tplc="FA3C787A">
      <w:start w:val="1"/>
      <w:numFmt w:val="bullet"/>
      <w:lvlText w:val=""/>
      <w:lvlJc w:val="left"/>
      <w:pPr>
        <w:ind w:left="720" w:hanging="360"/>
      </w:pPr>
      <w:rPr>
        <w:rFonts w:ascii="Symbol" w:hAnsi="Symbol"/>
      </w:rPr>
    </w:lvl>
    <w:lvl w:ilvl="8" w:tplc="61789354">
      <w:start w:val="1"/>
      <w:numFmt w:val="bullet"/>
      <w:lvlText w:val=""/>
      <w:lvlJc w:val="left"/>
      <w:pPr>
        <w:ind w:left="720" w:hanging="360"/>
      </w:pPr>
      <w:rPr>
        <w:rFonts w:ascii="Symbol" w:hAnsi="Symbol"/>
      </w:rPr>
    </w:lvl>
  </w:abstractNum>
  <w:abstractNum w:abstractNumId="4"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4430062">
    <w:abstractNumId w:val="1"/>
  </w:num>
  <w:num w:numId="2" w16cid:durableId="623073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005291">
    <w:abstractNumId w:val="1"/>
  </w:num>
  <w:num w:numId="4" w16cid:durableId="249242812">
    <w:abstractNumId w:val="0"/>
  </w:num>
  <w:num w:numId="5" w16cid:durableId="1717193601">
    <w:abstractNumId w:val="5"/>
  </w:num>
  <w:num w:numId="6" w16cid:durableId="92022899">
    <w:abstractNumId w:val="2"/>
  </w:num>
  <w:num w:numId="7" w16cid:durableId="651367998">
    <w:abstractNumId w:val="1"/>
  </w:num>
  <w:num w:numId="8" w16cid:durableId="1979450812">
    <w:abstractNumId w:val="4"/>
  </w:num>
  <w:num w:numId="9" w16cid:durableId="964123143">
    <w:abstractNumId w:val="1"/>
  </w:num>
  <w:num w:numId="10" w16cid:durableId="474613119">
    <w:abstractNumId w:val="1"/>
  </w:num>
  <w:num w:numId="11" w16cid:durableId="1078214150">
    <w:abstractNumId w:val="1"/>
  </w:num>
  <w:num w:numId="12" w16cid:durableId="1840805128">
    <w:abstractNumId w:val="1"/>
  </w:num>
  <w:num w:numId="13" w16cid:durableId="438455195">
    <w:abstractNumId w:val="1"/>
  </w:num>
  <w:num w:numId="14" w16cid:durableId="549149917">
    <w:abstractNumId w:val="1"/>
  </w:num>
  <w:num w:numId="15" w16cid:durableId="299966087">
    <w:abstractNumId w:val="1"/>
  </w:num>
  <w:num w:numId="16" w16cid:durableId="1082290339">
    <w:abstractNumId w:val="1"/>
  </w:num>
  <w:num w:numId="17" w16cid:durableId="1027675517">
    <w:abstractNumId w:val="1"/>
  </w:num>
  <w:num w:numId="18" w16cid:durableId="2041079378">
    <w:abstractNumId w:val="1"/>
  </w:num>
  <w:num w:numId="19" w16cid:durableId="1560433124">
    <w:abstractNumId w:val="1"/>
  </w:num>
  <w:num w:numId="20" w16cid:durableId="254636189">
    <w:abstractNumId w:val="1"/>
  </w:num>
  <w:num w:numId="21" w16cid:durableId="315719071">
    <w:abstractNumId w:val="3"/>
  </w:num>
  <w:num w:numId="22" w16cid:durableId="192152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814170">
    <w:abstractNumId w:val="1"/>
  </w:num>
  <w:num w:numId="24" w16cid:durableId="1800294297">
    <w:abstractNumId w:val="1"/>
  </w:num>
  <w:num w:numId="25" w16cid:durableId="1054281141">
    <w:abstractNumId w:val="1"/>
  </w:num>
  <w:num w:numId="26" w16cid:durableId="1506899502">
    <w:abstractNumId w:val="1"/>
  </w:num>
  <w:num w:numId="27" w16cid:durableId="1079715022">
    <w:abstractNumId w:val="1"/>
  </w:num>
  <w:num w:numId="28" w16cid:durableId="756102001">
    <w:abstractNumId w:val="1"/>
  </w:num>
  <w:num w:numId="29" w16cid:durableId="1248150222">
    <w:abstractNumId w:val="1"/>
  </w:num>
  <w:num w:numId="30" w16cid:durableId="11499564">
    <w:abstractNumId w:val="1"/>
  </w:num>
  <w:num w:numId="31" w16cid:durableId="79643567">
    <w:abstractNumId w:val="1"/>
  </w:num>
  <w:num w:numId="32" w16cid:durableId="1069301199">
    <w:abstractNumId w:val="1"/>
  </w:num>
  <w:num w:numId="33" w16cid:durableId="12246763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019DE"/>
    <w:rsid w:val="000021A1"/>
    <w:rsid w:val="000054A6"/>
    <w:rsid w:val="00011F42"/>
    <w:rsid w:val="00020714"/>
    <w:rsid w:val="00043C07"/>
    <w:rsid w:val="0005453A"/>
    <w:rsid w:val="00075C08"/>
    <w:rsid w:val="000834C0"/>
    <w:rsid w:val="000A742B"/>
    <w:rsid w:val="000B3AF2"/>
    <w:rsid w:val="000C0C3F"/>
    <w:rsid w:val="001000D0"/>
    <w:rsid w:val="00105B94"/>
    <w:rsid w:val="00127FDA"/>
    <w:rsid w:val="001354C8"/>
    <w:rsid w:val="00146B89"/>
    <w:rsid w:val="001636B1"/>
    <w:rsid w:val="001950E9"/>
    <w:rsid w:val="001A07CE"/>
    <w:rsid w:val="001A15CC"/>
    <w:rsid w:val="001C2FEC"/>
    <w:rsid w:val="001E653E"/>
    <w:rsid w:val="001F4D60"/>
    <w:rsid w:val="0024465D"/>
    <w:rsid w:val="002473A5"/>
    <w:rsid w:val="00277776"/>
    <w:rsid w:val="00281F2A"/>
    <w:rsid w:val="002A11E9"/>
    <w:rsid w:val="002C52C1"/>
    <w:rsid w:val="002D0758"/>
    <w:rsid w:val="0030477B"/>
    <w:rsid w:val="00320930"/>
    <w:rsid w:val="00334397"/>
    <w:rsid w:val="00344BCD"/>
    <w:rsid w:val="00350494"/>
    <w:rsid w:val="0035191B"/>
    <w:rsid w:val="00352543"/>
    <w:rsid w:val="00375229"/>
    <w:rsid w:val="00380604"/>
    <w:rsid w:val="00381D8B"/>
    <w:rsid w:val="00382404"/>
    <w:rsid w:val="003A3367"/>
    <w:rsid w:val="003A56A7"/>
    <w:rsid w:val="003B3BC2"/>
    <w:rsid w:val="00411025"/>
    <w:rsid w:val="00411F24"/>
    <w:rsid w:val="00416DFD"/>
    <w:rsid w:val="004417CE"/>
    <w:rsid w:val="0045003B"/>
    <w:rsid w:val="0047482B"/>
    <w:rsid w:val="0049620D"/>
    <w:rsid w:val="004A33B2"/>
    <w:rsid w:val="004A54FC"/>
    <w:rsid w:val="004B0EE1"/>
    <w:rsid w:val="004B331E"/>
    <w:rsid w:val="004C6D15"/>
    <w:rsid w:val="00503F9A"/>
    <w:rsid w:val="00506099"/>
    <w:rsid w:val="00543B95"/>
    <w:rsid w:val="005524A6"/>
    <w:rsid w:val="00562D6B"/>
    <w:rsid w:val="005B0DE7"/>
    <w:rsid w:val="005C2E37"/>
    <w:rsid w:val="005C4CB4"/>
    <w:rsid w:val="005E2F43"/>
    <w:rsid w:val="005F7F5F"/>
    <w:rsid w:val="006136FE"/>
    <w:rsid w:val="006202C5"/>
    <w:rsid w:val="00622963"/>
    <w:rsid w:val="00624BE3"/>
    <w:rsid w:val="00631FE0"/>
    <w:rsid w:val="0066176F"/>
    <w:rsid w:val="00667A75"/>
    <w:rsid w:val="00670D9C"/>
    <w:rsid w:val="00672FCF"/>
    <w:rsid w:val="00676DCC"/>
    <w:rsid w:val="00683CA1"/>
    <w:rsid w:val="00687FBE"/>
    <w:rsid w:val="006A18FD"/>
    <w:rsid w:val="006F0B87"/>
    <w:rsid w:val="006F391C"/>
    <w:rsid w:val="00711F46"/>
    <w:rsid w:val="0071500E"/>
    <w:rsid w:val="00752B61"/>
    <w:rsid w:val="00753D1D"/>
    <w:rsid w:val="00760C69"/>
    <w:rsid w:val="00772A28"/>
    <w:rsid w:val="007B1925"/>
    <w:rsid w:val="007B4772"/>
    <w:rsid w:val="007C381F"/>
    <w:rsid w:val="007E1785"/>
    <w:rsid w:val="00801C0F"/>
    <w:rsid w:val="0080548B"/>
    <w:rsid w:val="008357A2"/>
    <w:rsid w:val="00836C22"/>
    <w:rsid w:val="00842373"/>
    <w:rsid w:val="00843599"/>
    <w:rsid w:val="00844EFF"/>
    <w:rsid w:val="00847046"/>
    <w:rsid w:val="0086047D"/>
    <w:rsid w:val="00865A4F"/>
    <w:rsid w:val="008923DB"/>
    <w:rsid w:val="008B767D"/>
    <w:rsid w:val="008D13DC"/>
    <w:rsid w:val="008D666A"/>
    <w:rsid w:val="008D6F91"/>
    <w:rsid w:val="008D7DFB"/>
    <w:rsid w:val="008E1D85"/>
    <w:rsid w:val="008E2DB1"/>
    <w:rsid w:val="008F0891"/>
    <w:rsid w:val="008F7BD6"/>
    <w:rsid w:val="00900B80"/>
    <w:rsid w:val="00941173"/>
    <w:rsid w:val="0095165A"/>
    <w:rsid w:val="009644D3"/>
    <w:rsid w:val="009668B9"/>
    <w:rsid w:val="00971011"/>
    <w:rsid w:val="009A00EC"/>
    <w:rsid w:val="009C44F3"/>
    <w:rsid w:val="009F0628"/>
    <w:rsid w:val="00A17CF2"/>
    <w:rsid w:val="00A6536A"/>
    <w:rsid w:val="00A65A15"/>
    <w:rsid w:val="00A71606"/>
    <w:rsid w:val="00A90795"/>
    <w:rsid w:val="00AC1CF2"/>
    <w:rsid w:val="00AC25B8"/>
    <w:rsid w:val="00AC3B26"/>
    <w:rsid w:val="00AD38C8"/>
    <w:rsid w:val="00AD5640"/>
    <w:rsid w:val="00AD5C66"/>
    <w:rsid w:val="00AE4029"/>
    <w:rsid w:val="00AF5CB8"/>
    <w:rsid w:val="00B93837"/>
    <w:rsid w:val="00BC49DC"/>
    <w:rsid w:val="00BD158B"/>
    <w:rsid w:val="00BD2221"/>
    <w:rsid w:val="00C3168B"/>
    <w:rsid w:val="00C3513C"/>
    <w:rsid w:val="00C369F3"/>
    <w:rsid w:val="00C47CF2"/>
    <w:rsid w:val="00C502EE"/>
    <w:rsid w:val="00C533EA"/>
    <w:rsid w:val="00C54757"/>
    <w:rsid w:val="00C82E0C"/>
    <w:rsid w:val="00C909FA"/>
    <w:rsid w:val="00C91053"/>
    <w:rsid w:val="00C92422"/>
    <w:rsid w:val="00C95AA6"/>
    <w:rsid w:val="00CA7BA8"/>
    <w:rsid w:val="00CC4438"/>
    <w:rsid w:val="00CC6FD7"/>
    <w:rsid w:val="00CD0948"/>
    <w:rsid w:val="00D02B87"/>
    <w:rsid w:val="00D04CE7"/>
    <w:rsid w:val="00D51938"/>
    <w:rsid w:val="00DA2999"/>
    <w:rsid w:val="00DD2BAF"/>
    <w:rsid w:val="00E00961"/>
    <w:rsid w:val="00E13FCC"/>
    <w:rsid w:val="00E14418"/>
    <w:rsid w:val="00E24AEE"/>
    <w:rsid w:val="00E35229"/>
    <w:rsid w:val="00E4272F"/>
    <w:rsid w:val="00E466E2"/>
    <w:rsid w:val="00E67D44"/>
    <w:rsid w:val="00E76ABC"/>
    <w:rsid w:val="00E76D47"/>
    <w:rsid w:val="00EA0009"/>
    <w:rsid w:val="00ED527E"/>
    <w:rsid w:val="00F05852"/>
    <w:rsid w:val="00F07EF3"/>
    <w:rsid w:val="00F15380"/>
    <w:rsid w:val="00F25C58"/>
    <w:rsid w:val="00F300FD"/>
    <w:rsid w:val="00F61DCE"/>
    <w:rsid w:val="00F62B6E"/>
    <w:rsid w:val="00F71BE2"/>
    <w:rsid w:val="00FB0A80"/>
    <w:rsid w:val="00FB2B36"/>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unhideWhenUsed/>
    <w:rsid w:val="009644D3"/>
  </w:style>
  <w:style w:type="character" w:customStyle="1" w:styleId="TextkomenteChar">
    <w:name w:val="Text komentáře Char"/>
    <w:basedOn w:val="Standardnpsmoodstavce"/>
    <w:link w:val="Textkomente"/>
    <w:uiPriority w:val="99"/>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customStyle="1" w:styleId="Nevyeenzmnka2">
    <w:name w:val="Nevyřešená zmínka2"/>
    <w:basedOn w:val="Standardnpsmoodstavce"/>
    <w:uiPriority w:val="99"/>
    <w:semiHidden/>
    <w:unhideWhenUsed/>
    <w:rsid w:val="00FC6F30"/>
    <w:rPr>
      <w:color w:val="605E5C"/>
      <w:shd w:val="clear" w:color="auto" w:fill="E1DFDD"/>
    </w:rPr>
  </w:style>
  <w:style w:type="paragraph" w:styleId="Revize">
    <w:name w:val="Revision"/>
    <w:hidden/>
    <w:uiPriority w:val="99"/>
    <w:semiHidden/>
    <w:rsid w:val="002A11E9"/>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62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287662906">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667247096">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877358215">
      <w:bodyDiv w:val="1"/>
      <w:marLeft w:val="0"/>
      <w:marRight w:val="0"/>
      <w:marTop w:val="0"/>
      <w:marBottom w:val="0"/>
      <w:divBdr>
        <w:top w:val="none" w:sz="0" w:space="0" w:color="auto"/>
        <w:left w:val="none" w:sz="0" w:space="0" w:color="auto"/>
        <w:bottom w:val="none" w:sz="0" w:space="0" w:color="auto"/>
        <w:right w:val="none" w:sz="0" w:space="0" w:color="auto"/>
      </w:divBdr>
    </w:div>
    <w:div w:id="906456581">
      <w:bodyDiv w:val="1"/>
      <w:marLeft w:val="0"/>
      <w:marRight w:val="0"/>
      <w:marTop w:val="0"/>
      <w:marBottom w:val="0"/>
      <w:divBdr>
        <w:top w:val="none" w:sz="0" w:space="0" w:color="auto"/>
        <w:left w:val="none" w:sz="0" w:space="0" w:color="auto"/>
        <w:bottom w:val="none" w:sz="0" w:space="0" w:color="auto"/>
        <w:right w:val="none" w:sz="0" w:space="0" w:color="auto"/>
      </w:divBdr>
    </w:div>
    <w:div w:id="1277367192">
      <w:bodyDiv w:val="1"/>
      <w:marLeft w:val="0"/>
      <w:marRight w:val="0"/>
      <w:marTop w:val="0"/>
      <w:marBottom w:val="0"/>
      <w:divBdr>
        <w:top w:val="none" w:sz="0" w:space="0" w:color="auto"/>
        <w:left w:val="none" w:sz="0" w:space="0" w:color="auto"/>
        <w:bottom w:val="none" w:sz="0" w:space="0" w:color="auto"/>
        <w:right w:val="none" w:sz="0" w:space="0" w:color="auto"/>
      </w:divBdr>
    </w:div>
    <w:div w:id="1407922977">
      <w:bodyDiv w:val="1"/>
      <w:marLeft w:val="0"/>
      <w:marRight w:val="0"/>
      <w:marTop w:val="0"/>
      <w:marBottom w:val="0"/>
      <w:divBdr>
        <w:top w:val="none" w:sz="0" w:space="0" w:color="auto"/>
        <w:left w:val="none" w:sz="0" w:space="0" w:color="auto"/>
        <w:bottom w:val="none" w:sz="0" w:space="0" w:color="auto"/>
        <w:right w:val="none" w:sz="0" w:space="0" w:color="auto"/>
      </w:divBdr>
    </w:div>
    <w:div w:id="1549874275">
      <w:bodyDiv w:val="1"/>
      <w:marLeft w:val="0"/>
      <w:marRight w:val="0"/>
      <w:marTop w:val="0"/>
      <w:marBottom w:val="0"/>
      <w:divBdr>
        <w:top w:val="none" w:sz="0" w:space="0" w:color="auto"/>
        <w:left w:val="none" w:sz="0" w:space="0" w:color="auto"/>
        <w:bottom w:val="none" w:sz="0" w:space="0" w:color="auto"/>
        <w:right w:val="none" w:sz="0" w:space="0" w:color="auto"/>
      </w:divBdr>
    </w:div>
    <w:div w:id="1599213177">
      <w:bodyDiv w:val="1"/>
      <w:marLeft w:val="0"/>
      <w:marRight w:val="0"/>
      <w:marTop w:val="0"/>
      <w:marBottom w:val="0"/>
      <w:divBdr>
        <w:top w:val="none" w:sz="0" w:space="0" w:color="auto"/>
        <w:left w:val="none" w:sz="0" w:space="0" w:color="auto"/>
        <w:bottom w:val="none" w:sz="0" w:space="0" w:color="auto"/>
        <w:right w:val="none" w:sz="0" w:space="0" w:color="auto"/>
      </w:divBdr>
    </w:div>
    <w:div w:id="163679187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 w:id="2033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474274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vasulin@streliceubr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23BA-283B-4C09-9D21-F3DD468F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8913</Words>
  <Characters>52587</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21</cp:revision>
  <dcterms:created xsi:type="dcterms:W3CDTF">2023-09-18T09:24:00Z</dcterms:created>
  <dcterms:modified xsi:type="dcterms:W3CDTF">2025-01-29T10:56:00Z</dcterms:modified>
</cp:coreProperties>
</file>