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AE7E" w14:textId="77777777" w:rsidR="009574F7" w:rsidRDefault="009574F7" w:rsidP="00E74D31">
      <w:pPr>
        <w:jc w:val="center"/>
        <w:rPr>
          <w:rFonts w:asciiTheme="majorHAnsi" w:hAnsiTheme="majorHAnsi" w:cstheme="majorHAnsi"/>
          <w:b/>
          <w:bCs/>
          <w:sz w:val="28"/>
          <w:szCs w:val="28"/>
        </w:rPr>
      </w:pPr>
    </w:p>
    <w:p w14:paraId="047DD8E3" w14:textId="77777777" w:rsidR="00AF1B1D" w:rsidRDefault="00AF1B1D" w:rsidP="00E74D31">
      <w:pPr>
        <w:jc w:val="center"/>
        <w:rPr>
          <w:rFonts w:asciiTheme="majorHAnsi" w:hAnsiTheme="majorHAnsi" w:cstheme="majorHAnsi"/>
          <w:b/>
          <w:bCs/>
          <w:sz w:val="28"/>
          <w:szCs w:val="28"/>
        </w:rPr>
      </w:pPr>
    </w:p>
    <w:p w14:paraId="3E970EA1" w14:textId="6C57B88B" w:rsidR="00E74D31" w:rsidRPr="00E74D31" w:rsidRDefault="00E74D31" w:rsidP="00E74D31">
      <w:pPr>
        <w:jc w:val="center"/>
        <w:rPr>
          <w:rFonts w:asciiTheme="majorHAnsi" w:hAnsiTheme="majorHAnsi" w:cstheme="majorHAnsi"/>
          <w:b/>
          <w:bCs/>
          <w:sz w:val="28"/>
          <w:szCs w:val="28"/>
        </w:rPr>
      </w:pPr>
      <w:r w:rsidRPr="00E74D31">
        <w:rPr>
          <w:rFonts w:asciiTheme="majorHAnsi" w:hAnsiTheme="majorHAnsi" w:cstheme="majorHAnsi"/>
          <w:b/>
          <w:bCs/>
          <w:sz w:val="28"/>
          <w:szCs w:val="28"/>
        </w:rPr>
        <w:t>Závazné obchodní podmínky</w:t>
      </w:r>
    </w:p>
    <w:p w14:paraId="4418FE45" w14:textId="77777777" w:rsidR="00E74D31" w:rsidRPr="00E74D31" w:rsidRDefault="00E74D31" w:rsidP="00E74D31">
      <w:pPr>
        <w:jc w:val="center"/>
        <w:rPr>
          <w:rFonts w:asciiTheme="majorHAnsi" w:hAnsiTheme="majorHAnsi" w:cstheme="majorHAnsi"/>
          <w:b/>
          <w:bCs/>
          <w:sz w:val="28"/>
          <w:szCs w:val="28"/>
        </w:rPr>
      </w:pPr>
    </w:p>
    <w:p w14:paraId="0DDF775C" w14:textId="77777777" w:rsidR="00E74D31" w:rsidRPr="00E74D31" w:rsidRDefault="00E74D31" w:rsidP="00E74D31">
      <w:pPr>
        <w:jc w:val="center"/>
        <w:rPr>
          <w:rFonts w:asciiTheme="majorHAnsi" w:hAnsiTheme="majorHAnsi" w:cstheme="majorHAnsi"/>
          <w:b/>
          <w:bCs/>
          <w:sz w:val="32"/>
          <w:szCs w:val="32"/>
        </w:rPr>
      </w:pPr>
      <w:r w:rsidRPr="00E74D31">
        <w:rPr>
          <w:rFonts w:asciiTheme="majorHAnsi" w:hAnsiTheme="majorHAnsi" w:cstheme="majorHAnsi"/>
          <w:b/>
          <w:bCs/>
          <w:sz w:val="32"/>
          <w:szCs w:val="32"/>
        </w:rPr>
        <w:t>NÁVRH SMLOUVY O DÍLO</w:t>
      </w:r>
    </w:p>
    <w:p w14:paraId="50F2B32D" w14:textId="77777777" w:rsidR="00E74D31" w:rsidRPr="00E74D31" w:rsidRDefault="00E74D31" w:rsidP="00E74D31">
      <w:pPr>
        <w:jc w:val="center"/>
        <w:rPr>
          <w:rFonts w:asciiTheme="majorHAnsi" w:hAnsiTheme="majorHAnsi" w:cstheme="majorHAnsi"/>
          <w:b/>
          <w:bCs/>
        </w:rPr>
      </w:pPr>
    </w:p>
    <w:p w14:paraId="09D0AC61" w14:textId="77777777" w:rsidR="00E74D31" w:rsidRPr="00E74D31" w:rsidRDefault="00E74D31" w:rsidP="00E74D31">
      <w:pPr>
        <w:jc w:val="center"/>
        <w:rPr>
          <w:rFonts w:asciiTheme="majorHAnsi" w:hAnsiTheme="majorHAnsi" w:cstheme="majorHAnsi"/>
        </w:rPr>
      </w:pPr>
      <w:r w:rsidRPr="00E74D31">
        <w:rPr>
          <w:rFonts w:asciiTheme="majorHAnsi" w:hAnsiTheme="majorHAnsi" w:cstheme="majorHAnsi"/>
        </w:rPr>
        <w:t>dle ustanovení § 2586 a následujících zákona č. 89/2012 Sb., občanský zákoník, ve znění pozdějších předpisů (dále jen „občanský zákoník“)</w:t>
      </w:r>
    </w:p>
    <w:p w14:paraId="2571AF5A" w14:textId="77777777" w:rsidR="00E74D31" w:rsidRPr="00E74D31" w:rsidRDefault="00E74D31" w:rsidP="00E74D31">
      <w:pPr>
        <w:jc w:val="center"/>
        <w:rPr>
          <w:rFonts w:asciiTheme="majorHAnsi" w:hAnsiTheme="majorHAnsi" w:cstheme="majorHAnsi"/>
        </w:rPr>
      </w:pPr>
    </w:p>
    <w:p w14:paraId="1560C652" w14:textId="77777777" w:rsidR="00E74D31" w:rsidRPr="00E74D31" w:rsidRDefault="00E74D31" w:rsidP="00E74D31">
      <w:pPr>
        <w:jc w:val="center"/>
        <w:rPr>
          <w:rFonts w:asciiTheme="majorHAnsi" w:hAnsiTheme="majorHAnsi" w:cstheme="majorHAnsi"/>
        </w:rPr>
      </w:pPr>
      <w:r w:rsidRPr="00E74D31">
        <w:rPr>
          <w:rFonts w:asciiTheme="majorHAnsi" w:hAnsiTheme="majorHAnsi" w:cstheme="majorHAnsi"/>
        </w:rPr>
        <w:t>na akci:</w:t>
      </w:r>
    </w:p>
    <w:p w14:paraId="3CA4FB3A" w14:textId="77777777" w:rsidR="00E74D31" w:rsidRPr="00E74D31" w:rsidRDefault="00E74D31" w:rsidP="00735E84">
      <w:pPr>
        <w:jc w:val="center"/>
        <w:rPr>
          <w:rFonts w:asciiTheme="majorHAnsi" w:hAnsiTheme="majorHAnsi" w:cstheme="majorHAnsi"/>
          <w:sz w:val="32"/>
          <w:szCs w:val="32"/>
        </w:rPr>
      </w:pPr>
    </w:p>
    <w:p w14:paraId="48DF4926" w14:textId="239756F1" w:rsidR="00AF1B1D" w:rsidRPr="00AF1B1D" w:rsidRDefault="00856A91" w:rsidP="00E74D31">
      <w:pPr>
        <w:spacing w:after="120"/>
        <w:jc w:val="center"/>
        <w:rPr>
          <w:rFonts w:asciiTheme="majorHAnsi" w:hAnsiTheme="majorHAnsi" w:cstheme="majorHAnsi"/>
          <w:b/>
          <w:bCs/>
          <w:sz w:val="2"/>
          <w:szCs w:val="2"/>
        </w:rPr>
      </w:pPr>
      <w:r w:rsidRPr="00856A91">
        <w:rPr>
          <w:rFonts w:asciiTheme="majorHAnsi" w:hAnsiTheme="majorHAnsi" w:cstheme="majorHAnsi"/>
          <w:b/>
          <w:bCs/>
          <w:sz w:val="36"/>
          <w:szCs w:val="36"/>
        </w:rPr>
        <w:t>„Rekonstrukce zámku ve Velkých Němčicích – projektová dokumentace“</w:t>
      </w:r>
    </w:p>
    <w:p w14:paraId="515493FA" w14:textId="77777777" w:rsidR="00E74D31" w:rsidRDefault="00E74D31" w:rsidP="00E74D31">
      <w:pPr>
        <w:pBdr>
          <w:top w:val="dotted" w:sz="4" w:space="1" w:color="auto"/>
        </w:pBdr>
        <w:jc w:val="center"/>
        <w:rPr>
          <w:rFonts w:asciiTheme="majorHAnsi" w:hAnsiTheme="majorHAnsi" w:cstheme="majorHAnsi"/>
          <w:b/>
          <w:bCs/>
          <w:sz w:val="36"/>
          <w:szCs w:val="36"/>
        </w:rPr>
      </w:pPr>
    </w:p>
    <w:p w14:paraId="34BDAF1E" w14:textId="687A17BF" w:rsidR="00E74D31" w:rsidRPr="00AF1B1D" w:rsidRDefault="00E74D31" w:rsidP="00E74D31">
      <w:pPr>
        <w:pStyle w:val="Styl1"/>
        <w:tabs>
          <w:tab w:val="left" w:pos="1843"/>
        </w:tabs>
        <w:rPr>
          <w:rFonts w:asciiTheme="majorHAnsi" w:hAnsiTheme="majorHAnsi" w:cstheme="majorHAnsi"/>
          <w:b/>
          <w:bCs/>
          <w:sz w:val="22"/>
          <w:szCs w:val="22"/>
          <w:lang w:val="cs-CZ"/>
        </w:rPr>
      </w:pPr>
      <w:r w:rsidRPr="00E74D31">
        <w:rPr>
          <w:rFonts w:asciiTheme="majorHAnsi" w:hAnsiTheme="majorHAnsi" w:cstheme="majorHAnsi"/>
          <w:b/>
          <w:sz w:val="22"/>
          <w:szCs w:val="22"/>
        </w:rPr>
        <w:t>O b j e d n a t e l:</w:t>
      </w:r>
      <w:r w:rsidRPr="00E74D31">
        <w:rPr>
          <w:rFonts w:asciiTheme="majorHAnsi" w:hAnsiTheme="majorHAnsi" w:cstheme="majorHAnsi"/>
          <w:sz w:val="22"/>
          <w:szCs w:val="22"/>
        </w:rPr>
        <w:tab/>
      </w:r>
      <w:r w:rsidR="00856A91" w:rsidRPr="00856A91">
        <w:rPr>
          <w:rFonts w:asciiTheme="majorHAnsi" w:hAnsiTheme="majorHAnsi" w:cstheme="majorHAnsi"/>
          <w:sz w:val="22"/>
          <w:szCs w:val="22"/>
        </w:rPr>
        <w:t>Městys Velké Němčice</w:t>
      </w:r>
    </w:p>
    <w:p w14:paraId="1D145CDF" w14:textId="2F9DCCC8" w:rsidR="00856A91" w:rsidRPr="00856A91" w:rsidRDefault="00856A91" w:rsidP="00856A91">
      <w:pPr>
        <w:pStyle w:val="Styl1"/>
        <w:tabs>
          <w:tab w:val="left" w:pos="1843"/>
        </w:tabs>
        <w:rPr>
          <w:rFonts w:asciiTheme="majorHAnsi" w:hAnsiTheme="majorHAnsi" w:cstheme="majorHAnsi"/>
          <w:bCs/>
          <w:sz w:val="22"/>
          <w:szCs w:val="22"/>
          <w:lang w:val="cs-CZ"/>
        </w:rPr>
      </w:pPr>
      <w:r>
        <w:rPr>
          <w:rFonts w:asciiTheme="majorHAnsi" w:hAnsiTheme="majorHAnsi" w:cstheme="majorHAnsi"/>
          <w:bCs/>
          <w:sz w:val="22"/>
          <w:szCs w:val="22"/>
          <w:lang w:val="cs-CZ"/>
        </w:rPr>
        <w:tab/>
      </w:r>
      <w:r w:rsidRPr="00856A91">
        <w:rPr>
          <w:rFonts w:asciiTheme="majorHAnsi" w:hAnsiTheme="majorHAnsi" w:cstheme="majorHAnsi"/>
          <w:bCs/>
          <w:sz w:val="22"/>
          <w:szCs w:val="22"/>
          <w:lang w:val="cs-CZ"/>
        </w:rPr>
        <w:t>Městečko 85</w:t>
      </w:r>
    </w:p>
    <w:p w14:paraId="3E53CAF4" w14:textId="53C5DBD6" w:rsidR="00856A91" w:rsidRDefault="00856A91" w:rsidP="00856A91">
      <w:pPr>
        <w:pStyle w:val="Styl1"/>
        <w:tabs>
          <w:tab w:val="left" w:pos="1843"/>
        </w:tabs>
        <w:rPr>
          <w:rFonts w:asciiTheme="majorHAnsi" w:hAnsiTheme="majorHAnsi" w:cstheme="majorHAnsi"/>
          <w:bCs/>
          <w:sz w:val="22"/>
          <w:szCs w:val="22"/>
          <w:lang w:val="cs-CZ"/>
        </w:rPr>
      </w:pPr>
      <w:r>
        <w:rPr>
          <w:rFonts w:asciiTheme="majorHAnsi" w:hAnsiTheme="majorHAnsi" w:cstheme="majorHAnsi"/>
          <w:bCs/>
          <w:sz w:val="22"/>
          <w:szCs w:val="22"/>
          <w:lang w:val="cs-CZ"/>
        </w:rPr>
        <w:tab/>
      </w:r>
      <w:r w:rsidRPr="00856A91">
        <w:rPr>
          <w:rFonts w:asciiTheme="majorHAnsi" w:hAnsiTheme="majorHAnsi" w:cstheme="majorHAnsi"/>
          <w:bCs/>
          <w:sz w:val="22"/>
          <w:szCs w:val="22"/>
          <w:lang w:val="cs-CZ"/>
        </w:rPr>
        <w:t>691 63 Velké Němčice</w:t>
      </w:r>
    </w:p>
    <w:p w14:paraId="69AD22DC" w14:textId="6226D854" w:rsidR="00E74D31" w:rsidRPr="00E74D31" w:rsidRDefault="00E74D31" w:rsidP="00856A91">
      <w:pPr>
        <w:pStyle w:val="Styl1"/>
        <w:tabs>
          <w:tab w:val="left" w:pos="1843"/>
        </w:tabs>
        <w:rPr>
          <w:rFonts w:asciiTheme="majorHAnsi" w:hAnsiTheme="majorHAnsi" w:cstheme="majorHAnsi"/>
          <w:sz w:val="22"/>
          <w:szCs w:val="22"/>
          <w:lang w:val="cs-CZ"/>
        </w:rPr>
      </w:pPr>
      <w:r w:rsidRPr="00E74D31">
        <w:rPr>
          <w:rFonts w:asciiTheme="majorHAnsi" w:hAnsiTheme="majorHAnsi" w:cstheme="majorHAnsi"/>
          <w:sz w:val="22"/>
          <w:szCs w:val="22"/>
        </w:rPr>
        <w:tab/>
      </w:r>
      <w:r w:rsidR="001433DA">
        <w:rPr>
          <w:rFonts w:asciiTheme="majorHAnsi" w:hAnsiTheme="majorHAnsi" w:cstheme="majorHAnsi"/>
          <w:sz w:val="22"/>
          <w:szCs w:val="22"/>
          <w:lang w:val="cs-CZ"/>
        </w:rPr>
        <w:t>Statutární zástupce</w:t>
      </w:r>
      <w:r w:rsidRPr="00E74D31">
        <w:rPr>
          <w:rFonts w:asciiTheme="majorHAnsi" w:hAnsiTheme="majorHAnsi" w:cstheme="majorHAnsi"/>
          <w:sz w:val="22"/>
          <w:szCs w:val="22"/>
        </w:rPr>
        <w:t xml:space="preserve">: </w:t>
      </w:r>
      <w:r w:rsidR="00856A91" w:rsidRPr="00856A91">
        <w:rPr>
          <w:rFonts w:asciiTheme="majorHAnsi" w:hAnsiTheme="majorHAnsi" w:cstheme="majorHAnsi"/>
          <w:sz w:val="22"/>
          <w:szCs w:val="22"/>
          <w:lang w:val="cs-CZ"/>
        </w:rPr>
        <w:t>Pavel Nápravník, starosta</w:t>
      </w:r>
      <w:r w:rsidR="00856A91">
        <w:rPr>
          <w:rFonts w:asciiTheme="majorHAnsi" w:hAnsiTheme="majorHAnsi" w:cstheme="majorHAnsi"/>
          <w:sz w:val="22"/>
          <w:szCs w:val="22"/>
          <w:lang w:val="cs-CZ"/>
        </w:rPr>
        <w:t xml:space="preserve"> obce</w:t>
      </w:r>
    </w:p>
    <w:p w14:paraId="4758033D" w14:textId="657D6FD9" w:rsidR="001433DA" w:rsidRDefault="00E74D31" w:rsidP="00E74D31">
      <w:pPr>
        <w:pStyle w:val="Styl1"/>
        <w:tabs>
          <w:tab w:val="left" w:pos="1843"/>
          <w:tab w:val="left" w:pos="5387"/>
        </w:tabs>
        <w:rPr>
          <w:rFonts w:asciiTheme="majorHAnsi" w:eastAsia="Calibri" w:hAnsiTheme="majorHAnsi" w:cstheme="majorHAnsi"/>
          <w:bCs/>
          <w:sz w:val="22"/>
          <w:szCs w:val="22"/>
          <w:lang w:val="cs-CZ" w:eastAsia="en-US"/>
        </w:rPr>
      </w:pPr>
      <w:r w:rsidRPr="00E74D31">
        <w:rPr>
          <w:rFonts w:asciiTheme="majorHAnsi" w:hAnsiTheme="majorHAnsi" w:cstheme="majorHAnsi"/>
          <w:sz w:val="22"/>
          <w:szCs w:val="22"/>
        </w:rPr>
        <w:tab/>
        <w:t>IČ:</w:t>
      </w:r>
      <w:r w:rsidR="00856A91">
        <w:rPr>
          <w:rFonts w:asciiTheme="majorHAnsi" w:hAnsiTheme="majorHAnsi" w:cstheme="majorHAnsi"/>
          <w:sz w:val="22"/>
          <w:szCs w:val="22"/>
        </w:rPr>
        <w:t xml:space="preserve"> </w:t>
      </w:r>
      <w:r w:rsidR="00856A91" w:rsidRPr="00856A91">
        <w:rPr>
          <w:rFonts w:asciiTheme="majorHAnsi" w:hAnsiTheme="majorHAnsi" w:cstheme="majorHAnsi"/>
          <w:sz w:val="22"/>
          <w:szCs w:val="22"/>
        </w:rPr>
        <w:t>00283690</w:t>
      </w:r>
    </w:p>
    <w:p w14:paraId="321F367A" w14:textId="561642E4" w:rsidR="00E74D31" w:rsidRDefault="001433DA" w:rsidP="00E74D31">
      <w:pPr>
        <w:pStyle w:val="Styl1"/>
        <w:tabs>
          <w:tab w:val="left" w:pos="1843"/>
          <w:tab w:val="left" w:pos="5387"/>
        </w:tabs>
        <w:rPr>
          <w:rFonts w:asciiTheme="majorHAnsi" w:eastAsia="Calibri" w:hAnsiTheme="majorHAnsi" w:cstheme="majorHAnsi"/>
          <w:bCs/>
          <w:sz w:val="22"/>
          <w:szCs w:val="22"/>
          <w:lang w:val="cs-CZ" w:eastAsia="en-US"/>
        </w:rPr>
      </w:pPr>
      <w:r>
        <w:rPr>
          <w:rFonts w:asciiTheme="majorHAnsi" w:eastAsia="Calibri" w:hAnsiTheme="majorHAnsi" w:cstheme="majorHAnsi"/>
          <w:bCs/>
          <w:sz w:val="22"/>
          <w:szCs w:val="22"/>
          <w:lang w:val="cs-CZ" w:eastAsia="en-US"/>
        </w:rPr>
        <w:tab/>
      </w:r>
      <w:r w:rsidR="00E74D31" w:rsidRPr="00E74D31">
        <w:rPr>
          <w:rFonts w:asciiTheme="majorHAnsi" w:eastAsia="Calibri" w:hAnsiTheme="majorHAnsi" w:cstheme="majorHAnsi"/>
          <w:bCs/>
          <w:sz w:val="22"/>
          <w:szCs w:val="22"/>
          <w:lang w:val="cs-CZ" w:eastAsia="en-US"/>
        </w:rPr>
        <w:t xml:space="preserve">DIČ: </w:t>
      </w:r>
      <w:r w:rsidR="00856A91">
        <w:rPr>
          <w:rFonts w:asciiTheme="majorHAnsi" w:eastAsia="Calibri" w:hAnsiTheme="majorHAnsi" w:cstheme="majorHAnsi"/>
          <w:bCs/>
          <w:sz w:val="22"/>
          <w:szCs w:val="22"/>
          <w:lang w:val="cs-CZ" w:eastAsia="en-US"/>
        </w:rPr>
        <w:t>CZ</w:t>
      </w:r>
      <w:r w:rsidR="00856A91" w:rsidRPr="00856A91">
        <w:rPr>
          <w:rFonts w:asciiTheme="majorHAnsi" w:eastAsia="Calibri" w:hAnsiTheme="majorHAnsi" w:cstheme="majorHAnsi"/>
          <w:bCs/>
          <w:sz w:val="22"/>
          <w:szCs w:val="22"/>
          <w:lang w:val="cs-CZ" w:eastAsia="en-US"/>
        </w:rPr>
        <w:t>00283690</w:t>
      </w:r>
    </w:p>
    <w:p w14:paraId="4494A5E1" w14:textId="3B98F9E5" w:rsidR="001433DA" w:rsidRPr="001433DA" w:rsidRDefault="001433DA" w:rsidP="00E74D31">
      <w:pPr>
        <w:pStyle w:val="Styl1"/>
        <w:tabs>
          <w:tab w:val="left" w:pos="1843"/>
          <w:tab w:val="left" w:pos="5387"/>
        </w:tabs>
        <w:rPr>
          <w:rFonts w:asciiTheme="majorHAnsi" w:hAnsiTheme="majorHAnsi" w:cstheme="majorHAnsi"/>
          <w:sz w:val="22"/>
          <w:szCs w:val="22"/>
          <w:lang w:val="cs-CZ"/>
        </w:rPr>
      </w:pPr>
      <w:r>
        <w:rPr>
          <w:rFonts w:asciiTheme="majorHAnsi" w:hAnsiTheme="majorHAnsi" w:cstheme="majorHAnsi"/>
          <w:sz w:val="22"/>
          <w:szCs w:val="22"/>
        </w:rPr>
        <w:tab/>
      </w:r>
      <w:r>
        <w:rPr>
          <w:rFonts w:asciiTheme="majorHAnsi" w:hAnsiTheme="majorHAnsi" w:cstheme="majorHAnsi"/>
          <w:sz w:val="22"/>
          <w:szCs w:val="22"/>
          <w:lang w:val="cs-CZ"/>
        </w:rPr>
        <w:t xml:space="preserve">Bankovní spojení: </w:t>
      </w:r>
      <w:r w:rsidR="00856A91" w:rsidRPr="00856A91">
        <w:rPr>
          <w:rFonts w:asciiTheme="majorHAnsi" w:hAnsiTheme="majorHAnsi" w:cstheme="majorHAnsi"/>
          <w:sz w:val="22"/>
          <w:szCs w:val="22"/>
          <w:lang w:val="cs-CZ"/>
        </w:rPr>
        <w:t>5423651/0100</w:t>
      </w:r>
    </w:p>
    <w:p w14:paraId="7279B704" w14:textId="480F99FE" w:rsidR="00E74D31" w:rsidRPr="00E74D31" w:rsidRDefault="00E74D31" w:rsidP="00E74D31">
      <w:pPr>
        <w:pStyle w:val="Styl1"/>
        <w:tabs>
          <w:tab w:val="left" w:pos="1843"/>
          <w:tab w:val="left" w:pos="5387"/>
        </w:tabs>
        <w:rPr>
          <w:rFonts w:asciiTheme="majorHAnsi" w:hAnsiTheme="majorHAnsi" w:cstheme="majorHAnsi"/>
          <w:bCs/>
          <w:sz w:val="22"/>
          <w:u w:val="single"/>
        </w:rPr>
      </w:pPr>
      <w:r w:rsidRPr="00E74D31">
        <w:rPr>
          <w:rFonts w:asciiTheme="majorHAnsi" w:hAnsiTheme="majorHAnsi" w:cstheme="majorHAnsi"/>
          <w:sz w:val="22"/>
          <w:szCs w:val="22"/>
        </w:rPr>
        <w:tab/>
      </w:r>
      <w:r w:rsidR="001433DA">
        <w:rPr>
          <w:rFonts w:asciiTheme="majorHAnsi" w:hAnsiTheme="majorHAnsi" w:cstheme="majorHAnsi"/>
          <w:sz w:val="22"/>
          <w:szCs w:val="22"/>
          <w:lang w:val="cs-CZ"/>
        </w:rPr>
        <w:t>Kontaktní údaje: tel.: + 420</w:t>
      </w:r>
      <w:r w:rsidRPr="00E74D31">
        <w:rPr>
          <w:rFonts w:asciiTheme="majorHAnsi" w:hAnsiTheme="majorHAnsi" w:cstheme="majorHAnsi"/>
          <w:sz w:val="22"/>
          <w:szCs w:val="22"/>
        </w:rPr>
        <w:t xml:space="preserve"> </w:t>
      </w:r>
      <w:r w:rsidR="00856A91" w:rsidRPr="00856A91">
        <w:rPr>
          <w:rFonts w:asciiTheme="majorHAnsi" w:hAnsiTheme="majorHAnsi" w:cstheme="majorHAnsi"/>
          <w:sz w:val="22"/>
          <w:szCs w:val="22"/>
          <w:lang w:val="cs-CZ"/>
        </w:rPr>
        <w:t>519 417 316</w:t>
      </w:r>
      <w:r w:rsidRPr="00E74D31">
        <w:rPr>
          <w:rFonts w:asciiTheme="majorHAnsi" w:hAnsiTheme="majorHAnsi" w:cstheme="majorHAnsi"/>
          <w:bCs/>
          <w:sz w:val="22"/>
          <w:szCs w:val="22"/>
        </w:rPr>
        <w:t>,</w:t>
      </w:r>
      <w:r w:rsidRPr="00E74D31">
        <w:rPr>
          <w:rFonts w:asciiTheme="majorHAnsi" w:hAnsiTheme="majorHAnsi" w:cstheme="majorHAnsi"/>
          <w:sz w:val="22"/>
          <w:szCs w:val="22"/>
        </w:rPr>
        <w:t xml:space="preserve"> e-mail: </w:t>
      </w:r>
      <w:r w:rsidR="00856A91" w:rsidRPr="00856A91">
        <w:rPr>
          <w:rFonts w:asciiTheme="majorHAnsi" w:hAnsiTheme="majorHAnsi" w:cstheme="majorHAnsi"/>
          <w:sz w:val="22"/>
          <w:szCs w:val="22"/>
        </w:rPr>
        <w:t>starosta@velkenemcice.cz</w:t>
      </w:r>
    </w:p>
    <w:p w14:paraId="426F0658" w14:textId="77777777" w:rsidR="00E74D31" w:rsidRPr="00E74D31" w:rsidRDefault="00E74D31" w:rsidP="00E74D31">
      <w:pPr>
        <w:pStyle w:val="Styl1"/>
        <w:tabs>
          <w:tab w:val="left" w:pos="1843"/>
          <w:tab w:val="left" w:pos="5387"/>
        </w:tabs>
        <w:rPr>
          <w:rFonts w:asciiTheme="majorHAnsi" w:hAnsiTheme="majorHAnsi" w:cstheme="majorHAnsi"/>
          <w:sz w:val="22"/>
          <w:szCs w:val="22"/>
        </w:rPr>
      </w:pPr>
    </w:p>
    <w:p w14:paraId="38533B68" w14:textId="77777777" w:rsidR="00E74D31" w:rsidRPr="00E74D31" w:rsidRDefault="00E74D31" w:rsidP="009A749F">
      <w:pPr>
        <w:pStyle w:val="Styl1"/>
        <w:tabs>
          <w:tab w:val="left" w:pos="1843"/>
        </w:tabs>
        <w:rPr>
          <w:rFonts w:asciiTheme="majorHAnsi" w:hAnsiTheme="majorHAnsi" w:cstheme="majorHAnsi"/>
          <w:b/>
          <w:sz w:val="22"/>
          <w:szCs w:val="22"/>
        </w:rPr>
      </w:pPr>
      <w:r w:rsidRPr="00E74D31">
        <w:rPr>
          <w:rFonts w:asciiTheme="majorHAnsi" w:hAnsiTheme="majorHAnsi" w:cstheme="majorHAnsi"/>
          <w:sz w:val="22"/>
          <w:szCs w:val="22"/>
        </w:rPr>
        <w:tab/>
        <w:t xml:space="preserve">                          </w:t>
      </w:r>
    </w:p>
    <w:p w14:paraId="6C1ACBA9" w14:textId="77777777" w:rsidR="00E74D31" w:rsidRPr="00E74D31" w:rsidRDefault="00E74D31" w:rsidP="00E74D31">
      <w:pPr>
        <w:pStyle w:val="Styl1"/>
        <w:tabs>
          <w:tab w:val="left" w:pos="1843"/>
        </w:tabs>
        <w:rPr>
          <w:rFonts w:asciiTheme="majorHAnsi" w:hAnsiTheme="majorHAnsi" w:cstheme="majorHAnsi"/>
          <w:b/>
          <w:sz w:val="22"/>
          <w:szCs w:val="22"/>
        </w:rPr>
      </w:pPr>
      <w:r w:rsidRPr="00E74D31">
        <w:rPr>
          <w:rFonts w:asciiTheme="majorHAnsi" w:hAnsiTheme="majorHAnsi" w:cstheme="majorHAnsi"/>
          <w:b/>
          <w:sz w:val="22"/>
          <w:szCs w:val="22"/>
        </w:rPr>
        <w:tab/>
      </w:r>
    </w:p>
    <w:p w14:paraId="5B040C27" w14:textId="77777777" w:rsidR="00E74D31" w:rsidRPr="00E74D31" w:rsidRDefault="00E74D31" w:rsidP="00E74D31">
      <w:pPr>
        <w:spacing w:line="300" w:lineRule="atLeast"/>
        <w:ind w:left="2410" w:hanging="2410"/>
        <w:rPr>
          <w:rFonts w:asciiTheme="majorHAnsi" w:hAnsiTheme="majorHAnsi" w:cstheme="majorHAnsi"/>
          <w:b/>
          <w:caps/>
          <w:sz w:val="22"/>
        </w:rPr>
      </w:pPr>
      <w:r w:rsidRPr="00E74D31">
        <w:rPr>
          <w:rFonts w:asciiTheme="majorHAnsi" w:hAnsiTheme="majorHAnsi" w:cstheme="majorHAnsi"/>
          <w:b/>
          <w:sz w:val="22"/>
          <w:szCs w:val="22"/>
        </w:rPr>
        <w:t xml:space="preserve">Z h o t o v i t e </w:t>
      </w:r>
      <w:proofErr w:type="gramStart"/>
      <w:r w:rsidRPr="00E74D31">
        <w:rPr>
          <w:rFonts w:asciiTheme="majorHAnsi" w:hAnsiTheme="majorHAnsi" w:cstheme="majorHAnsi"/>
          <w:b/>
          <w:sz w:val="22"/>
          <w:szCs w:val="22"/>
        </w:rPr>
        <w:t xml:space="preserve">l:  </w:t>
      </w:r>
      <w:r w:rsidRPr="00E74D31">
        <w:rPr>
          <w:rFonts w:asciiTheme="majorHAnsi" w:hAnsiTheme="majorHAnsi" w:cstheme="majorHAnsi"/>
          <w:szCs w:val="22"/>
        </w:rPr>
        <w:tab/>
      </w:r>
      <w:proofErr w:type="gramEnd"/>
      <w:r w:rsidRPr="00E74D31">
        <w:rPr>
          <w:rFonts w:asciiTheme="majorHAnsi" w:hAnsiTheme="majorHAnsi" w:cstheme="majorHAnsi"/>
          <w:b/>
          <w:sz w:val="22"/>
        </w:rPr>
        <w:fldChar w:fldCharType="begin">
          <w:ffData>
            <w:name w:val="Text6"/>
            <w:enabled/>
            <w:calcOnExit w:val="0"/>
            <w:textInput/>
          </w:ffData>
        </w:fldChar>
      </w:r>
      <w:r w:rsidRPr="00E74D31">
        <w:rPr>
          <w:rFonts w:asciiTheme="majorHAnsi" w:hAnsiTheme="majorHAnsi" w:cstheme="majorHAnsi"/>
          <w:b/>
          <w:sz w:val="22"/>
        </w:rPr>
        <w:instrText xml:space="preserve"> FORMTEXT </w:instrText>
      </w:r>
      <w:r w:rsidRPr="00E74D31">
        <w:rPr>
          <w:rFonts w:asciiTheme="majorHAnsi" w:hAnsiTheme="majorHAnsi" w:cstheme="majorHAnsi"/>
          <w:b/>
          <w:sz w:val="22"/>
        </w:rPr>
      </w:r>
      <w:r w:rsidRPr="00E74D31">
        <w:rPr>
          <w:rFonts w:asciiTheme="majorHAnsi" w:hAnsiTheme="majorHAnsi" w:cstheme="majorHAnsi"/>
          <w:b/>
          <w:sz w:val="22"/>
        </w:rPr>
        <w:fldChar w:fldCharType="separate"/>
      </w:r>
      <w:r w:rsidRPr="00E74D31">
        <w:rPr>
          <w:rFonts w:asciiTheme="majorHAnsi" w:hAnsiTheme="majorHAnsi" w:cstheme="majorHAnsi"/>
          <w:b/>
          <w:noProof/>
          <w:sz w:val="22"/>
        </w:rPr>
        <w:t> </w:t>
      </w:r>
      <w:r w:rsidRPr="00E74D31">
        <w:rPr>
          <w:rFonts w:asciiTheme="majorHAnsi" w:hAnsiTheme="majorHAnsi" w:cstheme="majorHAnsi"/>
          <w:b/>
          <w:noProof/>
          <w:sz w:val="22"/>
        </w:rPr>
        <w:t> </w:t>
      </w:r>
      <w:r w:rsidRPr="00E74D31">
        <w:rPr>
          <w:rFonts w:asciiTheme="majorHAnsi" w:hAnsiTheme="majorHAnsi" w:cstheme="majorHAnsi"/>
          <w:b/>
          <w:noProof/>
          <w:sz w:val="22"/>
        </w:rPr>
        <w:t> </w:t>
      </w:r>
      <w:r w:rsidRPr="00E74D31">
        <w:rPr>
          <w:rFonts w:asciiTheme="majorHAnsi" w:hAnsiTheme="majorHAnsi" w:cstheme="majorHAnsi"/>
          <w:b/>
          <w:noProof/>
          <w:sz w:val="22"/>
        </w:rPr>
        <w:t> </w:t>
      </w:r>
      <w:r w:rsidRPr="00E74D31">
        <w:rPr>
          <w:rFonts w:asciiTheme="majorHAnsi" w:hAnsiTheme="majorHAnsi" w:cstheme="majorHAnsi"/>
          <w:b/>
          <w:noProof/>
          <w:sz w:val="22"/>
        </w:rPr>
        <w:t> </w:t>
      </w:r>
      <w:r w:rsidRPr="00E74D31">
        <w:rPr>
          <w:rFonts w:asciiTheme="majorHAnsi" w:hAnsiTheme="majorHAnsi" w:cstheme="majorHAnsi"/>
          <w:b/>
          <w:sz w:val="22"/>
        </w:rPr>
        <w:fldChar w:fldCharType="end"/>
      </w:r>
      <w:r w:rsidRPr="00E74D31">
        <w:rPr>
          <w:rFonts w:asciiTheme="majorHAnsi" w:hAnsiTheme="majorHAnsi" w:cstheme="majorHAnsi"/>
          <w:b/>
          <w:sz w:val="22"/>
        </w:rPr>
        <w:tab/>
      </w:r>
    </w:p>
    <w:tbl>
      <w:tblPr>
        <w:tblW w:w="0" w:type="auto"/>
        <w:tblInd w:w="534" w:type="dxa"/>
        <w:tblCellMar>
          <w:left w:w="0" w:type="dxa"/>
        </w:tblCellMar>
        <w:tblLook w:val="04A0" w:firstRow="1" w:lastRow="0" w:firstColumn="1" w:lastColumn="0" w:noHBand="0" w:noVBand="1"/>
      </w:tblPr>
      <w:tblGrid>
        <w:gridCol w:w="1876"/>
        <w:gridCol w:w="6521"/>
      </w:tblGrid>
      <w:tr w:rsidR="00E74D31" w:rsidRPr="00E74D31" w14:paraId="1E87990B" w14:textId="77777777" w:rsidTr="002C7686">
        <w:trPr>
          <w:trHeight w:val="178"/>
        </w:trPr>
        <w:tc>
          <w:tcPr>
            <w:tcW w:w="1876" w:type="dxa"/>
          </w:tcPr>
          <w:p w14:paraId="45531473" w14:textId="77777777" w:rsidR="00E74D31" w:rsidRPr="00E74D31" w:rsidRDefault="00E74D31" w:rsidP="002C7686">
            <w:pPr>
              <w:spacing w:before="120"/>
              <w:rPr>
                <w:rFonts w:asciiTheme="majorHAnsi" w:hAnsiTheme="majorHAnsi" w:cstheme="majorHAnsi"/>
                <w:sz w:val="22"/>
              </w:rPr>
            </w:pPr>
            <w:r w:rsidRPr="00E74D31">
              <w:rPr>
                <w:rFonts w:asciiTheme="majorHAnsi" w:hAnsiTheme="majorHAnsi" w:cstheme="majorHAnsi"/>
                <w:sz w:val="22"/>
              </w:rPr>
              <w:t>Sídlo:</w:t>
            </w:r>
          </w:p>
        </w:tc>
        <w:tc>
          <w:tcPr>
            <w:tcW w:w="6521" w:type="dxa"/>
          </w:tcPr>
          <w:p w14:paraId="1F446947" w14:textId="77777777" w:rsidR="00E74D31" w:rsidRPr="00E74D31" w:rsidRDefault="00E74D31" w:rsidP="002C7686">
            <w:pPr>
              <w:spacing w:before="120"/>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E74D31" w:rsidRPr="00E74D31" w14:paraId="633FDECF" w14:textId="77777777" w:rsidTr="002C7686">
        <w:trPr>
          <w:trHeight w:val="178"/>
        </w:trPr>
        <w:tc>
          <w:tcPr>
            <w:tcW w:w="1876" w:type="dxa"/>
          </w:tcPr>
          <w:p w14:paraId="53070314"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t>IČ:</w:t>
            </w:r>
          </w:p>
        </w:tc>
        <w:tc>
          <w:tcPr>
            <w:tcW w:w="6521" w:type="dxa"/>
          </w:tcPr>
          <w:p w14:paraId="4F0DE610"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E74D31" w:rsidRPr="00E74D31" w14:paraId="66FF764B" w14:textId="77777777" w:rsidTr="002C7686">
        <w:trPr>
          <w:trHeight w:val="178"/>
        </w:trPr>
        <w:tc>
          <w:tcPr>
            <w:tcW w:w="1876" w:type="dxa"/>
          </w:tcPr>
          <w:p w14:paraId="245393BA"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t>DIČ:</w:t>
            </w:r>
          </w:p>
        </w:tc>
        <w:tc>
          <w:tcPr>
            <w:tcW w:w="6521" w:type="dxa"/>
          </w:tcPr>
          <w:p w14:paraId="355708F5"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E74D31" w:rsidRPr="00E74D31" w14:paraId="3978B100" w14:textId="77777777" w:rsidTr="002C7686">
        <w:trPr>
          <w:trHeight w:val="78"/>
        </w:trPr>
        <w:tc>
          <w:tcPr>
            <w:tcW w:w="1876" w:type="dxa"/>
          </w:tcPr>
          <w:p w14:paraId="716A0C89"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t>Právní forma:</w:t>
            </w:r>
          </w:p>
        </w:tc>
        <w:tc>
          <w:tcPr>
            <w:tcW w:w="6521" w:type="dxa"/>
          </w:tcPr>
          <w:p w14:paraId="0C6FD630"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E74D31" w:rsidRPr="00E74D31" w14:paraId="5FB8204A" w14:textId="77777777" w:rsidTr="002C7686">
        <w:trPr>
          <w:trHeight w:val="78"/>
        </w:trPr>
        <w:tc>
          <w:tcPr>
            <w:tcW w:w="1876" w:type="dxa"/>
          </w:tcPr>
          <w:p w14:paraId="662B245D"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t>Bankovní spojení</w:t>
            </w:r>
          </w:p>
        </w:tc>
        <w:tc>
          <w:tcPr>
            <w:tcW w:w="6521" w:type="dxa"/>
          </w:tcPr>
          <w:p w14:paraId="201EFC0C"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r w:rsidRPr="00E74D31">
              <w:rPr>
                <w:rFonts w:asciiTheme="majorHAnsi" w:hAnsiTheme="majorHAnsi" w:cstheme="majorHAnsi"/>
                <w:sz w:val="22"/>
              </w:rPr>
              <w:t>/</w:t>
            </w: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E74D31" w:rsidRPr="00E74D31" w14:paraId="4BC82E22" w14:textId="77777777" w:rsidTr="002C7686">
        <w:trPr>
          <w:trHeight w:val="78"/>
        </w:trPr>
        <w:tc>
          <w:tcPr>
            <w:tcW w:w="1876" w:type="dxa"/>
          </w:tcPr>
          <w:p w14:paraId="35BB9F1C"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t>Zastoupený:</w:t>
            </w:r>
          </w:p>
        </w:tc>
        <w:tc>
          <w:tcPr>
            <w:tcW w:w="6521" w:type="dxa"/>
          </w:tcPr>
          <w:p w14:paraId="79D3C20C" w14:textId="77777777" w:rsidR="00E74D31" w:rsidRPr="00E74D31" w:rsidRDefault="00E74D31"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r w:rsidR="008F3C43" w:rsidRPr="00E74D31" w14:paraId="6BFF6433" w14:textId="77777777" w:rsidTr="002C7686">
        <w:trPr>
          <w:trHeight w:val="78"/>
        </w:trPr>
        <w:tc>
          <w:tcPr>
            <w:tcW w:w="1876" w:type="dxa"/>
          </w:tcPr>
          <w:p w14:paraId="599EBE38" w14:textId="77777777" w:rsidR="008F3C43" w:rsidRPr="00E74D31" w:rsidRDefault="008F3C43" w:rsidP="002C7686">
            <w:pPr>
              <w:rPr>
                <w:rFonts w:asciiTheme="majorHAnsi" w:hAnsiTheme="majorHAnsi" w:cstheme="majorHAnsi"/>
                <w:sz w:val="22"/>
              </w:rPr>
            </w:pPr>
            <w:r>
              <w:rPr>
                <w:rFonts w:asciiTheme="majorHAnsi" w:hAnsiTheme="majorHAnsi" w:cstheme="majorHAnsi"/>
                <w:sz w:val="22"/>
              </w:rPr>
              <w:t>Kontaktní údaje:</w:t>
            </w:r>
          </w:p>
        </w:tc>
        <w:tc>
          <w:tcPr>
            <w:tcW w:w="6521" w:type="dxa"/>
          </w:tcPr>
          <w:p w14:paraId="39F44B74" w14:textId="77777777" w:rsidR="008F3C43" w:rsidRPr="00E74D31" w:rsidRDefault="008F3C43" w:rsidP="002C7686">
            <w:pPr>
              <w:rPr>
                <w:rFonts w:asciiTheme="majorHAnsi" w:hAnsiTheme="majorHAnsi" w:cstheme="majorHAnsi"/>
                <w:sz w:val="22"/>
              </w:rPr>
            </w:pPr>
            <w:r w:rsidRPr="00E74D31">
              <w:rPr>
                <w:rFonts w:asciiTheme="majorHAnsi" w:hAnsiTheme="majorHAnsi" w:cstheme="majorHAnsi"/>
                <w:sz w:val="22"/>
              </w:rPr>
              <w:fldChar w:fldCharType="begin">
                <w:ffData>
                  <w:name w:val="Text6"/>
                  <w:enabled/>
                  <w:calcOnExit w:val="0"/>
                  <w:textInput/>
                </w:ffData>
              </w:fldChar>
            </w:r>
            <w:r w:rsidRPr="00E74D31">
              <w:rPr>
                <w:rFonts w:asciiTheme="majorHAnsi" w:hAnsiTheme="majorHAnsi" w:cstheme="majorHAnsi"/>
                <w:sz w:val="22"/>
              </w:rPr>
              <w:instrText xml:space="preserve"> FORMTEXT </w:instrText>
            </w:r>
            <w:r w:rsidRPr="00E74D31">
              <w:rPr>
                <w:rFonts w:asciiTheme="majorHAnsi" w:hAnsiTheme="majorHAnsi" w:cstheme="majorHAnsi"/>
                <w:sz w:val="22"/>
              </w:rPr>
            </w:r>
            <w:r w:rsidRPr="00E74D31">
              <w:rPr>
                <w:rFonts w:asciiTheme="majorHAnsi" w:hAnsiTheme="majorHAnsi" w:cstheme="majorHAnsi"/>
                <w:sz w:val="22"/>
              </w:rPr>
              <w:fldChar w:fldCharType="separate"/>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noProof/>
                <w:sz w:val="22"/>
              </w:rPr>
              <w:t> </w:t>
            </w:r>
            <w:r w:rsidRPr="00E74D31">
              <w:rPr>
                <w:rFonts w:asciiTheme="majorHAnsi" w:hAnsiTheme="majorHAnsi" w:cstheme="majorHAnsi"/>
                <w:sz w:val="22"/>
              </w:rPr>
              <w:fldChar w:fldCharType="end"/>
            </w:r>
          </w:p>
        </w:tc>
      </w:tr>
    </w:tbl>
    <w:p w14:paraId="3FB3E82C" w14:textId="77777777" w:rsidR="00E74D31" w:rsidRPr="00E74D31" w:rsidRDefault="00E74D31" w:rsidP="00735E84">
      <w:pPr>
        <w:jc w:val="center"/>
        <w:rPr>
          <w:rFonts w:asciiTheme="majorHAnsi" w:hAnsiTheme="majorHAnsi" w:cstheme="majorHAnsi"/>
          <w:sz w:val="28"/>
          <w:szCs w:val="28"/>
        </w:rPr>
      </w:pPr>
    </w:p>
    <w:p w14:paraId="73DEAC55" w14:textId="77777777" w:rsidR="00E74D31" w:rsidRDefault="00E74D31" w:rsidP="00735E84">
      <w:pPr>
        <w:jc w:val="center"/>
        <w:rPr>
          <w:rFonts w:asciiTheme="majorHAnsi" w:hAnsiTheme="majorHAnsi" w:cstheme="majorHAnsi"/>
          <w:b/>
          <w:bCs/>
          <w:sz w:val="36"/>
          <w:szCs w:val="36"/>
        </w:rPr>
      </w:pPr>
    </w:p>
    <w:p w14:paraId="78CFC65F" w14:textId="77777777" w:rsidR="00E74D31" w:rsidRDefault="00E74D31" w:rsidP="00BE0A64">
      <w:pPr>
        <w:rPr>
          <w:rFonts w:asciiTheme="majorHAnsi" w:hAnsiTheme="majorHAnsi" w:cstheme="majorHAnsi"/>
          <w:b/>
          <w:bCs/>
          <w:sz w:val="36"/>
          <w:szCs w:val="36"/>
        </w:rPr>
      </w:pPr>
    </w:p>
    <w:p w14:paraId="55FA0FF7" w14:textId="77777777" w:rsidR="00735E84" w:rsidRPr="007D3643" w:rsidRDefault="00735E84" w:rsidP="00735E84">
      <w:pPr>
        <w:pStyle w:val="Nadpis1"/>
        <w:spacing w:before="240"/>
        <w:jc w:val="center"/>
        <w:rPr>
          <w:color w:val="auto"/>
        </w:rPr>
      </w:pPr>
      <w:r>
        <w:rPr>
          <w:color w:val="auto"/>
        </w:rPr>
        <w:lastRenderedPageBreak/>
        <w:t xml:space="preserve">Předmět </w:t>
      </w:r>
      <w:r>
        <w:rPr>
          <w:color w:val="auto"/>
        </w:rPr>
        <w:tab/>
        <w:t>s</w:t>
      </w:r>
      <w:r w:rsidRPr="007D3643">
        <w:rPr>
          <w:color w:val="auto"/>
        </w:rPr>
        <w:t>mlouvy</w:t>
      </w:r>
    </w:p>
    <w:p w14:paraId="739E978D" w14:textId="76DF7458" w:rsidR="009E4075" w:rsidRPr="00090BAF" w:rsidRDefault="004F0892" w:rsidP="00856A91">
      <w:pPr>
        <w:pStyle w:val="Nadpis3"/>
        <w:ind w:left="426" w:hanging="426"/>
        <w:jc w:val="both"/>
        <w:rPr>
          <w:b w:val="0"/>
          <w:bCs w:val="0"/>
          <w:color w:val="auto"/>
          <w:lang w:val="x-none"/>
        </w:rPr>
      </w:pPr>
      <w:r w:rsidRPr="00090BAF">
        <w:rPr>
          <w:b w:val="0"/>
          <w:bCs w:val="0"/>
          <w:color w:val="auto"/>
        </w:rPr>
        <w:t>Předmětem smlouvy je řádné provedení díla s názvem</w:t>
      </w:r>
      <w:r w:rsidRPr="00090BAF">
        <w:rPr>
          <w:color w:val="auto"/>
        </w:rPr>
        <w:t xml:space="preserve"> </w:t>
      </w:r>
      <w:r w:rsidR="00090BAF" w:rsidRPr="00090BAF">
        <w:rPr>
          <w:color w:val="auto"/>
          <w:lang w:val="x-none"/>
        </w:rPr>
        <w:t>„</w:t>
      </w:r>
      <w:r w:rsidR="00856A91" w:rsidRPr="00856A91">
        <w:rPr>
          <w:color w:val="auto"/>
          <w:lang w:val="x-none"/>
        </w:rPr>
        <w:t xml:space="preserve">„Rekonstrukce zámku ve Velkých Němčicích – projektová dokumentace“ </w:t>
      </w:r>
      <w:r w:rsidRPr="00090BAF">
        <w:rPr>
          <w:color w:val="auto"/>
        </w:rPr>
        <w:t>(dále jen „dílo“)</w:t>
      </w:r>
      <w:r w:rsidR="00940201" w:rsidRPr="00090BAF">
        <w:rPr>
          <w:color w:val="auto"/>
        </w:rPr>
        <w:t xml:space="preserve">, </w:t>
      </w:r>
      <w:r w:rsidR="00940201" w:rsidRPr="00090BAF">
        <w:rPr>
          <w:b w:val="0"/>
          <w:bCs w:val="0"/>
          <w:color w:val="auto"/>
        </w:rPr>
        <w:t>dle stejnojmenné veřejné zakázky</w:t>
      </w:r>
      <w:r w:rsidR="00BC0586" w:rsidRPr="00090BAF">
        <w:rPr>
          <w:b w:val="0"/>
          <w:bCs w:val="0"/>
          <w:color w:val="auto"/>
        </w:rPr>
        <w:t xml:space="preserve"> </w:t>
      </w:r>
      <w:r w:rsidR="008F3C43" w:rsidRPr="00090BAF">
        <w:rPr>
          <w:b w:val="0"/>
          <w:bCs w:val="0"/>
          <w:color w:val="auto"/>
        </w:rPr>
        <w:t>služby</w:t>
      </w:r>
      <w:r w:rsidR="009E4075" w:rsidRPr="00090BAF">
        <w:rPr>
          <w:b w:val="0"/>
          <w:bCs w:val="0"/>
          <w:color w:val="auto"/>
        </w:rPr>
        <w:t>.</w:t>
      </w:r>
    </w:p>
    <w:p w14:paraId="7F9E86CA" w14:textId="5E0714F5" w:rsidR="00766E9C" w:rsidRPr="00766E9C" w:rsidRDefault="009E4075" w:rsidP="002C7686">
      <w:pPr>
        <w:pStyle w:val="Nadpis3"/>
        <w:spacing w:before="180"/>
        <w:ind w:left="425" w:hanging="425"/>
        <w:jc w:val="both"/>
        <w:rPr>
          <w:b w:val="0"/>
          <w:iCs/>
          <w:color w:val="auto"/>
          <w:lang w:val="x-none"/>
        </w:rPr>
      </w:pPr>
      <w:r>
        <w:rPr>
          <w:b w:val="0"/>
          <w:iCs/>
          <w:color w:val="auto"/>
        </w:rPr>
        <w:t>P</w:t>
      </w:r>
      <w:r w:rsidR="00090BAF">
        <w:rPr>
          <w:b w:val="0"/>
          <w:iCs/>
          <w:color w:val="auto"/>
        </w:rPr>
        <w:t xml:space="preserve">ředmětem díla jsou projekční práce v oblasti </w:t>
      </w:r>
      <w:r w:rsidR="00856A91">
        <w:rPr>
          <w:b w:val="0"/>
          <w:iCs/>
          <w:color w:val="auto"/>
        </w:rPr>
        <w:t>rekonstrukce nemovité kulturní památky z oboru pozemního stavitelství</w:t>
      </w:r>
      <w:r w:rsidR="00090BAF">
        <w:rPr>
          <w:b w:val="0"/>
          <w:iCs/>
          <w:color w:val="auto"/>
        </w:rPr>
        <w:t xml:space="preserve">. </w:t>
      </w:r>
      <w:r w:rsidR="004A41E0">
        <w:rPr>
          <w:b w:val="0"/>
          <w:iCs/>
          <w:color w:val="auto"/>
        </w:rPr>
        <w:t xml:space="preserve">S ohledem na požadovaný rozsah díla je </w:t>
      </w:r>
      <w:r>
        <w:rPr>
          <w:b w:val="0"/>
          <w:iCs/>
          <w:color w:val="auto"/>
        </w:rPr>
        <w:t xml:space="preserve">Zhotovitel </w:t>
      </w:r>
      <w:r w:rsidR="004A41E0">
        <w:rPr>
          <w:b w:val="0"/>
          <w:iCs/>
          <w:color w:val="auto"/>
        </w:rPr>
        <w:t xml:space="preserve">povinen </w:t>
      </w:r>
      <w:r>
        <w:rPr>
          <w:b w:val="0"/>
          <w:iCs/>
          <w:color w:val="auto"/>
        </w:rPr>
        <w:t xml:space="preserve">při provádění služeb sjednaných touto smlouvou </w:t>
      </w:r>
      <w:r w:rsidRPr="009E4075">
        <w:rPr>
          <w:bCs w:val="0"/>
          <w:iCs/>
          <w:color w:val="auto"/>
        </w:rPr>
        <w:t xml:space="preserve">povinen disponovat </w:t>
      </w:r>
      <w:r w:rsidR="001E1F27">
        <w:rPr>
          <w:bCs w:val="0"/>
          <w:iCs/>
          <w:color w:val="auto"/>
        </w:rPr>
        <w:t xml:space="preserve">osobami </w:t>
      </w:r>
      <w:r w:rsidRPr="009E4075">
        <w:rPr>
          <w:bCs w:val="0"/>
          <w:iCs/>
          <w:color w:val="auto"/>
        </w:rPr>
        <w:t xml:space="preserve">s příslušnou autorizací </w:t>
      </w:r>
      <w:r w:rsidR="004A41E0">
        <w:rPr>
          <w:bCs w:val="0"/>
          <w:iCs/>
          <w:color w:val="auto"/>
        </w:rPr>
        <w:t>(na úrovni odpovědných projektantů pro daný obor)</w:t>
      </w:r>
      <w:r w:rsidR="00766E9C">
        <w:rPr>
          <w:bCs w:val="0"/>
          <w:iCs/>
          <w:color w:val="auto"/>
        </w:rPr>
        <w:t>.</w:t>
      </w:r>
    </w:p>
    <w:p w14:paraId="75434E78" w14:textId="4E997BE8" w:rsidR="00224D93" w:rsidRDefault="00BD43EC" w:rsidP="002C7686">
      <w:pPr>
        <w:pStyle w:val="Nadpis3"/>
        <w:spacing w:before="180"/>
        <w:ind w:left="425" w:hanging="425"/>
        <w:jc w:val="both"/>
        <w:rPr>
          <w:bCs w:val="0"/>
          <w:iCs/>
          <w:color w:val="auto"/>
        </w:rPr>
      </w:pPr>
      <w:r>
        <w:rPr>
          <w:bCs w:val="0"/>
          <w:iCs/>
          <w:color w:val="auto"/>
        </w:rPr>
        <w:t>Dílo musí být zhotoveno v souladu s těmito podklady, které jsou závazné a případný nesoulad nebo</w:t>
      </w:r>
      <w:r w:rsidR="002367C8">
        <w:rPr>
          <w:bCs w:val="0"/>
          <w:iCs/>
          <w:color w:val="auto"/>
        </w:rPr>
        <w:t xml:space="preserve"> odchýlení bez předchozího souhlasu Objednatele je považováno za závažné porušení smlouvy:</w:t>
      </w:r>
      <w:r>
        <w:rPr>
          <w:bCs w:val="0"/>
          <w:iCs/>
          <w:color w:val="auto"/>
        </w:rPr>
        <w:t xml:space="preserve"> </w:t>
      </w:r>
    </w:p>
    <w:p w14:paraId="4B049103" w14:textId="1E8FF002" w:rsidR="00684A98" w:rsidRDefault="002367C8" w:rsidP="00325FFE">
      <w:pPr>
        <w:pStyle w:val="Nadpis4"/>
        <w:spacing w:before="120" w:after="120"/>
        <w:ind w:left="851" w:hanging="284"/>
        <w:jc w:val="both"/>
        <w:rPr>
          <w:b w:val="0"/>
          <w:bCs w:val="0"/>
          <w:i w:val="0"/>
          <w:iCs w:val="0"/>
          <w:color w:val="auto"/>
        </w:rPr>
      </w:pPr>
      <w:bookmarkStart w:id="0" w:name="_Hlk62125227"/>
      <w:r>
        <w:rPr>
          <w:b w:val="0"/>
          <w:bCs w:val="0"/>
          <w:i w:val="0"/>
          <w:iCs w:val="0"/>
          <w:color w:val="auto"/>
        </w:rPr>
        <w:t>Dokumentace</w:t>
      </w:r>
      <w:r w:rsidR="00D26985">
        <w:rPr>
          <w:b w:val="0"/>
          <w:bCs w:val="0"/>
          <w:i w:val="0"/>
          <w:iCs w:val="0"/>
          <w:color w:val="auto"/>
        </w:rPr>
        <w:t xml:space="preserve"> – projektová studie – </w:t>
      </w:r>
      <w:r w:rsidR="00BC4BD4" w:rsidRPr="00BC4BD4">
        <w:rPr>
          <w:b w:val="0"/>
          <w:bCs w:val="0"/>
          <w:i w:val="0"/>
          <w:iCs w:val="0"/>
          <w:color w:val="auto"/>
        </w:rPr>
        <w:t xml:space="preserve">Rekonstrukce zámku ve Velkých Němčicích. Studie – 3. fáze FUNKČNÍ VYUŽITÍ, vypracovaná Atelierem </w:t>
      </w:r>
      <w:proofErr w:type="spellStart"/>
      <w:r w:rsidR="00BC4BD4" w:rsidRPr="00BC4BD4">
        <w:rPr>
          <w:b w:val="0"/>
          <w:bCs w:val="0"/>
          <w:i w:val="0"/>
          <w:iCs w:val="0"/>
          <w:color w:val="auto"/>
        </w:rPr>
        <w:t>Tišnovka</w:t>
      </w:r>
      <w:proofErr w:type="spellEnd"/>
      <w:r w:rsidR="00BC4BD4" w:rsidRPr="00BC4BD4">
        <w:rPr>
          <w:b w:val="0"/>
          <w:bCs w:val="0"/>
          <w:i w:val="0"/>
          <w:iCs w:val="0"/>
          <w:color w:val="auto"/>
        </w:rPr>
        <w:t xml:space="preserve">, Nejedlého 9, 638 00 Brno, </w:t>
      </w:r>
      <w:proofErr w:type="spellStart"/>
      <w:r w:rsidR="00BC4BD4" w:rsidRPr="00BC4BD4">
        <w:rPr>
          <w:b w:val="0"/>
          <w:bCs w:val="0"/>
          <w:i w:val="0"/>
          <w:iCs w:val="0"/>
          <w:color w:val="auto"/>
        </w:rPr>
        <w:t>zodp</w:t>
      </w:r>
      <w:proofErr w:type="spellEnd"/>
      <w:r w:rsidR="00BC4BD4" w:rsidRPr="00BC4BD4">
        <w:rPr>
          <w:b w:val="0"/>
          <w:bCs w:val="0"/>
          <w:i w:val="0"/>
          <w:iCs w:val="0"/>
          <w:color w:val="auto"/>
        </w:rPr>
        <w:t>. projektant Ing. arch. Miloš Klement,</w:t>
      </w:r>
      <w:r w:rsidR="003E2684">
        <w:rPr>
          <w:b w:val="0"/>
          <w:bCs w:val="0"/>
          <w:i w:val="0"/>
          <w:iCs w:val="0"/>
          <w:color w:val="auto"/>
        </w:rPr>
        <w:t xml:space="preserve"> </w:t>
      </w:r>
      <w:bookmarkEnd w:id="0"/>
      <w:r w:rsidR="000659AC">
        <w:rPr>
          <w:b w:val="0"/>
          <w:bCs w:val="0"/>
          <w:i w:val="0"/>
          <w:iCs w:val="0"/>
          <w:color w:val="auto"/>
        </w:rPr>
        <w:t xml:space="preserve"> </w:t>
      </w:r>
    </w:p>
    <w:p w14:paraId="34AF844D" w14:textId="5A2746AF" w:rsidR="003E2684" w:rsidRDefault="00684A98" w:rsidP="00325FFE">
      <w:pPr>
        <w:pStyle w:val="Nadpis4"/>
        <w:spacing w:before="120" w:after="120"/>
        <w:ind w:left="851" w:hanging="284"/>
        <w:jc w:val="both"/>
        <w:rPr>
          <w:b w:val="0"/>
          <w:bCs w:val="0"/>
          <w:i w:val="0"/>
          <w:iCs w:val="0"/>
          <w:color w:val="auto"/>
        </w:rPr>
      </w:pPr>
      <w:r>
        <w:rPr>
          <w:b w:val="0"/>
          <w:bCs w:val="0"/>
          <w:i w:val="0"/>
          <w:iCs w:val="0"/>
          <w:color w:val="auto"/>
        </w:rPr>
        <w:t xml:space="preserve">Územní plán </w:t>
      </w:r>
      <w:r w:rsidR="00BC4BD4">
        <w:rPr>
          <w:b w:val="0"/>
          <w:bCs w:val="0"/>
          <w:i w:val="0"/>
          <w:iCs w:val="0"/>
          <w:color w:val="auto"/>
        </w:rPr>
        <w:t>Velké Němčice</w:t>
      </w:r>
    </w:p>
    <w:p w14:paraId="33812665" w14:textId="77777777" w:rsidR="00BC4BD4" w:rsidRDefault="005507BC" w:rsidP="00BC4BD4">
      <w:pPr>
        <w:pStyle w:val="Nadpis4"/>
        <w:spacing w:before="120" w:after="120"/>
        <w:ind w:left="851" w:hanging="284"/>
        <w:jc w:val="both"/>
        <w:rPr>
          <w:b w:val="0"/>
          <w:bCs w:val="0"/>
          <w:i w:val="0"/>
          <w:iCs w:val="0"/>
          <w:color w:val="auto"/>
        </w:rPr>
      </w:pPr>
      <w:r>
        <w:rPr>
          <w:b w:val="0"/>
          <w:bCs w:val="0"/>
          <w:i w:val="0"/>
          <w:iCs w:val="0"/>
          <w:color w:val="auto"/>
        </w:rPr>
        <w:t xml:space="preserve">Katastrální mapa území </w:t>
      </w:r>
      <w:r w:rsidR="00BC4BD4">
        <w:rPr>
          <w:b w:val="0"/>
          <w:bCs w:val="0"/>
          <w:i w:val="0"/>
          <w:iCs w:val="0"/>
          <w:color w:val="auto"/>
        </w:rPr>
        <w:t>městyse Velké Němčice</w:t>
      </w:r>
    </w:p>
    <w:p w14:paraId="05746EAC" w14:textId="3ECC9938" w:rsidR="0043148B" w:rsidRPr="00BC4BD4" w:rsidRDefault="0043148B" w:rsidP="00BC4BD4">
      <w:pPr>
        <w:pStyle w:val="Nadpis4"/>
        <w:spacing w:before="120" w:after="120"/>
        <w:ind w:left="851" w:hanging="284"/>
        <w:jc w:val="both"/>
        <w:rPr>
          <w:b w:val="0"/>
          <w:bCs w:val="0"/>
          <w:i w:val="0"/>
          <w:iCs w:val="0"/>
          <w:color w:val="auto"/>
        </w:rPr>
      </w:pPr>
      <w:r w:rsidRPr="00BC4BD4">
        <w:rPr>
          <w:b w:val="0"/>
          <w:bCs w:val="0"/>
          <w:i w:val="0"/>
          <w:iCs w:val="0"/>
          <w:color w:val="auto"/>
        </w:rPr>
        <w:t>Závazná vyjádření a stanoviska ke stavebnímu záměru vydaná příslušnými dotčenými úřad</w:t>
      </w:r>
      <w:r w:rsidR="00BC4BD4">
        <w:rPr>
          <w:b w:val="0"/>
          <w:bCs w:val="0"/>
          <w:i w:val="0"/>
          <w:iCs w:val="0"/>
          <w:color w:val="auto"/>
        </w:rPr>
        <w:t>y</w:t>
      </w:r>
      <w:r w:rsidRPr="00BC4BD4">
        <w:rPr>
          <w:b w:val="0"/>
          <w:bCs w:val="0"/>
          <w:i w:val="0"/>
          <w:iCs w:val="0"/>
          <w:color w:val="auto"/>
        </w:rPr>
        <w:t xml:space="preserve"> a vlastníky souvisejících inženýrských sítí nebo jiných osob, ve znění pozdějších změn, platných a účinných při zhotovování díla. Zhotovitel je povinen Objednatele informovat bez zbytečného odkladu o veškerých stanoviscích dotčených subjektů, které by měly představovat podstatnou změnu v rámci provedení díla oproti Objednatelem odsouhlaseného záměru. Bez předchozího souhlasu Objednatele se změnou provedení díla na základě vydaného závazného stanoviska není Zhotovitel oprávněn podstatnou změnu provádět.  </w:t>
      </w:r>
    </w:p>
    <w:p w14:paraId="32264655" w14:textId="2D0663CE" w:rsidR="00B2789F" w:rsidRDefault="00B2789F" w:rsidP="00870EC9">
      <w:pPr>
        <w:pStyle w:val="Nadpis3"/>
        <w:spacing w:before="180"/>
        <w:ind w:left="425" w:hanging="425"/>
        <w:jc w:val="both"/>
        <w:rPr>
          <w:b w:val="0"/>
          <w:iCs/>
          <w:color w:val="auto"/>
        </w:rPr>
      </w:pPr>
      <w:r w:rsidRPr="00224D93">
        <w:rPr>
          <w:b w:val="0"/>
          <w:iCs/>
          <w:color w:val="auto"/>
        </w:rPr>
        <w:t xml:space="preserve">Zhotovitel bere na vědomí, že </w:t>
      </w:r>
      <w:r w:rsidRPr="002126F2">
        <w:rPr>
          <w:bCs w:val="0"/>
          <w:iCs/>
          <w:color w:val="auto"/>
        </w:rPr>
        <w:t>dílo je financováno veřejnými prostředky</w:t>
      </w:r>
      <w:r w:rsidRPr="00224D93">
        <w:rPr>
          <w:b w:val="0"/>
          <w:iCs/>
          <w:color w:val="auto"/>
        </w:rPr>
        <w:t xml:space="preserve"> z rozpočtu </w:t>
      </w:r>
      <w:r w:rsidR="00BC4BD4">
        <w:rPr>
          <w:b w:val="0"/>
          <w:iCs/>
          <w:color w:val="auto"/>
        </w:rPr>
        <w:t xml:space="preserve">městyse Velké Němčice </w:t>
      </w:r>
      <w:r w:rsidR="008F3C43">
        <w:rPr>
          <w:b w:val="0"/>
          <w:iCs/>
          <w:color w:val="auto"/>
        </w:rPr>
        <w:t xml:space="preserve">a může být </w:t>
      </w:r>
      <w:r w:rsidR="001C195D">
        <w:rPr>
          <w:b w:val="0"/>
          <w:iCs/>
          <w:color w:val="auto"/>
        </w:rPr>
        <w:t xml:space="preserve">dále </w:t>
      </w:r>
      <w:r w:rsidR="008F3C43">
        <w:rPr>
          <w:b w:val="0"/>
          <w:iCs/>
          <w:color w:val="auto"/>
        </w:rPr>
        <w:t xml:space="preserve">spolufinancováno </w:t>
      </w:r>
      <w:r w:rsidR="008F3C43" w:rsidRPr="008F3C43">
        <w:rPr>
          <w:b w:val="0"/>
          <w:iCs/>
          <w:color w:val="auto"/>
        </w:rPr>
        <w:t>z</w:t>
      </w:r>
      <w:r w:rsidR="001C195D">
        <w:rPr>
          <w:b w:val="0"/>
          <w:iCs/>
          <w:color w:val="auto"/>
        </w:rPr>
        <w:t xml:space="preserve"> prostředků fondů Evropské unie, národního nebo krajského rozpočtu </w:t>
      </w:r>
      <w:r w:rsidR="002126F2">
        <w:rPr>
          <w:b w:val="0"/>
          <w:iCs/>
          <w:color w:val="auto"/>
        </w:rPr>
        <w:t>(dále již „</w:t>
      </w:r>
      <w:r w:rsidR="002E79DA">
        <w:rPr>
          <w:b w:val="0"/>
          <w:iCs/>
          <w:color w:val="auto"/>
        </w:rPr>
        <w:t>P</w:t>
      </w:r>
      <w:r w:rsidR="002126F2">
        <w:rPr>
          <w:b w:val="0"/>
          <w:iCs/>
          <w:color w:val="auto"/>
        </w:rPr>
        <w:t>oskytovatel dotace“)</w:t>
      </w:r>
      <w:r w:rsidR="008F3C43" w:rsidRPr="008F3C43">
        <w:rPr>
          <w:b w:val="0"/>
          <w:iCs/>
          <w:color w:val="auto"/>
        </w:rPr>
        <w:t xml:space="preserve">. </w:t>
      </w:r>
      <w:bookmarkStart w:id="1" w:name="_Hlk38718072"/>
      <w:r w:rsidRPr="00224D93">
        <w:rPr>
          <w:b w:val="0"/>
          <w:iCs/>
          <w:color w:val="auto"/>
        </w:rPr>
        <w:t>Zhotovitel s</w:t>
      </w:r>
      <w:r w:rsidR="00CB0407" w:rsidRPr="00224D93">
        <w:rPr>
          <w:b w:val="0"/>
          <w:iCs/>
          <w:color w:val="auto"/>
        </w:rPr>
        <w:t> </w:t>
      </w:r>
      <w:r w:rsidRPr="00224D93">
        <w:rPr>
          <w:b w:val="0"/>
          <w:iCs/>
          <w:color w:val="auto"/>
        </w:rPr>
        <w:t>ohledem</w:t>
      </w:r>
      <w:r w:rsidR="00CB0407" w:rsidRPr="00224D93">
        <w:rPr>
          <w:b w:val="0"/>
          <w:iCs/>
          <w:color w:val="auto"/>
        </w:rPr>
        <w:t xml:space="preserve"> na tuto skutečnost přijímá, že jeho povinností je i případná součinnost vůči příslušným orgánům finanční kontroly </w:t>
      </w:r>
      <w:r w:rsidRPr="00224D93">
        <w:rPr>
          <w:b w:val="0"/>
          <w:iCs/>
          <w:color w:val="auto"/>
          <w:lang w:val="x-none"/>
        </w:rPr>
        <w:t xml:space="preserve">(dle zákona č. 320/2001 Sb., </w:t>
      </w:r>
      <w:r w:rsidR="00CB0407" w:rsidRPr="00224D93">
        <w:rPr>
          <w:b w:val="0"/>
          <w:bCs w:val="0"/>
          <w:iCs/>
          <w:color w:val="auto"/>
        </w:rPr>
        <w:t xml:space="preserve">o finanční kontrole ve veřejné správě a o změně některých zákonů </w:t>
      </w:r>
      <w:r w:rsidR="00CB0407" w:rsidRPr="00CB0407">
        <w:rPr>
          <w:b w:val="0"/>
          <w:bCs w:val="0"/>
          <w:iCs/>
          <w:color w:val="auto"/>
        </w:rPr>
        <w:t>(zákon o finanční kontrole)</w:t>
      </w:r>
      <w:r w:rsidR="00CB0407" w:rsidRPr="00224D93">
        <w:rPr>
          <w:b w:val="0"/>
          <w:bCs w:val="0"/>
          <w:iCs/>
          <w:color w:val="auto"/>
        </w:rPr>
        <w:t xml:space="preserve">, ve znění pozdějších předpisů </w:t>
      </w:r>
      <w:r w:rsidR="00CB0407" w:rsidRPr="00224D93">
        <w:rPr>
          <w:b w:val="0"/>
          <w:iCs/>
          <w:color w:val="auto"/>
        </w:rPr>
        <w:t>nebo zákona č. 420/2004 Sb., o přezkoumávání hospodaření územních samosprávných celků a dobrovolných svazků obcí, ve znění pozdějších předpisů</w:t>
      </w:r>
      <w:r w:rsidRPr="00224D93">
        <w:rPr>
          <w:b w:val="0"/>
          <w:iCs/>
          <w:color w:val="auto"/>
          <w:lang w:val="x-none"/>
        </w:rPr>
        <w:t>)</w:t>
      </w:r>
      <w:r w:rsidR="00CB0407" w:rsidRPr="00224D93">
        <w:rPr>
          <w:b w:val="0"/>
          <w:iCs/>
          <w:color w:val="auto"/>
        </w:rPr>
        <w:t>.</w:t>
      </w:r>
    </w:p>
    <w:bookmarkEnd w:id="1"/>
    <w:p w14:paraId="016504B9" w14:textId="52B320E2" w:rsidR="00224D93" w:rsidRDefault="004F0892" w:rsidP="002E79DA">
      <w:pPr>
        <w:pStyle w:val="Nadpis3"/>
        <w:spacing w:before="180"/>
        <w:ind w:left="425" w:hanging="425"/>
        <w:jc w:val="both"/>
        <w:rPr>
          <w:b w:val="0"/>
          <w:iCs/>
          <w:color w:val="auto"/>
        </w:rPr>
      </w:pPr>
      <w:r w:rsidRPr="00C127D6">
        <w:rPr>
          <w:bCs w:val="0"/>
          <w:iCs/>
          <w:color w:val="auto"/>
          <w:lang w:val="x-none"/>
        </w:rPr>
        <w:t>Řádně provedeným dílem</w:t>
      </w:r>
      <w:r w:rsidRPr="004F0892">
        <w:rPr>
          <w:b w:val="0"/>
          <w:iCs/>
          <w:color w:val="auto"/>
          <w:lang w:val="x-none"/>
        </w:rPr>
        <w:t xml:space="preserve"> se rozumí úplné a standardní provedení </w:t>
      </w:r>
      <w:r w:rsidR="002E79DA">
        <w:rPr>
          <w:b w:val="0"/>
          <w:iCs/>
          <w:color w:val="auto"/>
        </w:rPr>
        <w:t xml:space="preserve">sjednaných </w:t>
      </w:r>
      <w:r w:rsidR="002126F2">
        <w:rPr>
          <w:b w:val="0"/>
          <w:iCs/>
          <w:color w:val="auto"/>
        </w:rPr>
        <w:t xml:space="preserve">projekčních činností </w:t>
      </w:r>
      <w:r w:rsidR="00351DD2">
        <w:rPr>
          <w:b w:val="0"/>
          <w:iCs/>
          <w:color w:val="auto"/>
        </w:rPr>
        <w:t xml:space="preserve">a inženýrské činnosti </w:t>
      </w:r>
      <w:r w:rsidR="002E79DA">
        <w:rPr>
          <w:b w:val="0"/>
          <w:iCs/>
          <w:color w:val="auto"/>
        </w:rPr>
        <w:t>v</w:t>
      </w:r>
      <w:r w:rsidRPr="004F0892">
        <w:rPr>
          <w:b w:val="0"/>
          <w:iCs/>
          <w:color w:val="auto"/>
          <w:lang w:val="x-none"/>
        </w:rPr>
        <w:t> souladu s</w:t>
      </w:r>
      <w:r w:rsidR="002E79DA">
        <w:rPr>
          <w:b w:val="0"/>
          <w:iCs/>
          <w:color w:val="auto"/>
        </w:rPr>
        <w:t xml:space="preserve">e zadávacími podmínkami, </w:t>
      </w:r>
      <w:r w:rsidR="000F2937">
        <w:rPr>
          <w:b w:val="0"/>
          <w:iCs/>
          <w:color w:val="auto"/>
        </w:rPr>
        <w:t>příslušnými technickými normami</w:t>
      </w:r>
      <w:r w:rsidRPr="004F0892">
        <w:rPr>
          <w:b w:val="0"/>
          <w:iCs/>
          <w:color w:val="auto"/>
          <w:lang w:val="x-none"/>
        </w:rPr>
        <w:t>, touto smlouvou, pokyny Objednatele, příslušnými právními předpis</w:t>
      </w:r>
      <w:r w:rsidR="002E79DA">
        <w:rPr>
          <w:b w:val="0"/>
          <w:iCs/>
          <w:color w:val="auto"/>
        </w:rPr>
        <w:t xml:space="preserve">y, </w:t>
      </w:r>
      <w:r w:rsidR="000F2937">
        <w:rPr>
          <w:b w:val="0"/>
          <w:iCs/>
          <w:color w:val="auto"/>
        </w:rPr>
        <w:t xml:space="preserve">pravidly Poskytovatele dotace a </w:t>
      </w:r>
      <w:r w:rsidRPr="004F0892">
        <w:rPr>
          <w:b w:val="0"/>
          <w:iCs/>
          <w:color w:val="auto"/>
          <w:lang w:val="x-none"/>
        </w:rPr>
        <w:t>které bylo Objednatelem převzato bez výhrad, tzn., že dílo je bezvadné</w:t>
      </w:r>
      <w:r w:rsidR="00224D93">
        <w:rPr>
          <w:b w:val="0"/>
          <w:iCs/>
          <w:color w:val="auto"/>
        </w:rPr>
        <w:t>.</w:t>
      </w:r>
    </w:p>
    <w:p w14:paraId="1A620A23" w14:textId="77777777" w:rsidR="0043148B" w:rsidRPr="0043148B" w:rsidRDefault="0043148B" w:rsidP="0043148B">
      <w:pPr>
        <w:rPr>
          <w:lang w:eastAsia="en-US"/>
        </w:rPr>
      </w:pPr>
    </w:p>
    <w:p w14:paraId="7613118D" w14:textId="45693C6D" w:rsidR="00BE0A64" w:rsidRDefault="002E79DA" w:rsidP="00BE0A64">
      <w:pPr>
        <w:pStyle w:val="Nadpis3"/>
        <w:spacing w:before="180"/>
        <w:ind w:left="425" w:hanging="425"/>
        <w:jc w:val="both"/>
        <w:rPr>
          <w:b w:val="0"/>
          <w:iCs/>
          <w:color w:val="auto"/>
        </w:rPr>
      </w:pPr>
      <w:r>
        <w:rPr>
          <w:b w:val="0"/>
          <w:iCs/>
          <w:color w:val="auto"/>
        </w:rPr>
        <w:lastRenderedPageBreak/>
        <w:t>Sjednaný rozsah díla podrobně zahrnuje: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C5804" w:rsidRPr="002E79DA" w14:paraId="72FC0431" w14:textId="77777777" w:rsidTr="00DC5804">
        <w:tc>
          <w:tcPr>
            <w:tcW w:w="9062" w:type="dxa"/>
          </w:tcPr>
          <w:p w14:paraId="7118A19B" w14:textId="42339E76" w:rsidR="00DC5804" w:rsidRDefault="00DC5804" w:rsidP="0037792D">
            <w:pPr>
              <w:pStyle w:val="Nadpis4"/>
              <w:spacing w:before="180"/>
              <w:ind w:left="743" w:hanging="284"/>
              <w:rPr>
                <w:rFonts w:cs="Calibri"/>
                <w:color w:val="auto"/>
                <w:szCs w:val="20"/>
              </w:rPr>
            </w:pPr>
            <w:r>
              <w:rPr>
                <w:rFonts w:cs="Calibri"/>
                <w:color w:val="auto"/>
                <w:szCs w:val="20"/>
              </w:rPr>
              <w:t xml:space="preserve">Zhotovení Dokumentace pro vydání </w:t>
            </w:r>
            <w:r w:rsidR="006E2CB3">
              <w:rPr>
                <w:rFonts w:cs="Calibri"/>
                <w:color w:val="auto"/>
                <w:szCs w:val="20"/>
              </w:rPr>
              <w:t xml:space="preserve">práva </w:t>
            </w:r>
            <w:r>
              <w:rPr>
                <w:rFonts w:cs="Calibri"/>
                <w:color w:val="auto"/>
                <w:szCs w:val="20"/>
              </w:rPr>
              <w:t>povolení stavby (DUSP) včetně zpracování Projektové dokumentace pro provádění stavby (DPS) a související inženýrské činnosti</w:t>
            </w:r>
          </w:p>
          <w:p w14:paraId="58FCBD6E" w14:textId="3B064917" w:rsidR="00DC5804" w:rsidRPr="00077129" w:rsidRDefault="00DC5804" w:rsidP="0037792D">
            <w:pPr>
              <w:spacing w:after="120"/>
              <w:ind w:left="743"/>
              <w:rPr>
                <w:rFonts w:asciiTheme="majorHAnsi" w:hAnsiTheme="majorHAnsi" w:cstheme="majorHAnsi"/>
                <w:sz w:val="22"/>
                <w:szCs w:val="18"/>
              </w:rPr>
            </w:pPr>
            <w:r w:rsidRPr="002E79DA">
              <w:rPr>
                <w:rFonts w:asciiTheme="majorHAnsi" w:hAnsiTheme="majorHAnsi" w:cstheme="majorHAnsi"/>
                <w:sz w:val="22"/>
                <w:szCs w:val="18"/>
              </w:rPr>
              <w:t xml:space="preserve">Zahrnuje projektovou </w:t>
            </w:r>
            <w:r>
              <w:rPr>
                <w:rFonts w:asciiTheme="majorHAnsi" w:hAnsiTheme="majorHAnsi" w:cstheme="majorHAnsi"/>
                <w:sz w:val="22"/>
                <w:szCs w:val="18"/>
              </w:rPr>
              <w:t xml:space="preserve">a související inženýrskou </w:t>
            </w:r>
            <w:r w:rsidRPr="002E79DA">
              <w:rPr>
                <w:rFonts w:asciiTheme="majorHAnsi" w:hAnsiTheme="majorHAnsi" w:cstheme="majorHAnsi"/>
                <w:sz w:val="22"/>
                <w:szCs w:val="18"/>
              </w:rPr>
              <w:t>činnost k vypracování projektové dokumentace pro vydání</w:t>
            </w:r>
            <w:r w:rsidR="00214054">
              <w:rPr>
                <w:rFonts w:asciiTheme="majorHAnsi" w:hAnsiTheme="majorHAnsi" w:cstheme="majorHAnsi"/>
                <w:sz w:val="22"/>
                <w:szCs w:val="18"/>
              </w:rPr>
              <w:t xml:space="preserve"> rozhodnutí o </w:t>
            </w:r>
            <w:r w:rsidR="005072F4">
              <w:rPr>
                <w:rFonts w:asciiTheme="majorHAnsi" w:hAnsiTheme="majorHAnsi" w:cstheme="majorHAnsi"/>
                <w:sz w:val="22"/>
                <w:szCs w:val="18"/>
              </w:rPr>
              <w:t>povolení stavby (dříve tzv.</w:t>
            </w:r>
            <w:r w:rsidRPr="002E79DA">
              <w:rPr>
                <w:rFonts w:asciiTheme="majorHAnsi" w:hAnsiTheme="majorHAnsi" w:cstheme="majorHAnsi"/>
                <w:sz w:val="22"/>
                <w:szCs w:val="18"/>
              </w:rPr>
              <w:t xml:space="preserve"> </w:t>
            </w:r>
            <w:r>
              <w:rPr>
                <w:rFonts w:asciiTheme="majorHAnsi" w:hAnsiTheme="majorHAnsi" w:cstheme="majorHAnsi"/>
                <w:sz w:val="22"/>
                <w:szCs w:val="18"/>
              </w:rPr>
              <w:t>společné povolení</w:t>
            </w:r>
            <w:r w:rsidR="005072F4">
              <w:rPr>
                <w:rFonts w:asciiTheme="majorHAnsi" w:hAnsiTheme="majorHAnsi" w:cstheme="majorHAnsi"/>
                <w:sz w:val="22"/>
                <w:szCs w:val="18"/>
              </w:rPr>
              <w:t>)</w:t>
            </w:r>
            <w:r>
              <w:rPr>
                <w:rFonts w:asciiTheme="majorHAnsi" w:hAnsiTheme="majorHAnsi" w:cstheme="majorHAnsi"/>
                <w:sz w:val="22"/>
                <w:szCs w:val="18"/>
              </w:rPr>
              <w:t>, v souladu se stavebním zákonem</w:t>
            </w:r>
            <w:r w:rsidRPr="002E79DA">
              <w:rPr>
                <w:rFonts w:asciiTheme="majorHAnsi" w:hAnsiTheme="majorHAnsi" w:cstheme="majorHAnsi"/>
                <w:sz w:val="22"/>
                <w:szCs w:val="18"/>
              </w:rPr>
              <w:t xml:space="preserve"> a jeho prováděcími předpisy. </w:t>
            </w:r>
            <w:r w:rsidR="004A6E70" w:rsidRPr="00780B60">
              <w:rPr>
                <w:rFonts w:asciiTheme="majorHAnsi" w:hAnsiTheme="majorHAnsi" w:cstheme="majorHAnsi"/>
                <w:sz w:val="22"/>
                <w:szCs w:val="18"/>
              </w:rPr>
              <w:t>Dokumentace musí být zpracována v rozsahu dle vyhlášky č. 131/2024 Sb., o dokumentaci staveb</w:t>
            </w:r>
            <w:r w:rsidR="004A6E70">
              <w:rPr>
                <w:rFonts w:asciiTheme="majorHAnsi" w:hAnsiTheme="majorHAnsi" w:cstheme="majorHAnsi"/>
                <w:sz w:val="22"/>
                <w:szCs w:val="18"/>
              </w:rPr>
              <w:t xml:space="preserve">. Rozsah dokumentace pro zpracování podrobného rozpočtu stavby včetně výkazu výměr se řídí dle vyhlášky č. 169/2016 Sb., </w:t>
            </w:r>
            <w:r w:rsidR="004A6E70" w:rsidRPr="00C00BC8">
              <w:rPr>
                <w:rFonts w:asciiTheme="majorHAnsi" w:hAnsiTheme="majorHAnsi" w:cstheme="majorHAnsi"/>
                <w:sz w:val="22"/>
                <w:szCs w:val="18"/>
              </w:rPr>
              <w:t>o stanovení rozsahu dokumentace veřejné zakázky na stavební práce</w:t>
            </w:r>
            <w:r w:rsidR="004A6E70">
              <w:rPr>
                <w:rFonts w:asciiTheme="majorHAnsi" w:hAnsiTheme="majorHAnsi" w:cstheme="majorHAnsi"/>
                <w:sz w:val="22"/>
                <w:szCs w:val="18"/>
              </w:rPr>
              <w:t xml:space="preserve"> </w:t>
            </w:r>
            <w:r w:rsidR="004A6E70" w:rsidRPr="00C00BC8">
              <w:rPr>
                <w:rFonts w:asciiTheme="majorHAnsi" w:hAnsiTheme="majorHAnsi" w:cstheme="majorHAnsi"/>
                <w:sz w:val="22"/>
                <w:szCs w:val="18"/>
              </w:rPr>
              <w:t>a soupisu stavebních prací, dodávek a služeb s výkazem výměr</w:t>
            </w:r>
            <w:r w:rsidR="004A6E70">
              <w:rPr>
                <w:rFonts w:asciiTheme="majorHAnsi" w:hAnsiTheme="majorHAnsi" w:cstheme="majorHAnsi"/>
                <w:sz w:val="22"/>
                <w:szCs w:val="18"/>
              </w:rPr>
              <w:t>, ve znění pozdějších předpisů.</w:t>
            </w:r>
          </w:p>
        </w:tc>
      </w:tr>
    </w:tbl>
    <w:p w14:paraId="2324E921" w14:textId="5A104D76" w:rsidR="00DC5804" w:rsidRDefault="00DC5804" w:rsidP="00DC5804">
      <w:pPr>
        <w:rPr>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C5804" w:rsidRPr="002E79DA" w14:paraId="022B4427" w14:textId="77777777" w:rsidTr="00C228AE">
        <w:tc>
          <w:tcPr>
            <w:tcW w:w="9062" w:type="dxa"/>
          </w:tcPr>
          <w:p w14:paraId="41C01D27" w14:textId="4BBF511E" w:rsidR="00DC5804" w:rsidRPr="00DC5804" w:rsidRDefault="00DC5804" w:rsidP="00325FFE">
            <w:pPr>
              <w:pStyle w:val="Nadpis4"/>
              <w:numPr>
                <w:ilvl w:val="0"/>
                <w:numId w:val="0"/>
              </w:numPr>
              <w:spacing w:before="0"/>
              <w:ind w:left="743"/>
              <w:jc w:val="both"/>
              <w:rPr>
                <w:rFonts w:cs="Calibri"/>
                <w:b w:val="0"/>
                <w:bCs w:val="0"/>
                <w:i w:val="0"/>
                <w:iCs w:val="0"/>
                <w:color w:val="auto"/>
                <w:szCs w:val="20"/>
              </w:rPr>
            </w:pPr>
            <w:r w:rsidRPr="00DC5804">
              <w:rPr>
                <w:rFonts w:cstheme="majorHAnsi"/>
                <w:b w:val="0"/>
                <w:bCs w:val="0"/>
                <w:i w:val="0"/>
                <w:iCs w:val="0"/>
                <w:color w:val="000000" w:themeColor="text1"/>
                <w:szCs w:val="18"/>
              </w:rPr>
              <w:t>Dokumentace musí zohledňovat dodržení veškeré platných technických norem a relevantních právních předpisů – mj. Zhotovitel do projektové dokumentace zapracuje stanovení podmínek pro provádění stavby z hlediska bezpečnosti a ochrany zdraví při práci na staveništi dle § 15 zákona č. 309/2006 Sb.,</w:t>
            </w:r>
            <w:r w:rsidRPr="00DC5804">
              <w:rPr>
                <w:b w:val="0"/>
                <w:bCs w:val="0"/>
                <w:i w:val="0"/>
                <w:iCs w:val="0"/>
                <w:color w:val="000000" w:themeColor="text1"/>
              </w:rPr>
              <w:t xml:space="preserve"> </w:t>
            </w:r>
            <w:r w:rsidRPr="00DC5804">
              <w:rPr>
                <w:rFonts w:cstheme="majorHAnsi"/>
                <w:b w:val="0"/>
                <w:bCs w:val="0"/>
                <w:i w:val="0"/>
                <w:iCs w:val="0"/>
                <w:color w:val="000000" w:themeColor="text1"/>
                <w:szCs w:val="18"/>
              </w:rPr>
              <w:t xml:space="preserve">zákon o zajištění dalších podmínek bezpečnosti a ochrany zdraví při práci, ve znění pozdějších předpisů nebo dále podmínky nakládání s odpady vzniklými realizací stavby v souladu se zákonem č. </w:t>
            </w:r>
            <w:r w:rsidR="008C77A9">
              <w:rPr>
                <w:rFonts w:cstheme="majorHAnsi"/>
                <w:b w:val="0"/>
                <w:bCs w:val="0"/>
                <w:i w:val="0"/>
                <w:iCs w:val="0"/>
                <w:color w:val="000000" w:themeColor="text1"/>
                <w:szCs w:val="18"/>
              </w:rPr>
              <w:t>541</w:t>
            </w:r>
            <w:r w:rsidRPr="00DC5804">
              <w:rPr>
                <w:rFonts w:cstheme="majorHAnsi"/>
                <w:b w:val="0"/>
                <w:bCs w:val="0"/>
                <w:i w:val="0"/>
                <w:iCs w:val="0"/>
                <w:color w:val="000000" w:themeColor="text1"/>
                <w:szCs w:val="18"/>
              </w:rPr>
              <w:t>/20</w:t>
            </w:r>
            <w:r w:rsidR="008C77A9">
              <w:rPr>
                <w:rFonts w:cstheme="majorHAnsi"/>
                <w:b w:val="0"/>
                <w:bCs w:val="0"/>
                <w:i w:val="0"/>
                <w:iCs w:val="0"/>
                <w:color w:val="000000" w:themeColor="text1"/>
                <w:szCs w:val="18"/>
              </w:rPr>
              <w:t>20</w:t>
            </w:r>
            <w:r w:rsidRPr="00DC5804">
              <w:rPr>
                <w:rFonts w:cstheme="majorHAnsi"/>
                <w:b w:val="0"/>
                <w:bCs w:val="0"/>
                <w:i w:val="0"/>
                <w:iCs w:val="0"/>
                <w:color w:val="000000" w:themeColor="text1"/>
                <w:szCs w:val="18"/>
              </w:rPr>
              <w:t xml:space="preserve"> Sb., </w:t>
            </w:r>
            <w:r w:rsidR="00B45AE9">
              <w:rPr>
                <w:rFonts w:cstheme="majorHAnsi"/>
                <w:b w:val="0"/>
                <w:bCs w:val="0"/>
                <w:i w:val="0"/>
                <w:iCs w:val="0"/>
                <w:color w:val="000000" w:themeColor="text1"/>
                <w:szCs w:val="18"/>
              </w:rPr>
              <w:t xml:space="preserve">zákon </w:t>
            </w:r>
            <w:r w:rsidRPr="00DC5804">
              <w:rPr>
                <w:rFonts w:cstheme="majorHAnsi"/>
                <w:b w:val="0"/>
                <w:bCs w:val="0"/>
                <w:i w:val="0"/>
                <w:iCs w:val="0"/>
                <w:color w:val="000000" w:themeColor="text1"/>
                <w:szCs w:val="18"/>
              </w:rPr>
              <w:t>o odpadech</w:t>
            </w:r>
            <w:r w:rsidR="00B45AE9">
              <w:rPr>
                <w:rFonts w:cstheme="majorHAnsi"/>
                <w:b w:val="0"/>
                <w:bCs w:val="0"/>
                <w:i w:val="0"/>
                <w:iCs w:val="0"/>
                <w:color w:val="000000" w:themeColor="text1"/>
                <w:szCs w:val="18"/>
              </w:rPr>
              <w:t xml:space="preserve">, </w:t>
            </w:r>
            <w:r w:rsidRPr="00DC5804">
              <w:rPr>
                <w:rFonts w:cstheme="majorHAnsi"/>
                <w:b w:val="0"/>
                <w:bCs w:val="0"/>
                <w:i w:val="0"/>
                <w:iCs w:val="0"/>
                <w:color w:val="000000" w:themeColor="text1"/>
                <w:szCs w:val="18"/>
              </w:rPr>
              <w:t>ve znění pozdějších předpisů (zapracovat do rozpočtu stavby).</w:t>
            </w:r>
          </w:p>
        </w:tc>
      </w:tr>
      <w:tr w:rsidR="00DC5804" w:rsidRPr="002E79DA" w14:paraId="24733857" w14:textId="77777777" w:rsidTr="00C228AE">
        <w:tc>
          <w:tcPr>
            <w:tcW w:w="9062" w:type="dxa"/>
          </w:tcPr>
          <w:p w14:paraId="1E9710FB" w14:textId="5A5109C2" w:rsidR="00DC5804" w:rsidRPr="00DC5804" w:rsidRDefault="00DC5804" w:rsidP="00325FFE">
            <w:pPr>
              <w:pStyle w:val="Nadpis4"/>
              <w:numPr>
                <w:ilvl w:val="0"/>
                <w:numId w:val="0"/>
              </w:numPr>
              <w:spacing w:before="180"/>
              <w:ind w:left="743"/>
              <w:jc w:val="both"/>
              <w:rPr>
                <w:rFonts w:cs="Calibri"/>
                <w:b w:val="0"/>
                <w:bCs w:val="0"/>
                <w:i w:val="0"/>
                <w:iCs w:val="0"/>
                <w:color w:val="auto"/>
                <w:szCs w:val="20"/>
              </w:rPr>
            </w:pPr>
            <w:r w:rsidRPr="00DC5804">
              <w:rPr>
                <w:rFonts w:cstheme="majorHAnsi"/>
                <w:b w:val="0"/>
                <w:bCs w:val="0"/>
                <w:i w:val="0"/>
                <w:iCs w:val="0"/>
                <w:color w:val="000000" w:themeColor="text1"/>
                <w:szCs w:val="18"/>
              </w:rPr>
              <w:t xml:space="preserve">Zhotovitel navrhne trasy inženýrských a dopravních sítí, stavební a technologické objekty, na základě informací a průzkumů zjištěných o dané lokalitě, požadavků dotčených subjektů, orgánů a s ohledem na požadavky Objednatele.   </w:t>
            </w:r>
          </w:p>
        </w:tc>
      </w:tr>
      <w:tr w:rsidR="00D873D0" w:rsidRPr="002E79DA" w14:paraId="37CC1ED7" w14:textId="77777777" w:rsidTr="00C228AE">
        <w:tc>
          <w:tcPr>
            <w:tcW w:w="9062" w:type="dxa"/>
          </w:tcPr>
          <w:p w14:paraId="215C3807" w14:textId="210F625D" w:rsidR="00077129" w:rsidRDefault="00077129" w:rsidP="00325FFE">
            <w:pPr>
              <w:spacing w:before="180" w:after="120"/>
              <w:ind w:left="743"/>
              <w:rPr>
                <w:rFonts w:asciiTheme="majorHAnsi" w:hAnsiTheme="majorHAnsi" w:cstheme="majorHAnsi"/>
                <w:sz w:val="22"/>
                <w:szCs w:val="18"/>
              </w:rPr>
            </w:pPr>
            <w:r>
              <w:rPr>
                <w:rFonts w:asciiTheme="majorHAnsi" w:hAnsiTheme="majorHAnsi" w:cstheme="majorHAnsi"/>
                <w:sz w:val="22"/>
                <w:szCs w:val="18"/>
              </w:rPr>
              <w:t>Rozsah prací zahrnuje mj.:</w:t>
            </w:r>
          </w:p>
          <w:p w14:paraId="69DE1F49" w14:textId="5C931A01" w:rsid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Podrobné výškopisné a polohopisné geodetické zaměření lokality v rozsahu nutném pro zpracování projektové dokumentace;</w:t>
            </w:r>
          </w:p>
          <w:p w14:paraId="2EB35849" w14:textId="11D8F06C" w:rsidR="007D7C93" w:rsidRPr="007D7C93"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Zjištění a zaměření všech stavbou dotčených stávajících inženýrských sítí, včetně stanovisek jejich vlastníků, provozovatelů či správců a jejich zapracování do PD, včetně zapracování případných přeložek inženýrských sítí, budou-li stavbou vyvolány;</w:t>
            </w:r>
          </w:p>
          <w:p w14:paraId="3250FF5E" w14:textId="33B09563" w:rsid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Zajištění veškerých potřebných průzkumů – inženýrsko-geologický průzkum, případně další průzkumy, budou-li relevantní pro zpracování projektové dokumentace</w:t>
            </w:r>
            <w:r w:rsidR="007D7C93">
              <w:rPr>
                <w:rFonts w:asciiTheme="majorHAnsi" w:hAnsiTheme="majorHAnsi" w:cstheme="majorHAnsi"/>
              </w:rPr>
              <w:t>;</w:t>
            </w:r>
          </w:p>
          <w:p w14:paraId="60707704" w14:textId="7A08F466" w:rsidR="00D042E6" w:rsidRDefault="00D042E6" w:rsidP="00325FFE">
            <w:pPr>
              <w:pStyle w:val="Odstavecseseznamem"/>
              <w:numPr>
                <w:ilvl w:val="0"/>
                <w:numId w:val="25"/>
              </w:numPr>
              <w:spacing w:before="60" w:after="0"/>
              <w:ind w:left="1293" w:hanging="357"/>
              <w:contextualSpacing w:val="0"/>
              <w:jc w:val="both"/>
              <w:rPr>
                <w:rFonts w:asciiTheme="majorHAnsi" w:hAnsiTheme="majorHAnsi" w:cstheme="majorHAnsi"/>
              </w:rPr>
            </w:pPr>
            <w:r>
              <w:rPr>
                <w:rFonts w:asciiTheme="majorHAnsi" w:hAnsiTheme="majorHAnsi" w:cstheme="majorHAnsi"/>
              </w:rPr>
              <w:t>Požárně bezpečnostní řešení, statické posouzení nosných konstrukcí;</w:t>
            </w:r>
          </w:p>
          <w:p w14:paraId="2241C35D" w14:textId="6FDFF21C" w:rsidR="007D7C93" w:rsidRDefault="007D7C93"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Fotodokumentace stávajícího stavu</w:t>
            </w:r>
            <w:r>
              <w:rPr>
                <w:rFonts w:asciiTheme="majorHAnsi" w:hAnsiTheme="majorHAnsi" w:cstheme="majorHAnsi"/>
              </w:rPr>
              <w:t>;</w:t>
            </w:r>
          </w:p>
          <w:p w14:paraId="7985EF7F" w14:textId="1DCE56C2" w:rsidR="007D7C93" w:rsidRDefault="007D7C93" w:rsidP="00325FFE">
            <w:pPr>
              <w:pStyle w:val="Odstavecseseznamem"/>
              <w:numPr>
                <w:ilvl w:val="0"/>
                <w:numId w:val="25"/>
              </w:numPr>
              <w:spacing w:before="60" w:after="0"/>
              <w:ind w:left="1293" w:hanging="357"/>
              <w:contextualSpacing w:val="0"/>
              <w:jc w:val="both"/>
              <w:rPr>
                <w:rFonts w:asciiTheme="majorHAnsi" w:hAnsiTheme="majorHAnsi" w:cstheme="majorHAnsi"/>
              </w:rPr>
            </w:pPr>
            <w:r>
              <w:rPr>
                <w:rFonts w:asciiTheme="majorHAnsi" w:hAnsiTheme="majorHAnsi" w:cstheme="majorHAnsi"/>
              </w:rPr>
              <w:t>Mapové podklady – zejména katastrální mapa s vyznačením vlastnických poměrů v rámci pozemků dotčených stavbou;</w:t>
            </w:r>
          </w:p>
          <w:p w14:paraId="0FE30229" w14:textId="45BF743D" w:rsidR="004A3805" w:rsidRDefault="004A3805" w:rsidP="00325FFE">
            <w:pPr>
              <w:pStyle w:val="Odstavecseseznamem"/>
              <w:numPr>
                <w:ilvl w:val="0"/>
                <w:numId w:val="25"/>
              </w:numPr>
              <w:spacing w:before="60" w:after="0"/>
              <w:ind w:left="1293" w:hanging="357"/>
              <w:contextualSpacing w:val="0"/>
              <w:jc w:val="both"/>
              <w:rPr>
                <w:rFonts w:asciiTheme="majorHAnsi" w:hAnsiTheme="majorHAnsi" w:cstheme="majorHAnsi"/>
              </w:rPr>
            </w:pPr>
            <w:r>
              <w:rPr>
                <w:rFonts w:asciiTheme="majorHAnsi" w:hAnsiTheme="majorHAnsi" w:cstheme="majorHAnsi"/>
              </w:rPr>
              <w:t>Vymezení pozemků pro dočasné a trvalé zábory a vynětí ze ZPF nebo návrhů na změny druhu pozemků evidovaných v Katastru nemovitostí;</w:t>
            </w:r>
          </w:p>
          <w:p w14:paraId="3885658A" w14:textId="7D24EB03" w:rsidR="008633D1" w:rsidRPr="007D7C93" w:rsidRDefault="008633D1" w:rsidP="00325FFE">
            <w:pPr>
              <w:pStyle w:val="Odstavecseseznamem"/>
              <w:numPr>
                <w:ilvl w:val="0"/>
                <w:numId w:val="25"/>
              </w:numPr>
              <w:spacing w:before="60" w:after="0"/>
              <w:ind w:left="1293" w:hanging="357"/>
              <w:contextualSpacing w:val="0"/>
              <w:jc w:val="both"/>
              <w:rPr>
                <w:rFonts w:asciiTheme="majorHAnsi" w:hAnsiTheme="majorHAnsi" w:cstheme="majorHAnsi"/>
              </w:rPr>
            </w:pPr>
            <w:r>
              <w:rPr>
                <w:rFonts w:asciiTheme="majorHAnsi" w:hAnsiTheme="majorHAnsi" w:cstheme="majorHAnsi"/>
              </w:rPr>
              <w:t xml:space="preserve">Účast v sídle </w:t>
            </w:r>
            <w:r w:rsidR="00AC0D3F">
              <w:rPr>
                <w:rFonts w:asciiTheme="majorHAnsi" w:hAnsiTheme="majorHAnsi" w:cstheme="majorHAnsi"/>
              </w:rPr>
              <w:t>Objednatele</w:t>
            </w:r>
            <w:r>
              <w:rPr>
                <w:rFonts w:asciiTheme="majorHAnsi" w:hAnsiTheme="majorHAnsi" w:cstheme="majorHAnsi"/>
              </w:rPr>
              <w:t xml:space="preserve"> na projednáváních návrhů řešení před zpracováním finální verze projektové;</w:t>
            </w:r>
          </w:p>
          <w:p w14:paraId="68618892" w14:textId="5DA6676A" w:rsidR="00077129" w:rsidRP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Projektová dokumentace pro společné povolení stavby a provádění stavby;</w:t>
            </w:r>
          </w:p>
          <w:p w14:paraId="00C13790" w14:textId="77777777" w:rsidR="00077129" w:rsidRP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lastRenderedPageBreak/>
              <w:t>Zásady organizace výstavby (BOZP), vliv stavby na životní prostředí apod.;</w:t>
            </w:r>
          </w:p>
          <w:p w14:paraId="0F7D3FB8" w14:textId="77777777" w:rsidR="00077129" w:rsidRP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rPr>
            </w:pPr>
            <w:r w:rsidRPr="00077129">
              <w:rPr>
                <w:rFonts w:asciiTheme="majorHAnsi" w:hAnsiTheme="majorHAnsi" w:cstheme="majorHAnsi"/>
              </w:rPr>
              <w:t>Dokladová část, obsahující kladná stanoviska a vyjádření dotčených orgánů státní správy, správců sítí a vlastníků pozemků dotčených stavbou;</w:t>
            </w:r>
          </w:p>
          <w:p w14:paraId="2E932E9C" w14:textId="77777777" w:rsidR="00077129" w:rsidRPr="00077129" w:rsidRDefault="00077129" w:rsidP="00325FFE">
            <w:pPr>
              <w:pStyle w:val="Odstavecseseznamem"/>
              <w:numPr>
                <w:ilvl w:val="0"/>
                <w:numId w:val="25"/>
              </w:numPr>
              <w:spacing w:before="60" w:after="0"/>
              <w:ind w:left="1293" w:hanging="357"/>
              <w:contextualSpacing w:val="0"/>
              <w:jc w:val="both"/>
              <w:rPr>
                <w:rFonts w:asciiTheme="majorHAnsi" w:hAnsiTheme="majorHAnsi" w:cstheme="majorHAnsi"/>
                <w:lang w:eastAsia="cs-CZ"/>
              </w:rPr>
            </w:pPr>
            <w:r w:rsidRPr="00077129">
              <w:rPr>
                <w:rFonts w:asciiTheme="majorHAnsi" w:hAnsiTheme="majorHAnsi" w:cstheme="majorHAnsi"/>
              </w:rPr>
              <w:t xml:space="preserve">Soupis prací, souhrnný položkový rozpočet stavby a slepý rozpočet stavby v rozsahu dle </w:t>
            </w:r>
            <w:proofErr w:type="spellStart"/>
            <w:r w:rsidRPr="00077129">
              <w:rPr>
                <w:rFonts w:asciiTheme="majorHAnsi" w:hAnsiTheme="majorHAnsi" w:cstheme="majorHAnsi"/>
              </w:rPr>
              <w:t>vyhl</w:t>
            </w:r>
            <w:proofErr w:type="spellEnd"/>
            <w:r w:rsidRPr="00077129">
              <w:rPr>
                <w:rFonts w:asciiTheme="majorHAnsi" w:hAnsiTheme="majorHAnsi" w:cstheme="majorHAnsi"/>
              </w:rPr>
              <w:t>. č. 169/2016 Sb., včetně zapracovaných případných požadavků ze strany dotčených orgánů, správců sítí nebo vlastníků pozemků dotčených stavbou – po dohodě s Objednatelem.;</w:t>
            </w:r>
          </w:p>
          <w:p w14:paraId="32E93612" w14:textId="542BC78C" w:rsidR="00D873D0" w:rsidRPr="00077129" w:rsidRDefault="00077129" w:rsidP="00325FFE">
            <w:pPr>
              <w:pStyle w:val="Odstavecseseznamem"/>
              <w:numPr>
                <w:ilvl w:val="0"/>
                <w:numId w:val="25"/>
              </w:numPr>
              <w:spacing w:before="60" w:after="0"/>
              <w:ind w:left="1293" w:hanging="357"/>
              <w:contextualSpacing w:val="0"/>
              <w:jc w:val="both"/>
            </w:pPr>
            <w:r w:rsidRPr="00077129">
              <w:rPr>
                <w:rFonts w:asciiTheme="majorHAnsi" w:hAnsiTheme="majorHAnsi" w:cstheme="majorHAnsi"/>
              </w:rPr>
              <w:t>Další činnosti výslovně neuvedené, jsou-li nezbytné k provedení požadovaných služeb.</w:t>
            </w:r>
          </w:p>
        </w:tc>
      </w:tr>
      <w:tr w:rsidR="002E79DA" w:rsidRPr="002E79DA" w14:paraId="37AECA53" w14:textId="77777777" w:rsidTr="00C228AE">
        <w:tc>
          <w:tcPr>
            <w:tcW w:w="9062" w:type="dxa"/>
          </w:tcPr>
          <w:p w14:paraId="637497DE" w14:textId="2F8FE7C2" w:rsidR="0005680A" w:rsidRDefault="0005680A" w:rsidP="0005680A">
            <w:pPr>
              <w:pStyle w:val="Nadpis4"/>
              <w:spacing w:before="180"/>
              <w:ind w:left="743" w:hanging="284"/>
              <w:rPr>
                <w:rFonts w:cs="Calibri"/>
                <w:color w:val="auto"/>
                <w:szCs w:val="20"/>
              </w:rPr>
            </w:pPr>
            <w:r>
              <w:rPr>
                <w:rFonts w:cs="Calibri"/>
                <w:color w:val="auto"/>
                <w:szCs w:val="20"/>
              </w:rPr>
              <w:lastRenderedPageBreak/>
              <w:t xml:space="preserve">Inženýrská činnost na úrovni stavebního řízení </w:t>
            </w:r>
          </w:p>
          <w:p w14:paraId="6E9737B9" w14:textId="41E64878" w:rsidR="007D7C93" w:rsidRPr="007612C7" w:rsidRDefault="007D7C93" w:rsidP="00C228AE">
            <w:pPr>
              <w:pStyle w:val="Odstavecseseznamem"/>
              <w:numPr>
                <w:ilvl w:val="0"/>
                <w:numId w:val="26"/>
              </w:numPr>
              <w:spacing w:before="60" w:after="0"/>
              <w:ind w:left="1451" w:hanging="357"/>
              <w:contextualSpacing w:val="0"/>
              <w:rPr>
                <w:rFonts w:asciiTheme="majorHAnsi" w:hAnsiTheme="majorHAnsi" w:cstheme="majorHAnsi"/>
              </w:rPr>
            </w:pPr>
            <w:r w:rsidRPr="007612C7">
              <w:rPr>
                <w:rFonts w:asciiTheme="majorHAnsi" w:hAnsiTheme="majorHAnsi" w:cstheme="majorHAnsi"/>
              </w:rPr>
              <w:t xml:space="preserve">Předání dokladové části k projektu </w:t>
            </w:r>
            <w:r w:rsidR="008633D1">
              <w:rPr>
                <w:rFonts w:asciiTheme="majorHAnsi" w:hAnsiTheme="majorHAnsi" w:cstheme="majorHAnsi"/>
              </w:rPr>
              <w:t>O</w:t>
            </w:r>
            <w:r w:rsidRPr="007612C7">
              <w:rPr>
                <w:rFonts w:asciiTheme="majorHAnsi" w:hAnsiTheme="majorHAnsi" w:cstheme="majorHAnsi"/>
              </w:rPr>
              <w:t>bjednateli, 1x originály</w:t>
            </w:r>
            <w:r w:rsidR="0065204E">
              <w:rPr>
                <w:rFonts w:asciiTheme="majorHAnsi" w:hAnsiTheme="majorHAnsi" w:cstheme="majorHAnsi"/>
              </w:rPr>
              <w:t>;</w:t>
            </w:r>
          </w:p>
          <w:p w14:paraId="3A4193BE" w14:textId="2D5385E5" w:rsidR="007D7C93" w:rsidRPr="007612C7" w:rsidRDefault="007D7C93" w:rsidP="00C228AE">
            <w:pPr>
              <w:pStyle w:val="Odstavecseseznamem"/>
              <w:numPr>
                <w:ilvl w:val="0"/>
                <w:numId w:val="26"/>
              </w:numPr>
              <w:spacing w:before="60" w:after="0"/>
              <w:ind w:left="1451" w:hanging="357"/>
              <w:contextualSpacing w:val="0"/>
              <w:rPr>
                <w:rFonts w:asciiTheme="majorHAnsi" w:hAnsiTheme="majorHAnsi" w:cstheme="majorHAnsi"/>
              </w:rPr>
            </w:pPr>
            <w:r>
              <w:rPr>
                <w:rFonts w:asciiTheme="majorHAnsi" w:hAnsiTheme="majorHAnsi" w:cstheme="majorHAnsi"/>
              </w:rPr>
              <w:t>P</w:t>
            </w:r>
            <w:r w:rsidRPr="007612C7">
              <w:rPr>
                <w:rFonts w:asciiTheme="majorHAnsi" w:hAnsiTheme="majorHAnsi" w:cstheme="majorHAnsi"/>
              </w:rPr>
              <w:t xml:space="preserve">odání žádosti o vydání </w:t>
            </w:r>
            <w:r w:rsidR="00BF5D7E">
              <w:rPr>
                <w:rFonts w:asciiTheme="majorHAnsi" w:hAnsiTheme="majorHAnsi" w:cstheme="majorHAnsi"/>
              </w:rPr>
              <w:t>práva povolení stavby</w:t>
            </w:r>
            <w:r w:rsidR="0065204E">
              <w:rPr>
                <w:rFonts w:asciiTheme="majorHAnsi" w:hAnsiTheme="majorHAnsi" w:cstheme="majorHAnsi"/>
              </w:rPr>
              <w:t>;</w:t>
            </w:r>
          </w:p>
          <w:p w14:paraId="1F1CB0C7" w14:textId="0CB2CCAF" w:rsidR="0065204E" w:rsidRDefault="007D7C93" w:rsidP="00C228AE">
            <w:pPr>
              <w:pStyle w:val="Odstavecseseznamem"/>
              <w:numPr>
                <w:ilvl w:val="0"/>
                <w:numId w:val="26"/>
              </w:numPr>
              <w:spacing w:before="60" w:after="0"/>
              <w:ind w:left="1451" w:hanging="357"/>
              <w:contextualSpacing w:val="0"/>
              <w:rPr>
                <w:rFonts w:asciiTheme="majorHAnsi" w:hAnsiTheme="majorHAnsi" w:cstheme="majorHAnsi"/>
              </w:rPr>
            </w:pPr>
            <w:r>
              <w:rPr>
                <w:rFonts w:asciiTheme="majorHAnsi" w:hAnsiTheme="majorHAnsi" w:cstheme="majorHAnsi"/>
              </w:rPr>
              <w:t>Z</w:t>
            </w:r>
            <w:r w:rsidRPr="007612C7">
              <w:rPr>
                <w:rFonts w:asciiTheme="majorHAnsi" w:hAnsiTheme="majorHAnsi" w:cstheme="majorHAnsi"/>
              </w:rPr>
              <w:t xml:space="preserve">astupování </w:t>
            </w:r>
            <w:r w:rsidR="0065204E">
              <w:rPr>
                <w:rFonts w:asciiTheme="majorHAnsi" w:hAnsiTheme="majorHAnsi" w:cstheme="majorHAnsi"/>
              </w:rPr>
              <w:t>O</w:t>
            </w:r>
            <w:r w:rsidRPr="007612C7">
              <w:rPr>
                <w:rFonts w:asciiTheme="majorHAnsi" w:hAnsiTheme="majorHAnsi" w:cstheme="majorHAnsi"/>
              </w:rPr>
              <w:t xml:space="preserve">bjednatele </w:t>
            </w:r>
            <w:r w:rsidR="0065204E">
              <w:rPr>
                <w:rFonts w:asciiTheme="majorHAnsi" w:hAnsiTheme="majorHAnsi" w:cstheme="majorHAnsi"/>
              </w:rPr>
              <w:t xml:space="preserve">ve </w:t>
            </w:r>
            <w:r w:rsidR="00BF5D7E">
              <w:rPr>
                <w:rFonts w:asciiTheme="majorHAnsi" w:hAnsiTheme="majorHAnsi" w:cstheme="majorHAnsi"/>
              </w:rPr>
              <w:t>stavebním ř</w:t>
            </w:r>
            <w:r w:rsidR="0065204E">
              <w:rPr>
                <w:rFonts w:asciiTheme="majorHAnsi" w:hAnsiTheme="majorHAnsi" w:cstheme="majorHAnsi"/>
              </w:rPr>
              <w:t>ízení;</w:t>
            </w:r>
          </w:p>
          <w:p w14:paraId="60F5258F" w14:textId="3D935AF6" w:rsidR="002E79DA" w:rsidRPr="0065204E" w:rsidRDefault="0065204E" w:rsidP="00C228AE">
            <w:pPr>
              <w:pStyle w:val="Odstavecseseznamem"/>
              <w:numPr>
                <w:ilvl w:val="0"/>
                <w:numId w:val="26"/>
              </w:numPr>
              <w:spacing w:before="60" w:after="0"/>
              <w:ind w:left="1451" w:hanging="357"/>
              <w:contextualSpacing w:val="0"/>
              <w:rPr>
                <w:rFonts w:asciiTheme="majorHAnsi" w:hAnsiTheme="majorHAnsi" w:cstheme="majorHAnsi"/>
              </w:rPr>
            </w:pPr>
            <w:r>
              <w:rPr>
                <w:rFonts w:asciiTheme="majorHAnsi" w:hAnsiTheme="majorHAnsi" w:cstheme="majorHAnsi"/>
              </w:rPr>
              <w:t>Z</w:t>
            </w:r>
            <w:r w:rsidR="007D7C93" w:rsidRPr="0065204E">
              <w:rPr>
                <w:rFonts w:asciiTheme="majorHAnsi" w:hAnsiTheme="majorHAnsi" w:cstheme="majorHAnsi"/>
              </w:rPr>
              <w:t xml:space="preserve">ajištění získání </w:t>
            </w:r>
            <w:r>
              <w:rPr>
                <w:rFonts w:asciiTheme="majorHAnsi" w:hAnsiTheme="majorHAnsi" w:cstheme="majorHAnsi"/>
              </w:rPr>
              <w:t xml:space="preserve">vydání </w:t>
            </w:r>
            <w:r w:rsidR="00BF5D7E">
              <w:rPr>
                <w:rFonts w:asciiTheme="majorHAnsi" w:hAnsiTheme="majorHAnsi" w:cstheme="majorHAnsi"/>
              </w:rPr>
              <w:t>práva povolení stavby</w:t>
            </w:r>
            <w:r>
              <w:rPr>
                <w:rFonts w:asciiTheme="majorHAnsi" w:hAnsiTheme="majorHAnsi" w:cstheme="majorHAnsi"/>
              </w:rPr>
              <w:t>.</w:t>
            </w:r>
          </w:p>
        </w:tc>
      </w:tr>
      <w:tr w:rsidR="002E79DA" w:rsidRPr="002E79DA" w14:paraId="29838FE4" w14:textId="77777777" w:rsidTr="00C228AE">
        <w:tc>
          <w:tcPr>
            <w:tcW w:w="9062" w:type="dxa"/>
          </w:tcPr>
          <w:p w14:paraId="479490CB" w14:textId="1CA5E364" w:rsidR="002E79DA" w:rsidRPr="0005680A" w:rsidRDefault="0005680A" w:rsidP="0005680A">
            <w:pPr>
              <w:pStyle w:val="Nadpis4"/>
              <w:spacing w:before="180"/>
              <w:ind w:left="743" w:hanging="284"/>
              <w:rPr>
                <w:rFonts w:cs="Calibri"/>
                <w:color w:val="auto"/>
                <w:szCs w:val="20"/>
              </w:rPr>
            </w:pPr>
            <w:r>
              <w:rPr>
                <w:rFonts w:cs="Calibri"/>
                <w:color w:val="auto"/>
                <w:szCs w:val="20"/>
              </w:rPr>
              <w:t>Inženýrská činnost – majetkoprávní vztahy</w:t>
            </w:r>
          </w:p>
        </w:tc>
      </w:tr>
      <w:tr w:rsidR="002E79DA" w:rsidRPr="002E79DA" w14:paraId="319FBBFC" w14:textId="77777777" w:rsidTr="00C228AE">
        <w:trPr>
          <w:trHeight w:val="1153"/>
        </w:trPr>
        <w:tc>
          <w:tcPr>
            <w:tcW w:w="9062" w:type="dxa"/>
          </w:tcPr>
          <w:p w14:paraId="0BF0D81E" w14:textId="0070361B" w:rsidR="002E79DA" w:rsidRPr="00E233F1" w:rsidRDefault="00896D75" w:rsidP="00C228AE">
            <w:pPr>
              <w:pStyle w:val="Odstavecseseznamem"/>
              <w:numPr>
                <w:ilvl w:val="0"/>
                <w:numId w:val="26"/>
              </w:numPr>
              <w:spacing w:before="60" w:after="0"/>
              <w:ind w:left="1451" w:hanging="357"/>
              <w:contextualSpacing w:val="0"/>
              <w:rPr>
                <w:rFonts w:asciiTheme="majorHAnsi" w:hAnsiTheme="majorHAnsi" w:cstheme="majorHAnsi"/>
              </w:rPr>
            </w:pPr>
            <w:r>
              <w:rPr>
                <w:rFonts w:asciiTheme="majorHAnsi" w:hAnsiTheme="majorHAnsi" w:cstheme="majorHAnsi"/>
              </w:rPr>
              <w:t xml:space="preserve">Majetkoprávní příprava – zajištění </w:t>
            </w:r>
            <w:r w:rsidR="00514049">
              <w:rPr>
                <w:rFonts w:asciiTheme="majorHAnsi" w:hAnsiTheme="majorHAnsi" w:cstheme="majorHAnsi"/>
              </w:rPr>
              <w:t xml:space="preserve">veškerých potřebných </w:t>
            </w:r>
            <w:r>
              <w:rPr>
                <w:rFonts w:asciiTheme="majorHAnsi" w:hAnsiTheme="majorHAnsi" w:cstheme="majorHAnsi"/>
              </w:rPr>
              <w:t>souhlasů nebo budoucích smluv pro zahájení a dokončení stavby včetně kolaudace, mj. smlouvy a geometrické plány pro zřízení věcných břemen</w:t>
            </w:r>
            <w:r w:rsidR="00514049">
              <w:rPr>
                <w:rFonts w:asciiTheme="majorHAnsi" w:hAnsiTheme="majorHAnsi" w:cstheme="majorHAnsi"/>
              </w:rPr>
              <w:t xml:space="preserve"> pro zápis do Katastru nemovitostí po dokončení stavby</w:t>
            </w:r>
            <w:r w:rsidR="00BC4BD4">
              <w:rPr>
                <w:rFonts w:asciiTheme="majorHAnsi" w:hAnsiTheme="majorHAnsi" w:cstheme="majorHAnsi"/>
              </w:rPr>
              <w:t>, bude-li relevantní.</w:t>
            </w:r>
          </w:p>
        </w:tc>
      </w:tr>
      <w:tr w:rsidR="007612C7" w:rsidRPr="007612C7" w14:paraId="653D668D" w14:textId="77777777" w:rsidTr="00C228AE">
        <w:tc>
          <w:tcPr>
            <w:tcW w:w="9062" w:type="dxa"/>
          </w:tcPr>
          <w:p w14:paraId="57FB7827" w14:textId="21E6C453" w:rsidR="007612C7" w:rsidRPr="007612C7" w:rsidRDefault="0005680A" w:rsidP="007612C7">
            <w:pPr>
              <w:pStyle w:val="Nadpis4"/>
              <w:ind w:left="459"/>
              <w:rPr>
                <w:color w:val="auto"/>
              </w:rPr>
            </w:pPr>
            <w:r>
              <w:rPr>
                <w:color w:val="auto"/>
              </w:rPr>
              <w:t>Autorsk</w:t>
            </w:r>
            <w:r w:rsidR="00BC4BD4">
              <w:rPr>
                <w:color w:val="auto"/>
              </w:rPr>
              <w:t>ý dozor</w:t>
            </w:r>
            <w:r w:rsidR="00D042E6">
              <w:rPr>
                <w:color w:val="auto"/>
              </w:rPr>
              <w:t xml:space="preserve"> </w:t>
            </w:r>
          </w:p>
        </w:tc>
      </w:tr>
      <w:tr w:rsidR="002E79DA" w:rsidRPr="002E79DA" w14:paraId="72E0BAC9" w14:textId="77777777" w:rsidTr="00C228AE">
        <w:tc>
          <w:tcPr>
            <w:tcW w:w="9062" w:type="dxa"/>
          </w:tcPr>
          <w:p w14:paraId="657A6CB4" w14:textId="24A91AB2" w:rsidR="00F75FC3" w:rsidRDefault="0005680A" w:rsidP="00C228AE">
            <w:pPr>
              <w:pStyle w:val="Odstavecseseznamem"/>
              <w:numPr>
                <w:ilvl w:val="0"/>
                <w:numId w:val="26"/>
              </w:numPr>
              <w:spacing w:before="60" w:after="0"/>
              <w:ind w:left="1451" w:hanging="357"/>
              <w:contextualSpacing w:val="0"/>
              <w:rPr>
                <w:rFonts w:asciiTheme="majorHAnsi" w:hAnsiTheme="majorHAnsi" w:cstheme="majorHAnsi"/>
              </w:rPr>
            </w:pPr>
            <w:r w:rsidRPr="00514049">
              <w:rPr>
                <w:rFonts w:asciiTheme="majorHAnsi" w:hAnsiTheme="majorHAnsi" w:cstheme="majorHAnsi"/>
              </w:rPr>
              <w:t xml:space="preserve">Zahrnuje </w:t>
            </w:r>
            <w:r w:rsidR="00F75FC3">
              <w:rPr>
                <w:rFonts w:asciiTheme="majorHAnsi" w:hAnsiTheme="majorHAnsi" w:cstheme="majorHAnsi"/>
              </w:rPr>
              <w:t>výhon autorského dozoru při provádění stavby dle stavebního zákona;</w:t>
            </w:r>
          </w:p>
          <w:p w14:paraId="7D994372" w14:textId="1A7AA3EA" w:rsidR="00386D9D" w:rsidRDefault="00F75FC3" w:rsidP="00F75FC3">
            <w:pPr>
              <w:pStyle w:val="Odstavecseseznamem"/>
              <w:numPr>
                <w:ilvl w:val="0"/>
                <w:numId w:val="26"/>
              </w:numPr>
              <w:spacing w:before="60" w:after="0"/>
              <w:ind w:left="1451" w:hanging="357"/>
              <w:contextualSpacing w:val="0"/>
              <w:jc w:val="both"/>
              <w:rPr>
                <w:rFonts w:asciiTheme="majorHAnsi" w:hAnsiTheme="majorHAnsi" w:cstheme="majorHAnsi"/>
              </w:rPr>
            </w:pPr>
            <w:r>
              <w:rPr>
                <w:rFonts w:asciiTheme="majorHAnsi" w:hAnsiTheme="majorHAnsi" w:cstheme="majorHAnsi"/>
              </w:rPr>
              <w:t xml:space="preserve">V případě mimořádných událostí znemožňujících zhotoviteli vykonávat funkci autorského dozoru při provádění stavby je předmětem díla současně udělení souhlasu </w:t>
            </w:r>
            <w:r w:rsidR="0043148B">
              <w:rPr>
                <w:rFonts w:asciiTheme="majorHAnsi" w:hAnsiTheme="majorHAnsi" w:cstheme="majorHAnsi"/>
              </w:rPr>
              <w:t>za poskytnutí autorských práv k nakládání s výstupy díla objednatelem</w:t>
            </w:r>
            <w:r w:rsidR="005F0A92">
              <w:rPr>
                <w:rFonts w:asciiTheme="majorHAnsi" w:hAnsiTheme="majorHAnsi" w:cstheme="majorHAnsi"/>
              </w:rPr>
              <w:t>*</w:t>
            </w:r>
            <w:r w:rsidR="0043148B">
              <w:rPr>
                <w:rFonts w:asciiTheme="majorHAnsi" w:hAnsiTheme="majorHAnsi" w:cstheme="majorHAnsi"/>
              </w:rPr>
              <w:t xml:space="preserve"> </w:t>
            </w:r>
          </w:p>
          <w:p w14:paraId="4288E837" w14:textId="6DEF19C1" w:rsidR="003B65E5" w:rsidRDefault="005F0A92" w:rsidP="003B65E5">
            <w:pPr>
              <w:pStyle w:val="Odstavecseseznamem"/>
              <w:spacing w:before="60" w:after="0"/>
              <w:ind w:left="1451"/>
              <w:contextualSpacing w:val="0"/>
              <w:jc w:val="both"/>
              <w:rPr>
                <w:rFonts w:asciiTheme="majorHAnsi" w:hAnsiTheme="majorHAnsi" w:cstheme="majorHAnsi"/>
              </w:rPr>
            </w:pPr>
            <w:r>
              <w:rPr>
                <w:rFonts w:asciiTheme="majorHAnsi" w:hAnsiTheme="majorHAnsi" w:cstheme="majorHAnsi"/>
              </w:rPr>
              <w:t>*P</w:t>
            </w:r>
            <w:r w:rsidR="00705CB7">
              <w:rPr>
                <w:rFonts w:asciiTheme="majorHAnsi" w:hAnsiTheme="majorHAnsi" w:cstheme="majorHAnsi"/>
              </w:rPr>
              <w:t xml:space="preserve">ředmětem plnění díla je udělení souhlasu objednateli k poskytnutí autorských práv pro nakládání s výstupy díla. Tento požadavek je cílen na nastolení právního rámce pro potenciální mimořádné události, kterými mohou být závažná porušení smlouvy vedoucí k odstoupení od smlouvy dle </w:t>
            </w:r>
            <w:proofErr w:type="spellStart"/>
            <w:r w:rsidR="00705CB7">
              <w:rPr>
                <w:rFonts w:asciiTheme="majorHAnsi" w:hAnsiTheme="majorHAnsi" w:cstheme="majorHAnsi"/>
              </w:rPr>
              <w:t>ust</w:t>
            </w:r>
            <w:proofErr w:type="spellEnd"/>
            <w:r w:rsidR="00705CB7">
              <w:rPr>
                <w:rFonts w:asciiTheme="majorHAnsi" w:hAnsiTheme="majorHAnsi" w:cstheme="majorHAnsi"/>
              </w:rPr>
              <w:t>. VII odst. 1 této smlouvy</w:t>
            </w:r>
            <w:r w:rsidR="00237206">
              <w:rPr>
                <w:rFonts w:asciiTheme="majorHAnsi" w:hAnsiTheme="majorHAnsi" w:cstheme="majorHAnsi"/>
              </w:rPr>
              <w:t xml:space="preserve"> nebo mimořádné události znemožňující dispozici Zhotovitele působit jako autor díla pro navazující činnosti související s výstupy díla (např. pracovní neschopnost, úraz</w:t>
            </w:r>
            <w:r w:rsidR="003B65E5">
              <w:rPr>
                <w:rFonts w:asciiTheme="majorHAnsi" w:hAnsiTheme="majorHAnsi" w:cstheme="majorHAnsi"/>
              </w:rPr>
              <w:t xml:space="preserve">, úmrtí). </w:t>
            </w:r>
          </w:p>
          <w:p w14:paraId="2AC5A936" w14:textId="77777777" w:rsidR="00F75FC3" w:rsidRDefault="003B65E5" w:rsidP="003B65E5">
            <w:pPr>
              <w:pStyle w:val="Odstavecseseznamem"/>
              <w:spacing w:before="60" w:after="0"/>
              <w:ind w:left="1451"/>
              <w:contextualSpacing w:val="0"/>
              <w:jc w:val="both"/>
              <w:rPr>
                <w:rFonts w:asciiTheme="majorHAnsi" w:hAnsiTheme="majorHAnsi" w:cstheme="majorHAnsi"/>
              </w:rPr>
            </w:pPr>
            <w:r>
              <w:rPr>
                <w:rFonts w:asciiTheme="majorHAnsi" w:hAnsiTheme="majorHAnsi" w:cstheme="majorHAnsi"/>
              </w:rPr>
              <w:t xml:space="preserve">Zhotovitel s požadavkem objednatele na poskytnutí autorských práv pro nakládání s výstupy díla dle této smlouvy souhlasí a </w:t>
            </w:r>
            <w:r w:rsidR="006F5810">
              <w:rPr>
                <w:rFonts w:asciiTheme="majorHAnsi" w:hAnsiTheme="majorHAnsi" w:cstheme="majorHAnsi"/>
              </w:rPr>
              <w:t>zohled</w:t>
            </w:r>
            <w:r w:rsidR="005448B9">
              <w:rPr>
                <w:rFonts w:asciiTheme="majorHAnsi" w:hAnsiTheme="majorHAnsi" w:cstheme="majorHAnsi"/>
              </w:rPr>
              <w:t xml:space="preserve">ňuje tento závazek ze </w:t>
            </w:r>
            <w:r w:rsidR="00225AAA">
              <w:rPr>
                <w:rFonts w:asciiTheme="majorHAnsi" w:hAnsiTheme="majorHAnsi" w:cstheme="majorHAnsi"/>
              </w:rPr>
              <w:t xml:space="preserve">smlouvy ve své ceně dle </w:t>
            </w:r>
            <w:proofErr w:type="spellStart"/>
            <w:r w:rsidR="00225AAA">
              <w:rPr>
                <w:rFonts w:asciiTheme="majorHAnsi" w:hAnsiTheme="majorHAnsi" w:cstheme="majorHAnsi"/>
              </w:rPr>
              <w:t>ust</w:t>
            </w:r>
            <w:proofErr w:type="spellEnd"/>
            <w:r w:rsidR="00225AAA">
              <w:rPr>
                <w:rFonts w:asciiTheme="majorHAnsi" w:hAnsiTheme="majorHAnsi" w:cstheme="majorHAnsi"/>
              </w:rPr>
              <w:t>. III této smlouvy.</w:t>
            </w:r>
            <w:r>
              <w:rPr>
                <w:rFonts w:asciiTheme="majorHAnsi" w:hAnsiTheme="majorHAnsi" w:cstheme="majorHAnsi"/>
              </w:rPr>
              <w:t xml:space="preserve"> </w:t>
            </w:r>
          </w:p>
          <w:p w14:paraId="277F37CA" w14:textId="77777777" w:rsidR="00F75FC3" w:rsidRDefault="00F75FC3" w:rsidP="003B65E5">
            <w:pPr>
              <w:pStyle w:val="Odstavecseseznamem"/>
              <w:spacing w:before="60" w:after="0"/>
              <w:ind w:left="1451"/>
              <w:contextualSpacing w:val="0"/>
              <w:jc w:val="both"/>
              <w:rPr>
                <w:rFonts w:asciiTheme="majorHAnsi" w:hAnsiTheme="majorHAnsi" w:cstheme="majorHAnsi"/>
              </w:rPr>
            </w:pPr>
          </w:p>
          <w:p w14:paraId="7F942F1F" w14:textId="72A48157" w:rsidR="005F0A92" w:rsidRPr="00F270CF" w:rsidRDefault="00F75FC3" w:rsidP="00F270CF">
            <w:pPr>
              <w:pStyle w:val="Odstavecseseznamem"/>
              <w:spacing w:before="60" w:after="0"/>
              <w:ind w:left="1451"/>
              <w:contextualSpacing w:val="0"/>
              <w:jc w:val="both"/>
              <w:rPr>
                <w:rFonts w:asciiTheme="majorHAnsi" w:hAnsiTheme="majorHAnsi" w:cstheme="majorHAnsi"/>
              </w:rPr>
            </w:pPr>
            <w:r w:rsidRPr="00F270CF">
              <w:rPr>
                <w:rFonts w:asciiTheme="majorHAnsi" w:hAnsiTheme="majorHAnsi" w:cstheme="majorHAnsi"/>
                <w:b/>
                <w:bCs/>
              </w:rPr>
              <w:t>Stanovenou cenou za autorský dozor je zhotovitel vázán po dobu max. 5 let od vypracování dokumentace pro provedení stavby</w:t>
            </w:r>
            <w:r>
              <w:rPr>
                <w:rFonts w:asciiTheme="majorHAnsi" w:hAnsiTheme="majorHAnsi" w:cstheme="majorHAnsi"/>
              </w:rPr>
              <w:t xml:space="preserve">, následně </w:t>
            </w:r>
            <w:r w:rsidR="00F270CF">
              <w:rPr>
                <w:rFonts w:asciiTheme="majorHAnsi" w:hAnsiTheme="majorHAnsi" w:cstheme="majorHAnsi"/>
              </w:rPr>
              <w:t xml:space="preserve">lze navýšit cenu za autorský dozor do výše inflace v porovnání daného roku, nejvýše vždy max. do 5 % za každý rok navíc od stanovené vázací doby pro neměnnost ceny. </w:t>
            </w:r>
          </w:p>
        </w:tc>
      </w:tr>
    </w:tbl>
    <w:p w14:paraId="0598D281" w14:textId="4448A502" w:rsidR="00386D9D" w:rsidRPr="00EA5B03" w:rsidRDefault="00386D9D" w:rsidP="002C7686">
      <w:pPr>
        <w:pStyle w:val="Nadpis3"/>
        <w:spacing w:before="180"/>
        <w:ind w:left="425" w:hanging="425"/>
        <w:jc w:val="both"/>
        <w:rPr>
          <w:b w:val="0"/>
          <w:iCs/>
          <w:color w:val="auto"/>
        </w:rPr>
      </w:pPr>
      <w:r w:rsidRPr="00EA5B03">
        <w:rPr>
          <w:b w:val="0"/>
          <w:iCs/>
          <w:color w:val="auto"/>
        </w:rPr>
        <w:lastRenderedPageBreak/>
        <w:t>Zhotovitel se zavazuje provést i práce a služby v předchozím odstavci výslovně neuvedené</w:t>
      </w:r>
      <w:r w:rsidR="00EA5B03" w:rsidRPr="00EA5B03">
        <w:rPr>
          <w:b w:val="0"/>
          <w:iCs/>
          <w:color w:val="auto"/>
        </w:rPr>
        <w:t xml:space="preserve">, </w:t>
      </w:r>
      <w:r w:rsidRPr="00EA5B03">
        <w:rPr>
          <w:b w:val="0"/>
          <w:iCs/>
          <w:color w:val="auto"/>
        </w:rPr>
        <w:t xml:space="preserve">o nichž ví nebo </w:t>
      </w:r>
      <w:r w:rsidR="00EA5B03" w:rsidRPr="00EA5B03">
        <w:rPr>
          <w:b w:val="0"/>
          <w:iCs/>
          <w:color w:val="auto"/>
        </w:rPr>
        <w:t xml:space="preserve">na základě </w:t>
      </w:r>
      <w:r w:rsidRPr="00EA5B03">
        <w:rPr>
          <w:b w:val="0"/>
          <w:iCs/>
          <w:color w:val="auto"/>
        </w:rPr>
        <w:t>svých odborných zkušeností vědět</w:t>
      </w:r>
      <w:r w:rsidR="00EA5B03" w:rsidRPr="00EA5B03">
        <w:rPr>
          <w:b w:val="0"/>
          <w:iCs/>
          <w:color w:val="auto"/>
        </w:rPr>
        <w:t xml:space="preserve"> má, že </w:t>
      </w:r>
      <w:r w:rsidRPr="00EA5B03">
        <w:rPr>
          <w:b w:val="0"/>
          <w:iCs/>
          <w:color w:val="auto"/>
        </w:rPr>
        <w:t xml:space="preserve">jsou nezbytné pro řádné </w:t>
      </w:r>
      <w:r w:rsidR="00EA5B03">
        <w:rPr>
          <w:b w:val="0"/>
          <w:iCs/>
          <w:color w:val="auto"/>
        </w:rPr>
        <w:t xml:space="preserve">provedení díla dle </w:t>
      </w:r>
      <w:r w:rsidRPr="00EA5B03">
        <w:rPr>
          <w:b w:val="0"/>
          <w:iCs/>
          <w:color w:val="auto"/>
        </w:rPr>
        <w:t>této smlouvy</w:t>
      </w:r>
      <w:r w:rsidR="00EA5B03">
        <w:rPr>
          <w:b w:val="0"/>
          <w:iCs/>
          <w:color w:val="auto"/>
        </w:rPr>
        <w:t xml:space="preserve">. </w:t>
      </w:r>
    </w:p>
    <w:p w14:paraId="19F3F8E0" w14:textId="60004661" w:rsidR="00CD3D19" w:rsidRDefault="00CD3D19" w:rsidP="00CD3D19">
      <w:pPr>
        <w:pStyle w:val="Nadpis3"/>
        <w:spacing w:before="180"/>
        <w:ind w:left="425" w:hanging="425"/>
        <w:jc w:val="both"/>
        <w:rPr>
          <w:b w:val="0"/>
          <w:iCs/>
          <w:color w:val="auto"/>
        </w:rPr>
      </w:pPr>
      <w:r>
        <w:rPr>
          <w:b w:val="0"/>
          <w:iCs/>
          <w:color w:val="auto"/>
        </w:rPr>
        <w:t>Sjednaný rozsah díla podrobně nezahrnuje:</w:t>
      </w:r>
    </w:p>
    <w:p w14:paraId="724D5729" w14:textId="375EE85D" w:rsidR="009003F2" w:rsidRDefault="00CD3D19" w:rsidP="00CD3D19">
      <w:pPr>
        <w:pStyle w:val="Nadpis4"/>
        <w:spacing w:before="0"/>
        <w:ind w:left="851" w:hanging="284"/>
        <w:jc w:val="both"/>
        <w:rPr>
          <w:b w:val="0"/>
          <w:bCs w:val="0"/>
          <w:i w:val="0"/>
          <w:iCs w:val="0"/>
          <w:color w:val="auto"/>
        </w:rPr>
      </w:pPr>
      <w:bookmarkStart w:id="2" w:name="_Hlk62117833"/>
      <w:r w:rsidRPr="00CD3D19">
        <w:rPr>
          <w:b w:val="0"/>
          <w:bCs w:val="0"/>
          <w:i w:val="0"/>
          <w:iCs w:val="0"/>
          <w:color w:val="auto"/>
        </w:rPr>
        <w:t>správní poplatek k</w:t>
      </w:r>
      <w:r w:rsidR="002C7F69">
        <w:rPr>
          <w:b w:val="0"/>
          <w:bCs w:val="0"/>
          <w:i w:val="0"/>
          <w:iCs w:val="0"/>
          <w:color w:val="auto"/>
        </w:rPr>
        <w:t> rozhodnutí o povolení stavby</w:t>
      </w:r>
      <w:r w:rsidRPr="00CD3D19">
        <w:rPr>
          <w:b w:val="0"/>
          <w:bCs w:val="0"/>
          <w:i w:val="0"/>
          <w:iCs w:val="0"/>
          <w:color w:val="auto"/>
        </w:rPr>
        <w:t xml:space="preserve">, </w:t>
      </w:r>
    </w:p>
    <w:p w14:paraId="04ABFA67" w14:textId="583E8A52" w:rsidR="00CD3D19" w:rsidRPr="00CD3D19" w:rsidRDefault="00CD3D19" w:rsidP="00CD3D19">
      <w:pPr>
        <w:pStyle w:val="Nadpis4"/>
        <w:spacing w:before="0"/>
        <w:ind w:left="851" w:hanging="284"/>
        <w:jc w:val="both"/>
        <w:rPr>
          <w:b w:val="0"/>
          <w:bCs w:val="0"/>
          <w:i w:val="0"/>
          <w:iCs w:val="0"/>
          <w:color w:val="auto"/>
        </w:rPr>
      </w:pPr>
      <w:r w:rsidRPr="00CD3D19">
        <w:rPr>
          <w:b w:val="0"/>
          <w:bCs w:val="0"/>
          <w:i w:val="0"/>
          <w:iCs w:val="0"/>
          <w:color w:val="auto"/>
        </w:rPr>
        <w:t xml:space="preserve">správní poplatek </w:t>
      </w:r>
      <w:bookmarkEnd w:id="2"/>
      <w:r w:rsidRPr="00CD3D19">
        <w:rPr>
          <w:b w:val="0"/>
          <w:bCs w:val="0"/>
          <w:i w:val="0"/>
          <w:iCs w:val="0"/>
          <w:color w:val="auto"/>
        </w:rPr>
        <w:t xml:space="preserve">za věcné břemeno, </w:t>
      </w:r>
    </w:p>
    <w:p w14:paraId="0563DFB4" w14:textId="77777777" w:rsidR="009003F2" w:rsidRDefault="00CD3D19" w:rsidP="00CD3D19">
      <w:pPr>
        <w:pStyle w:val="Nadpis4"/>
        <w:spacing w:before="0"/>
        <w:ind w:left="851" w:hanging="284"/>
        <w:jc w:val="both"/>
        <w:rPr>
          <w:b w:val="0"/>
          <w:bCs w:val="0"/>
          <w:i w:val="0"/>
          <w:iCs w:val="0"/>
          <w:color w:val="auto"/>
        </w:rPr>
      </w:pPr>
      <w:r w:rsidRPr="00CD3D19">
        <w:rPr>
          <w:b w:val="0"/>
          <w:bCs w:val="0"/>
          <w:i w:val="0"/>
          <w:iCs w:val="0"/>
          <w:color w:val="auto"/>
        </w:rPr>
        <w:t xml:space="preserve">správní poplatek za uložení kanalizace </w:t>
      </w:r>
      <w:r w:rsidR="009003F2">
        <w:rPr>
          <w:b w:val="0"/>
          <w:bCs w:val="0"/>
          <w:i w:val="0"/>
          <w:iCs w:val="0"/>
          <w:color w:val="auto"/>
        </w:rPr>
        <w:t xml:space="preserve">nebo </w:t>
      </w:r>
      <w:r w:rsidRPr="00CD3D19">
        <w:rPr>
          <w:b w:val="0"/>
          <w:bCs w:val="0"/>
          <w:i w:val="0"/>
          <w:iCs w:val="0"/>
          <w:color w:val="auto"/>
        </w:rPr>
        <w:t>vodovodu do komunikace,</w:t>
      </w:r>
    </w:p>
    <w:p w14:paraId="54B1EEAD" w14:textId="75A006B8" w:rsidR="00CD3D19" w:rsidRPr="00CD3D19" w:rsidRDefault="009003F2" w:rsidP="00CD3D19">
      <w:pPr>
        <w:pStyle w:val="Nadpis4"/>
        <w:spacing w:before="0"/>
        <w:ind w:left="851" w:hanging="284"/>
        <w:jc w:val="both"/>
        <w:rPr>
          <w:b w:val="0"/>
          <w:bCs w:val="0"/>
          <w:i w:val="0"/>
          <w:iCs w:val="0"/>
          <w:color w:val="auto"/>
        </w:rPr>
      </w:pPr>
      <w:r>
        <w:rPr>
          <w:b w:val="0"/>
          <w:bCs w:val="0"/>
          <w:i w:val="0"/>
          <w:iCs w:val="0"/>
          <w:color w:val="auto"/>
        </w:rPr>
        <w:t>správní poplatek za vynětí ze zemědělského půdního fondu,</w:t>
      </w:r>
      <w:r w:rsidR="00CD3D19" w:rsidRPr="00CD3D19">
        <w:rPr>
          <w:b w:val="0"/>
          <w:bCs w:val="0"/>
          <w:i w:val="0"/>
          <w:iCs w:val="0"/>
          <w:color w:val="auto"/>
        </w:rPr>
        <w:t xml:space="preserve"> </w:t>
      </w:r>
    </w:p>
    <w:p w14:paraId="491E3D18" w14:textId="77777777" w:rsidR="00CD3D19" w:rsidRPr="00CD3D19" w:rsidRDefault="00CD3D19" w:rsidP="00CD3D19">
      <w:pPr>
        <w:pStyle w:val="Nadpis4"/>
        <w:spacing w:before="0"/>
        <w:ind w:left="851" w:hanging="284"/>
        <w:jc w:val="both"/>
        <w:rPr>
          <w:b w:val="0"/>
          <w:bCs w:val="0"/>
          <w:i w:val="0"/>
          <w:iCs w:val="0"/>
          <w:color w:val="auto"/>
        </w:rPr>
      </w:pPr>
      <w:r w:rsidRPr="00CD3D19">
        <w:rPr>
          <w:b w:val="0"/>
          <w:bCs w:val="0"/>
          <w:i w:val="0"/>
          <w:iCs w:val="0"/>
          <w:color w:val="auto"/>
        </w:rPr>
        <w:t xml:space="preserve">správní poplatek za povolení zvláštního užívání komunikace, </w:t>
      </w:r>
    </w:p>
    <w:p w14:paraId="204FE8CE" w14:textId="05BED442" w:rsidR="00CD3D19" w:rsidRPr="00CD3D19" w:rsidRDefault="00CD3D19" w:rsidP="00CD3D19">
      <w:pPr>
        <w:pStyle w:val="Nadpis4"/>
        <w:spacing w:before="0"/>
        <w:ind w:left="851" w:hanging="284"/>
        <w:jc w:val="both"/>
        <w:rPr>
          <w:b w:val="0"/>
          <w:bCs w:val="0"/>
          <w:i w:val="0"/>
          <w:iCs w:val="0"/>
          <w:color w:val="auto"/>
        </w:rPr>
      </w:pPr>
      <w:r w:rsidRPr="00CD3D19">
        <w:rPr>
          <w:b w:val="0"/>
          <w:bCs w:val="0"/>
          <w:i w:val="0"/>
          <w:iCs w:val="0"/>
          <w:color w:val="auto"/>
        </w:rPr>
        <w:t xml:space="preserve">případně další poplatky, pokud budou </w:t>
      </w:r>
      <w:r w:rsidR="009003F2">
        <w:rPr>
          <w:b w:val="0"/>
          <w:bCs w:val="0"/>
          <w:i w:val="0"/>
          <w:iCs w:val="0"/>
          <w:color w:val="auto"/>
        </w:rPr>
        <w:t>nezbytné k provedení díla v rozsahu dle této smlouvy</w:t>
      </w:r>
      <w:r w:rsidRPr="00CD3D19">
        <w:rPr>
          <w:b w:val="0"/>
          <w:bCs w:val="0"/>
          <w:i w:val="0"/>
          <w:iCs w:val="0"/>
          <w:color w:val="auto"/>
        </w:rPr>
        <w:t xml:space="preserve">. </w:t>
      </w:r>
    </w:p>
    <w:p w14:paraId="34A2E03B" w14:textId="77777777" w:rsidR="002E79DA" w:rsidRPr="00CD3D19" w:rsidRDefault="00CD3D19" w:rsidP="00CD3D19">
      <w:pPr>
        <w:pStyle w:val="Nadpis4"/>
        <w:numPr>
          <w:ilvl w:val="0"/>
          <w:numId w:val="0"/>
        </w:numPr>
        <w:spacing w:before="0"/>
        <w:ind w:left="567"/>
        <w:jc w:val="both"/>
        <w:rPr>
          <w:b w:val="0"/>
          <w:bCs w:val="0"/>
          <w:i w:val="0"/>
          <w:iCs w:val="0"/>
          <w:color w:val="auto"/>
        </w:rPr>
      </w:pPr>
      <w:r w:rsidRPr="00CD3D19">
        <w:rPr>
          <w:b w:val="0"/>
          <w:bCs w:val="0"/>
          <w:i w:val="0"/>
          <w:iCs w:val="0"/>
          <w:color w:val="auto"/>
        </w:rPr>
        <w:t>Tyto poplatky budou přefakturovány objednateli dle vzniklé skutečnosti.</w:t>
      </w:r>
    </w:p>
    <w:p w14:paraId="67811684" w14:textId="77777777" w:rsidR="00CF771F" w:rsidRPr="006B7829" w:rsidRDefault="004F0892" w:rsidP="00CF771F">
      <w:pPr>
        <w:pStyle w:val="Nadpis3"/>
        <w:spacing w:before="180"/>
        <w:ind w:left="425" w:hanging="425"/>
        <w:jc w:val="both"/>
        <w:rPr>
          <w:b w:val="0"/>
          <w:iCs/>
          <w:color w:val="auto"/>
          <w:lang w:val="x-none"/>
        </w:rPr>
      </w:pPr>
      <w:r w:rsidRPr="004F0892">
        <w:rPr>
          <w:b w:val="0"/>
          <w:iCs/>
          <w:color w:val="auto"/>
          <w:lang w:val="x-none"/>
        </w:rPr>
        <w:t xml:space="preserve">Zhotovitel je držitelem všech příslušných živnostenských oprávnění a osvědčení o odborné způsobilosti v rozsahu potřebném pro provádění díla a má odpovídající vybavení, zkušenosti </w:t>
      </w:r>
      <w:r w:rsidR="00F5276B">
        <w:rPr>
          <w:b w:val="0"/>
          <w:iCs/>
          <w:color w:val="auto"/>
          <w:lang w:val="x-none"/>
        </w:rPr>
        <w:br/>
      </w:r>
      <w:r w:rsidRPr="004F0892">
        <w:rPr>
          <w:b w:val="0"/>
          <w:iCs/>
          <w:color w:val="auto"/>
          <w:lang w:val="x-none"/>
        </w:rPr>
        <w:t>a schopnosti, aby řádně a včas provedl dílo dle této smlouvy.</w:t>
      </w:r>
    </w:p>
    <w:p w14:paraId="5101496F" w14:textId="77777777" w:rsidR="009003F2" w:rsidRDefault="004F0892" w:rsidP="00870EC9">
      <w:pPr>
        <w:pStyle w:val="Nadpis3"/>
        <w:spacing w:before="180"/>
        <w:ind w:left="425" w:hanging="425"/>
        <w:jc w:val="both"/>
        <w:rPr>
          <w:b w:val="0"/>
          <w:iCs/>
          <w:color w:val="auto"/>
        </w:rPr>
      </w:pPr>
      <w:r w:rsidRPr="004F0892">
        <w:rPr>
          <w:b w:val="0"/>
          <w:iCs/>
          <w:color w:val="auto"/>
          <w:lang w:val="x-none"/>
        </w:rPr>
        <w:t>Zhotovitel se zavazuje provést na svůj náklad a své nebezpečí řádné provedení díla dle této smlouvy a Objednatel se zavazuje k zaplacení sjednané ceny za dílo</w:t>
      </w:r>
      <w:r w:rsidR="009003F2">
        <w:rPr>
          <w:b w:val="0"/>
          <w:iCs/>
          <w:color w:val="auto"/>
        </w:rPr>
        <w:t>.</w:t>
      </w:r>
    </w:p>
    <w:p w14:paraId="2FAEA699" w14:textId="77777777" w:rsidR="00795A65" w:rsidRPr="00795A65" w:rsidRDefault="009003F2" w:rsidP="00870EC9">
      <w:pPr>
        <w:pStyle w:val="Nadpis3"/>
        <w:spacing w:before="180"/>
        <w:ind w:left="425" w:hanging="425"/>
        <w:jc w:val="both"/>
        <w:rPr>
          <w:b w:val="0"/>
          <w:iCs/>
          <w:color w:val="auto"/>
          <w:lang w:val="x-none"/>
        </w:rPr>
      </w:pPr>
      <w:r w:rsidRPr="00CE1EE6">
        <w:rPr>
          <w:bCs w:val="0"/>
          <w:iCs/>
          <w:color w:val="auto"/>
        </w:rPr>
        <w:t>Smluvní strany se dále dohodly</w:t>
      </w:r>
      <w:r w:rsidR="00165C38" w:rsidRPr="00CE1EE6">
        <w:rPr>
          <w:bCs w:val="0"/>
          <w:iCs/>
          <w:color w:val="auto"/>
        </w:rPr>
        <w:t>, že Zhotovitel na sebe přebírá v plném rozsahu riziko nebezpečí změny okolností ve smyslu § 1765 odst. 2 a § 2620 odst. 2 občanského zákoníku.</w:t>
      </w:r>
      <w:r w:rsidR="00165C38">
        <w:rPr>
          <w:b w:val="0"/>
          <w:iCs/>
          <w:color w:val="auto"/>
        </w:rPr>
        <w:t xml:space="preserve"> Zhotovitel je tak povinen dodržet sjednanou cenu dle čl. III této smlouvy, s výjimkou skutečností opravňujících Zhotovitele ke změny ceny dle čl. III odst. 3 této smlouvy</w:t>
      </w:r>
      <w:r w:rsidR="00795A65">
        <w:rPr>
          <w:b w:val="0"/>
          <w:iCs/>
          <w:color w:val="auto"/>
        </w:rPr>
        <w:t>.</w:t>
      </w:r>
    </w:p>
    <w:p w14:paraId="5E49B30C" w14:textId="4F486DE6" w:rsidR="004F0892" w:rsidRDefault="00795A65" w:rsidP="00870EC9">
      <w:pPr>
        <w:pStyle w:val="Nadpis3"/>
        <w:spacing w:before="180"/>
        <w:ind w:left="425" w:hanging="425"/>
        <w:jc w:val="both"/>
        <w:rPr>
          <w:b w:val="0"/>
          <w:iCs/>
          <w:color w:val="auto"/>
          <w:lang w:val="x-none"/>
        </w:rPr>
      </w:pPr>
      <w:r>
        <w:rPr>
          <w:b w:val="0"/>
          <w:iCs/>
          <w:color w:val="auto"/>
        </w:rPr>
        <w:t>Smluvní strany se dále dohodly, že k ustanovení dle § 2605 odst. 1 občanského zákoníku se nepřihlíží</w:t>
      </w:r>
      <w:r w:rsidR="004F0892" w:rsidRPr="004F0892">
        <w:rPr>
          <w:b w:val="0"/>
          <w:iCs/>
          <w:color w:val="auto"/>
          <w:lang w:val="x-none"/>
        </w:rPr>
        <w:t>.</w:t>
      </w:r>
      <w:r>
        <w:rPr>
          <w:b w:val="0"/>
          <w:iCs/>
          <w:color w:val="auto"/>
        </w:rPr>
        <w:t xml:space="preserve"> Dílo může být považováno za dokončené pouze tehdy, je-li provedeno řádně a v souladu s termíny zhotovení díla dle této smlouvy a převzato Objednatelem bez výhrad. </w:t>
      </w:r>
    </w:p>
    <w:p w14:paraId="4C66BF2E" w14:textId="77777777" w:rsidR="006B7829" w:rsidRPr="006B7829" w:rsidRDefault="006B7829" w:rsidP="006B7829">
      <w:pPr>
        <w:rPr>
          <w:lang w:val="x-none" w:eastAsia="en-US"/>
        </w:rPr>
      </w:pPr>
    </w:p>
    <w:p w14:paraId="1CC1302A" w14:textId="77777777" w:rsidR="000B1B96" w:rsidRPr="000B1B96" w:rsidRDefault="000B1B96" w:rsidP="000B1B96">
      <w:pPr>
        <w:pStyle w:val="Nadpis1"/>
        <w:spacing w:before="240"/>
        <w:jc w:val="center"/>
        <w:rPr>
          <w:rFonts w:cstheme="majorHAnsi"/>
          <w:color w:val="auto"/>
        </w:rPr>
      </w:pPr>
      <w:r>
        <w:rPr>
          <w:rFonts w:cstheme="majorHAnsi"/>
          <w:color w:val="auto"/>
        </w:rPr>
        <w:t>Termín zhotovení díla</w:t>
      </w:r>
    </w:p>
    <w:p w14:paraId="3A6176AD" w14:textId="77777777" w:rsidR="000B1B96" w:rsidRPr="000B1B96" w:rsidRDefault="000B1B96" w:rsidP="000B1B96">
      <w:pPr>
        <w:pStyle w:val="Nadpis3"/>
        <w:ind w:left="426" w:hanging="425"/>
        <w:rPr>
          <w:b w:val="0"/>
          <w:iCs/>
          <w:color w:val="auto"/>
          <w:lang w:val="x-none"/>
        </w:rPr>
      </w:pPr>
      <w:r w:rsidRPr="000B1B96">
        <w:rPr>
          <w:b w:val="0"/>
          <w:iCs/>
          <w:color w:val="auto"/>
          <w:lang w:val="x-none"/>
        </w:rPr>
        <w:t>Realizace díla bude probíhat v následujících termínech a za následujících podmínek:</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53"/>
        <w:gridCol w:w="4536"/>
      </w:tblGrid>
      <w:tr w:rsidR="00C127D6" w:rsidRPr="00C127D6" w14:paraId="0B247AC5" w14:textId="77777777" w:rsidTr="00246718">
        <w:tc>
          <w:tcPr>
            <w:tcW w:w="4253" w:type="dxa"/>
          </w:tcPr>
          <w:p w14:paraId="4812A643" w14:textId="77777777" w:rsidR="00C127D6" w:rsidRPr="00B30979" w:rsidRDefault="00C127D6" w:rsidP="00C127D6">
            <w:pPr>
              <w:rPr>
                <w:rFonts w:asciiTheme="majorHAnsi" w:hAnsiTheme="majorHAnsi" w:cstheme="majorHAnsi"/>
                <w:b/>
                <w:bCs/>
                <w:sz w:val="22"/>
                <w:szCs w:val="22"/>
              </w:rPr>
            </w:pPr>
            <w:r w:rsidRPr="00B30979">
              <w:rPr>
                <w:rFonts w:asciiTheme="majorHAnsi" w:hAnsiTheme="majorHAnsi" w:cstheme="majorHAnsi"/>
                <w:b/>
                <w:bCs/>
                <w:sz w:val="22"/>
                <w:szCs w:val="22"/>
              </w:rPr>
              <w:t>Zahájení projekčních činností:</w:t>
            </w:r>
          </w:p>
        </w:tc>
        <w:tc>
          <w:tcPr>
            <w:tcW w:w="4536" w:type="dxa"/>
          </w:tcPr>
          <w:p w14:paraId="0E8122E6" w14:textId="24545D59" w:rsidR="00C127D6" w:rsidRPr="00C127D6" w:rsidRDefault="00C127D6" w:rsidP="00C127D6">
            <w:pPr>
              <w:rPr>
                <w:rFonts w:asciiTheme="majorHAnsi" w:hAnsiTheme="majorHAnsi" w:cstheme="majorHAnsi"/>
                <w:sz w:val="22"/>
                <w:szCs w:val="22"/>
              </w:rPr>
            </w:pPr>
            <w:r w:rsidRPr="00C127D6">
              <w:rPr>
                <w:rFonts w:asciiTheme="majorHAnsi" w:hAnsiTheme="majorHAnsi" w:cstheme="majorHAnsi"/>
                <w:sz w:val="22"/>
                <w:szCs w:val="22"/>
              </w:rPr>
              <w:t>Možno od podpisu smlouvy</w:t>
            </w:r>
            <w:r w:rsidR="00B30979">
              <w:rPr>
                <w:rFonts w:asciiTheme="majorHAnsi" w:hAnsiTheme="majorHAnsi" w:cstheme="majorHAnsi"/>
                <w:sz w:val="22"/>
                <w:szCs w:val="22"/>
              </w:rPr>
              <w:t>.</w:t>
            </w:r>
            <w:r w:rsidR="007B759C" w:rsidRPr="00E74D31">
              <w:rPr>
                <w:rFonts w:asciiTheme="majorHAnsi" w:hAnsiTheme="majorHAnsi" w:cstheme="majorHAnsi"/>
                <w:b/>
                <w:sz w:val="22"/>
              </w:rPr>
              <w:t xml:space="preserve"> </w:t>
            </w:r>
          </w:p>
        </w:tc>
      </w:tr>
    </w:tbl>
    <w:p w14:paraId="1186874D" w14:textId="77777777" w:rsidR="00284E56" w:rsidRPr="00284E56" w:rsidRDefault="00284E56" w:rsidP="00284E56">
      <w:pPr>
        <w:rPr>
          <w:rFonts w:asciiTheme="majorHAnsi" w:hAnsiTheme="majorHAnsi" w:cstheme="majorHAnsi"/>
          <w:bCs/>
          <w:sz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53"/>
        <w:gridCol w:w="4536"/>
      </w:tblGrid>
      <w:tr w:rsidR="00284E56" w:rsidRPr="00284E56" w14:paraId="4397E0C0" w14:textId="77777777" w:rsidTr="00B30979">
        <w:tc>
          <w:tcPr>
            <w:tcW w:w="4253" w:type="dxa"/>
          </w:tcPr>
          <w:p w14:paraId="71013D22" w14:textId="09FC5E88" w:rsidR="00284E56" w:rsidRPr="00B30979" w:rsidRDefault="00997E59" w:rsidP="002C7686">
            <w:pPr>
              <w:rPr>
                <w:rFonts w:asciiTheme="majorHAnsi" w:hAnsiTheme="majorHAnsi" w:cstheme="majorHAnsi"/>
                <w:b/>
                <w:sz w:val="22"/>
              </w:rPr>
            </w:pPr>
            <w:r>
              <w:rPr>
                <w:rFonts w:asciiTheme="majorHAnsi" w:hAnsiTheme="majorHAnsi" w:cstheme="majorHAnsi"/>
                <w:b/>
                <w:sz w:val="22"/>
              </w:rPr>
              <w:t>Příprava investičního záměru – základní průzkumy, geodetické zaměření, existence inženýrských sítí, sondy, analýzy a další podklady nezbytné pro zahájení projekčních prací</w:t>
            </w:r>
          </w:p>
        </w:tc>
        <w:tc>
          <w:tcPr>
            <w:tcW w:w="4536" w:type="dxa"/>
          </w:tcPr>
          <w:p w14:paraId="579328FA" w14:textId="0230150F" w:rsidR="00856F95" w:rsidRPr="00284E56" w:rsidRDefault="00C127D6" w:rsidP="00B30979">
            <w:pPr>
              <w:jc w:val="left"/>
              <w:rPr>
                <w:rFonts w:asciiTheme="majorHAnsi" w:hAnsiTheme="majorHAnsi" w:cstheme="majorHAnsi"/>
                <w:bCs/>
                <w:sz w:val="22"/>
              </w:rPr>
            </w:pPr>
            <w:r w:rsidRPr="00C127D6">
              <w:rPr>
                <w:rFonts w:asciiTheme="majorHAnsi" w:hAnsiTheme="majorHAnsi" w:cstheme="majorHAnsi"/>
                <w:bCs/>
                <w:sz w:val="22"/>
                <w:szCs w:val="22"/>
              </w:rPr>
              <w:t xml:space="preserve">Nejpozději do </w:t>
            </w:r>
            <w:r w:rsidR="00F270CF" w:rsidRPr="00F270CF">
              <w:rPr>
                <w:rFonts w:asciiTheme="majorHAnsi" w:hAnsiTheme="majorHAnsi" w:cstheme="majorHAnsi"/>
                <w:b/>
                <w:sz w:val="22"/>
              </w:rPr>
              <w:t>5</w:t>
            </w:r>
            <w:r w:rsidR="00231383">
              <w:rPr>
                <w:rFonts w:asciiTheme="majorHAnsi" w:hAnsiTheme="majorHAnsi" w:cstheme="majorHAnsi"/>
                <w:b/>
                <w:sz w:val="22"/>
              </w:rPr>
              <w:t xml:space="preserve"> měsíců</w:t>
            </w:r>
            <w:r w:rsidRPr="00C127D6">
              <w:rPr>
                <w:rFonts w:asciiTheme="majorHAnsi" w:hAnsiTheme="majorHAnsi" w:cstheme="majorHAnsi"/>
                <w:bCs/>
                <w:sz w:val="22"/>
                <w:szCs w:val="22"/>
              </w:rPr>
              <w:t xml:space="preserve"> dnů od podpisu smlouvy</w:t>
            </w:r>
            <w:r w:rsidR="00B30979">
              <w:rPr>
                <w:rFonts w:asciiTheme="majorHAnsi" w:hAnsiTheme="majorHAnsi" w:cstheme="majorHAnsi"/>
                <w:bCs/>
                <w:sz w:val="22"/>
                <w:szCs w:val="22"/>
              </w:rPr>
              <w:t>.</w:t>
            </w:r>
          </w:p>
        </w:tc>
      </w:tr>
    </w:tbl>
    <w:p w14:paraId="34960F1A" w14:textId="77777777" w:rsidR="00284E56" w:rsidRPr="00284E56" w:rsidRDefault="00284E56" w:rsidP="00284E56">
      <w:pPr>
        <w:rPr>
          <w:rFonts w:asciiTheme="majorHAnsi" w:hAnsiTheme="majorHAnsi" w:cstheme="majorHAnsi"/>
          <w:bCs/>
          <w:sz w:val="10"/>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53"/>
        <w:gridCol w:w="4536"/>
      </w:tblGrid>
      <w:tr w:rsidR="00284E56" w:rsidRPr="00284E56" w14:paraId="74F30B85" w14:textId="77777777" w:rsidTr="00B30979">
        <w:tc>
          <w:tcPr>
            <w:tcW w:w="4253" w:type="dxa"/>
          </w:tcPr>
          <w:p w14:paraId="7BCE1AC1" w14:textId="62F2A55C" w:rsidR="00284E56" w:rsidRPr="00B30979" w:rsidRDefault="00C127D6" w:rsidP="002C7686">
            <w:pPr>
              <w:rPr>
                <w:rFonts w:asciiTheme="majorHAnsi" w:hAnsiTheme="majorHAnsi" w:cstheme="majorHAnsi"/>
                <w:b/>
                <w:sz w:val="22"/>
              </w:rPr>
            </w:pPr>
            <w:r w:rsidRPr="00B30979">
              <w:rPr>
                <w:rFonts w:asciiTheme="majorHAnsi" w:hAnsiTheme="majorHAnsi" w:cstheme="majorHAnsi"/>
                <w:b/>
                <w:sz w:val="22"/>
              </w:rPr>
              <w:t xml:space="preserve">Předložení </w:t>
            </w:r>
            <w:r w:rsidR="00BF263E">
              <w:rPr>
                <w:rFonts w:asciiTheme="majorHAnsi" w:hAnsiTheme="majorHAnsi" w:cstheme="majorHAnsi"/>
                <w:b/>
                <w:sz w:val="22"/>
              </w:rPr>
              <w:t xml:space="preserve">vypracovaného </w:t>
            </w:r>
            <w:r w:rsidR="00231383">
              <w:rPr>
                <w:rFonts w:asciiTheme="majorHAnsi" w:hAnsiTheme="majorHAnsi" w:cstheme="majorHAnsi"/>
                <w:b/>
                <w:sz w:val="22"/>
              </w:rPr>
              <w:t xml:space="preserve">koncepčního </w:t>
            </w:r>
            <w:r w:rsidR="00BF263E">
              <w:rPr>
                <w:rFonts w:asciiTheme="majorHAnsi" w:hAnsiTheme="majorHAnsi" w:cstheme="majorHAnsi"/>
                <w:b/>
                <w:sz w:val="22"/>
              </w:rPr>
              <w:t xml:space="preserve">návrhu </w:t>
            </w:r>
            <w:r w:rsidR="00231383">
              <w:rPr>
                <w:rFonts w:asciiTheme="majorHAnsi" w:hAnsiTheme="majorHAnsi" w:cstheme="majorHAnsi"/>
                <w:b/>
                <w:sz w:val="22"/>
              </w:rPr>
              <w:t>p</w:t>
            </w:r>
            <w:r w:rsidR="00D628F7">
              <w:rPr>
                <w:rFonts w:asciiTheme="majorHAnsi" w:hAnsiTheme="majorHAnsi" w:cstheme="majorHAnsi"/>
                <w:b/>
                <w:sz w:val="22"/>
              </w:rPr>
              <w:t xml:space="preserve">rojektové dokumentace </w:t>
            </w:r>
            <w:r w:rsidR="00231383">
              <w:rPr>
                <w:rFonts w:asciiTheme="majorHAnsi" w:hAnsiTheme="majorHAnsi" w:cstheme="majorHAnsi"/>
                <w:b/>
                <w:sz w:val="22"/>
              </w:rPr>
              <w:t xml:space="preserve">s ohledem na zjištěné informace v rámci předchozích průzkumů </w:t>
            </w:r>
            <w:r w:rsidR="00D628F7">
              <w:rPr>
                <w:rFonts w:asciiTheme="majorHAnsi" w:hAnsiTheme="majorHAnsi" w:cstheme="majorHAnsi"/>
                <w:b/>
                <w:sz w:val="22"/>
              </w:rPr>
              <w:t>ke schválen</w:t>
            </w:r>
            <w:r w:rsidR="00BF263E">
              <w:rPr>
                <w:rFonts w:asciiTheme="majorHAnsi" w:hAnsiTheme="majorHAnsi" w:cstheme="majorHAnsi"/>
                <w:b/>
                <w:sz w:val="22"/>
              </w:rPr>
              <w:t>í na úrovni Objednatele</w:t>
            </w:r>
            <w:r w:rsidR="002C7686">
              <w:rPr>
                <w:rFonts w:asciiTheme="majorHAnsi" w:hAnsiTheme="majorHAnsi" w:cstheme="majorHAnsi"/>
                <w:b/>
                <w:sz w:val="22"/>
              </w:rPr>
              <w:t>:</w:t>
            </w:r>
          </w:p>
        </w:tc>
        <w:tc>
          <w:tcPr>
            <w:tcW w:w="4536" w:type="dxa"/>
          </w:tcPr>
          <w:p w14:paraId="2CE554CD" w14:textId="02B76122" w:rsidR="00284E56" w:rsidRPr="00284E56" w:rsidRDefault="00C127D6" w:rsidP="00B30979">
            <w:pPr>
              <w:jc w:val="left"/>
              <w:rPr>
                <w:rFonts w:asciiTheme="majorHAnsi" w:hAnsiTheme="majorHAnsi" w:cstheme="majorHAnsi"/>
                <w:bCs/>
                <w:sz w:val="22"/>
              </w:rPr>
            </w:pPr>
            <w:r w:rsidRPr="00C127D6">
              <w:rPr>
                <w:rFonts w:asciiTheme="majorHAnsi" w:hAnsiTheme="majorHAnsi" w:cstheme="majorHAnsi"/>
                <w:bCs/>
                <w:sz w:val="22"/>
              </w:rPr>
              <w:t xml:space="preserve">Nejpozději do </w:t>
            </w:r>
            <w:r w:rsidR="00F270CF" w:rsidRPr="00F270CF">
              <w:rPr>
                <w:rFonts w:asciiTheme="majorHAnsi" w:hAnsiTheme="majorHAnsi" w:cstheme="majorHAnsi"/>
                <w:b/>
                <w:sz w:val="22"/>
              </w:rPr>
              <w:t>4</w:t>
            </w:r>
            <w:r w:rsidR="00231383">
              <w:rPr>
                <w:rFonts w:asciiTheme="majorHAnsi" w:hAnsiTheme="majorHAnsi" w:cstheme="majorHAnsi"/>
                <w:b/>
                <w:sz w:val="22"/>
              </w:rPr>
              <w:t xml:space="preserve"> měsíců</w:t>
            </w:r>
            <w:r w:rsidRPr="00C127D6">
              <w:rPr>
                <w:rFonts w:asciiTheme="majorHAnsi" w:hAnsiTheme="majorHAnsi" w:cstheme="majorHAnsi"/>
                <w:bCs/>
                <w:sz w:val="22"/>
              </w:rPr>
              <w:t xml:space="preserve"> dnů od </w:t>
            </w:r>
            <w:r w:rsidR="00231383">
              <w:rPr>
                <w:rFonts w:asciiTheme="majorHAnsi" w:hAnsiTheme="majorHAnsi" w:cstheme="majorHAnsi"/>
                <w:bCs/>
                <w:sz w:val="22"/>
              </w:rPr>
              <w:t>dokončení Přípravy investičního záměru (průzkumy dle předchozího bodu)</w:t>
            </w:r>
          </w:p>
        </w:tc>
      </w:tr>
      <w:tr w:rsidR="00870EC9" w:rsidRPr="00284E56" w14:paraId="4E3E9195" w14:textId="77777777" w:rsidTr="00870EC9">
        <w:tc>
          <w:tcPr>
            <w:tcW w:w="8789" w:type="dxa"/>
            <w:gridSpan w:val="2"/>
            <w:tcBorders>
              <w:left w:val="nil"/>
              <w:right w:val="nil"/>
            </w:tcBorders>
          </w:tcPr>
          <w:p w14:paraId="6C9888AD" w14:textId="77777777" w:rsidR="00870EC9" w:rsidRDefault="00870EC9" w:rsidP="004B0657">
            <w:pPr>
              <w:ind w:left="315" w:right="31" w:hanging="141"/>
              <w:rPr>
                <w:rFonts w:ascii="Calibri" w:hAnsi="Calibri"/>
                <w:bCs/>
                <w:sz w:val="10"/>
                <w:szCs w:val="12"/>
              </w:rPr>
            </w:pPr>
          </w:p>
          <w:p w14:paraId="1649B3F5" w14:textId="77777777" w:rsidR="006578B8" w:rsidRDefault="006578B8" w:rsidP="004B0657">
            <w:pPr>
              <w:ind w:left="315" w:right="31" w:hanging="141"/>
              <w:rPr>
                <w:rFonts w:ascii="Calibri" w:hAnsi="Calibri"/>
                <w:bCs/>
                <w:sz w:val="10"/>
                <w:szCs w:val="12"/>
              </w:rPr>
            </w:pPr>
          </w:p>
          <w:p w14:paraId="48FB6009" w14:textId="77777777" w:rsidR="006578B8" w:rsidRDefault="006578B8" w:rsidP="004B0657">
            <w:pPr>
              <w:ind w:left="315" w:right="31" w:hanging="141"/>
              <w:rPr>
                <w:rFonts w:ascii="Calibri" w:hAnsi="Calibri"/>
                <w:bCs/>
                <w:sz w:val="10"/>
                <w:szCs w:val="12"/>
              </w:rPr>
            </w:pPr>
          </w:p>
          <w:p w14:paraId="0D99CFE4" w14:textId="77777777" w:rsidR="006578B8" w:rsidRDefault="006578B8" w:rsidP="004B0657">
            <w:pPr>
              <w:ind w:left="315" w:right="31" w:hanging="141"/>
              <w:rPr>
                <w:rFonts w:ascii="Calibri" w:hAnsi="Calibri"/>
                <w:bCs/>
                <w:sz w:val="10"/>
                <w:szCs w:val="12"/>
              </w:rPr>
            </w:pPr>
          </w:p>
          <w:p w14:paraId="1DB2231D" w14:textId="77777777" w:rsidR="006578B8" w:rsidRDefault="006578B8" w:rsidP="004B0657">
            <w:pPr>
              <w:ind w:left="315" w:right="31" w:hanging="141"/>
              <w:rPr>
                <w:rFonts w:ascii="Calibri" w:hAnsi="Calibri"/>
                <w:bCs/>
                <w:sz w:val="10"/>
                <w:szCs w:val="12"/>
              </w:rPr>
            </w:pPr>
          </w:p>
          <w:p w14:paraId="2B0DDF5C" w14:textId="77777777" w:rsidR="006578B8" w:rsidRPr="00870EC9" w:rsidRDefault="006578B8" w:rsidP="004B0657">
            <w:pPr>
              <w:ind w:left="315" w:right="31" w:hanging="141"/>
              <w:rPr>
                <w:rFonts w:ascii="Calibri" w:hAnsi="Calibri"/>
                <w:bCs/>
                <w:sz w:val="10"/>
                <w:szCs w:val="12"/>
              </w:rPr>
            </w:pPr>
          </w:p>
        </w:tc>
      </w:tr>
      <w:tr w:rsidR="00870EC9" w:rsidRPr="00870EC9" w14:paraId="6E3D5AF1" w14:textId="77777777" w:rsidTr="00C228AE">
        <w:tc>
          <w:tcPr>
            <w:tcW w:w="4253" w:type="dxa"/>
            <w:tcBorders>
              <w:bottom w:val="single" w:sz="4" w:space="0" w:color="auto"/>
            </w:tcBorders>
          </w:tcPr>
          <w:p w14:paraId="5163CDB4" w14:textId="4ADFAE8B" w:rsidR="00870EC9" w:rsidRPr="00B30979" w:rsidRDefault="00BF263E" w:rsidP="002C7686">
            <w:pPr>
              <w:rPr>
                <w:rFonts w:ascii="Calibri Light" w:hAnsi="Calibri Light" w:cs="Calibri Light"/>
                <w:b/>
                <w:sz w:val="22"/>
              </w:rPr>
            </w:pPr>
            <w:r>
              <w:rPr>
                <w:rFonts w:ascii="Calibri Light" w:hAnsi="Calibri Light" w:cs="Calibri Light"/>
                <w:b/>
                <w:sz w:val="22"/>
              </w:rPr>
              <w:lastRenderedPageBreak/>
              <w:t>Zapracování připomínek vyjádřených ze strany Objednatele</w:t>
            </w:r>
            <w:r w:rsidR="002C7686">
              <w:rPr>
                <w:rFonts w:ascii="Calibri Light" w:hAnsi="Calibri Light" w:cs="Calibri Light"/>
                <w:b/>
                <w:sz w:val="22"/>
              </w:rPr>
              <w:t>:</w:t>
            </w:r>
          </w:p>
        </w:tc>
        <w:tc>
          <w:tcPr>
            <w:tcW w:w="4536" w:type="dxa"/>
            <w:tcBorders>
              <w:bottom w:val="single" w:sz="4" w:space="0" w:color="auto"/>
            </w:tcBorders>
            <w:vAlign w:val="center"/>
          </w:tcPr>
          <w:p w14:paraId="7CD764A7" w14:textId="282D3269" w:rsidR="00870EC9" w:rsidRPr="00870EC9" w:rsidRDefault="00BF263E" w:rsidP="002C7686">
            <w:pPr>
              <w:rPr>
                <w:rFonts w:ascii="Calibri Light" w:hAnsi="Calibri Light" w:cs="Calibri Light"/>
                <w:bCs/>
                <w:sz w:val="22"/>
              </w:rPr>
            </w:pPr>
            <w:r w:rsidRPr="00B30979">
              <w:rPr>
                <w:rFonts w:ascii="Calibri Light" w:hAnsi="Calibri Light" w:cs="Calibri Light"/>
                <w:bCs/>
                <w:sz w:val="22"/>
              </w:rPr>
              <w:t xml:space="preserve">Nejpozději do </w:t>
            </w:r>
            <w:r w:rsidR="0057743B">
              <w:rPr>
                <w:rFonts w:asciiTheme="majorHAnsi" w:hAnsiTheme="majorHAnsi" w:cstheme="majorHAnsi"/>
                <w:b/>
                <w:sz w:val="22"/>
              </w:rPr>
              <w:t>30</w:t>
            </w:r>
            <w:r w:rsidRPr="00B30979">
              <w:rPr>
                <w:rFonts w:ascii="Calibri Light" w:hAnsi="Calibri Light" w:cs="Calibri Light"/>
                <w:bCs/>
                <w:sz w:val="22"/>
              </w:rPr>
              <w:t xml:space="preserve"> dnů od obdržení připomínek ze strany </w:t>
            </w:r>
            <w:r>
              <w:rPr>
                <w:rFonts w:ascii="Calibri Light" w:hAnsi="Calibri Light" w:cs="Calibri Light"/>
                <w:bCs/>
                <w:sz w:val="22"/>
              </w:rPr>
              <w:t>O</w:t>
            </w:r>
            <w:r w:rsidRPr="00B30979">
              <w:rPr>
                <w:rFonts w:ascii="Calibri Light" w:hAnsi="Calibri Light" w:cs="Calibri Light"/>
                <w:bCs/>
                <w:sz w:val="22"/>
              </w:rPr>
              <w:t>bjednatele.</w:t>
            </w:r>
            <w:r w:rsidR="005F1FEB">
              <w:rPr>
                <w:rFonts w:ascii="Calibri Light" w:hAnsi="Calibri Light" w:cs="Calibri Light"/>
                <w:bCs/>
                <w:sz w:val="22"/>
              </w:rPr>
              <w:t xml:space="preserve"> Objednatel je povinen připomínky vznést písemně nebo v případě projednání na místě zajistí Objednatel z takového jednání písemný věcný záznam požadavků.</w:t>
            </w:r>
            <w:r w:rsidR="00884F55">
              <w:rPr>
                <w:rFonts w:ascii="Calibri Light" w:hAnsi="Calibri Light" w:cs="Calibri Light"/>
                <w:bCs/>
                <w:sz w:val="22"/>
              </w:rPr>
              <w:t xml:space="preserve"> Schválení koncepčního návrhu projektové dokumentace (akceptace zapracování poslední připomínky) je Objednatel povinen Zhotoviteli písemně oznámit.</w:t>
            </w:r>
          </w:p>
        </w:tc>
      </w:tr>
      <w:tr w:rsidR="0057743B" w:rsidRPr="00870EC9" w14:paraId="06EA9CBF" w14:textId="77777777" w:rsidTr="00C228AE">
        <w:tc>
          <w:tcPr>
            <w:tcW w:w="4253" w:type="dxa"/>
            <w:tcBorders>
              <w:bottom w:val="single" w:sz="4" w:space="0" w:color="auto"/>
            </w:tcBorders>
          </w:tcPr>
          <w:p w14:paraId="28C3E7A5" w14:textId="4A8E3B06" w:rsidR="0057743B" w:rsidRDefault="0057743B" w:rsidP="002C7686">
            <w:pPr>
              <w:rPr>
                <w:rFonts w:ascii="Calibri Light" w:hAnsi="Calibri Light" w:cs="Calibri Light"/>
                <w:b/>
                <w:sz w:val="22"/>
              </w:rPr>
            </w:pPr>
            <w:r w:rsidRPr="00B30979">
              <w:rPr>
                <w:rFonts w:asciiTheme="majorHAnsi" w:hAnsiTheme="majorHAnsi" w:cstheme="majorHAnsi"/>
                <w:b/>
                <w:sz w:val="22"/>
              </w:rPr>
              <w:t xml:space="preserve">Předložení </w:t>
            </w:r>
            <w:r>
              <w:rPr>
                <w:rFonts w:asciiTheme="majorHAnsi" w:hAnsiTheme="majorHAnsi" w:cstheme="majorHAnsi"/>
                <w:b/>
                <w:sz w:val="22"/>
              </w:rPr>
              <w:t xml:space="preserve">finální verze dokumentace </w:t>
            </w:r>
            <w:r w:rsidR="005F1FEB">
              <w:rPr>
                <w:rFonts w:asciiTheme="majorHAnsi" w:hAnsiTheme="majorHAnsi" w:cstheme="majorHAnsi"/>
                <w:b/>
                <w:sz w:val="22"/>
              </w:rPr>
              <w:t xml:space="preserve">DUSP </w:t>
            </w:r>
            <w:r>
              <w:rPr>
                <w:rFonts w:asciiTheme="majorHAnsi" w:hAnsiTheme="majorHAnsi" w:cstheme="majorHAnsi"/>
                <w:b/>
                <w:sz w:val="22"/>
              </w:rPr>
              <w:t>ke schválení na úrovni Objednatele:</w:t>
            </w:r>
          </w:p>
        </w:tc>
        <w:tc>
          <w:tcPr>
            <w:tcW w:w="4536" w:type="dxa"/>
            <w:tcBorders>
              <w:bottom w:val="single" w:sz="4" w:space="0" w:color="auto"/>
            </w:tcBorders>
            <w:vAlign w:val="center"/>
          </w:tcPr>
          <w:p w14:paraId="7E9A7795" w14:textId="53F15C49" w:rsidR="0057743B" w:rsidRPr="00B30979" w:rsidRDefault="005F1FEB" w:rsidP="002C7686">
            <w:pPr>
              <w:rPr>
                <w:rFonts w:ascii="Calibri Light" w:hAnsi="Calibri Light" w:cs="Calibri Light"/>
                <w:bCs/>
                <w:sz w:val="22"/>
              </w:rPr>
            </w:pPr>
            <w:r w:rsidRPr="00C127D6">
              <w:rPr>
                <w:rFonts w:asciiTheme="majorHAnsi" w:hAnsiTheme="majorHAnsi" w:cstheme="majorHAnsi"/>
                <w:bCs/>
                <w:sz w:val="22"/>
              </w:rPr>
              <w:t xml:space="preserve">Nejpozději do </w:t>
            </w:r>
            <w:r>
              <w:rPr>
                <w:rFonts w:asciiTheme="majorHAnsi" w:hAnsiTheme="majorHAnsi" w:cstheme="majorHAnsi"/>
                <w:b/>
                <w:sz w:val="22"/>
              </w:rPr>
              <w:t>3 měsíců</w:t>
            </w:r>
            <w:r w:rsidRPr="00C127D6">
              <w:rPr>
                <w:rFonts w:asciiTheme="majorHAnsi" w:hAnsiTheme="majorHAnsi" w:cstheme="majorHAnsi"/>
                <w:bCs/>
                <w:sz w:val="22"/>
              </w:rPr>
              <w:t xml:space="preserve"> dnů od </w:t>
            </w:r>
            <w:r>
              <w:rPr>
                <w:rFonts w:asciiTheme="majorHAnsi" w:hAnsiTheme="majorHAnsi" w:cstheme="majorHAnsi"/>
                <w:bCs/>
                <w:sz w:val="22"/>
              </w:rPr>
              <w:t xml:space="preserve">schválení koncepčního návrhu projektové dokumentace (lhůta pro předložení finální verze DUSP běží od </w:t>
            </w:r>
            <w:r w:rsidR="00884F55">
              <w:rPr>
                <w:rFonts w:asciiTheme="majorHAnsi" w:hAnsiTheme="majorHAnsi" w:cstheme="majorHAnsi"/>
                <w:bCs/>
                <w:sz w:val="22"/>
              </w:rPr>
              <w:t xml:space="preserve">zapracování poslední připomínky ke koncepčnímu návrhu dle předchozího bodu, Objednatel akceptaci koncepčního návrhu písemně stvrdí). </w:t>
            </w:r>
          </w:p>
        </w:tc>
      </w:tr>
      <w:tr w:rsidR="007E7E4E" w:rsidRPr="00870EC9" w14:paraId="27D8D6CD" w14:textId="77777777" w:rsidTr="00C228AE">
        <w:tc>
          <w:tcPr>
            <w:tcW w:w="4253" w:type="dxa"/>
            <w:tcBorders>
              <w:bottom w:val="single" w:sz="4" w:space="0" w:color="auto"/>
            </w:tcBorders>
          </w:tcPr>
          <w:p w14:paraId="44A2ECCB" w14:textId="43DBCE4B" w:rsidR="007E7E4E" w:rsidRPr="00B30979" w:rsidRDefault="007E7E4E" w:rsidP="002C7686">
            <w:pPr>
              <w:rPr>
                <w:rFonts w:asciiTheme="majorHAnsi" w:hAnsiTheme="majorHAnsi" w:cstheme="majorHAnsi"/>
                <w:b/>
                <w:sz w:val="22"/>
              </w:rPr>
            </w:pPr>
            <w:r>
              <w:rPr>
                <w:rFonts w:asciiTheme="majorHAnsi" w:hAnsiTheme="majorHAnsi" w:cstheme="majorHAnsi"/>
                <w:b/>
                <w:sz w:val="22"/>
              </w:rPr>
              <w:t>Připomínkování finální verze DUSP</w:t>
            </w:r>
          </w:p>
        </w:tc>
        <w:tc>
          <w:tcPr>
            <w:tcW w:w="4536" w:type="dxa"/>
            <w:tcBorders>
              <w:bottom w:val="single" w:sz="4" w:space="0" w:color="auto"/>
            </w:tcBorders>
            <w:vAlign w:val="center"/>
          </w:tcPr>
          <w:p w14:paraId="39630C3A" w14:textId="350EDDF3" w:rsidR="007E7E4E" w:rsidRPr="00C127D6" w:rsidRDefault="007E7E4E" w:rsidP="002C7686">
            <w:pPr>
              <w:rPr>
                <w:rFonts w:asciiTheme="majorHAnsi" w:hAnsiTheme="majorHAnsi" w:cstheme="majorHAnsi"/>
                <w:bCs/>
                <w:sz w:val="22"/>
              </w:rPr>
            </w:pPr>
            <w:r>
              <w:rPr>
                <w:rFonts w:asciiTheme="majorHAnsi" w:hAnsiTheme="majorHAnsi" w:cstheme="majorHAnsi"/>
                <w:bCs/>
                <w:sz w:val="22"/>
              </w:rPr>
              <w:t>Jelikož vypracování finální verze DUSP předcházelo schválení koncepčního návrhu dokumentace ze strany Objednatele, předpokládají se po předložení finální verze DUSP pouze potenciální připomínky</w:t>
            </w:r>
            <w:r w:rsidR="004E54DB">
              <w:rPr>
                <w:rFonts w:asciiTheme="majorHAnsi" w:hAnsiTheme="majorHAnsi" w:cstheme="majorHAnsi"/>
                <w:bCs/>
                <w:sz w:val="22"/>
              </w:rPr>
              <w:t xml:space="preserve"> menšího rozsahu pracnosti, jejichž zapracování provede Zhotovitel </w:t>
            </w:r>
            <w:r w:rsidR="004E54DB" w:rsidRPr="004E54DB">
              <w:rPr>
                <w:rFonts w:asciiTheme="majorHAnsi" w:hAnsiTheme="majorHAnsi" w:cstheme="majorHAnsi"/>
                <w:b/>
                <w:sz w:val="22"/>
              </w:rPr>
              <w:t xml:space="preserve">do </w:t>
            </w:r>
            <w:r w:rsidR="00294DA5">
              <w:rPr>
                <w:rFonts w:asciiTheme="majorHAnsi" w:hAnsiTheme="majorHAnsi" w:cstheme="majorHAnsi"/>
                <w:b/>
                <w:sz w:val="22"/>
              </w:rPr>
              <w:t>30</w:t>
            </w:r>
            <w:r w:rsidR="004E54DB" w:rsidRPr="004E54DB">
              <w:rPr>
                <w:rFonts w:asciiTheme="majorHAnsi" w:hAnsiTheme="majorHAnsi" w:cstheme="majorHAnsi"/>
                <w:b/>
                <w:sz w:val="22"/>
              </w:rPr>
              <w:t xml:space="preserve"> dnů.</w:t>
            </w:r>
            <w:r w:rsidR="004E54DB">
              <w:rPr>
                <w:rFonts w:asciiTheme="majorHAnsi" w:hAnsiTheme="majorHAnsi" w:cstheme="majorHAnsi"/>
                <w:bCs/>
                <w:sz w:val="22"/>
              </w:rPr>
              <w:t xml:space="preserve"> </w:t>
            </w:r>
            <w:r>
              <w:rPr>
                <w:rFonts w:asciiTheme="majorHAnsi" w:hAnsiTheme="majorHAnsi" w:cstheme="majorHAnsi"/>
                <w:bCs/>
                <w:sz w:val="22"/>
              </w:rPr>
              <w:t xml:space="preserve">  </w:t>
            </w:r>
            <w:r w:rsidR="002D0A90">
              <w:rPr>
                <w:rFonts w:asciiTheme="majorHAnsi" w:hAnsiTheme="majorHAnsi" w:cstheme="majorHAnsi"/>
                <w:bCs/>
                <w:sz w:val="22"/>
              </w:rPr>
              <w:t xml:space="preserve">Objednatel je povinen finální verzi DUSP písemně schválit. </w:t>
            </w:r>
            <w:r w:rsidR="004E54DB" w:rsidRPr="002D0A90">
              <w:rPr>
                <w:rFonts w:asciiTheme="majorHAnsi" w:hAnsiTheme="majorHAnsi" w:cstheme="majorHAnsi"/>
                <w:b/>
                <w:sz w:val="22"/>
              </w:rPr>
              <w:t>Budou-li připomínky Objednatele nést účinky změny původně schváleného koncepčního návrhu dokumentace</w:t>
            </w:r>
            <w:r w:rsidR="004E54DB">
              <w:rPr>
                <w:rFonts w:asciiTheme="majorHAnsi" w:hAnsiTheme="majorHAnsi" w:cstheme="majorHAnsi"/>
                <w:bCs/>
                <w:sz w:val="22"/>
              </w:rPr>
              <w:t xml:space="preserve">, </w:t>
            </w:r>
            <w:r w:rsidR="004E54DB" w:rsidRPr="002D0A90">
              <w:rPr>
                <w:rFonts w:asciiTheme="majorHAnsi" w:hAnsiTheme="majorHAnsi" w:cstheme="majorHAnsi"/>
                <w:b/>
                <w:sz w:val="22"/>
              </w:rPr>
              <w:t>budou pro Zhotovitele závazné lhůty pro vypracování dle předchozího etap</w:t>
            </w:r>
            <w:r w:rsidR="004E54DB">
              <w:rPr>
                <w:rFonts w:asciiTheme="majorHAnsi" w:hAnsiTheme="majorHAnsi" w:cstheme="majorHAnsi"/>
                <w:bCs/>
                <w:sz w:val="22"/>
              </w:rPr>
              <w:t xml:space="preserve">, tedy připomínkování koncepčního návrhu dokumentace </w:t>
            </w:r>
            <w:r w:rsidR="002D0A90">
              <w:rPr>
                <w:rFonts w:asciiTheme="majorHAnsi" w:hAnsiTheme="majorHAnsi" w:cstheme="majorHAnsi"/>
                <w:bCs/>
                <w:sz w:val="22"/>
              </w:rPr>
              <w:t xml:space="preserve">a nová lhůta pro předložení vypracované finální verze DUSP. </w:t>
            </w:r>
            <w:r w:rsidR="002D0A90" w:rsidRPr="002D0A90">
              <w:rPr>
                <w:rFonts w:asciiTheme="majorHAnsi" w:hAnsiTheme="majorHAnsi" w:cstheme="majorHAnsi"/>
                <w:b/>
                <w:sz w:val="22"/>
              </w:rPr>
              <w:t xml:space="preserve">Požadavek </w:t>
            </w:r>
            <w:r w:rsidR="002D0A90">
              <w:rPr>
                <w:rFonts w:asciiTheme="majorHAnsi" w:hAnsiTheme="majorHAnsi" w:cstheme="majorHAnsi"/>
                <w:b/>
                <w:sz w:val="22"/>
              </w:rPr>
              <w:t xml:space="preserve">Objednatele </w:t>
            </w:r>
            <w:r w:rsidR="002D0A90" w:rsidRPr="002D0A90">
              <w:rPr>
                <w:rFonts w:asciiTheme="majorHAnsi" w:hAnsiTheme="majorHAnsi" w:cstheme="majorHAnsi"/>
                <w:b/>
                <w:sz w:val="22"/>
              </w:rPr>
              <w:t>na změnu původně schváleného koncepčního návrhu PD může zakládat změnu závazku ze smlouvy</w:t>
            </w:r>
            <w:r w:rsidR="0063271F">
              <w:rPr>
                <w:rFonts w:asciiTheme="majorHAnsi" w:hAnsiTheme="majorHAnsi" w:cstheme="majorHAnsi"/>
                <w:b/>
                <w:sz w:val="22"/>
              </w:rPr>
              <w:t xml:space="preserve"> (mj. viz </w:t>
            </w:r>
            <w:proofErr w:type="spellStart"/>
            <w:r w:rsidR="0063271F">
              <w:rPr>
                <w:rFonts w:asciiTheme="majorHAnsi" w:hAnsiTheme="majorHAnsi" w:cstheme="majorHAnsi"/>
                <w:b/>
                <w:sz w:val="22"/>
              </w:rPr>
              <w:t>ust</w:t>
            </w:r>
            <w:proofErr w:type="spellEnd"/>
            <w:r w:rsidR="0063271F">
              <w:rPr>
                <w:rFonts w:asciiTheme="majorHAnsi" w:hAnsiTheme="majorHAnsi" w:cstheme="majorHAnsi"/>
                <w:b/>
                <w:sz w:val="22"/>
              </w:rPr>
              <w:t>. III odst. 3 písm. c) této smlouvy)</w:t>
            </w:r>
            <w:r w:rsidR="002D0A90" w:rsidRPr="002D0A90">
              <w:rPr>
                <w:rFonts w:asciiTheme="majorHAnsi" w:hAnsiTheme="majorHAnsi" w:cstheme="majorHAnsi"/>
                <w:b/>
                <w:sz w:val="22"/>
              </w:rPr>
              <w:t>.</w:t>
            </w:r>
            <w:r w:rsidR="002D0A90">
              <w:rPr>
                <w:rFonts w:asciiTheme="majorHAnsi" w:hAnsiTheme="majorHAnsi" w:cstheme="majorHAnsi"/>
                <w:bCs/>
                <w:sz w:val="22"/>
              </w:rPr>
              <w:t xml:space="preserve">  </w:t>
            </w:r>
          </w:p>
        </w:tc>
      </w:tr>
      <w:tr w:rsidR="00C228AE" w:rsidRPr="00870EC9" w14:paraId="51C2849C" w14:textId="77777777" w:rsidTr="00C228AE">
        <w:tc>
          <w:tcPr>
            <w:tcW w:w="4253" w:type="dxa"/>
            <w:tcBorders>
              <w:left w:val="nil"/>
              <w:bottom w:val="single" w:sz="4" w:space="0" w:color="auto"/>
              <w:right w:val="nil"/>
            </w:tcBorders>
          </w:tcPr>
          <w:p w14:paraId="6FD7E233" w14:textId="77777777" w:rsidR="00C228AE" w:rsidRPr="00C228AE" w:rsidRDefault="00C228AE" w:rsidP="002C7686">
            <w:pPr>
              <w:rPr>
                <w:rFonts w:ascii="Calibri Light" w:hAnsi="Calibri Light" w:cs="Calibri Light"/>
                <w:b/>
                <w:sz w:val="10"/>
                <w:szCs w:val="12"/>
              </w:rPr>
            </w:pPr>
          </w:p>
        </w:tc>
        <w:tc>
          <w:tcPr>
            <w:tcW w:w="4536" w:type="dxa"/>
            <w:tcBorders>
              <w:left w:val="nil"/>
              <w:bottom w:val="single" w:sz="4" w:space="0" w:color="auto"/>
              <w:right w:val="nil"/>
            </w:tcBorders>
            <w:vAlign w:val="center"/>
          </w:tcPr>
          <w:p w14:paraId="480DBAC2" w14:textId="77777777" w:rsidR="00C228AE" w:rsidRPr="00C228AE" w:rsidRDefault="00C228AE" w:rsidP="002C7686">
            <w:pPr>
              <w:rPr>
                <w:rFonts w:ascii="Calibri Light" w:hAnsi="Calibri Light" w:cs="Calibri Light"/>
                <w:bCs/>
                <w:sz w:val="10"/>
                <w:szCs w:val="12"/>
              </w:rPr>
            </w:pPr>
          </w:p>
        </w:tc>
      </w:tr>
      <w:tr w:rsidR="00C228AE" w:rsidRPr="00870EC9" w14:paraId="6774CF0F" w14:textId="77777777" w:rsidTr="00B30979">
        <w:tc>
          <w:tcPr>
            <w:tcW w:w="4253" w:type="dxa"/>
            <w:tcBorders>
              <w:bottom w:val="single" w:sz="4" w:space="0" w:color="auto"/>
            </w:tcBorders>
          </w:tcPr>
          <w:p w14:paraId="2B2433C5" w14:textId="5502504B" w:rsidR="00C228AE" w:rsidRDefault="00C228AE" w:rsidP="002C7686">
            <w:pPr>
              <w:rPr>
                <w:rFonts w:ascii="Calibri Light" w:hAnsi="Calibri Light" w:cs="Calibri Light"/>
                <w:b/>
                <w:sz w:val="22"/>
              </w:rPr>
            </w:pPr>
            <w:r>
              <w:rPr>
                <w:rFonts w:ascii="Calibri Light" w:hAnsi="Calibri Light" w:cs="Calibri Light"/>
                <w:b/>
                <w:sz w:val="22"/>
              </w:rPr>
              <w:t xml:space="preserve">Inženýrská činnost – zajištění závazných stanovisek dotčených orgánů, správců sítí a souhlasů vlastníků stavbou dotčených pozemků k finální verzi DUSP a </w:t>
            </w:r>
            <w:r w:rsidRPr="002C7686">
              <w:rPr>
                <w:rFonts w:ascii="Calibri Light" w:hAnsi="Calibri Light" w:cs="Calibri Light"/>
                <w:b/>
                <w:sz w:val="22"/>
                <w:u w:val="single"/>
              </w:rPr>
              <w:t xml:space="preserve">předložení žádosti o vydání </w:t>
            </w:r>
            <w:r w:rsidR="00214054">
              <w:rPr>
                <w:rFonts w:ascii="Calibri Light" w:hAnsi="Calibri Light" w:cs="Calibri Light"/>
                <w:b/>
                <w:sz w:val="22"/>
                <w:u w:val="single"/>
              </w:rPr>
              <w:t xml:space="preserve">rozhodnutí o povolení stavby </w:t>
            </w:r>
            <w:r w:rsidR="00B17C18">
              <w:rPr>
                <w:rFonts w:ascii="Calibri Light" w:hAnsi="Calibri Light" w:cs="Calibri Light"/>
                <w:b/>
                <w:sz w:val="22"/>
                <w:u w:val="single"/>
              </w:rPr>
              <w:t xml:space="preserve">(dříve tzv. společné povolení) </w:t>
            </w:r>
            <w:r w:rsidRPr="002C7686">
              <w:rPr>
                <w:rFonts w:ascii="Calibri Light" w:hAnsi="Calibri Light" w:cs="Calibri Light"/>
                <w:b/>
                <w:sz w:val="22"/>
                <w:u w:val="single"/>
              </w:rPr>
              <w:t>příslušnému stavebnímu úřadu</w:t>
            </w:r>
            <w:r>
              <w:rPr>
                <w:rFonts w:ascii="Calibri Light" w:hAnsi="Calibri Light" w:cs="Calibri Light"/>
                <w:b/>
                <w:sz w:val="22"/>
                <w:u w:val="single"/>
              </w:rPr>
              <w:t>:</w:t>
            </w:r>
          </w:p>
        </w:tc>
        <w:tc>
          <w:tcPr>
            <w:tcW w:w="4536" w:type="dxa"/>
            <w:tcBorders>
              <w:bottom w:val="single" w:sz="4" w:space="0" w:color="auto"/>
            </w:tcBorders>
            <w:vAlign w:val="center"/>
          </w:tcPr>
          <w:p w14:paraId="26E2D792" w14:textId="6289B3E0" w:rsidR="00C228AE" w:rsidRPr="00B30979" w:rsidRDefault="00C228AE" w:rsidP="002C7686">
            <w:pPr>
              <w:rPr>
                <w:rFonts w:ascii="Calibri Light" w:hAnsi="Calibri Light" w:cs="Calibri Light"/>
                <w:bCs/>
                <w:sz w:val="22"/>
              </w:rPr>
            </w:pPr>
            <w:r w:rsidRPr="00B30979">
              <w:rPr>
                <w:rFonts w:ascii="Calibri Light" w:hAnsi="Calibri Light" w:cs="Calibri Light"/>
                <w:bCs/>
                <w:sz w:val="22"/>
              </w:rPr>
              <w:t>Nejpozději do</w:t>
            </w:r>
            <w:r w:rsidRPr="002873C6">
              <w:rPr>
                <w:rFonts w:ascii="Calibri Light" w:hAnsi="Calibri Light" w:cs="Calibri Light"/>
                <w:b/>
                <w:sz w:val="22"/>
              </w:rPr>
              <w:t xml:space="preserve"> </w:t>
            </w:r>
            <w:r w:rsidR="002873C6" w:rsidRPr="002873C6">
              <w:rPr>
                <w:rFonts w:ascii="Calibri Light" w:hAnsi="Calibri Light" w:cs="Calibri Light"/>
                <w:b/>
                <w:sz w:val="22"/>
              </w:rPr>
              <w:t>9</w:t>
            </w:r>
            <w:r w:rsidR="002D0A90" w:rsidRPr="002873C6">
              <w:rPr>
                <w:rFonts w:asciiTheme="majorHAnsi" w:hAnsiTheme="majorHAnsi" w:cstheme="majorHAnsi"/>
                <w:b/>
                <w:sz w:val="22"/>
              </w:rPr>
              <w:t>0</w:t>
            </w:r>
            <w:r w:rsidR="002C32A1">
              <w:rPr>
                <w:rFonts w:asciiTheme="majorHAnsi" w:hAnsiTheme="majorHAnsi" w:cstheme="majorHAnsi"/>
                <w:b/>
                <w:sz w:val="22"/>
              </w:rPr>
              <w:t xml:space="preserve"> </w:t>
            </w:r>
            <w:r>
              <w:rPr>
                <w:rFonts w:ascii="Calibri Light" w:hAnsi="Calibri Light" w:cs="Calibri Light"/>
                <w:bCs/>
                <w:sz w:val="22"/>
              </w:rPr>
              <w:t>dnů od schválení zapracovaných připomínek k</w:t>
            </w:r>
            <w:r w:rsidR="002D0A90">
              <w:rPr>
                <w:rFonts w:ascii="Calibri Light" w:hAnsi="Calibri Light" w:cs="Calibri Light"/>
                <w:bCs/>
                <w:sz w:val="22"/>
              </w:rPr>
              <w:t xml:space="preserve"> finální verzi dokumentaci DUSP </w:t>
            </w:r>
            <w:r>
              <w:rPr>
                <w:rFonts w:ascii="Calibri Light" w:hAnsi="Calibri Light" w:cs="Calibri Light"/>
                <w:bCs/>
                <w:sz w:val="22"/>
              </w:rPr>
              <w:t>ze strany Objednatele</w:t>
            </w:r>
            <w:r w:rsidR="002873C6">
              <w:rPr>
                <w:rFonts w:ascii="Calibri Light" w:hAnsi="Calibri Light" w:cs="Calibri Light"/>
                <w:bCs/>
                <w:sz w:val="22"/>
              </w:rPr>
              <w:t xml:space="preserve">. </w:t>
            </w:r>
            <w:r w:rsidR="002873C6" w:rsidRPr="002873C6">
              <w:rPr>
                <w:rFonts w:ascii="Calibri Light" w:hAnsi="Calibri Light" w:cs="Calibri Light"/>
                <w:b/>
                <w:sz w:val="22"/>
              </w:rPr>
              <w:t xml:space="preserve">Jelikož je závazkem Zhotovitele provádět v souvislosti se zhotovením dokumentace i inženýrskou činnost, jsou případné podněty k úpravám dokumentace vzešlá ze stanovisek dotčených </w:t>
            </w:r>
            <w:r w:rsidR="002873C6">
              <w:rPr>
                <w:rFonts w:ascii="Calibri Light" w:hAnsi="Calibri Light" w:cs="Calibri Light"/>
                <w:b/>
                <w:sz w:val="22"/>
              </w:rPr>
              <w:t xml:space="preserve">orgánů a účastníků stavebního řízení </w:t>
            </w:r>
            <w:r w:rsidR="002873C6" w:rsidRPr="002873C6">
              <w:rPr>
                <w:rFonts w:ascii="Calibri Light" w:hAnsi="Calibri Light" w:cs="Calibri Light"/>
                <w:b/>
                <w:sz w:val="22"/>
              </w:rPr>
              <w:t xml:space="preserve">součástí v předchozí větě stanovené lhůty. </w:t>
            </w:r>
          </w:p>
        </w:tc>
      </w:tr>
      <w:tr w:rsidR="00870EC9" w:rsidRPr="00870EC9" w14:paraId="45BEF2EE" w14:textId="77777777" w:rsidTr="00870EC9">
        <w:tc>
          <w:tcPr>
            <w:tcW w:w="8789" w:type="dxa"/>
            <w:gridSpan w:val="2"/>
            <w:tcBorders>
              <w:left w:val="nil"/>
              <w:right w:val="nil"/>
            </w:tcBorders>
          </w:tcPr>
          <w:p w14:paraId="42D6CE8E" w14:textId="77777777" w:rsidR="00870EC9" w:rsidRPr="006578B8" w:rsidRDefault="00870EC9" w:rsidP="002C7686">
            <w:pPr>
              <w:rPr>
                <w:rFonts w:ascii="Calibri Light" w:hAnsi="Calibri Light" w:cs="Calibri Light"/>
                <w:bCs/>
                <w:sz w:val="14"/>
                <w:szCs w:val="14"/>
              </w:rPr>
            </w:pPr>
          </w:p>
        </w:tc>
      </w:tr>
      <w:tr w:rsidR="00870EC9" w:rsidRPr="00870EC9" w14:paraId="29296C91" w14:textId="77777777" w:rsidTr="00B30979">
        <w:tc>
          <w:tcPr>
            <w:tcW w:w="4253" w:type="dxa"/>
          </w:tcPr>
          <w:p w14:paraId="497A6A07" w14:textId="5B94BC0B" w:rsidR="00870EC9" w:rsidRPr="00B30979" w:rsidRDefault="002C7686" w:rsidP="002C7686">
            <w:pPr>
              <w:rPr>
                <w:rFonts w:ascii="Calibri Light" w:hAnsi="Calibri Light" w:cs="Calibri Light"/>
                <w:b/>
                <w:sz w:val="22"/>
              </w:rPr>
            </w:pPr>
            <w:bookmarkStart w:id="3" w:name="_Hlk63339394"/>
            <w:r>
              <w:rPr>
                <w:rFonts w:ascii="Calibri Light" w:hAnsi="Calibri Light" w:cs="Calibri Light"/>
                <w:b/>
                <w:sz w:val="22"/>
              </w:rPr>
              <w:lastRenderedPageBreak/>
              <w:t xml:space="preserve">Dopracování dokumentace DPS, není-li dokumentace DUSP již zpracována v podrobnostech DPS (včetně soupisu prací </w:t>
            </w:r>
            <w:r w:rsidR="007E63BD">
              <w:rPr>
                <w:rFonts w:ascii="Calibri Light" w:hAnsi="Calibri Light" w:cs="Calibri Light"/>
                <w:b/>
                <w:sz w:val="22"/>
              </w:rPr>
              <w:t xml:space="preserve">v rozsahu dle </w:t>
            </w:r>
            <w:proofErr w:type="spellStart"/>
            <w:r w:rsidR="007E63BD">
              <w:rPr>
                <w:rFonts w:ascii="Calibri Light" w:hAnsi="Calibri Light" w:cs="Calibri Light"/>
                <w:b/>
                <w:sz w:val="22"/>
              </w:rPr>
              <w:t>vyhl</w:t>
            </w:r>
            <w:proofErr w:type="spellEnd"/>
            <w:r w:rsidR="007E63BD">
              <w:rPr>
                <w:rFonts w:ascii="Calibri Light" w:hAnsi="Calibri Light" w:cs="Calibri Light"/>
                <w:b/>
                <w:sz w:val="22"/>
              </w:rPr>
              <w:t xml:space="preserve">. č. 169/2016 Sb.) </w:t>
            </w:r>
          </w:p>
        </w:tc>
        <w:tc>
          <w:tcPr>
            <w:tcW w:w="4536" w:type="dxa"/>
            <w:vAlign w:val="center"/>
          </w:tcPr>
          <w:p w14:paraId="78427903" w14:textId="45D8B78E" w:rsidR="00870EC9" w:rsidRPr="00870EC9" w:rsidRDefault="00B30979" w:rsidP="002C7686">
            <w:pPr>
              <w:rPr>
                <w:rFonts w:ascii="Calibri Light" w:hAnsi="Calibri Light" w:cs="Calibri Light"/>
                <w:bCs/>
                <w:sz w:val="22"/>
              </w:rPr>
            </w:pPr>
            <w:r w:rsidRPr="00B30979">
              <w:rPr>
                <w:rFonts w:ascii="Calibri Light" w:hAnsi="Calibri Light" w:cs="Calibri Light"/>
                <w:bCs/>
                <w:sz w:val="22"/>
              </w:rPr>
              <w:t xml:space="preserve">Nejpozději do </w:t>
            </w:r>
            <w:r w:rsidR="00F270CF" w:rsidRPr="00F270CF">
              <w:rPr>
                <w:rFonts w:ascii="Calibri Light" w:hAnsi="Calibri Light" w:cs="Calibri Light"/>
                <w:b/>
                <w:sz w:val="22"/>
              </w:rPr>
              <w:t>120</w:t>
            </w:r>
            <w:r w:rsidRPr="00B30979">
              <w:rPr>
                <w:rFonts w:ascii="Calibri Light" w:hAnsi="Calibri Light" w:cs="Calibri Light"/>
                <w:bCs/>
                <w:sz w:val="22"/>
              </w:rPr>
              <w:t xml:space="preserve"> dnů od </w:t>
            </w:r>
            <w:r w:rsidR="00CF45D5">
              <w:rPr>
                <w:rFonts w:ascii="Calibri Light" w:hAnsi="Calibri Light" w:cs="Calibri Light"/>
                <w:bCs/>
                <w:sz w:val="22"/>
              </w:rPr>
              <w:t xml:space="preserve">vydaného pravomocného povolení stavby. </w:t>
            </w:r>
          </w:p>
        </w:tc>
      </w:tr>
      <w:bookmarkEnd w:id="3"/>
      <w:tr w:rsidR="00B30979" w:rsidRPr="00870EC9" w14:paraId="0DF96288" w14:textId="77777777" w:rsidTr="002C7686">
        <w:tc>
          <w:tcPr>
            <w:tcW w:w="8789" w:type="dxa"/>
            <w:gridSpan w:val="2"/>
            <w:tcBorders>
              <w:left w:val="nil"/>
              <w:right w:val="nil"/>
            </w:tcBorders>
          </w:tcPr>
          <w:p w14:paraId="3536AF8C" w14:textId="77777777" w:rsidR="00B30979" w:rsidRPr="00870EC9" w:rsidRDefault="00B30979" w:rsidP="002C7686">
            <w:pPr>
              <w:rPr>
                <w:rFonts w:ascii="Calibri Light" w:hAnsi="Calibri Light" w:cs="Calibri Light"/>
                <w:bCs/>
                <w:sz w:val="10"/>
                <w:szCs w:val="12"/>
              </w:rPr>
            </w:pPr>
          </w:p>
        </w:tc>
      </w:tr>
    </w:tbl>
    <w:p w14:paraId="3030F060" w14:textId="77777777" w:rsidR="00856F95" w:rsidRPr="00856F95" w:rsidRDefault="00856F95" w:rsidP="00870EC9">
      <w:pPr>
        <w:pStyle w:val="Nadpis3"/>
        <w:spacing w:before="180"/>
        <w:ind w:left="425" w:hanging="425"/>
        <w:jc w:val="both"/>
        <w:rPr>
          <w:b w:val="0"/>
          <w:bCs w:val="0"/>
          <w:color w:val="auto"/>
        </w:rPr>
      </w:pPr>
      <w:r w:rsidRPr="00856F95">
        <w:rPr>
          <w:b w:val="0"/>
          <w:bCs w:val="0"/>
          <w:color w:val="auto"/>
        </w:rPr>
        <w:t>Zhotovitel je oprávněn provést dílo i před uplynutím lhůty plnění a Objednatel je povinen dříve provedené dílo převzít a zaplatit.</w:t>
      </w:r>
    </w:p>
    <w:p w14:paraId="60826153" w14:textId="0678ABC7" w:rsidR="00870EC9" w:rsidRDefault="00856F95" w:rsidP="00870EC9">
      <w:pPr>
        <w:pStyle w:val="Nadpis3"/>
        <w:spacing w:before="180"/>
        <w:ind w:left="425" w:hanging="425"/>
        <w:jc w:val="both"/>
        <w:rPr>
          <w:b w:val="0"/>
          <w:bCs w:val="0"/>
          <w:color w:val="auto"/>
        </w:rPr>
      </w:pPr>
      <w:r w:rsidRPr="007B7009">
        <w:rPr>
          <w:color w:val="auto"/>
        </w:rPr>
        <w:t xml:space="preserve">Sjednaná lhůta k provedení díla se prodlužuje </w:t>
      </w:r>
      <w:r w:rsidR="007B7009">
        <w:rPr>
          <w:color w:val="auto"/>
        </w:rPr>
        <w:t xml:space="preserve">pouze </w:t>
      </w:r>
      <w:r w:rsidRPr="007B7009">
        <w:rPr>
          <w:color w:val="auto"/>
        </w:rPr>
        <w:t>o tolik pracovních dnů</w:t>
      </w:r>
      <w:r w:rsidRPr="00856F95">
        <w:rPr>
          <w:b w:val="0"/>
          <w:bCs w:val="0"/>
          <w:color w:val="auto"/>
        </w:rPr>
        <w:t>, o kolik pracovních dnů byly práce k provedení díla přerušeny na pokyn Objednatele, nebo byly přerušeny pro okolnosti na straně Objednatele (zastavení, nebo zdržení díla z technických, finančních důvodů, apod</w:t>
      </w:r>
      <w:r w:rsidR="00B30979">
        <w:rPr>
          <w:b w:val="0"/>
          <w:bCs w:val="0"/>
          <w:color w:val="auto"/>
        </w:rPr>
        <w:t>)</w:t>
      </w:r>
      <w:r w:rsidRPr="00856F95">
        <w:rPr>
          <w:b w:val="0"/>
          <w:bCs w:val="0"/>
          <w:color w:val="auto"/>
        </w:rPr>
        <w:t xml:space="preserve"> a dalších okolností, které by měly vliv na kvalitu prováděného díla nebo by znemožňovaly provádění díla</w:t>
      </w:r>
      <w:r w:rsidR="004F1AAA">
        <w:rPr>
          <w:b w:val="0"/>
          <w:bCs w:val="0"/>
          <w:color w:val="auto"/>
        </w:rPr>
        <w:t xml:space="preserve">. </w:t>
      </w:r>
      <w:r w:rsidR="004F1AAA" w:rsidRPr="004F1AAA">
        <w:rPr>
          <w:b w:val="0"/>
          <w:bCs w:val="0"/>
          <w:color w:val="auto"/>
        </w:rPr>
        <w:t>Dojde-li v průběhu zpracování díla k případnému rozšíření nebo změnám projektu, které by znamenal</w:t>
      </w:r>
      <w:r w:rsidR="0083031C">
        <w:rPr>
          <w:b w:val="0"/>
          <w:bCs w:val="0"/>
          <w:color w:val="auto"/>
        </w:rPr>
        <w:t>y</w:t>
      </w:r>
      <w:r w:rsidR="004F1AAA" w:rsidRPr="004F1AAA">
        <w:rPr>
          <w:b w:val="0"/>
          <w:bCs w:val="0"/>
          <w:color w:val="auto"/>
        </w:rPr>
        <w:t xml:space="preserve"> podstatnou změnu původního rozsahu díla, </w:t>
      </w:r>
      <w:proofErr w:type="spellStart"/>
      <w:r w:rsidR="004F1AAA" w:rsidRPr="004F1AAA">
        <w:rPr>
          <w:b w:val="0"/>
          <w:bCs w:val="0"/>
          <w:color w:val="auto"/>
        </w:rPr>
        <w:t>Ihůty</w:t>
      </w:r>
      <w:proofErr w:type="spellEnd"/>
      <w:r w:rsidR="004F1AAA" w:rsidRPr="004F1AAA">
        <w:rPr>
          <w:b w:val="0"/>
          <w:bCs w:val="0"/>
          <w:color w:val="auto"/>
        </w:rPr>
        <w:t xml:space="preserve"> plnění se prodlouží o dobu nezbytně nutnou k provedení změny projektu</w:t>
      </w:r>
      <w:r w:rsidRPr="004F1AAA">
        <w:rPr>
          <w:b w:val="0"/>
          <w:bCs w:val="0"/>
          <w:color w:val="auto"/>
        </w:rPr>
        <w:t xml:space="preserve">. </w:t>
      </w:r>
      <w:r w:rsidRPr="00856F95">
        <w:rPr>
          <w:b w:val="0"/>
          <w:bCs w:val="0"/>
          <w:color w:val="auto"/>
        </w:rPr>
        <w:t>Zhotovitel v těchto případech není v prodlení s termínem provedení díla.</w:t>
      </w:r>
    </w:p>
    <w:p w14:paraId="04DC8DD0" w14:textId="77777777" w:rsidR="00A56011" w:rsidRPr="007D3643" w:rsidRDefault="00A56011" w:rsidP="00A56011">
      <w:pPr>
        <w:pStyle w:val="Nadpis1"/>
        <w:spacing w:before="240"/>
        <w:jc w:val="center"/>
        <w:rPr>
          <w:color w:val="auto"/>
        </w:rPr>
      </w:pPr>
      <w:r>
        <w:rPr>
          <w:color w:val="auto"/>
        </w:rPr>
        <w:t>Cena díla a způsob úhrady</w:t>
      </w:r>
    </w:p>
    <w:p w14:paraId="1C39242E" w14:textId="375A8BB9" w:rsidR="001F600B" w:rsidRDefault="001F600B" w:rsidP="001F600B">
      <w:pPr>
        <w:pStyle w:val="Nadpis3"/>
        <w:ind w:left="426" w:hanging="425"/>
        <w:rPr>
          <w:b w:val="0"/>
          <w:bCs w:val="0"/>
          <w:iCs/>
          <w:color w:val="auto"/>
          <w:lang w:val="x-none"/>
        </w:rPr>
      </w:pPr>
      <w:r w:rsidRPr="001F600B">
        <w:rPr>
          <w:b w:val="0"/>
          <w:bCs w:val="0"/>
          <w:iCs/>
          <w:color w:val="auto"/>
          <w:lang w:val="x-none"/>
        </w:rPr>
        <w:t>Cena díla byla stanovena dohodou smluvních stran na základě nabídky Zhotovitele a činí:</w:t>
      </w:r>
    </w:p>
    <w:tbl>
      <w:tblPr>
        <w:tblW w:w="0" w:type="auto"/>
        <w:jc w:val="center"/>
        <w:tblCellMar>
          <w:top w:w="28" w:type="dxa"/>
          <w:bottom w:w="28" w:type="dxa"/>
        </w:tblCellMar>
        <w:tblLook w:val="04A0" w:firstRow="1" w:lastRow="0" w:firstColumn="1" w:lastColumn="0" w:noHBand="0" w:noVBand="1"/>
      </w:tblPr>
      <w:tblGrid>
        <w:gridCol w:w="2815"/>
        <w:gridCol w:w="2214"/>
      </w:tblGrid>
      <w:tr w:rsidR="001C466D" w:rsidRPr="007B7009" w14:paraId="268EE901" w14:textId="77777777" w:rsidTr="0029733F">
        <w:trPr>
          <w:jc w:val="center"/>
        </w:trPr>
        <w:tc>
          <w:tcPr>
            <w:tcW w:w="2815" w:type="dxa"/>
          </w:tcPr>
          <w:p w14:paraId="51B3B5DC" w14:textId="77777777" w:rsidR="001C466D" w:rsidRPr="007B7009" w:rsidRDefault="001C466D" w:rsidP="0029733F">
            <w:pPr>
              <w:pStyle w:val="Nadpis1"/>
              <w:numPr>
                <w:ilvl w:val="0"/>
                <w:numId w:val="0"/>
              </w:numPr>
              <w:spacing w:before="0"/>
              <w:rPr>
                <w:b w:val="0"/>
                <w:bCs w:val="0"/>
                <w:color w:val="auto"/>
                <w:sz w:val="22"/>
                <w:szCs w:val="22"/>
              </w:rPr>
            </w:pPr>
            <w:r w:rsidRPr="007B7009">
              <w:rPr>
                <w:b w:val="0"/>
                <w:bCs w:val="0"/>
                <w:color w:val="auto"/>
                <w:sz w:val="22"/>
                <w:szCs w:val="22"/>
              </w:rPr>
              <w:t>Cena bez DPH:</w:t>
            </w:r>
          </w:p>
        </w:tc>
        <w:tc>
          <w:tcPr>
            <w:tcW w:w="2214" w:type="dxa"/>
          </w:tcPr>
          <w:p w14:paraId="7654996D" w14:textId="77777777" w:rsidR="001C466D" w:rsidRPr="007B7009" w:rsidRDefault="001C466D" w:rsidP="0029733F">
            <w:pPr>
              <w:pStyle w:val="Nadpis1"/>
              <w:numPr>
                <w:ilvl w:val="0"/>
                <w:numId w:val="0"/>
              </w:numPr>
              <w:spacing w:before="0"/>
              <w:rPr>
                <w:b w:val="0"/>
                <w:bCs w:val="0"/>
                <w:color w:val="auto"/>
                <w:sz w:val="22"/>
                <w:szCs w:val="22"/>
              </w:rPr>
            </w:pPr>
            <w:r w:rsidRPr="007B7009">
              <w:rPr>
                <w:b w:val="0"/>
                <w:bCs w:val="0"/>
                <w:color w:val="auto"/>
                <w:sz w:val="22"/>
                <w:szCs w:val="22"/>
              </w:rPr>
              <w:fldChar w:fldCharType="begin">
                <w:ffData>
                  <w:name w:val="Text6"/>
                  <w:enabled/>
                  <w:calcOnExit w:val="0"/>
                  <w:textInput/>
                </w:ffData>
              </w:fldChar>
            </w:r>
            <w:r w:rsidRPr="007B7009">
              <w:rPr>
                <w:b w:val="0"/>
                <w:bCs w:val="0"/>
                <w:color w:val="auto"/>
                <w:sz w:val="22"/>
                <w:szCs w:val="22"/>
              </w:rPr>
              <w:instrText xml:space="preserve"> FORMTEXT </w:instrText>
            </w:r>
            <w:r w:rsidRPr="007B7009">
              <w:rPr>
                <w:b w:val="0"/>
                <w:bCs w:val="0"/>
                <w:color w:val="auto"/>
                <w:sz w:val="22"/>
                <w:szCs w:val="22"/>
              </w:rPr>
            </w:r>
            <w:r w:rsidRPr="007B7009">
              <w:rPr>
                <w:b w:val="0"/>
                <w:bCs w:val="0"/>
                <w:color w:val="auto"/>
                <w:sz w:val="22"/>
                <w:szCs w:val="22"/>
              </w:rPr>
              <w:fldChar w:fldCharType="separate"/>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color w:val="auto"/>
                <w:sz w:val="22"/>
                <w:szCs w:val="22"/>
              </w:rPr>
              <w:fldChar w:fldCharType="end"/>
            </w:r>
            <w:proofErr w:type="gramStart"/>
            <w:r w:rsidRPr="007B7009">
              <w:rPr>
                <w:b w:val="0"/>
                <w:bCs w:val="0"/>
                <w:color w:val="auto"/>
                <w:sz w:val="22"/>
                <w:szCs w:val="22"/>
              </w:rPr>
              <w:t>,-</w:t>
            </w:r>
            <w:proofErr w:type="gramEnd"/>
            <w:r w:rsidRPr="007B7009">
              <w:rPr>
                <w:b w:val="0"/>
                <w:bCs w:val="0"/>
                <w:color w:val="auto"/>
                <w:sz w:val="22"/>
                <w:szCs w:val="22"/>
              </w:rPr>
              <w:t xml:space="preserve"> Kč</w:t>
            </w:r>
          </w:p>
        </w:tc>
      </w:tr>
      <w:tr w:rsidR="001C466D" w:rsidRPr="007B7009" w14:paraId="007DDEA2" w14:textId="77777777" w:rsidTr="0029733F">
        <w:trPr>
          <w:jc w:val="center"/>
        </w:trPr>
        <w:tc>
          <w:tcPr>
            <w:tcW w:w="2815" w:type="dxa"/>
          </w:tcPr>
          <w:p w14:paraId="538D8F53" w14:textId="77777777" w:rsidR="001C466D" w:rsidRPr="007B7009" w:rsidRDefault="001C466D" w:rsidP="0029733F">
            <w:pPr>
              <w:pStyle w:val="Nadpis1"/>
              <w:numPr>
                <w:ilvl w:val="0"/>
                <w:numId w:val="0"/>
              </w:numPr>
              <w:spacing w:before="0"/>
              <w:rPr>
                <w:b w:val="0"/>
                <w:bCs w:val="0"/>
                <w:color w:val="auto"/>
                <w:sz w:val="22"/>
                <w:szCs w:val="22"/>
              </w:rPr>
            </w:pPr>
            <w:r w:rsidRPr="007B7009">
              <w:rPr>
                <w:b w:val="0"/>
                <w:bCs w:val="0"/>
                <w:color w:val="auto"/>
                <w:sz w:val="22"/>
                <w:szCs w:val="22"/>
              </w:rPr>
              <w:t>DPH (21 %):</w:t>
            </w:r>
          </w:p>
        </w:tc>
        <w:tc>
          <w:tcPr>
            <w:tcW w:w="2214" w:type="dxa"/>
          </w:tcPr>
          <w:p w14:paraId="78C03353" w14:textId="77777777" w:rsidR="001C466D" w:rsidRPr="007B7009" w:rsidRDefault="001C466D" w:rsidP="0029733F">
            <w:pPr>
              <w:pStyle w:val="Nadpis1"/>
              <w:numPr>
                <w:ilvl w:val="0"/>
                <w:numId w:val="0"/>
              </w:numPr>
              <w:spacing w:before="0"/>
              <w:rPr>
                <w:b w:val="0"/>
                <w:bCs w:val="0"/>
                <w:color w:val="auto"/>
                <w:sz w:val="22"/>
                <w:szCs w:val="22"/>
              </w:rPr>
            </w:pPr>
            <w:r w:rsidRPr="007B7009">
              <w:rPr>
                <w:b w:val="0"/>
                <w:bCs w:val="0"/>
                <w:color w:val="auto"/>
                <w:sz w:val="22"/>
                <w:szCs w:val="22"/>
              </w:rPr>
              <w:fldChar w:fldCharType="begin">
                <w:ffData>
                  <w:name w:val="Text6"/>
                  <w:enabled/>
                  <w:calcOnExit w:val="0"/>
                  <w:textInput/>
                </w:ffData>
              </w:fldChar>
            </w:r>
            <w:r w:rsidRPr="007B7009">
              <w:rPr>
                <w:b w:val="0"/>
                <w:bCs w:val="0"/>
                <w:color w:val="auto"/>
                <w:sz w:val="22"/>
                <w:szCs w:val="22"/>
              </w:rPr>
              <w:instrText xml:space="preserve"> FORMTEXT </w:instrText>
            </w:r>
            <w:r w:rsidRPr="007B7009">
              <w:rPr>
                <w:b w:val="0"/>
                <w:bCs w:val="0"/>
                <w:color w:val="auto"/>
                <w:sz w:val="22"/>
                <w:szCs w:val="22"/>
              </w:rPr>
            </w:r>
            <w:r w:rsidRPr="007B7009">
              <w:rPr>
                <w:b w:val="0"/>
                <w:bCs w:val="0"/>
                <w:color w:val="auto"/>
                <w:sz w:val="22"/>
                <w:szCs w:val="22"/>
              </w:rPr>
              <w:fldChar w:fldCharType="separate"/>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noProof/>
                <w:color w:val="auto"/>
                <w:sz w:val="22"/>
                <w:szCs w:val="22"/>
              </w:rPr>
              <w:t> </w:t>
            </w:r>
            <w:r w:rsidRPr="007B7009">
              <w:rPr>
                <w:b w:val="0"/>
                <w:bCs w:val="0"/>
                <w:color w:val="auto"/>
                <w:sz w:val="22"/>
                <w:szCs w:val="22"/>
              </w:rPr>
              <w:fldChar w:fldCharType="end"/>
            </w:r>
            <w:proofErr w:type="gramStart"/>
            <w:r w:rsidRPr="007B7009">
              <w:rPr>
                <w:b w:val="0"/>
                <w:bCs w:val="0"/>
                <w:color w:val="auto"/>
                <w:sz w:val="22"/>
                <w:szCs w:val="22"/>
              </w:rPr>
              <w:t>,-</w:t>
            </w:r>
            <w:proofErr w:type="gramEnd"/>
            <w:r w:rsidRPr="007B7009">
              <w:rPr>
                <w:b w:val="0"/>
                <w:bCs w:val="0"/>
                <w:color w:val="auto"/>
                <w:sz w:val="22"/>
                <w:szCs w:val="22"/>
              </w:rPr>
              <w:t xml:space="preserve"> Kč</w:t>
            </w:r>
          </w:p>
        </w:tc>
      </w:tr>
      <w:tr w:rsidR="001C466D" w:rsidRPr="007B7009" w14:paraId="13CA3AE6" w14:textId="77777777" w:rsidTr="0029733F">
        <w:trPr>
          <w:jc w:val="center"/>
        </w:trPr>
        <w:tc>
          <w:tcPr>
            <w:tcW w:w="2815" w:type="dxa"/>
          </w:tcPr>
          <w:p w14:paraId="77D29A7B" w14:textId="77777777" w:rsidR="001C466D" w:rsidRPr="007B7009" w:rsidRDefault="001C466D" w:rsidP="0029733F">
            <w:pPr>
              <w:pStyle w:val="Nadpis1"/>
              <w:numPr>
                <w:ilvl w:val="0"/>
                <w:numId w:val="0"/>
              </w:numPr>
              <w:spacing w:before="0"/>
              <w:rPr>
                <w:color w:val="auto"/>
                <w:sz w:val="22"/>
                <w:szCs w:val="22"/>
              </w:rPr>
            </w:pPr>
            <w:r w:rsidRPr="007B7009">
              <w:rPr>
                <w:color w:val="auto"/>
                <w:sz w:val="22"/>
                <w:szCs w:val="22"/>
              </w:rPr>
              <w:t>Cena s DPH:</w:t>
            </w:r>
          </w:p>
        </w:tc>
        <w:tc>
          <w:tcPr>
            <w:tcW w:w="2214" w:type="dxa"/>
          </w:tcPr>
          <w:p w14:paraId="657D5246" w14:textId="77777777" w:rsidR="001C466D" w:rsidRPr="007B7009" w:rsidRDefault="001C466D" w:rsidP="0029733F">
            <w:pPr>
              <w:pStyle w:val="Nadpis1"/>
              <w:numPr>
                <w:ilvl w:val="0"/>
                <w:numId w:val="0"/>
              </w:numPr>
              <w:spacing w:before="0"/>
              <w:rPr>
                <w:color w:val="auto"/>
                <w:sz w:val="22"/>
                <w:szCs w:val="22"/>
              </w:rPr>
            </w:pPr>
            <w:r w:rsidRPr="007B7009">
              <w:rPr>
                <w:color w:val="auto"/>
                <w:sz w:val="22"/>
                <w:szCs w:val="22"/>
              </w:rPr>
              <w:fldChar w:fldCharType="begin">
                <w:ffData>
                  <w:name w:val="Text6"/>
                  <w:enabled/>
                  <w:calcOnExit w:val="0"/>
                  <w:textInput/>
                </w:ffData>
              </w:fldChar>
            </w:r>
            <w:r w:rsidRPr="007B7009">
              <w:rPr>
                <w:color w:val="auto"/>
                <w:sz w:val="22"/>
                <w:szCs w:val="22"/>
              </w:rPr>
              <w:instrText xml:space="preserve"> FORMTEXT </w:instrText>
            </w:r>
            <w:r w:rsidRPr="007B7009">
              <w:rPr>
                <w:color w:val="auto"/>
                <w:sz w:val="22"/>
                <w:szCs w:val="22"/>
              </w:rPr>
            </w:r>
            <w:r w:rsidRPr="007B7009">
              <w:rPr>
                <w:color w:val="auto"/>
                <w:sz w:val="22"/>
                <w:szCs w:val="22"/>
              </w:rPr>
              <w:fldChar w:fldCharType="separate"/>
            </w:r>
            <w:r w:rsidRPr="007B7009">
              <w:rPr>
                <w:noProof/>
                <w:color w:val="auto"/>
                <w:sz w:val="22"/>
                <w:szCs w:val="22"/>
              </w:rPr>
              <w:t> </w:t>
            </w:r>
            <w:r w:rsidRPr="007B7009">
              <w:rPr>
                <w:noProof/>
                <w:color w:val="auto"/>
                <w:sz w:val="22"/>
                <w:szCs w:val="22"/>
              </w:rPr>
              <w:t> </w:t>
            </w:r>
            <w:r w:rsidRPr="007B7009">
              <w:rPr>
                <w:noProof/>
                <w:color w:val="auto"/>
                <w:sz w:val="22"/>
                <w:szCs w:val="22"/>
              </w:rPr>
              <w:t> </w:t>
            </w:r>
            <w:r w:rsidRPr="007B7009">
              <w:rPr>
                <w:noProof/>
                <w:color w:val="auto"/>
                <w:sz w:val="22"/>
                <w:szCs w:val="22"/>
              </w:rPr>
              <w:t> </w:t>
            </w:r>
            <w:r w:rsidRPr="007B7009">
              <w:rPr>
                <w:noProof/>
                <w:color w:val="auto"/>
                <w:sz w:val="22"/>
                <w:szCs w:val="22"/>
              </w:rPr>
              <w:t> </w:t>
            </w:r>
            <w:r w:rsidRPr="007B7009">
              <w:rPr>
                <w:color w:val="auto"/>
                <w:sz w:val="22"/>
                <w:szCs w:val="22"/>
              </w:rPr>
              <w:fldChar w:fldCharType="end"/>
            </w:r>
            <w:proofErr w:type="gramStart"/>
            <w:r w:rsidRPr="007B7009">
              <w:rPr>
                <w:color w:val="auto"/>
                <w:sz w:val="22"/>
                <w:szCs w:val="22"/>
              </w:rPr>
              <w:t>,-</w:t>
            </w:r>
            <w:proofErr w:type="gramEnd"/>
            <w:r w:rsidRPr="007B7009">
              <w:rPr>
                <w:color w:val="auto"/>
                <w:sz w:val="22"/>
                <w:szCs w:val="22"/>
              </w:rPr>
              <w:t xml:space="preserve"> Kč</w:t>
            </w:r>
          </w:p>
        </w:tc>
      </w:tr>
    </w:tbl>
    <w:p w14:paraId="6E61F0AB" w14:textId="77777777" w:rsidR="001C466D" w:rsidRDefault="001C466D" w:rsidP="001C466D">
      <w:pPr>
        <w:rPr>
          <w:lang w:val="x-none" w:eastAsia="en-US"/>
        </w:rPr>
      </w:pPr>
    </w:p>
    <w:p w14:paraId="38288940" w14:textId="4C333F9E" w:rsidR="001C466D" w:rsidRPr="001C466D" w:rsidRDefault="001C466D" w:rsidP="001C466D">
      <w:pPr>
        <w:ind w:left="708"/>
        <w:rPr>
          <w:rFonts w:asciiTheme="majorHAnsi" w:hAnsiTheme="majorHAnsi" w:cstheme="majorHAnsi"/>
          <w:sz w:val="22"/>
          <w:szCs w:val="22"/>
          <w:lang w:val="x-none" w:eastAsia="en-US"/>
        </w:rPr>
      </w:pPr>
      <w:r>
        <w:rPr>
          <w:rFonts w:asciiTheme="majorHAnsi" w:hAnsiTheme="majorHAnsi" w:cstheme="majorHAnsi"/>
          <w:iCs/>
          <w:sz w:val="22"/>
          <w:szCs w:val="22"/>
          <w:lang w:val="x-none"/>
        </w:rPr>
        <w:t>Podrobný rozpis ceny:</w:t>
      </w:r>
    </w:p>
    <w:tbl>
      <w:tblPr>
        <w:tblStyle w:val="Mkatabulky"/>
        <w:tblW w:w="0" w:type="auto"/>
        <w:tblInd w:w="562" w:type="dxa"/>
        <w:tblCellMar>
          <w:top w:w="85" w:type="dxa"/>
          <w:bottom w:w="85" w:type="dxa"/>
        </w:tblCellMar>
        <w:tblLook w:val="04A0" w:firstRow="1" w:lastRow="0" w:firstColumn="1" w:lastColumn="0" w:noHBand="0" w:noVBand="1"/>
      </w:tblPr>
      <w:tblGrid>
        <w:gridCol w:w="8500"/>
      </w:tblGrid>
      <w:tr w:rsidR="005B3B61" w14:paraId="273383DF" w14:textId="77777777" w:rsidTr="005B3B61">
        <w:tc>
          <w:tcPr>
            <w:tcW w:w="8500" w:type="dxa"/>
          </w:tcPr>
          <w:p w14:paraId="3A1885F3" w14:textId="57D8E164" w:rsidR="00CF45D5" w:rsidRPr="00CF45D5" w:rsidRDefault="001C466D" w:rsidP="00CF45D5">
            <w:pPr>
              <w:rPr>
                <w:rFonts w:asciiTheme="majorHAnsi" w:eastAsiaTheme="majorEastAsia" w:hAnsiTheme="majorHAnsi" w:cstheme="majorBidi"/>
                <w:color w:val="000000" w:themeColor="text1"/>
              </w:rPr>
            </w:pPr>
            <w:r w:rsidRPr="004C4EBB">
              <w:rPr>
                <w:rFonts w:asciiTheme="majorHAnsi" w:eastAsiaTheme="majorEastAsia" w:hAnsiTheme="majorHAnsi" w:cstheme="majorBidi"/>
                <w:color w:val="000000" w:themeColor="text1"/>
                <w:u w:val="single"/>
              </w:rPr>
              <w:t xml:space="preserve">Činnosti </w:t>
            </w:r>
            <w:r w:rsidR="004C4EBB" w:rsidRPr="004C4EBB">
              <w:rPr>
                <w:rFonts w:asciiTheme="majorHAnsi" w:eastAsiaTheme="majorEastAsia" w:hAnsiTheme="majorHAnsi" w:cstheme="majorBidi"/>
                <w:color w:val="000000" w:themeColor="text1"/>
                <w:u w:val="single"/>
              </w:rPr>
              <w:t>dle kap. I. odst. 6 písm. a</w:t>
            </w:r>
            <w:r w:rsidRPr="004C4EBB">
              <w:rPr>
                <w:rFonts w:asciiTheme="majorHAnsi" w:eastAsiaTheme="majorEastAsia" w:hAnsiTheme="majorHAnsi" w:cstheme="majorBidi"/>
                <w:color w:val="000000" w:themeColor="text1"/>
                <w:u w:val="single"/>
              </w:rPr>
              <w:t xml:space="preserve">), </w:t>
            </w:r>
            <w:r w:rsidR="004C4EBB" w:rsidRPr="004C4EBB">
              <w:rPr>
                <w:rFonts w:asciiTheme="majorHAnsi" w:eastAsiaTheme="majorEastAsia" w:hAnsiTheme="majorHAnsi" w:cstheme="majorBidi"/>
                <w:color w:val="000000" w:themeColor="text1"/>
                <w:u w:val="single"/>
              </w:rPr>
              <w:t>b</w:t>
            </w:r>
            <w:r w:rsidRPr="004C4EBB">
              <w:rPr>
                <w:rFonts w:asciiTheme="majorHAnsi" w:eastAsiaTheme="majorEastAsia" w:hAnsiTheme="majorHAnsi" w:cstheme="majorBidi"/>
                <w:color w:val="000000" w:themeColor="text1"/>
                <w:u w:val="single"/>
              </w:rPr>
              <w:t xml:space="preserve">), </w:t>
            </w:r>
            <w:r w:rsidR="004C4EBB" w:rsidRPr="004C4EBB">
              <w:rPr>
                <w:rFonts w:asciiTheme="majorHAnsi" w:eastAsiaTheme="majorEastAsia" w:hAnsiTheme="majorHAnsi" w:cstheme="majorBidi"/>
                <w:color w:val="000000" w:themeColor="text1"/>
                <w:u w:val="single"/>
              </w:rPr>
              <w:t>c</w:t>
            </w:r>
            <w:r w:rsidRPr="004C4EBB">
              <w:rPr>
                <w:rFonts w:asciiTheme="majorHAnsi" w:eastAsiaTheme="majorEastAsia" w:hAnsiTheme="majorHAnsi" w:cstheme="majorBidi"/>
                <w:color w:val="000000" w:themeColor="text1"/>
                <w:u w:val="single"/>
              </w:rPr>
              <w:t>)</w:t>
            </w:r>
            <w:r w:rsidR="004C4EBB" w:rsidRPr="004C4EBB">
              <w:rPr>
                <w:rFonts w:asciiTheme="majorHAnsi" w:eastAsiaTheme="majorEastAsia" w:hAnsiTheme="majorHAnsi" w:cstheme="majorBidi"/>
                <w:color w:val="000000" w:themeColor="text1"/>
                <w:u w:val="single"/>
              </w:rPr>
              <w:t xml:space="preserve"> smlouvy, cena bez DPH</w:t>
            </w:r>
            <w:r w:rsidR="004C4EBB" w:rsidRPr="004C4EBB">
              <w:rPr>
                <w:rFonts w:asciiTheme="majorHAnsi" w:eastAsiaTheme="majorEastAsia" w:hAnsiTheme="majorHAnsi" w:cstheme="majorBidi"/>
                <w:color w:val="000000" w:themeColor="text1"/>
              </w:rPr>
              <w:t>:</w:t>
            </w:r>
            <w:r w:rsidR="004C4EBB">
              <w:rPr>
                <w:rFonts w:asciiTheme="majorHAnsi" w:eastAsiaTheme="majorEastAsia" w:hAnsiTheme="majorHAnsi" w:cstheme="majorBidi"/>
                <w:color w:val="000000" w:themeColor="text1"/>
              </w:rPr>
              <w:t xml:space="preserve"> </w:t>
            </w:r>
            <w:r w:rsidR="004C4EBB" w:rsidRPr="007B7009">
              <w:rPr>
                <w:b/>
                <w:bCs/>
                <w:sz w:val="22"/>
                <w:szCs w:val="22"/>
              </w:rPr>
              <w:fldChar w:fldCharType="begin">
                <w:ffData>
                  <w:name w:val="Text6"/>
                  <w:enabled/>
                  <w:calcOnExit w:val="0"/>
                  <w:textInput/>
                </w:ffData>
              </w:fldChar>
            </w:r>
            <w:r w:rsidR="004C4EBB" w:rsidRPr="007B7009">
              <w:rPr>
                <w:sz w:val="22"/>
                <w:szCs w:val="22"/>
              </w:rPr>
              <w:instrText xml:space="preserve"> FORMTEXT </w:instrText>
            </w:r>
            <w:r w:rsidR="004C4EBB" w:rsidRPr="007B7009">
              <w:rPr>
                <w:b/>
                <w:bCs/>
                <w:sz w:val="22"/>
                <w:szCs w:val="22"/>
              </w:rPr>
            </w:r>
            <w:r w:rsidR="004C4EBB" w:rsidRPr="007B7009">
              <w:rPr>
                <w:b/>
                <w:bCs/>
                <w:sz w:val="22"/>
                <w:szCs w:val="22"/>
              </w:rPr>
              <w:fldChar w:fldCharType="separate"/>
            </w:r>
            <w:r w:rsidR="004C4EBB" w:rsidRPr="007B7009">
              <w:rPr>
                <w:noProof/>
                <w:sz w:val="22"/>
                <w:szCs w:val="22"/>
              </w:rPr>
              <w:t> </w:t>
            </w:r>
            <w:r w:rsidR="004C4EBB" w:rsidRPr="007B7009">
              <w:rPr>
                <w:noProof/>
                <w:sz w:val="22"/>
                <w:szCs w:val="22"/>
              </w:rPr>
              <w:t> </w:t>
            </w:r>
            <w:r w:rsidR="004C4EBB" w:rsidRPr="007B7009">
              <w:rPr>
                <w:noProof/>
                <w:sz w:val="22"/>
                <w:szCs w:val="22"/>
              </w:rPr>
              <w:t> </w:t>
            </w:r>
            <w:r w:rsidR="004C4EBB" w:rsidRPr="007B7009">
              <w:rPr>
                <w:noProof/>
                <w:sz w:val="22"/>
                <w:szCs w:val="22"/>
              </w:rPr>
              <w:t> </w:t>
            </w:r>
            <w:r w:rsidR="004C4EBB" w:rsidRPr="007B7009">
              <w:rPr>
                <w:noProof/>
                <w:sz w:val="22"/>
                <w:szCs w:val="22"/>
              </w:rPr>
              <w:t> </w:t>
            </w:r>
            <w:r w:rsidR="004C4EBB" w:rsidRPr="007B7009">
              <w:rPr>
                <w:b/>
                <w:bCs/>
                <w:sz w:val="22"/>
                <w:szCs w:val="22"/>
              </w:rPr>
              <w:fldChar w:fldCharType="end"/>
            </w:r>
            <w:r w:rsidR="004C4EBB" w:rsidRPr="004C4EBB">
              <w:rPr>
                <w:rFonts w:asciiTheme="majorHAnsi" w:hAnsiTheme="majorHAnsi" w:cstheme="majorHAnsi"/>
                <w:sz w:val="22"/>
                <w:szCs w:val="22"/>
              </w:rPr>
              <w:t>,- Kč</w:t>
            </w:r>
          </w:p>
          <w:tbl>
            <w:tblPr>
              <w:tblStyle w:val="Mkatabulky"/>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851"/>
              <w:gridCol w:w="4573"/>
              <w:gridCol w:w="3118"/>
            </w:tblGrid>
            <w:tr w:rsidR="004C4EBB" w14:paraId="23F3F6EF" w14:textId="77777777" w:rsidTr="00CF45D5">
              <w:tc>
                <w:tcPr>
                  <w:tcW w:w="851" w:type="dxa"/>
                </w:tcPr>
                <w:p w14:paraId="37F16DAA" w14:textId="77777777" w:rsidR="004C4EBB" w:rsidRPr="006D7677" w:rsidRDefault="004C4EBB" w:rsidP="004C4EBB">
                  <w:pPr>
                    <w:pStyle w:val="Nadpis4"/>
                    <w:numPr>
                      <w:ilvl w:val="0"/>
                      <w:numId w:val="0"/>
                    </w:numPr>
                    <w:spacing w:before="0"/>
                    <w:ind w:left="851"/>
                    <w:rPr>
                      <w:b w:val="0"/>
                      <w:bCs w:val="0"/>
                      <w:i w:val="0"/>
                      <w:iCs w:val="0"/>
                      <w:color w:val="auto"/>
                    </w:rPr>
                  </w:pPr>
                </w:p>
              </w:tc>
              <w:tc>
                <w:tcPr>
                  <w:tcW w:w="4573" w:type="dxa"/>
                  <w:vAlign w:val="center"/>
                </w:tcPr>
                <w:p w14:paraId="4408DB83" w14:textId="2338CA7E" w:rsidR="004C4EBB" w:rsidRPr="004C4EBB" w:rsidRDefault="004C4EBB" w:rsidP="004C4EBB">
                  <w:pPr>
                    <w:pStyle w:val="Nadpis3"/>
                    <w:numPr>
                      <w:ilvl w:val="0"/>
                      <w:numId w:val="0"/>
                    </w:numPr>
                    <w:spacing w:before="180"/>
                    <w:ind w:left="567"/>
                    <w:jc w:val="both"/>
                    <w:rPr>
                      <w:b w:val="0"/>
                      <w:bCs w:val="0"/>
                      <w:iCs/>
                      <w:color w:val="auto"/>
                    </w:rPr>
                  </w:pPr>
                  <w:r>
                    <w:rPr>
                      <w:b w:val="0"/>
                      <w:bCs w:val="0"/>
                      <w:iCs/>
                      <w:color w:val="auto"/>
                    </w:rPr>
                    <w:t>Zhotoviteli vzniká nárok na úhradu:</w:t>
                  </w:r>
                </w:p>
              </w:tc>
              <w:tc>
                <w:tcPr>
                  <w:tcW w:w="3118" w:type="dxa"/>
                </w:tcPr>
                <w:p w14:paraId="22DA18BE" w14:textId="77777777" w:rsidR="004C4EBB" w:rsidRPr="00820D62" w:rsidRDefault="004C4EBB" w:rsidP="00CF45D5">
                  <w:pPr>
                    <w:pStyle w:val="Nadpis3"/>
                    <w:numPr>
                      <w:ilvl w:val="0"/>
                      <w:numId w:val="0"/>
                    </w:numPr>
                    <w:spacing w:before="0"/>
                    <w:ind w:left="39"/>
                    <w:jc w:val="center"/>
                    <w:rPr>
                      <w:color w:val="auto"/>
                    </w:rPr>
                  </w:pPr>
                </w:p>
              </w:tc>
            </w:tr>
            <w:tr w:rsidR="005B3B61" w14:paraId="7E9DF683" w14:textId="77777777" w:rsidTr="00CF45D5">
              <w:tc>
                <w:tcPr>
                  <w:tcW w:w="851" w:type="dxa"/>
                </w:tcPr>
                <w:p w14:paraId="19351C23" w14:textId="77777777" w:rsidR="005B3B61" w:rsidRPr="006D7677" w:rsidRDefault="005B3B61" w:rsidP="005B3B61">
                  <w:pPr>
                    <w:pStyle w:val="Nadpis4"/>
                    <w:spacing w:before="0"/>
                    <w:ind w:left="851" w:hanging="284"/>
                    <w:rPr>
                      <w:b w:val="0"/>
                      <w:bCs w:val="0"/>
                      <w:i w:val="0"/>
                      <w:iCs w:val="0"/>
                      <w:color w:val="auto"/>
                    </w:rPr>
                  </w:pPr>
                </w:p>
              </w:tc>
              <w:tc>
                <w:tcPr>
                  <w:tcW w:w="4573" w:type="dxa"/>
                  <w:vAlign w:val="center"/>
                </w:tcPr>
                <w:p w14:paraId="25851739" w14:textId="6A8CA42D" w:rsidR="005B3B61" w:rsidRPr="00780198" w:rsidRDefault="005B3B61" w:rsidP="00E949AE">
                  <w:pPr>
                    <w:pStyle w:val="Nadpis3"/>
                    <w:numPr>
                      <w:ilvl w:val="0"/>
                      <w:numId w:val="0"/>
                    </w:numPr>
                    <w:spacing w:before="0"/>
                    <w:rPr>
                      <w:b w:val="0"/>
                      <w:bCs w:val="0"/>
                    </w:rPr>
                  </w:pPr>
                  <w:r w:rsidRPr="00780198">
                    <w:rPr>
                      <w:b w:val="0"/>
                      <w:bCs w:val="0"/>
                      <w:color w:val="auto"/>
                    </w:rPr>
                    <w:t xml:space="preserve">Po </w:t>
                  </w:r>
                  <w:r>
                    <w:rPr>
                      <w:b w:val="0"/>
                      <w:bCs w:val="0"/>
                      <w:color w:val="auto"/>
                    </w:rPr>
                    <w:t>p</w:t>
                  </w:r>
                  <w:r w:rsidRPr="00780198">
                    <w:rPr>
                      <w:rFonts w:cstheme="majorHAnsi"/>
                      <w:b w:val="0"/>
                      <w:bCs w:val="0"/>
                      <w:color w:val="auto"/>
                    </w:rPr>
                    <w:t xml:space="preserve">ředložení </w:t>
                  </w:r>
                  <w:r w:rsidR="00997E59">
                    <w:rPr>
                      <w:rFonts w:cstheme="majorHAnsi"/>
                      <w:b w:val="0"/>
                      <w:bCs w:val="0"/>
                      <w:color w:val="auto"/>
                    </w:rPr>
                    <w:t xml:space="preserve">dokončených základních průzkumů </w:t>
                  </w:r>
                  <w:r w:rsidR="00997E59" w:rsidRPr="00997E59">
                    <w:rPr>
                      <w:rFonts w:cstheme="majorHAnsi"/>
                      <w:b w:val="0"/>
                      <w:bCs w:val="0"/>
                      <w:color w:val="auto"/>
                    </w:rPr>
                    <w:t>geodetické</w:t>
                  </w:r>
                  <w:r w:rsidR="00997E59">
                    <w:rPr>
                      <w:rFonts w:cstheme="majorHAnsi"/>
                      <w:b w:val="0"/>
                      <w:bCs w:val="0"/>
                      <w:color w:val="auto"/>
                    </w:rPr>
                    <w:t xml:space="preserve">ho </w:t>
                  </w:r>
                  <w:r w:rsidR="00997E59" w:rsidRPr="00997E59">
                    <w:rPr>
                      <w:rFonts w:cstheme="majorHAnsi"/>
                      <w:b w:val="0"/>
                      <w:bCs w:val="0"/>
                      <w:color w:val="auto"/>
                    </w:rPr>
                    <w:t>zaměření, existence inženýrských sítí, sondy, analýzy a další podklady nezbytné pro zahájení projekčních</w:t>
                  </w:r>
                  <w:r w:rsidR="00997E59">
                    <w:rPr>
                      <w:rFonts w:cstheme="majorHAnsi"/>
                      <w:b w:val="0"/>
                      <w:bCs w:val="0"/>
                      <w:color w:val="auto"/>
                    </w:rPr>
                    <w:t>:</w:t>
                  </w:r>
                </w:p>
              </w:tc>
              <w:tc>
                <w:tcPr>
                  <w:tcW w:w="3118" w:type="dxa"/>
                </w:tcPr>
                <w:p w14:paraId="7DD8BB7F" w14:textId="581AC7FB" w:rsidR="005B3B61" w:rsidRPr="00820D62" w:rsidRDefault="005B3B61" w:rsidP="00CF45D5">
                  <w:pPr>
                    <w:pStyle w:val="Nadpis3"/>
                    <w:numPr>
                      <w:ilvl w:val="0"/>
                      <w:numId w:val="0"/>
                    </w:numPr>
                    <w:spacing w:before="0"/>
                    <w:ind w:left="39"/>
                    <w:jc w:val="center"/>
                    <w:rPr>
                      <w:color w:val="auto"/>
                    </w:rPr>
                  </w:pPr>
                  <w:r w:rsidRPr="00820D62">
                    <w:rPr>
                      <w:color w:val="auto"/>
                    </w:rPr>
                    <w:t xml:space="preserve">Do výše </w:t>
                  </w:r>
                  <w:r>
                    <w:rPr>
                      <w:color w:val="auto"/>
                    </w:rPr>
                    <w:t>1</w:t>
                  </w:r>
                  <w:r w:rsidR="008275E2">
                    <w:rPr>
                      <w:color w:val="auto"/>
                    </w:rPr>
                    <w:t>5</w:t>
                  </w:r>
                  <w:r w:rsidRPr="00820D62">
                    <w:rPr>
                      <w:color w:val="auto"/>
                    </w:rPr>
                    <w:t xml:space="preserve"> % sjednané odměny</w:t>
                  </w:r>
                </w:p>
              </w:tc>
            </w:tr>
            <w:tr w:rsidR="005B3B61" w14:paraId="718C668E" w14:textId="77777777" w:rsidTr="00CF45D5">
              <w:tc>
                <w:tcPr>
                  <w:tcW w:w="851" w:type="dxa"/>
                </w:tcPr>
                <w:p w14:paraId="0D06F7B4" w14:textId="77777777" w:rsidR="005B3B61" w:rsidRPr="006D7677" w:rsidRDefault="005B3B61" w:rsidP="005B3B61">
                  <w:pPr>
                    <w:pStyle w:val="Nadpis4"/>
                    <w:spacing w:before="0"/>
                    <w:ind w:left="851" w:hanging="284"/>
                    <w:rPr>
                      <w:b w:val="0"/>
                      <w:bCs w:val="0"/>
                      <w:i w:val="0"/>
                      <w:iCs w:val="0"/>
                      <w:color w:val="auto"/>
                    </w:rPr>
                  </w:pPr>
                </w:p>
              </w:tc>
              <w:tc>
                <w:tcPr>
                  <w:tcW w:w="4573" w:type="dxa"/>
                  <w:vAlign w:val="center"/>
                </w:tcPr>
                <w:p w14:paraId="5F596E75" w14:textId="77777777" w:rsidR="005B3B61" w:rsidRPr="00780198" w:rsidRDefault="005B3B61" w:rsidP="00E949AE">
                  <w:pPr>
                    <w:pStyle w:val="Nadpis3"/>
                    <w:numPr>
                      <w:ilvl w:val="0"/>
                      <w:numId w:val="0"/>
                    </w:numPr>
                    <w:spacing w:before="0"/>
                    <w:rPr>
                      <w:b w:val="0"/>
                      <w:bCs w:val="0"/>
                      <w:color w:val="auto"/>
                    </w:rPr>
                  </w:pPr>
                  <w:r w:rsidRPr="00780198">
                    <w:rPr>
                      <w:b w:val="0"/>
                      <w:bCs w:val="0"/>
                      <w:color w:val="auto"/>
                    </w:rPr>
                    <w:t>P</w:t>
                  </w:r>
                  <w:r>
                    <w:rPr>
                      <w:b w:val="0"/>
                      <w:bCs w:val="0"/>
                      <w:color w:val="auto"/>
                    </w:rPr>
                    <w:t>o vypracování dokumentace DUSP schválené ze strany Objednatele (tj. po případném zapracování připomínek ze strany Objednatele)</w:t>
                  </w:r>
                </w:p>
              </w:tc>
              <w:tc>
                <w:tcPr>
                  <w:tcW w:w="3118" w:type="dxa"/>
                </w:tcPr>
                <w:p w14:paraId="04EF75F2" w14:textId="2EB50F56" w:rsidR="005B3B61" w:rsidRPr="00820D62" w:rsidRDefault="005B3B61" w:rsidP="00CF45D5">
                  <w:pPr>
                    <w:pStyle w:val="Nadpis3"/>
                    <w:numPr>
                      <w:ilvl w:val="0"/>
                      <w:numId w:val="0"/>
                    </w:numPr>
                    <w:spacing w:before="0"/>
                    <w:ind w:left="39"/>
                    <w:jc w:val="center"/>
                    <w:rPr>
                      <w:color w:val="auto"/>
                    </w:rPr>
                  </w:pPr>
                  <w:r w:rsidRPr="00820D62">
                    <w:rPr>
                      <w:color w:val="auto"/>
                    </w:rPr>
                    <w:t xml:space="preserve">Do výše </w:t>
                  </w:r>
                  <w:r w:rsidR="00657BED">
                    <w:rPr>
                      <w:color w:val="auto"/>
                    </w:rPr>
                    <w:t>4</w:t>
                  </w:r>
                  <w:r w:rsidR="001C466D">
                    <w:rPr>
                      <w:color w:val="auto"/>
                    </w:rPr>
                    <w:t>0</w:t>
                  </w:r>
                  <w:r w:rsidRPr="00820D62">
                    <w:rPr>
                      <w:color w:val="auto"/>
                    </w:rPr>
                    <w:t xml:space="preserve"> % sjednané odměny</w:t>
                  </w:r>
                </w:p>
              </w:tc>
            </w:tr>
            <w:tr w:rsidR="005B3B61" w14:paraId="4D6A9AAB" w14:textId="77777777" w:rsidTr="00CF45D5">
              <w:tc>
                <w:tcPr>
                  <w:tcW w:w="851" w:type="dxa"/>
                </w:tcPr>
                <w:p w14:paraId="324744C8" w14:textId="77777777" w:rsidR="005B3B61" w:rsidRPr="006D7677" w:rsidRDefault="005B3B61" w:rsidP="005B3B61">
                  <w:pPr>
                    <w:pStyle w:val="Nadpis4"/>
                    <w:spacing w:before="0"/>
                    <w:ind w:left="851" w:hanging="284"/>
                    <w:rPr>
                      <w:b w:val="0"/>
                      <w:bCs w:val="0"/>
                      <w:i w:val="0"/>
                      <w:iCs w:val="0"/>
                      <w:color w:val="auto"/>
                    </w:rPr>
                  </w:pPr>
                </w:p>
              </w:tc>
              <w:tc>
                <w:tcPr>
                  <w:tcW w:w="4573" w:type="dxa"/>
                  <w:vAlign w:val="center"/>
                </w:tcPr>
                <w:p w14:paraId="73267569" w14:textId="2575BEDD" w:rsidR="005B3B61" w:rsidRPr="00780198" w:rsidRDefault="005B3B61" w:rsidP="00E949AE">
                  <w:pPr>
                    <w:pStyle w:val="Nadpis3"/>
                    <w:numPr>
                      <w:ilvl w:val="0"/>
                      <w:numId w:val="0"/>
                    </w:numPr>
                    <w:spacing w:before="0"/>
                    <w:rPr>
                      <w:b w:val="0"/>
                      <w:bCs w:val="0"/>
                      <w:color w:val="auto"/>
                    </w:rPr>
                  </w:pPr>
                  <w:r>
                    <w:rPr>
                      <w:b w:val="0"/>
                      <w:bCs w:val="0"/>
                      <w:color w:val="auto"/>
                    </w:rPr>
                    <w:t xml:space="preserve">Po </w:t>
                  </w:r>
                  <w:r w:rsidR="00294DA5">
                    <w:rPr>
                      <w:b w:val="0"/>
                      <w:bCs w:val="0"/>
                      <w:color w:val="auto"/>
                    </w:rPr>
                    <w:t>vydání rozhodnutí o právu povolení stavby</w:t>
                  </w:r>
                  <w:r w:rsidRPr="00780198">
                    <w:rPr>
                      <w:b w:val="0"/>
                      <w:bCs w:val="0"/>
                      <w:color w:val="auto"/>
                    </w:rPr>
                    <w:t>:</w:t>
                  </w:r>
                </w:p>
              </w:tc>
              <w:tc>
                <w:tcPr>
                  <w:tcW w:w="3118" w:type="dxa"/>
                </w:tcPr>
                <w:p w14:paraId="2573254C" w14:textId="78B0A1FB" w:rsidR="005B3B61" w:rsidRPr="00820D62" w:rsidRDefault="005B3B61" w:rsidP="00CF45D5">
                  <w:pPr>
                    <w:pStyle w:val="Nadpis3"/>
                    <w:numPr>
                      <w:ilvl w:val="0"/>
                      <w:numId w:val="0"/>
                    </w:numPr>
                    <w:spacing w:before="0"/>
                    <w:ind w:left="39"/>
                    <w:jc w:val="center"/>
                    <w:rPr>
                      <w:color w:val="auto"/>
                    </w:rPr>
                  </w:pPr>
                  <w:r w:rsidRPr="00820D62">
                    <w:rPr>
                      <w:color w:val="auto"/>
                    </w:rPr>
                    <w:t xml:space="preserve">Do výše </w:t>
                  </w:r>
                  <w:r w:rsidR="00657BED">
                    <w:rPr>
                      <w:color w:val="auto"/>
                    </w:rPr>
                    <w:t>15</w:t>
                  </w:r>
                  <w:r w:rsidRPr="00820D62">
                    <w:rPr>
                      <w:color w:val="auto"/>
                    </w:rPr>
                    <w:t xml:space="preserve"> % sjednané odměny</w:t>
                  </w:r>
                </w:p>
              </w:tc>
            </w:tr>
            <w:tr w:rsidR="005B3B61" w14:paraId="3A9EE62C" w14:textId="77777777" w:rsidTr="00CF45D5">
              <w:tc>
                <w:tcPr>
                  <w:tcW w:w="851" w:type="dxa"/>
                </w:tcPr>
                <w:p w14:paraId="0DBC6598" w14:textId="77777777" w:rsidR="005B3B61" w:rsidRPr="006D7677" w:rsidRDefault="005B3B61" w:rsidP="005B3B61">
                  <w:pPr>
                    <w:pStyle w:val="Nadpis4"/>
                    <w:spacing w:before="0"/>
                    <w:ind w:left="851" w:hanging="284"/>
                    <w:rPr>
                      <w:b w:val="0"/>
                      <w:bCs w:val="0"/>
                      <w:i w:val="0"/>
                      <w:iCs w:val="0"/>
                      <w:color w:val="auto"/>
                    </w:rPr>
                  </w:pPr>
                </w:p>
              </w:tc>
              <w:tc>
                <w:tcPr>
                  <w:tcW w:w="4573" w:type="dxa"/>
                  <w:vAlign w:val="center"/>
                </w:tcPr>
                <w:p w14:paraId="0F923909" w14:textId="77777777" w:rsidR="005B3B61" w:rsidRDefault="005B3B61" w:rsidP="00E949AE">
                  <w:pPr>
                    <w:pStyle w:val="Nadpis3"/>
                    <w:numPr>
                      <w:ilvl w:val="0"/>
                      <w:numId w:val="0"/>
                    </w:numPr>
                    <w:spacing w:before="0"/>
                    <w:rPr>
                      <w:b w:val="0"/>
                      <w:bCs w:val="0"/>
                      <w:color w:val="auto"/>
                    </w:rPr>
                  </w:pPr>
                  <w:r>
                    <w:rPr>
                      <w:b w:val="0"/>
                      <w:bCs w:val="0"/>
                      <w:color w:val="auto"/>
                    </w:rPr>
                    <w:t xml:space="preserve">Po předložení dokumentace DPS </w:t>
                  </w:r>
                  <w:r w:rsidRPr="00420F4C">
                    <w:rPr>
                      <w:b w:val="0"/>
                      <w:bCs w:val="0"/>
                      <w:color w:val="auto"/>
                    </w:rPr>
                    <w:t xml:space="preserve">(včetně soupisu prací v rozsahu dle </w:t>
                  </w:r>
                  <w:proofErr w:type="spellStart"/>
                  <w:r w:rsidRPr="00420F4C">
                    <w:rPr>
                      <w:b w:val="0"/>
                      <w:bCs w:val="0"/>
                      <w:color w:val="auto"/>
                    </w:rPr>
                    <w:t>vyhl</w:t>
                  </w:r>
                  <w:proofErr w:type="spellEnd"/>
                  <w:r w:rsidRPr="00420F4C">
                    <w:rPr>
                      <w:b w:val="0"/>
                      <w:bCs w:val="0"/>
                      <w:color w:val="auto"/>
                    </w:rPr>
                    <w:t>. č. 169/2016 Sb.)</w:t>
                  </w:r>
                  <w:r>
                    <w:rPr>
                      <w:b w:val="0"/>
                      <w:bCs w:val="0"/>
                      <w:color w:val="auto"/>
                    </w:rPr>
                    <w:t>:</w:t>
                  </w:r>
                </w:p>
              </w:tc>
              <w:tc>
                <w:tcPr>
                  <w:tcW w:w="3118" w:type="dxa"/>
                </w:tcPr>
                <w:p w14:paraId="77A2C650" w14:textId="59FF1149" w:rsidR="005B3B61" w:rsidRPr="00820D62" w:rsidRDefault="005B3B61" w:rsidP="00CF45D5">
                  <w:pPr>
                    <w:pStyle w:val="Nadpis3"/>
                    <w:numPr>
                      <w:ilvl w:val="0"/>
                      <w:numId w:val="0"/>
                    </w:numPr>
                    <w:spacing w:before="0"/>
                    <w:ind w:left="39"/>
                    <w:jc w:val="center"/>
                    <w:rPr>
                      <w:color w:val="auto"/>
                    </w:rPr>
                  </w:pPr>
                  <w:r w:rsidRPr="00820D62">
                    <w:rPr>
                      <w:color w:val="auto"/>
                    </w:rPr>
                    <w:t xml:space="preserve">Do výše </w:t>
                  </w:r>
                  <w:r w:rsidR="001C466D">
                    <w:rPr>
                      <w:color w:val="auto"/>
                    </w:rPr>
                    <w:t>3</w:t>
                  </w:r>
                  <w:r w:rsidR="00E749F3">
                    <w:rPr>
                      <w:color w:val="auto"/>
                    </w:rPr>
                    <w:t>0</w:t>
                  </w:r>
                  <w:r w:rsidRPr="00820D62">
                    <w:rPr>
                      <w:color w:val="auto"/>
                    </w:rPr>
                    <w:t xml:space="preserve"> % sjednané odměny</w:t>
                  </w:r>
                </w:p>
              </w:tc>
            </w:tr>
          </w:tbl>
          <w:p w14:paraId="08044764" w14:textId="77777777" w:rsidR="005B3B61" w:rsidRDefault="005B3B61" w:rsidP="005B3B61">
            <w:pPr>
              <w:rPr>
                <w:lang w:val="x-none" w:eastAsia="en-US"/>
              </w:rPr>
            </w:pPr>
          </w:p>
        </w:tc>
      </w:tr>
      <w:tr w:rsidR="004C4EBB" w14:paraId="6CF1673C" w14:textId="77777777" w:rsidTr="005B3B61">
        <w:tc>
          <w:tcPr>
            <w:tcW w:w="8500" w:type="dxa"/>
          </w:tcPr>
          <w:p w14:paraId="4F089121" w14:textId="76028CA2" w:rsidR="004C4EBB" w:rsidRPr="00CF45D5" w:rsidRDefault="004C4EBB" w:rsidP="004C4EBB">
            <w:pPr>
              <w:rPr>
                <w:rFonts w:asciiTheme="majorHAnsi" w:eastAsiaTheme="majorEastAsia" w:hAnsiTheme="majorHAnsi" w:cstheme="majorBidi"/>
                <w:color w:val="000000" w:themeColor="text1"/>
              </w:rPr>
            </w:pPr>
            <w:r w:rsidRPr="004C4EBB">
              <w:rPr>
                <w:rFonts w:asciiTheme="majorHAnsi" w:eastAsiaTheme="majorEastAsia" w:hAnsiTheme="majorHAnsi" w:cstheme="majorBidi"/>
                <w:color w:val="000000" w:themeColor="text1"/>
                <w:u w:val="single"/>
              </w:rPr>
              <w:t xml:space="preserve">Činnosti dle kap. I. odst. 6 písm. </w:t>
            </w:r>
            <w:r>
              <w:rPr>
                <w:rFonts w:asciiTheme="majorHAnsi" w:eastAsiaTheme="majorEastAsia" w:hAnsiTheme="majorHAnsi" w:cstheme="majorBidi"/>
                <w:color w:val="000000" w:themeColor="text1"/>
                <w:u w:val="single"/>
              </w:rPr>
              <w:t>d</w:t>
            </w:r>
            <w:r w:rsidRPr="004C4EBB">
              <w:rPr>
                <w:rFonts w:asciiTheme="majorHAnsi" w:eastAsiaTheme="majorEastAsia" w:hAnsiTheme="majorHAnsi" w:cstheme="majorBidi"/>
                <w:color w:val="000000" w:themeColor="text1"/>
                <w:u w:val="single"/>
              </w:rPr>
              <w:t>) smlouvy, cena bez DPH</w:t>
            </w:r>
            <w:r w:rsidRPr="004C4EBB">
              <w:rPr>
                <w:rFonts w:asciiTheme="majorHAnsi" w:eastAsiaTheme="majorEastAsia" w:hAnsiTheme="majorHAnsi" w:cstheme="majorBidi"/>
                <w:color w:val="000000" w:themeColor="text1"/>
              </w:rPr>
              <w:t>:</w:t>
            </w:r>
            <w:r>
              <w:rPr>
                <w:rFonts w:asciiTheme="majorHAnsi" w:eastAsiaTheme="majorEastAsia" w:hAnsiTheme="majorHAnsi" w:cstheme="majorBidi"/>
                <w:color w:val="000000" w:themeColor="text1"/>
              </w:rPr>
              <w:t xml:space="preserve"> </w:t>
            </w:r>
            <w:r w:rsidRPr="007B7009">
              <w:rPr>
                <w:b/>
                <w:bCs/>
                <w:sz w:val="22"/>
                <w:szCs w:val="22"/>
              </w:rPr>
              <w:fldChar w:fldCharType="begin">
                <w:ffData>
                  <w:name w:val="Text6"/>
                  <w:enabled/>
                  <w:calcOnExit w:val="0"/>
                  <w:textInput/>
                </w:ffData>
              </w:fldChar>
            </w:r>
            <w:r w:rsidRPr="007B7009">
              <w:rPr>
                <w:sz w:val="22"/>
                <w:szCs w:val="22"/>
              </w:rPr>
              <w:instrText xml:space="preserve"> FORMTEXT </w:instrText>
            </w:r>
            <w:r w:rsidRPr="007B7009">
              <w:rPr>
                <w:b/>
                <w:bCs/>
                <w:sz w:val="22"/>
                <w:szCs w:val="22"/>
              </w:rPr>
            </w:r>
            <w:r w:rsidRPr="007B7009">
              <w:rPr>
                <w:b/>
                <w:bCs/>
                <w:sz w:val="22"/>
                <w:szCs w:val="22"/>
              </w:rPr>
              <w:fldChar w:fldCharType="separate"/>
            </w:r>
            <w:r w:rsidRPr="007B7009">
              <w:rPr>
                <w:noProof/>
                <w:sz w:val="22"/>
                <w:szCs w:val="22"/>
              </w:rPr>
              <w:t> </w:t>
            </w:r>
            <w:r w:rsidRPr="007B7009">
              <w:rPr>
                <w:noProof/>
                <w:sz w:val="22"/>
                <w:szCs w:val="22"/>
              </w:rPr>
              <w:t> </w:t>
            </w:r>
            <w:r w:rsidRPr="007B7009">
              <w:rPr>
                <w:noProof/>
                <w:sz w:val="22"/>
                <w:szCs w:val="22"/>
              </w:rPr>
              <w:t> </w:t>
            </w:r>
            <w:r w:rsidRPr="007B7009">
              <w:rPr>
                <w:noProof/>
                <w:sz w:val="22"/>
                <w:szCs w:val="22"/>
              </w:rPr>
              <w:t> </w:t>
            </w:r>
            <w:r w:rsidRPr="007B7009">
              <w:rPr>
                <w:noProof/>
                <w:sz w:val="22"/>
                <w:szCs w:val="22"/>
              </w:rPr>
              <w:t> </w:t>
            </w:r>
            <w:r w:rsidRPr="007B7009">
              <w:rPr>
                <w:b/>
                <w:bCs/>
                <w:sz w:val="22"/>
                <w:szCs w:val="22"/>
              </w:rPr>
              <w:fldChar w:fldCharType="end"/>
            </w:r>
            <w:r w:rsidRPr="004C4EBB">
              <w:rPr>
                <w:rFonts w:asciiTheme="majorHAnsi" w:hAnsiTheme="majorHAnsi" w:cstheme="majorHAnsi"/>
                <w:sz w:val="22"/>
                <w:szCs w:val="22"/>
              </w:rPr>
              <w:t>,- Kč</w:t>
            </w:r>
          </w:p>
          <w:p w14:paraId="17CCA346" w14:textId="77777777" w:rsidR="004C4EBB" w:rsidRDefault="004C4EBB" w:rsidP="004C4EBB">
            <w:pPr>
              <w:ind w:left="1416"/>
              <w:rPr>
                <w:rFonts w:asciiTheme="majorHAnsi" w:eastAsiaTheme="majorEastAsia" w:hAnsiTheme="majorHAnsi" w:cstheme="majorBidi"/>
                <w:color w:val="000000" w:themeColor="text1"/>
                <w:sz w:val="22"/>
                <w:szCs w:val="22"/>
              </w:rPr>
            </w:pPr>
            <w:r w:rsidRPr="004C4EBB">
              <w:rPr>
                <w:rFonts w:asciiTheme="majorHAnsi" w:eastAsiaTheme="majorEastAsia" w:hAnsiTheme="majorHAnsi" w:cstheme="majorBidi"/>
                <w:color w:val="000000" w:themeColor="text1"/>
                <w:sz w:val="22"/>
                <w:szCs w:val="22"/>
              </w:rPr>
              <w:t>Zhotoviteli vzniká nárok na úhradu</w:t>
            </w:r>
            <w:r>
              <w:rPr>
                <w:rFonts w:asciiTheme="majorHAnsi" w:eastAsiaTheme="majorEastAsia" w:hAnsiTheme="majorHAnsi" w:cstheme="majorBidi"/>
                <w:color w:val="000000" w:themeColor="text1"/>
                <w:sz w:val="22"/>
                <w:szCs w:val="22"/>
              </w:rPr>
              <w:t>: Při provádění stavby, v rámci měsíčního dílčího plnění, nedohodnou-li se smluvní strany jinak.</w:t>
            </w:r>
          </w:p>
          <w:p w14:paraId="79E1F7EE" w14:textId="7333EF0D" w:rsidR="00842745" w:rsidRPr="00842745" w:rsidRDefault="00842745" w:rsidP="00842745">
            <w:pPr>
              <w:ind w:left="1416"/>
              <w:rPr>
                <w:rFonts w:asciiTheme="majorHAnsi" w:eastAsiaTheme="majorEastAsia" w:hAnsiTheme="majorHAnsi" w:cstheme="majorBidi"/>
                <w:color w:val="000000" w:themeColor="text1"/>
                <w:sz w:val="22"/>
                <w:szCs w:val="22"/>
              </w:rPr>
            </w:pPr>
            <w:r w:rsidRPr="00842745">
              <w:rPr>
                <w:rFonts w:asciiTheme="majorHAnsi" w:hAnsiTheme="majorHAnsi" w:cstheme="majorHAnsi"/>
                <w:b/>
                <w:bCs/>
                <w:sz w:val="22"/>
                <w:szCs w:val="22"/>
              </w:rPr>
              <w:lastRenderedPageBreak/>
              <w:t>Stanovenou cenou za autorský dozor je zhotovitel vázán po dobu max. 5 let od vypracování dokumentace pro provedení stavby</w:t>
            </w:r>
            <w:r w:rsidRPr="00842745">
              <w:rPr>
                <w:rFonts w:asciiTheme="majorHAnsi" w:hAnsiTheme="majorHAnsi" w:cstheme="majorHAnsi"/>
                <w:sz w:val="22"/>
                <w:szCs w:val="22"/>
              </w:rPr>
              <w:t>, následně lze navýšit cenu za autorský dozor do výše inflace v porovnání daného roku, nejvýše vždy max. do 5 % za každý rok navíc od stanovené vázací doby pro neměnnost ceny.</w:t>
            </w:r>
          </w:p>
        </w:tc>
      </w:tr>
    </w:tbl>
    <w:p w14:paraId="5B12301F" w14:textId="499F62ED" w:rsidR="006D5974" w:rsidRDefault="006D5974" w:rsidP="006D5974">
      <w:pPr>
        <w:pStyle w:val="Nadpis3"/>
        <w:spacing w:before="180"/>
        <w:ind w:left="425" w:hanging="425"/>
        <w:jc w:val="both"/>
        <w:rPr>
          <w:b w:val="0"/>
          <w:bCs w:val="0"/>
          <w:iCs/>
          <w:color w:val="auto"/>
          <w:lang w:val="x-none"/>
        </w:rPr>
      </w:pPr>
      <w:r w:rsidRPr="001F600B">
        <w:rPr>
          <w:b w:val="0"/>
          <w:bCs w:val="0"/>
          <w:iCs/>
          <w:color w:val="auto"/>
          <w:lang w:val="x-none"/>
        </w:rPr>
        <w:lastRenderedPageBreak/>
        <w:t xml:space="preserve">Cena je dohodnuta jako nejvýše přípustná po celou dobu platnosti smlouvy a zahrnuje veškerá plnění potřebná pro dosažení účelu této smlouvy, aniž by bylo potřebné, aby veškerá taková plnění byla výslovně uvedena v této smlouvě. Cena byla dohodnuta se započtením veškerých nákladů, rizik a zisku Zhotovitele nutných k úplné a řádné realizaci díla a s přihlédnutím k předpokládaným cenovým vlivům v čase plnění. </w:t>
      </w:r>
    </w:p>
    <w:p w14:paraId="63CCF5FE" w14:textId="77777777" w:rsidR="006D5974" w:rsidRPr="0063271F" w:rsidRDefault="006D5974" w:rsidP="006D5974">
      <w:pPr>
        <w:pStyle w:val="Nadpis3"/>
        <w:spacing w:before="180"/>
        <w:ind w:left="425" w:hanging="425"/>
        <w:jc w:val="both"/>
        <w:rPr>
          <w:iCs/>
          <w:color w:val="auto"/>
          <w:lang w:val="x-none"/>
        </w:rPr>
      </w:pPr>
      <w:r w:rsidRPr="0063271F">
        <w:rPr>
          <w:iCs/>
          <w:color w:val="auto"/>
          <w:lang w:val="x-none"/>
        </w:rPr>
        <w:t>Cenu je možné překročit:</w:t>
      </w:r>
    </w:p>
    <w:p w14:paraId="4905FE38" w14:textId="77777777" w:rsidR="006D5974" w:rsidRPr="001F600B" w:rsidRDefault="006D5974" w:rsidP="006D5974">
      <w:pPr>
        <w:pStyle w:val="Nadpis3"/>
        <w:numPr>
          <w:ilvl w:val="2"/>
          <w:numId w:val="12"/>
        </w:numPr>
        <w:spacing w:before="0" w:after="60"/>
        <w:ind w:left="992" w:hanging="425"/>
        <w:jc w:val="both"/>
        <w:rPr>
          <w:b w:val="0"/>
          <w:bCs w:val="0"/>
          <w:iCs/>
          <w:color w:val="auto"/>
          <w:lang w:val="x-none"/>
        </w:rPr>
      </w:pPr>
      <w:r w:rsidRPr="001F600B">
        <w:rPr>
          <w:b w:val="0"/>
          <w:bCs w:val="0"/>
          <w:iCs/>
          <w:color w:val="auto"/>
          <w:lang w:val="x-none"/>
        </w:rPr>
        <w:t>V případě zákonné změny, např. zvýšení sazby DPH;</w:t>
      </w:r>
    </w:p>
    <w:p w14:paraId="231E2B3C" w14:textId="77777777" w:rsidR="00CF45D5" w:rsidRDefault="006D5974" w:rsidP="006D5974">
      <w:pPr>
        <w:pStyle w:val="Nadpis3"/>
        <w:numPr>
          <w:ilvl w:val="2"/>
          <w:numId w:val="12"/>
        </w:numPr>
        <w:spacing w:before="0" w:after="60"/>
        <w:ind w:left="992" w:hanging="425"/>
        <w:jc w:val="both"/>
        <w:rPr>
          <w:b w:val="0"/>
          <w:bCs w:val="0"/>
          <w:iCs/>
          <w:color w:val="auto"/>
        </w:rPr>
      </w:pPr>
      <w:r w:rsidRPr="001F600B">
        <w:rPr>
          <w:b w:val="0"/>
          <w:bCs w:val="0"/>
          <w:iCs/>
          <w:color w:val="auto"/>
          <w:lang w:val="x-none"/>
        </w:rPr>
        <w:t xml:space="preserve">Pokud Objednatel bude požadovat i provedení jiných </w:t>
      </w:r>
      <w:r w:rsidR="00936AA6">
        <w:rPr>
          <w:b w:val="0"/>
          <w:bCs w:val="0"/>
          <w:iCs/>
          <w:color w:val="auto"/>
        </w:rPr>
        <w:t>služeb</w:t>
      </w:r>
      <w:r w:rsidRPr="001F600B">
        <w:rPr>
          <w:b w:val="0"/>
          <w:bCs w:val="0"/>
          <w:iCs/>
          <w:color w:val="auto"/>
          <w:lang w:val="x-none"/>
        </w:rPr>
        <w:t>, než těch, které byly předmětem zadání</w:t>
      </w:r>
      <w:r>
        <w:rPr>
          <w:b w:val="0"/>
          <w:bCs w:val="0"/>
          <w:iCs/>
          <w:color w:val="auto"/>
        </w:rPr>
        <w:t xml:space="preserve"> – tj. zejména dle čl. I odst. </w:t>
      </w:r>
      <w:r w:rsidR="00AF34FC">
        <w:rPr>
          <w:b w:val="0"/>
          <w:bCs w:val="0"/>
          <w:iCs/>
          <w:color w:val="auto"/>
        </w:rPr>
        <w:t>6</w:t>
      </w:r>
      <w:r>
        <w:rPr>
          <w:b w:val="0"/>
          <w:bCs w:val="0"/>
          <w:iCs/>
          <w:color w:val="auto"/>
        </w:rPr>
        <w:t xml:space="preserve"> této smlouvy</w:t>
      </w:r>
    </w:p>
    <w:p w14:paraId="06D9C4FE" w14:textId="77777777" w:rsidR="00842745" w:rsidRDefault="00CF45D5" w:rsidP="006D5974">
      <w:pPr>
        <w:pStyle w:val="Nadpis3"/>
        <w:numPr>
          <w:ilvl w:val="2"/>
          <w:numId w:val="12"/>
        </w:numPr>
        <w:spacing w:before="0" w:after="60"/>
        <w:ind w:left="992" w:hanging="425"/>
        <w:jc w:val="both"/>
        <w:rPr>
          <w:b w:val="0"/>
          <w:bCs w:val="0"/>
          <w:iCs/>
          <w:color w:val="auto"/>
        </w:rPr>
      </w:pPr>
      <w:r>
        <w:rPr>
          <w:b w:val="0"/>
          <w:bCs w:val="0"/>
          <w:iCs/>
          <w:color w:val="auto"/>
        </w:rPr>
        <w:t xml:space="preserve">Pokud </w:t>
      </w:r>
      <w:r w:rsidR="0063271F">
        <w:rPr>
          <w:b w:val="0"/>
          <w:bCs w:val="0"/>
          <w:iCs/>
          <w:color w:val="auto"/>
        </w:rPr>
        <w:t>ze strany Objednatele dojde k dodatečným požadavkům na změny dokumentace oproti původně schválenému koncepčnímu návrhu dokumentace</w:t>
      </w:r>
      <w:r w:rsidR="00842745">
        <w:rPr>
          <w:b w:val="0"/>
          <w:bCs w:val="0"/>
          <w:iCs/>
          <w:color w:val="auto"/>
        </w:rPr>
        <w:t>.</w:t>
      </w:r>
    </w:p>
    <w:p w14:paraId="05F6883C" w14:textId="15989202" w:rsidR="006D5974" w:rsidRDefault="00842745" w:rsidP="006D5974">
      <w:pPr>
        <w:pStyle w:val="Nadpis3"/>
        <w:numPr>
          <w:ilvl w:val="2"/>
          <w:numId w:val="12"/>
        </w:numPr>
        <w:spacing w:before="0" w:after="60"/>
        <w:ind w:left="992" w:hanging="425"/>
        <w:jc w:val="both"/>
        <w:rPr>
          <w:b w:val="0"/>
          <w:bCs w:val="0"/>
          <w:iCs/>
          <w:color w:val="auto"/>
        </w:rPr>
      </w:pPr>
      <w:r>
        <w:rPr>
          <w:b w:val="0"/>
          <w:bCs w:val="0"/>
          <w:iCs/>
          <w:color w:val="auto"/>
        </w:rPr>
        <w:t>V případě překročení vázací doby pro neměnnost ceny za výkon funkce autorského dozoru, dle čl. I odst. 6 písm. d) této smlouvy, tj. v případě provádění výkonu funkce nad rámec 5 let od dokončení dokumentace pro provedení stavby</w:t>
      </w:r>
      <w:r w:rsidR="0063271F">
        <w:rPr>
          <w:b w:val="0"/>
          <w:bCs w:val="0"/>
          <w:iCs/>
          <w:color w:val="auto"/>
        </w:rPr>
        <w:t xml:space="preserve">. </w:t>
      </w:r>
    </w:p>
    <w:p w14:paraId="5DD509C3" w14:textId="77777777" w:rsidR="006D5974" w:rsidRPr="001C1E24" w:rsidRDefault="006D5974" w:rsidP="006D5974">
      <w:pPr>
        <w:pStyle w:val="Nadpis3"/>
        <w:spacing w:before="160"/>
        <w:ind w:left="425" w:hanging="425"/>
        <w:jc w:val="both"/>
        <w:rPr>
          <w:b w:val="0"/>
          <w:bCs w:val="0"/>
          <w:iCs/>
          <w:color w:val="auto"/>
        </w:rPr>
      </w:pPr>
      <w:r w:rsidRPr="001F600B">
        <w:rPr>
          <w:b w:val="0"/>
          <w:bCs w:val="0"/>
          <w:iCs/>
          <w:color w:val="auto"/>
          <w:lang w:val="x-none"/>
        </w:rPr>
        <w:t>Cena díla bude snížena o práce, které oproti projektu nebudou Objednatelem vyžadovány (méněpráce) a tedy nebudou provedeny</w:t>
      </w:r>
      <w:r>
        <w:rPr>
          <w:b w:val="0"/>
          <w:bCs w:val="0"/>
          <w:iCs/>
          <w:color w:val="auto"/>
        </w:rPr>
        <w:t>.</w:t>
      </w:r>
    </w:p>
    <w:p w14:paraId="50E45EDF" w14:textId="77777777" w:rsidR="006D5974" w:rsidRPr="006D5974" w:rsidRDefault="00936AA6" w:rsidP="006D5974">
      <w:pPr>
        <w:pStyle w:val="Nadpis3"/>
        <w:spacing w:before="180"/>
        <w:ind w:left="425" w:hanging="425"/>
        <w:jc w:val="both"/>
        <w:rPr>
          <w:rFonts w:cstheme="majorHAnsi"/>
          <w:color w:val="auto"/>
        </w:rPr>
      </w:pPr>
      <w:r w:rsidRPr="003C67C6">
        <w:rPr>
          <w:b w:val="0"/>
          <w:bCs w:val="0"/>
          <w:iCs/>
          <w:color w:val="auto"/>
          <w:lang w:val="x-none"/>
        </w:rPr>
        <w:t xml:space="preserve">Splatnost faktury se sjednává na dobu </w:t>
      </w:r>
      <w:r w:rsidRPr="00682A23">
        <w:rPr>
          <w:iCs/>
          <w:color w:val="auto"/>
          <w:lang w:val="x-none"/>
        </w:rPr>
        <w:t>3</w:t>
      </w:r>
      <w:r w:rsidRPr="00682A23">
        <w:rPr>
          <w:iCs/>
          <w:color w:val="auto"/>
        </w:rPr>
        <w:t>0</w:t>
      </w:r>
      <w:r w:rsidRPr="00682A23">
        <w:rPr>
          <w:iCs/>
          <w:color w:val="auto"/>
          <w:lang w:val="x-none"/>
        </w:rPr>
        <w:t xml:space="preserve"> dnů</w:t>
      </w:r>
      <w:r w:rsidRPr="00682A23">
        <w:rPr>
          <w:iCs/>
          <w:color w:val="auto"/>
        </w:rPr>
        <w:t>.</w:t>
      </w:r>
    </w:p>
    <w:p w14:paraId="2B5929EC" w14:textId="06732883" w:rsidR="00BF1FCC" w:rsidRPr="009E1ED9" w:rsidRDefault="006D5974" w:rsidP="00BF1FCC">
      <w:pPr>
        <w:pStyle w:val="Nadpis3"/>
        <w:spacing w:before="180"/>
        <w:ind w:left="425" w:hanging="425"/>
        <w:jc w:val="both"/>
        <w:rPr>
          <w:rFonts w:cstheme="majorHAnsi"/>
          <w:b w:val="0"/>
          <w:bCs w:val="0"/>
          <w:iCs/>
          <w:color w:val="auto"/>
        </w:rPr>
      </w:pPr>
      <w:r>
        <w:rPr>
          <w:b w:val="0"/>
          <w:bCs w:val="0"/>
          <w:iCs/>
          <w:color w:val="auto"/>
        </w:rPr>
        <w:t xml:space="preserve">Veškeré </w:t>
      </w:r>
      <w:r w:rsidRPr="00D25D67">
        <w:rPr>
          <w:b w:val="0"/>
          <w:bCs w:val="0"/>
          <w:iCs/>
          <w:color w:val="auto"/>
        </w:rPr>
        <w:t>faktur</w:t>
      </w:r>
      <w:r>
        <w:rPr>
          <w:b w:val="0"/>
          <w:bCs w:val="0"/>
          <w:iCs/>
          <w:color w:val="auto"/>
        </w:rPr>
        <w:t>y</w:t>
      </w:r>
      <w:r w:rsidRPr="00D25D67">
        <w:rPr>
          <w:b w:val="0"/>
          <w:bCs w:val="0"/>
          <w:iCs/>
          <w:color w:val="auto"/>
        </w:rPr>
        <w:t xml:space="preserve"> </w:t>
      </w:r>
      <w:r w:rsidRPr="00D25D67">
        <w:rPr>
          <w:b w:val="0"/>
          <w:bCs w:val="0"/>
          <w:iCs/>
          <w:color w:val="auto"/>
          <w:lang w:val="x-none"/>
        </w:rPr>
        <w:t>Zhotovitele musí formou a obsahem odpovídat zákonu o účetnictví a zákonu o dani z přidané hodnoty.</w:t>
      </w:r>
      <w:r w:rsidRPr="00D25D67">
        <w:rPr>
          <w:b w:val="0"/>
          <w:bCs w:val="0"/>
          <w:iCs/>
          <w:color w:val="auto"/>
        </w:rPr>
        <w:t xml:space="preserve"> Veškeré tyto účetní doklady musí být vystaveny se zřetelným odkazem na tuto smlouv</w:t>
      </w:r>
      <w:r w:rsidR="00682A23">
        <w:rPr>
          <w:b w:val="0"/>
          <w:bCs w:val="0"/>
          <w:iCs/>
          <w:color w:val="auto"/>
        </w:rPr>
        <w:t xml:space="preserve">u a případně i poskytovatele dotace </w:t>
      </w:r>
      <w:r w:rsidRPr="006D5974">
        <w:rPr>
          <w:rFonts w:cstheme="majorHAnsi"/>
          <w:b w:val="0"/>
          <w:bCs w:val="0"/>
          <w:iCs/>
          <w:color w:val="auto"/>
        </w:rPr>
        <w:t>(bude-li v době zhotovení díla znám).</w:t>
      </w:r>
    </w:p>
    <w:p w14:paraId="19128FFF" w14:textId="77777777" w:rsidR="00CE0CCB" w:rsidRDefault="00CE0CCB" w:rsidP="00F8779D">
      <w:pPr>
        <w:pStyle w:val="Nadpis1"/>
        <w:spacing w:before="240"/>
        <w:jc w:val="center"/>
        <w:rPr>
          <w:color w:val="auto"/>
        </w:rPr>
      </w:pPr>
      <w:r w:rsidRPr="00CE0CCB">
        <w:rPr>
          <w:color w:val="auto"/>
        </w:rPr>
        <w:t xml:space="preserve">Odpovědnost </w:t>
      </w:r>
      <w:r w:rsidR="00621161">
        <w:rPr>
          <w:color w:val="auto"/>
        </w:rPr>
        <w:t>Z</w:t>
      </w:r>
      <w:r w:rsidRPr="00CE0CCB">
        <w:rPr>
          <w:color w:val="auto"/>
        </w:rPr>
        <w:t>hotovitele a záruka za dílo</w:t>
      </w:r>
    </w:p>
    <w:p w14:paraId="35D1968B" w14:textId="3E95EEFF" w:rsidR="00997E59" w:rsidRPr="001453E1" w:rsidRDefault="00621161" w:rsidP="00997E59">
      <w:pPr>
        <w:pStyle w:val="Nadpis3"/>
        <w:spacing w:before="180"/>
        <w:ind w:left="425" w:hanging="425"/>
        <w:jc w:val="both"/>
        <w:rPr>
          <w:b w:val="0"/>
          <w:bCs w:val="0"/>
          <w:iCs/>
          <w:color w:val="auto"/>
        </w:rPr>
      </w:pPr>
      <w:r w:rsidRPr="00C45A0B">
        <w:rPr>
          <w:b w:val="0"/>
          <w:bCs w:val="0"/>
          <w:iCs/>
          <w:color w:val="auto"/>
        </w:rPr>
        <w:t xml:space="preserve">Dílo bude realizováno </w:t>
      </w:r>
      <w:r w:rsidRPr="00C45A0B">
        <w:rPr>
          <w:b w:val="0"/>
          <w:bCs w:val="0"/>
          <w:color w:val="auto"/>
        </w:rPr>
        <w:t>v souladu s právním řádem, standardy a normami na současné úrovni věd</w:t>
      </w:r>
      <w:r>
        <w:rPr>
          <w:b w:val="0"/>
          <w:bCs w:val="0"/>
          <w:color w:val="auto"/>
        </w:rPr>
        <w:t>e</w:t>
      </w:r>
      <w:r w:rsidRPr="00C45A0B">
        <w:rPr>
          <w:b w:val="0"/>
          <w:bCs w:val="0"/>
          <w:color w:val="auto"/>
        </w:rPr>
        <w:t xml:space="preserve">cko-technického poznání. </w:t>
      </w:r>
      <w:r w:rsidR="00CE0CCB">
        <w:rPr>
          <w:b w:val="0"/>
          <w:bCs w:val="0"/>
          <w:iCs/>
          <w:color w:val="auto"/>
        </w:rPr>
        <w:t>Zhotovitel je povinen při provádění díla postupovat s odbornou péčí</w:t>
      </w:r>
      <w:r w:rsidR="00C45A0B">
        <w:rPr>
          <w:b w:val="0"/>
          <w:bCs w:val="0"/>
          <w:iCs/>
          <w:color w:val="auto"/>
        </w:rPr>
        <w:t xml:space="preserve"> a zavazuje se dodržovat technické normy, vyhlášky a obecně závazné právní předpisy, ujednání této smlouvy, pokyny objednatele po vzájemném projednání</w:t>
      </w:r>
      <w:r>
        <w:rPr>
          <w:b w:val="0"/>
          <w:bCs w:val="0"/>
          <w:iCs/>
          <w:color w:val="auto"/>
        </w:rPr>
        <w:t xml:space="preserve"> nebo </w:t>
      </w:r>
      <w:r w:rsidR="00C45A0B">
        <w:rPr>
          <w:b w:val="0"/>
          <w:bCs w:val="0"/>
          <w:iCs/>
          <w:color w:val="auto"/>
        </w:rPr>
        <w:t xml:space="preserve">vyjádření </w:t>
      </w:r>
      <w:r>
        <w:rPr>
          <w:b w:val="0"/>
          <w:bCs w:val="0"/>
          <w:iCs/>
          <w:color w:val="auto"/>
        </w:rPr>
        <w:t xml:space="preserve">příslušných </w:t>
      </w:r>
      <w:r w:rsidR="00C45A0B">
        <w:rPr>
          <w:b w:val="0"/>
          <w:bCs w:val="0"/>
          <w:iCs/>
          <w:color w:val="auto"/>
        </w:rPr>
        <w:t>veřejnoprávních orgánů</w:t>
      </w:r>
      <w:r>
        <w:rPr>
          <w:b w:val="0"/>
          <w:bCs w:val="0"/>
          <w:iCs/>
          <w:color w:val="auto"/>
        </w:rPr>
        <w:t>.</w:t>
      </w:r>
    </w:p>
    <w:p w14:paraId="2317A92E" w14:textId="77777777" w:rsidR="00621161" w:rsidRDefault="00621161" w:rsidP="00621161">
      <w:pPr>
        <w:pStyle w:val="Nadpis3"/>
        <w:spacing w:before="180"/>
        <w:ind w:left="425" w:hanging="425"/>
        <w:jc w:val="both"/>
        <w:rPr>
          <w:b w:val="0"/>
          <w:iCs/>
          <w:color w:val="auto"/>
          <w:lang w:val="x-none"/>
        </w:rPr>
      </w:pPr>
      <w:r w:rsidRPr="00621161">
        <w:rPr>
          <w:b w:val="0"/>
          <w:iCs/>
          <w:color w:val="auto"/>
          <w:lang w:val="x-none"/>
        </w:rPr>
        <w:t xml:space="preserve">Dílo má vady, pokud jeho provedení neodpovídá požadavkům uvedeným ve smlouvě o dílo, příslušným </w:t>
      </w:r>
      <w:r w:rsidR="00C55D82">
        <w:rPr>
          <w:b w:val="0"/>
          <w:iCs/>
          <w:color w:val="auto"/>
        </w:rPr>
        <w:t>technickým předpisům n</w:t>
      </w:r>
      <w:proofErr w:type="spellStart"/>
      <w:r w:rsidRPr="00621161">
        <w:rPr>
          <w:b w:val="0"/>
          <w:iCs/>
          <w:color w:val="auto"/>
          <w:lang w:val="x-none"/>
        </w:rPr>
        <w:t>e</w:t>
      </w:r>
      <w:r w:rsidR="00C55D82">
        <w:rPr>
          <w:b w:val="0"/>
          <w:iCs/>
          <w:color w:val="auto"/>
        </w:rPr>
        <w:t>bo</w:t>
      </w:r>
      <w:proofErr w:type="spellEnd"/>
      <w:r w:rsidR="00C55D82">
        <w:rPr>
          <w:b w:val="0"/>
          <w:iCs/>
          <w:color w:val="auto"/>
        </w:rPr>
        <w:t xml:space="preserve"> </w:t>
      </w:r>
      <w:r w:rsidRPr="00621161">
        <w:rPr>
          <w:b w:val="0"/>
          <w:iCs/>
          <w:color w:val="auto"/>
          <w:lang w:val="x-none"/>
        </w:rPr>
        <w:t>jiné dokumentaci vztahující se k provedení díla.</w:t>
      </w:r>
    </w:p>
    <w:p w14:paraId="75D61ADF" w14:textId="77777777" w:rsidR="001453E1" w:rsidRPr="001453E1" w:rsidRDefault="001453E1" w:rsidP="001453E1">
      <w:pPr>
        <w:rPr>
          <w:lang w:val="x-none" w:eastAsia="en-US"/>
        </w:rPr>
      </w:pPr>
    </w:p>
    <w:p w14:paraId="5DC2002F" w14:textId="0AE5D19B" w:rsidR="00AE1D01" w:rsidRPr="00AE1D01" w:rsidRDefault="00621161" w:rsidP="002C7686">
      <w:pPr>
        <w:pStyle w:val="Nadpis3"/>
        <w:spacing w:before="180"/>
        <w:ind w:left="425" w:hanging="425"/>
        <w:jc w:val="both"/>
        <w:rPr>
          <w:rFonts w:cstheme="majorHAnsi"/>
          <w:b w:val="0"/>
          <w:bCs w:val="0"/>
          <w:color w:val="auto"/>
        </w:rPr>
      </w:pPr>
      <w:r w:rsidRPr="00621161">
        <w:rPr>
          <w:b w:val="0"/>
          <w:bCs w:val="0"/>
          <w:iCs/>
          <w:color w:val="auto"/>
          <w:lang w:val="x-none"/>
        </w:rPr>
        <w:lastRenderedPageBreak/>
        <w:t xml:space="preserve">Zhotovitel odpovídá za vady, které má dílo v době předání nebo které se vyskytly v záruční době. Za vady, které se projevily po záruční době, odpovídá Zhotovitel v případě, že jejich příčinou bylo porušení povinností Zhotovitele. </w:t>
      </w:r>
      <w:r w:rsidR="00C55D82" w:rsidRPr="00C55D82">
        <w:rPr>
          <w:b w:val="0"/>
          <w:bCs w:val="0"/>
          <w:color w:val="auto"/>
        </w:rPr>
        <w:t xml:space="preserve">Zhotovitel neodpovídá za vady, které byly způsobeny použitím podkladů převzatých od </w:t>
      </w:r>
      <w:r w:rsidR="00C55D82">
        <w:rPr>
          <w:b w:val="0"/>
          <w:bCs w:val="0"/>
          <w:color w:val="auto"/>
        </w:rPr>
        <w:t>O</w:t>
      </w:r>
      <w:r w:rsidR="00C55D82" w:rsidRPr="00C55D82">
        <w:rPr>
          <w:b w:val="0"/>
          <w:bCs w:val="0"/>
          <w:color w:val="auto"/>
        </w:rPr>
        <w:t xml:space="preserve">bjednavatele a </w:t>
      </w:r>
      <w:r w:rsidR="00C55D82">
        <w:rPr>
          <w:b w:val="0"/>
          <w:bCs w:val="0"/>
          <w:color w:val="auto"/>
        </w:rPr>
        <w:t>Z</w:t>
      </w:r>
      <w:r w:rsidR="00C55D82" w:rsidRPr="00C55D82">
        <w:rPr>
          <w:b w:val="0"/>
          <w:bCs w:val="0"/>
          <w:color w:val="auto"/>
        </w:rPr>
        <w:t xml:space="preserve">hotovitel ani při vynaložení veškeré odborné péče nemohl zjistit jejich nevhodnost, popřípadě na ně upozornil </w:t>
      </w:r>
      <w:r w:rsidR="00C55D82">
        <w:rPr>
          <w:b w:val="0"/>
          <w:bCs w:val="0"/>
          <w:color w:val="auto"/>
        </w:rPr>
        <w:t>O</w:t>
      </w:r>
      <w:r w:rsidR="00C55D82" w:rsidRPr="00C55D82">
        <w:rPr>
          <w:b w:val="0"/>
          <w:bCs w:val="0"/>
          <w:color w:val="auto"/>
        </w:rPr>
        <w:t xml:space="preserve">bjednavatele, </w:t>
      </w:r>
      <w:r w:rsidR="00C55D82">
        <w:rPr>
          <w:b w:val="0"/>
          <w:bCs w:val="0"/>
          <w:color w:val="auto"/>
        </w:rPr>
        <w:t>který ale na jejich použití trval</w:t>
      </w:r>
      <w:r w:rsidR="009E1ED9">
        <w:rPr>
          <w:b w:val="0"/>
          <w:bCs w:val="0"/>
          <w:color w:val="auto"/>
        </w:rPr>
        <w:t>.</w:t>
      </w:r>
    </w:p>
    <w:p w14:paraId="768DE6EF" w14:textId="77777777" w:rsidR="00AE1D01" w:rsidRDefault="00AE1D01" w:rsidP="002C7686">
      <w:pPr>
        <w:pStyle w:val="Nadpis3"/>
        <w:spacing w:before="180"/>
        <w:ind w:left="425" w:hanging="425"/>
        <w:jc w:val="both"/>
        <w:rPr>
          <w:rFonts w:cstheme="majorHAnsi"/>
          <w:b w:val="0"/>
          <w:bCs w:val="0"/>
          <w:color w:val="auto"/>
        </w:rPr>
      </w:pPr>
      <w:r w:rsidRPr="00AE1D01">
        <w:rPr>
          <w:color w:val="auto"/>
        </w:rPr>
        <w:t>Záruční doba z</w:t>
      </w:r>
      <w:r w:rsidRPr="00AE1D01">
        <w:rPr>
          <w:rFonts w:cstheme="majorHAnsi"/>
          <w:color w:val="auto"/>
        </w:rPr>
        <w:t>a jakost díla jako celku se sjednává v délce 60 měsíců</w:t>
      </w:r>
      <w:r w:rsidRPr="00AE1D01">
        <w:rPr>
          <w:rFonts w:cstheme="majorHAnsi"/>
          <w:b w:val="0"/>
          <w:bCs w:val="0"/>
          <w:color w:val="auto"/>
        </w:rPr>
        <w:t>. Záruka začíná plynout ode dne řádného předání a převzetí díla. V případě, že dílo bude předáváno po částech, začíná plynout výše uvedená záruka na každou takto předanou část ode dne jejího předání a převzetí</w:t>
      </w:r>
      <w:r>
        <w:rPr>
          <w:rFonts w:cstheme="majorHAnsi"/>
          <w:b w:val="0"/>
          <w:bCs w:val="0"/>
          <w:color w:val="auto"/>
        </w:rPr>
        <w:t>.</w:t>
      </w:r>
    </w:p>
    <w:p w14:paraId="3CE15330" w14:textId="77777777" w:rsidR="00456D15" w:rsidRPr="00456D15" w:rsidRDefault="00CE0CCB" w:rsidP="00AE1D01">
      <w:pPr>
        <w:pStyle w:val="Nadpis3"/>
        <w:spacing w:before="180"/>
        <w:ind w:left="425" w:hanging="425"/>
        <w:jc w:val="both"/>
        <w:rPr>
          <w:rFonts w:cstheme="majorHAnsi"/>
          <w:b w:val="0"/>
          <w:bCs w:val="0"/>
          <w:color w:val="auto"/>
        </w:rPr>
      </w:pPr>
      <w:r w:rsidRPr="00AE1D01">
        <w:rPr>
          <w:b w:val="0"/>
          <w:bCs w:val="0"/>
          <w:color w:val="auto"/>
        </w:rPr>
        <w:t xml:space="preserve">Pro případ vad díla nebo jeho částí sjednávají obě strany právo objednavatele požadovat a povinnost objednavatele poskytnout bezplatné odstranění těchto vad projektu, a to </w:t>
      </w:r>
      <w:r w:rsidR="00AE1D01" w:rsidRPr="00AE1D01">
        <w:rPr>
          <w:b w:val="0"/>
          <w:bCs w:val="0"/>
          <w:color w:val="auto"/>
        </w:rPr>
        <w:t>nejpozději do 30 dnů od nahlášené vady ze strany Objednatele, nedohodnou-li se smluvní strany jinak</w:t>
      </w:r>
      <w:r w:rsidR="00456D15">
        <w:rPr>
          <w:b w:val="0"/>
          <w:bCs w:val="0"/>
          <w:color w:val="auto"/>
        </w:rPr>
        <w:t>.</w:t>
      </w:r>
    </w:p>
    <w:p w14:paraId="62DFBEF5" w14:textId="4DAE9496" w:rsidR="0063271F" w:rsidRPr="00842745" w:rsidRDefault="00456D15" w:rsidP="0063271F">
      <w:pPr>
        <w:pStyle w:val="Nadpis3"/>
        <w:spacing w:before="180"/>
        <w:ind w:left="425" w:hanging="425"/>
        <w:jc w:val="both"/>
        <w:rPr>
          <w:b w:val="0"/>
          <w:iCs/>
          <w:color w:val="auto"/>
        </w:rPr>
      </w:pPr>
      <w:r w:rsidRPr="00456D15">
        <w:rPr>
          <w:iCs/>
          <w:color w:val="auto"/>
          <w:lang w:val="x-none"/>
        </w:rPr>
        <w:t>Zhotovitel je povinen zajistit a financovat veškeré poddodavatelské práce a nese za ně odpovědnost, jako by je prováděl sám.</w:t>
      </w:r>
      <w:r w:rsidRPr="00456D15">
        <w:rPr>
          <w:b w:val="0"/>
          <w:iCs/>
          <w:color w:val="auto"/>
          <w:lang w:val="x-none"/>
        </w:rPr>
        <w:t xml:space="preserve"> Zhotovitel je povinen na písemnou výzvu Objednatele předložit Objednateli kdykoli v průběhu provádění díla písemný seznam všech svých poddodavatelů</w:t>
      </w:r>
      <w:r w:rsidRPr="00456D15">
        <w:rPr>
          <w:b w:val="0"/>
          <w:iCs/>
          <w:color w:val="auto"/>
        </w:rPr>
        <w:t>.</w:t>
      </w:r>
    </w:p>
    <w:p w14:paraId="7FB6D983" w14:textId="77777777" w:rsidR="00456D15" w:rsidRPr="00456D15" w:rsidRDefault="00456D15" w:rsidP="00456D15">
      <w:pPr>
        <w:pStyle w:val="Nadpis3"/>
        <w:spacing w:before="180"/>
        <w:ind w:left="425" w:hanging="425"/>
        <w:jc w:val="both"/>
        <w:rPr>
          <w:rFonts w:cstheme="majorHAnsi"/>
          <w:b w:val="0"/>
          <w:bCs w:val="0"/>
          <w:color w:val="auto"/>
        </w:rPr>
      </w:pPr>
      <w:r w:rsidRPr="00456D15">
        <w:rPr>
          <w:color w:val="auto"/>
        </w:rPr>
        <w:t>Prokazoval-li v rámci veřejné zakázky Zhotovitel určitou část kvalifikace</w:t>
      </w:r>
      <w:r w:rsidRPr="00456D15">
        <w:rPr>
          <w:b w:val="0"/>
          <w:bCs w:val="0"/>
          <w:color w:val="auto"/>
        </w:rPr>
        <w:t xml:space="preserve">, je změna tohoto poddodavatele přípustná pouze po předchozím písemném souhlasu Objednatele a pouze v případě, že nový, změnou vyvolaný, poddodavatel prokáže splnění části kvalifikace jako poddodavatel původní a nebude ohrožena schopnost Zhotovitele dodat předmět plnění v rozsahu, kvalitě a způsobem, sjednaným touto smlouvou. </w:t>
      </w:r>
      <w:r w:rsidRPr="00456D15">
        <w:rPr>
          <w:color w:val="auto"/>
        </w:rPr>
        <w:t>Objednatel si vyhrazuje právo se změnou poddodavatele nesouhlasit, pokud k tomu bude mít závažný důvod.</w:t>
      </w:r>
      <w:r w:rsidRPr="00456D15">
        <w:rPr>
          <w:b w:val="0"/>
          <w:bCs w:val="0"/>
          <w:color w:val="auto"/>
        </w:rPr>
        <w:t xml:space="preserve"> Zhotovitel je povinen o změně poddodavatele povinen neprodleně, bez zbytečného odkladu, informovat Objednatele a do doby písemného odsouhlasení změny poddodavatele ze strany Objednatele není Zhotovitel oprávněn realizovat práce, pro které byla prokazována kvalifikace poddodavatelem</w:t>
      </w:r>
    </w:p>
    <w:p w14:paraId="0A582997" w14:textId="77777777" w:rsidR="00784698" w:rsidRDefault="00456D15" w:rsidP="00456D15">
      <w:pPr>
        <w:pStyle w:val="Nadpis3"/>
        <w:spacing w:before="180"/>
        <w:ind w:left="425" w:hanging="425"/>
        <w:jc w:val="both"/>
        <w:rPr>
          <w:b w:val="0"/>
          <w:bCs w:val="0"/>
          <w:color w:val="auto"/>
        </w:rPr>
      </w:pPr>
      <w:r w:rsidRPr="00456D15">
        <w:rPr>
          <w:b w:val="0"/>
          <w:bCs w:val="0"/>
          <w:color w:val="auto"/>
        </w:rPr>
        <w:t xml:space="preserve">Zhotovitel na sebe přejímá </w:t>
      </w:r>
      <w:r w:rsidRPr="00784698">
        <w:rPr>
          <w:color w:val="auto"/>
        </w:rPr>
        <w:t>odpovědnost a ručení</w:t>
      </w:r>
      <w:r w:rsidR="00CA718E" w:rsidRPr="00784698">
        <w:rPr>
          <w:color w:val="auto"/>
        </w:rPr>
        <w:t xml:space="preserve"> v plném rozsahu</w:t>
      </w:r>
      <w:r w:rsidRPr="00456D15">
        <w:rPr>
          <w:b w:val="0"/>
          <w:bCs w:val="0"/>
          <w:color w:val="auto"/>
        </w:rPr>
        <w:t xml:space="preserve"> za škody způsobené všemi osobami zúčastněnými na zhotovovaném díle </w:t>
      </w:r>
      <w:r>
        <w:rPr>
          <w:b w:val="0"/>
          <w:bCs w:val="0"/>
          <w:color w:val="auto"/>
        </w:rPr>
        <w:t xml:space="preserve">a </w:t>
      </w:r>
      <w:r w:rsidRPr="00456D15">
        <w:rPr>
          <w:b w:val="0"/>
          <w:bCs w:val="0"/>
          <w:color w:val="auto"/>
        </w:rPr>
        <w:t>za škody způsobené svou činností Objednateli nebo třetí osobě na majetku</w:t>
      </w:r>
      <w:r>
        <w:rPr>
          <w:b w:val="0"/>
          <w:bCs w:val="0"/>
          <w:color w:val="auto"/>
        </w:rPr>
        <w:t xml:space="preserve"> nebo zdraví</w:t>
      </w:r>
      <w:r w:rsidR="00784698">
        <w:rPr>
          <w:b w:val="0"/>
          <w:bCs w:val="0"/>
          <w:color w:val="auto"/>
        </w:rPr>
        <w:t>.</w:t>
      </w:r>
    </w:p>
    <w:p w14:paraId="5CC478EE" w14:textId="3C50F3DF" w:rsidR="00997E59" w:rsidRDefault="00784698" w:rsidP="00997E59">
      <w:pPr>
        <w:pStyle w:val="Nadpis3"/>
        <w:spacing w:before="180"/>
        <w:ind w:left="425" w:hanging="425"/>
        <w:jc w:val="both"/>
        <w:rPr>
          <w:color w:val="auto"/>
        </w:rPr>
      </w:pPr>
      <w:r>
        <w:rPr>
          <w:b w:val="0"/>
          <w:bCs w:val="0"/>
          <w:color w:val="auto"/>
        </w:rPr>
        <w:t>Zhotovitel je povinen zvážit veškerý rozsah možných škod na majetku a zdraví osob v důsledku zhotovení díla a s ohledem na to mít v průběhu zhotovování díla adekvátní pojištění nebo jiné zajištění</w:t>
      </w:r>
      <w:r w:rsidR="00E0287D">
        <w:rPr>
          <w:b w:val="0"/>
          <w:bCs w:val="0"/>
          <w:color w:val="auto"/>
        </w:rPr>
        <w:t xml:space="preserve">, uplatnění náhrady škod v příčinné souvislosti s porušením nebo nedodržením této smlouvy jdou v plné výši na vrub Zhotovitele. </w:t>
      </w:r>
      <w:r w:rsidR="00732F0D" w:rsidRPr="00732F0D">
        <w:rPr>
          <w:color w:val="auto"/>
        </w:rPr>
        <w:t xml:space="preserve">Omezení práva na náhradu újmy </w:t>
      </w:r>
      <w:r w:rsidR="00732F0D">
        <w:rPr>
          <w:color w:val="auto"/>
        </w:rPr>
        <w:t xml:space="preserve">vzniklé </w:t>
      </w:r>
      <w:r w:rsidR="00732F0D" w:rsidRPr="00732F0D">
        <w:rPr>
          <w:color w:val="auto"/>
        </w:rPr>
        <w:t>v příčinné souvislosti s porušením nebo nedodržením této smlouvy se nesjednává.</w:t>
      </w:r>
    </w:p>
    <w:p w14:paraId="01645613" w14:textId="77777777" w:rsidR="00842745" w:rsidRPr="00842745" w:rsidRDefault="00842745" w:rsidP="00842745">
      <w:pPr>
        <w:rPr>
          <w:lang w:eastAsia="en-US"/>
        </w:rPr>
      </w:pPr>
    </w:p>
    <w:p w14:paraId="79F61863" w14:textId="77777777" w:rsidR="00CA718E" w:rsidRDefault="00CA718E" w:rsidP="00F8779D">
      <w:pPr>
        <w:pStyle w:val="Nadpis1"/>
        <w:spacing w:before="240"/>
        <w:jc w:val="center"/>
        <w:rPr>
          <w:color w:val="auto"/>
        </w:rPr>
      </w:pPr>
      <w:r w:rsidRPr="00CA718E">
        <w:rPr>
          <w:color w:val="auto"/>
        </w:rPr>
        <w:lastRenderedPageBreak/>
        <w:t>Vlastnické právo a právo užití autorského díla</w:t>
      </w:r>
    </w:p>
    <w:p w14:paraId="71127E81" w14:textId="77777777" w:rsidR="008F0854" w:rsidRDefault="00CA718E" w:rsidP="00CA718E">
      <w:pPr>
        <w:pStyle w:val="Nadpis3"/>
        <w:ind w:left="426" w:hanging="426"/>
        <w:rPr>
          <w:b w:val="0"/>
          <w:bCs w:val="0"/>
          <w:color w:val="auto"/>
        </w:rPr>
      </w:pPr>
      <w:r w:rsidRPr="00CA718E">
        <w:rPr>
          <w:b w:val="0"/>
          <w:bCs w:val="0"/>
          <w:color w:val="auto"/>
        </w:rPr>
        <w:t>K zhotovovanému předmětu díla dle této smlouvy má vlastnické právo Objednatel</w:t>
      </w:r>
      <w:r>
        <w:rPr>
          <w:b w:val="0"/>
          <w:bCs w:val="0"/>
          <w:color w:val="auto"/>
        </w:rPr>
        <w:t xml:space="preserve"> po </w:t>
      </w:r>
      <w:r w:rsidR="008F0854">
        <w:rPr>
          <w:b w:val="0"/>
          <w:bCs w:val="0"/>
          <w:color w:val="auto"/>
        </w:rPr>
        <w:t>úhradě sjednané odměny dle čl. III odst. 1 této smlouvy.</w:t>
      </w:r>
    </w:p>
    <w:p w14:paraId="6D8C1478" w14:textId="45AD3E54" w:rsidR="00CA718E" w:rsidRPr="00CA718E" w:rsidRDefault="008F0854" w:rsidP="008F0854">
      <w:pPr>
        <w:pStyle w:val="Nadpis3"/>
        <w:ind w:left="426" w:hanging="426"/>
        <w:jc w:val="both"/>
        <w:rPr>
          <w:b w:val="0"/>
          <w:bCs w:val="0"/>
          <w:color w:val="auto"/>
        </w:rPr>
      </w:pPr>
      <w:r w:rsidRPr="00CA718E">
        <w:rPr>
          <w:b w:val="0"/>
          <w:bCs w:val="0"/>
          <w:color w:val="auto"/>
        </w:rPr>
        <w:t xml:space="preserve">Smluvní strany se dohodly na tom, že </w:t>
      </w:r>
      <w:r w:rsidRPr="00D05531">
        <w:rPr>
          <w:color w:val="auto"/>
        </w:rPr>
        <w:t xml:space="preserve">odměna za poskytnutí práv </w:t>
      </w:r>
      <w:r w:rsidR="00D05531">
        <w:rPr>
          <w:color w:val="auto"/>
        </w:rPr>
        <w:t xml:space="preserve">Objednateli </w:t>
      </w:r>
      <w:r w:rsidRPr="00D05531">
        <w:rPr>
          <w:color w:val="auto"/>
        </w:rPr>
        <w:t>související</w:t>
      </w:r>
      <w:r w:rsidR="00D05531">
        <w:rPr>
          <w:color w:val="auto"/>
        </w:rPr>
        <w:t>ch</w:t>
      </w:r>
      <w:r w:rsidRPr="00D05531">
        <w:rPr>
          <w:color w:val="auto"/>
        </w:rPr>
        <w:t xml:space="preserve"> s ochranou duševního vlastnictví vztahující</w:t>
      </w:r>
      <w:r w:rsidR="00D05531">
        <w:rPr>
          <w:color w:val="auto"/>
        </w:rPr>
        <w:t>ch</w:t>
      </w:r>
      <w:r w:rsidRPr="00D05531">
        <w:rPr>
          <w:color w:val="auto"/>
        </w:rPr>
        <w:t xml:space="preserve"> se k dílu je součástí ceny za dílo</w:t>
      </w:r>
      <w:r w:rsidR="00CA718E" w:rsidRPr="00CA718E">
        <w:rPr>
          <w:b w:val="0"/>
          <w:bCs w:val="0"/>
          <w:color w:val="auto"/>
        </w:rPr>
        <w:t xml:space="preserve">. </w:t>
      </w:r>
    </w:p>
    <w:p w14:paraId="31FA384E" w14:textId="77777777" w:rsidR="00CA718E" w:rsidRPr="008F0854" w:rsidRDefault="00CA718E" w:rsidP="00CA718E">
      <w:pPr>
        <w:pStyle w:val="Nadpis3"/>
        <w:spacing w:before="180"/>
        <w:ind w:left="425" w:hanging="425"/>
        <w:jc w:val="both"/>
        <w:rPr>
          <w:rFonts w:cstheme="majorHAnsi"/>
          <w:b w:val="0"/>
          <w:bCs w:val="0"/>
          <w:color w:val="auto"/>
        </w:rPr>
      </w:pPr>
      <w:r w:rsidRPr="00CA718E">
        <w:rPr>
          <w:b w:val="0"/>
          <w:bCs w:val="0"/>
          <w:color w:val="auto"/>
        </w:rPr>
        <w:t>Objednavatel má povinnost užívat dílo vždy s uvedením autorství zhotovitele</w:t>
      </w:r>
      <w:r w:rsidR="008F0854">
        <w:rPr>
          <w:b w:val="0"/>
          <w:bCs w:val="0"/>
          <w:color w:val="auto"/>
        </w:rPr>
        <w:t>.</w:t>
      </w:r>
    </w:p>
    <w:p w14:paraId="674ED3C9" w14:textId="77777777" w:rsidR="00F8779D" w:rsidRPr="007D3643" w:rsidRDefault="00F8779D" w:rsidP="00F8779D">
      <w:pPr>
        <w:pStyle w:val="Nadpis1"/>
        <w:spacing w:before="240"/>
        <w:jc w:val="center"/>
        <w:rPr>
          <w:color w:val="auto"/>
        </w:rPr>
      </w:pPr>
      <w:r>
        <w:rPr>
          <w:color w:val="auto"/>
        </w:rPr>
        <w:t>Sankce</w:t>
      </w:r>
    </w:p>
    <w:p w14:paraId="561FC2D9" w14:textId="1F695338" w:rsidR="0041486B" w:rsidRDefault="00F8779D" w:rsidP="0041486B">
      <w:pPr>
        <w:pStyle w:val="Nadpis3"/>
        <w:ind w:left="425" w:hanging="425"/>
        <w:jc w:val="both"/>
        <w:rPr>
          <w:b w:val="0"/>
          <w:iCs/>
          <w:color w:val="auto"/>
          <w:lang w:val="x-none"/>
        </w:rPr>
      </w:pPr>
      <w:proofErr w:type="spellStart"/>
      <w:r>
        <w:rPr>
          <w:b w:val="0"/>
          <w:iCs/>
          <w:color w:val="auto"/>
        </w:rPr>
        <w:t>Sm</w:t>
      </w:r>
      <w:r w:rsidRPr="00F8779D">
        <w:rPr>
          <w:b w:val="0"/>
          <w:iCs/>
          <w:color w:val="auto"/>
          <w:lang w:val="x-none"/>
        </w:rPr>
        <w:t>luvn</w:t>
      </w:r>
      <w:r>
        <w:rPr>
          <w:b w:val="0"/>
          <w:iCs/>
          <w:color w:val="auto"/>
        </w:rPr>
        <w:t>í</w:t>
      </w:r>
      <w:proofErr w:type="spellEnd"/>
      <w:r>
        <w:rPr>
          <w:b w:val="0"/>
          <w:iCs/>
          <w:color w:val="auto"/>
        </w:rPr>
        <w:t xml:space="preserve"> </w:t>
      </w:r>
      <w:r w:rsidRPr="00F8779D">
        <w:rPr>
          <w:b w:val="0"/>
          <w:iCs/>
          <w:color w:val="auto"/>
          <w:lang w:val="x-none"/>
        </w:rPr>
        <w:t xml:space="preserve">strany se dohodly, že Zhotovitel zaplatí Objednateli smluvní </w:t>
      </w:r>
      <w:r w:rsidRPr="00F8779D">
        <w:rPr>
          <w:iCs/>
          <w:color w:val="auto"/>
          <w:lang w:val="x-none"/>
        </w:rPr>
        <w:t xml:space="preserve">pokutu za prodlení se splněním termínu dokončení díla </w:t>
      </w:r>
      <w:r w:rsidR="0063271F">
        <w:rPr>
          <w:iCs/>
          <w:color w:val="auto"/>
          <w:lang w:val="x-none"/>
        </w:rPr>
        <w:t xml:space="preserve">jako celku </w:t>
      </w:r>
      <w:r w:rsidRPr="00F8779D">
        <w:rPr>
          <w:iCs/>
          <w:color w:val="auto"/>
          <w:lang w:val="x-none"/>
        </w:rPr>
        <w:t xml:space="preserve">sjednaného v článku </w:t>
      </w:r>
      <w:r w:rsidR="001C1E24">
        <w:rPr>
          <w:iCs/>
          <w:color w:val="auto"/>
        </w:rPr>
        <w:t>II</w:t>
      </w:r>
      <w:r w:rsidRPr="00F8779D">
        <w:rPr>
          <w:iCs/>
          <w:color w:val="auto"/>
          <w:lang w:val="x-none"/>
        </w:rPr>
        <w:t>.</w:t>
      </w:r>
      <w:r w:rsidRPr="00F8779D">
        <w:rPr>
          <w:iCs/>
          <w:color w:val="auto"/>
        </w:rPr>
        <w:t>1</w:t>
      </w:r>
      <w:r w:rsidRPr="00F8779D">
        <w:rPr>
          <w:iCs/>
          <w:color w:val="auto"/>
          <w:lang w:val="x-none"/>
        </w:rPr>
        <w:t xml:space="preserve"> ve výši 0,</w:t>
      </w:r>
      <w:r w:rsidR="0083031C">
        <w:rPr>
          <w:iCs/>
          <w:color w:val="auto"/>
        </w:rPr>
        <w:t>5</w:t>
      </w:r>
      <w:r w:rsidRPr="00F8779D">
        <w:rPr>
          <w:iCs/>
          <w:color w:val="auto"/>
          <w:lang w:val="x-none"/>
        </w:rPr>
        <w:t xml:space="preserve"> %</w:t>
      </w:r>
      <w:r w:rsidRPr="00F8779D">
        <w:rPr>
          <w:b w:val="0"/>
          <w:iCs/>
          <w:color w:val="auto"/>
          <w:lang w:val="x-none"/>
        </w:rPr>
        <w:t xml:space="preserve"> z ceny díla bez DPH za každý kalendářní den prodlení s řádným dokončením díla</w:t>
      </w:r>
      <w:r w:rsidRPr="00F8779D">
        <w:rPr>
          <w:b w:val="0"/>
          <w:iCs/>
          <w:color w:val="auto"/>
        </w:rPr>
        <w:t>.</w:t>
      </w:r>
      <w:r w:rsidR="0063271F">
        <w:rPr>
          <w:b w:val="0"/>
          <w:iCs/>
          <w:color w:val="auto"/>
        </w:rPr>
        <w:t xml:space="preserve"> Sankce </w:t>
      </w:r>
      <w:r w:rsidR="00316ED9">
        <w:rPr>
          <w:b w:val="0"/>
          <w:iCs/>
          <w:color w:val="auto"/>
        </w:rPr>
        <w:t xml:space="preserve">mohou být uplatněny po dokončení díla jako celku, tedy po dokončení služby Vypracování dokumentace DPS, dle </w:t>
      </w:r>
      <w:proofErr w:type="spellStart"/>
      <w:r w:rsidR="00316ED9">
        <w:rPr>
          <w:b w:val="0"/>
          <w:iCs/>
          <w:color w:val="auto"/>
        </w:rPr>
        <w:t>ust</w:t>
      </w:r>
      <w:proofErr w:type="spellEnd"/>
      <w:r w:rsidR="00316ED9">
        <w:rPr>
          <w:b w:val="0"/>
          <w:iCs/>
          <w:color w:val="auto"/>
        </w:rPr>
        <w:t xml:space="preserve">. II odst. 1 této smlouvy. Průběžné neplnění sjednaných lhůt dle čl. II. odst. 1 této smlouvy bude z hlediska uplatnění sankce posuzováno s ohledem na termín dokončení díla jako celku. </w:t>
      </w:r>
      <w:r w:rsidR="00316ED9" w:rsidRPr="00731B0C">
        <w:rPr>
          <w:bCs w:val="0"/>
          <w:iCs/>
          <w:color w:val="auto"/>
        </w:rPr>
        <w:t xml:space="preserve">Průběžné neplnění sjednaných lhůt </w:t>
      </w:r>
      <w:r w:rsidR="00731B0C">
        <w:rPr>
          <w:bCs w:val="0"/>
          <w:iCs/>
          <w:color w:val="auto"/>
        </w:rPr>
        <w:t>významného</w:t>
      </w:r>
      <w:r w:rsidR="00731B0C" w:rsidRPr="00731B0C">
        <w:rPr>
          <w:bCs w:val="0"/>
          <w:iCs/>
          <w:color w:val="auto"/>
        </w:rPr>
        <w:t xml:space="preserve"> rozsahu </w:t>
      </w:r>
      <w:r w:rsidR="00316ED9" w:rsidRPr="00731B0C">
        <w:rPr>
          <w:bCs w:val="0"/>
          <w:iCs/>
          <w:color w:val="auto"/>
        </w:rPr>
        <w:t xml:space="preserve">dle čl. II odst. 1 této smlouvy ale může naplnit znaky podstatného porušení smlouvy o dílo dle </w:t>
      </w:r>
      <w:proofErr w:type="spellStart"/>
      <w:r w:rsidR="00316ED9" w:rsidRPr="00731B0C">
        <w:rPr>
          <w:bCs w:val="0"/>
          <w:iCs/>
          <w:color w:val="auto"/>
        </w:rPr>
        <w:t>ust</w:t>
      </w:r>
      <w:proofErr w:type="spellEnd"/>
      <w:r w:rsidR="00316ED9" w:rsidRPr="00731B0C">
        <w:rPr>
          <w:bCs w:val="0"/>
          <w:iCs/>
          <w:color w:val="auto"/>
        </w:rPr>
        <w:t xml:space="preserve">. </w:t>
      </w:r>
      <w:r w:rsidR="00731B0C" w:rsidRPr="00731B0C">
        <w:rPr>
          <w:bCs w:val="0"/>
          <w:iCs/>
          <w:color w:val="auto"/>
        </w:rPr>
        <w:t xml:space="preserve">VII odst. 1 písm. b) </w:t>
      </w:r>
      <w:r w:rsidR="00316ED9" w:rsidRPr="00731B0C">
        <w:rPr>
          <w:bCs w:val="0"/>
          <w:iCs/>
          <w:color w:val="auto"/>
        </w:rPr>
        <w:t xml:space="preserve">této smlouvy. </w:t>
      </w:r>
    </w:p>
    <w:p w14:paraId="1B82F033" w14:textId="77777777" w:rsidR="0041486B" w:rsidRPr="0041486B" w:rsidRDefault="0041486B" w:rsidP="0041486B">
      <w:pPr>
        <w:pStyle w:val="Nadpis3"/>
        <w:ind w:left="425" w:hanging="425"/>
        <w:jc w:val="both"/>
        <w:rPr>
          <w:b w:val="0"/>
          <w:iCs/>
          <w:color w:val="auto"/>
          <w:lang w:val="x-none"/>
        </w:rPr>
      </w:pPr>
      <w:r w:rsidRPr="0041486B">
        <w:rPr>
          <w:b w:val="0"/>
          <w:iCs/>
          <w:color w:val="auto"/>
        </w:rPr>
        <w:t xml:space="preserve">Pokud Objednatel odstoupil od smlouvy z důvodu porušení smlouvy Zhotovitelem, je oprávněn po Zhotoviteli požadovat </w:t>
      </w:r>
      <w:r w:rsidRPr="0041486B">
        <w:rPr>
          <w:bCs w:val="0"/>
          <w:iCs/>
          <w:color w:val="auto"/>
        </w:rPr>
        <w:t>úhradu smluvní pokuty ve výši 5 %</w:t>
      </w:r>
      <w:r w:rsidRPr="0041486B">
        <w:rPr>
          <w:b w:val="0"/>
          <w:iCs/>
          <w:color w:val="auto"/>
        </w:rPr>
        <w:t xml:space="preserve"> z ceny díla bez DPH.</w:t>
      </w:r>
    </w:p>
    <w:p w14:paraId="0945A78D" w14:textId="77777777" w:rsidR="00A30352" w:rsidRDefault="0041486B" w:rsidP="00870EC9">
      <w:pPr>
        <w:pStyle w:val="Nadpis3"/>
        <w:ind w:left="425" w:hanging="425"/>
        <w:jc w:val="both"/>
        <w:rPr>
          <w:iCs/>
          <w:color w:val="auto"/>
        </w:rPr>
      </w:pPr>
      <w:r>
        <w:rPr>
          <w:b w:val="0"/>
          <w:iCs/>
          <w:color w:val="auto"/>
        </w:rPr>
        <w:t>S</w:t>
      </w:r>
      <w:r w:rsidR="00F8779D" w:rsidRPr="00F8779D">
        <w:rPr>
          <w:b w:val="0"/>
          <w:iCs/>
          <w:color w:val="auto"/>
        </w:rPr>
        <w:t xml:space="preserve">mluvní strany si pro případ prodlení kterékoliv smluvní strany s plněním peněžitého závazku dle této smlouvy sjednávají </w:t>
      </w:r>
      <w:r w:rsidR="00F8779D" w:rsidRPr="00F8779D">
        <w:rPr>
          <w:iCs/>
          <w:color w:val="auto"/>
        </w:rPr>
        <w:t>smluvní úrok z prodlení ve výši 0,015 % z neuhrazené části peněžitého závazku denně.</w:t>
      </w:r>
    </w:p>
    <w:p w14:paraId="50398997" w14:textId="77777777" w:rsidR="00A30352" w:rsidRPr="00A30352" w:rsidRDefault="00A30352" w:rsidP="00870EC9">
      <w:pPr>
        <w:pStyle w:val="Nadpis3"/>
        <w:ind w:left="425" w:hanging="425"/>
        <w:jc w:val="both"/>
        <w:rPr>
          <w:iCs/>
          <w:color w:val="auto"/>
        </w:rPr>
      </w:pPr>
      <w:r w:rsidRPr="00A30352">
        <w:rPr>
          <w:b w:val="0"/>
          <w:iCs/>
          <w:color w:val="auto"/>
        </w:rPr>
        <w:t>Smluvní pokuty jsou splatné do 30 kalendářních dnů od vyúčtování.</w:t>
      </w:r>
    </w:p>
    <w:p w14:paraId="4A6036A1" w14:textId="77777777" w:rsidR="00A30352" w:rsidRPr="00A30352" w:rsidRDefault="00A30352" w:rsidP="00870EC9">
      <w:pPr>
        <w:pStyle w:val="Nadpis3"/>
        <w:ind w:left="425" w:hanging="426"/>
        <w:jc w:val="both"/>
        <w:rPr>
          <w:b w:val="0"/>
          <w:iCs/>
          <w:color w:val="auto"/>
        </w:rPr>
      </w:pPr>
      <w:r w:rsidRPr="00A30352">
        <w:rPr>
          <w:b w:val="0"/>
          <w:iCs/>
          <w:color w:val="auto"/>
        </w:rPr>
        <w:t>Zhotovitel výši smluvních pokut považuje za přiměřenou a vzdává se tímto práva domáhat se u soudu jejího snížení.</w:t>
      </w:r>
    </w:p>
    <w:p w14:paraId="681C90FB" w14:textId="77777777" w:rsidR="00514C59" w:rsidRPr="008F0854" w:rsidRDefault="00A30352" w:rsidP="00514C59">
      <w:pPr>
        <w:pStyle w:val="Nadpis3"/>
        <w:ind w:left="425" w:hanging="426"/>
        <w:jc w:val="both"/>
        <w:rPr>
          <w:b w:val="0"/>
          <w:iCs/>
          <w:color w:val="auto"/>
        </w:rPr>
      </w:pPr>
      <w:r w:rsidRPr="00A30352">
        <w:rPr>
          <w:b w:val="0"/>
          <w:iCs/>
          <w:color w:val="auto"/>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 Smluvní pokuta se nezapočítává na náhradu škody.</w:t>
      </w:r>
      <w:r>
        <w:rPr>
          <w:b w:val="0"/>
          <w:iCs/>
          <w:color w:val="auto"/>
        </w:rPr>
        <w:t xml:space="preserve"> Ustanovení § 2050 občanského zákoníku se nepoužije.</w:t>
      </w:r>
    </w:p>
    <w:p w14:paraId="2AF2ECDD" w14:textId="77777777" w:rsidR="00FE628F" w:rsidRPr="007D3643" w:rsidRDefault="00FE628F" w:rsidP="00FE628F">
      <w:pPr>
        <w:pStyle w:val="Nadpis1"/>
        <w:spacing w:before="240"/>
        <w:jc w:val="center"/>
        <w:rPr>
          <w:color w:val="auto"/>
        </w:rPr>
      </w:pPr>
      <w:r>
        <w:rPr>
          <w:color w:val="auto"/>
        </w:rPr>
        <w:t>Odstoupení od smlouvy</w:t>
      </w:r>
    </w:p>
    <w:p w14:paraId="4475A18B" w14:textId="77777777" w:rsidR="00FE628F" w:rsidRPr="00FE628F" w:rsidRDefault="00FE628F" w:rsidP="00FE628F">
      <w:pPr>
        <w:pStyle w:val="Nadpis3"/>
        <w:ind w:left="426" w:hanging="425"/>
        <w:jc w:val="both"/>
        <w:rPr>
          <w:b w:val="0"/>
          <w:iCs/>
          <w:color w:val="auto"/>
          <w:lang w:val="x-none"/>
        </w:rPr>
      </w:pPr>
      <w:r w:rsidRPr="00FE628F">
        <w:rPr>
          <w:b w:val="0"/>
          <w:iCs/>
          <w:color w:val="auto"/>
          <w:lang w:val="x-none"/>
        </w:rPr>
        <w:t>Za podstatné porušení smlouvy, které opravňuje Objednatele odstoupit od smlouvy (z důvodu vážného neplnění smluvních závazků ze strany Zhotovitele), se považuje zejména:</w:t>
      </w:r>
    </w:p>
    <w:p w14:paraId="55BF3470" w14:textId="77777777" w:rsidR="00731B0C" w:rsidRDefault="00FE628F" w:rsidP="00FE628F">
      <w:pPr>
        <w:pStyle w:val="Nadpis3"/>
        <w:numPr>
          <w:ilvl w:val="2"/>
          <w:numId w:val="15"/>
        </w:numPr>
        <w:spacing w:before="0" w:after="60"/>
        <w:ind w:left="850" w:hanging="425"/>
        <w:jc w:val="both"/>
        <w:rPr>
          <w:b w:val="0"/>
          <w:iCs/>
          <w:color w:val="auto"/>
          <w:lang w:val="x-none"/>
        </w:rPr>
      </w:pPr>
      <w:r w:rsidRPr="00FE628F">
        <w:rPr>
          <w:b w:val="0"/>
          <w:iCs/>
          <w:color w:val="auto"/>
          <w:lang w:val="x-none"/>
        </w:rPr>
        <w:t>vadnost díla již v průběhu jeho provádění, pokud Zhotovitel na písemnou výzvu Objednatele vady neodstraní ve stanovené lhůtě</w:t>
      </w:r>
      <w:r w:rsidR="00731B0C">
        <w:rPr>
          <w:b w:val="0"/>
          <w:iCs/>
          <w:color w:val="auto"/>
          <w:lang w:val="x-none"/>
        </w:rPr>
        <w:t>,</w:t>
      </w:r>
    </w:p>
    <w:p w14:paraId="3230A514" w14:textId="0F231A24" w:rsidR="00731B0C" w:rsidRPr="00731B0C" w:rsidRDefault="00731B0C" w:rsidP="00731B0C">
      <w:pPr>
        <w:pStyle w:val="Nadpis3"/>
        <w:numPr>
          <w:ilvl w:val="2"/>
          <w:numId w:val="15"/>
        </w:numPr>
        <w:spacing w:before="0" w:after="60"/>
        <w:ind w:left="850" w:hanging="425"/>
        <w:jc w:val="both"/>
        <w:rPr>
          <w:b w:val="0"/>
          <w:iCs/>
          <w:color w:val="auto"/>
          <w:lang w:val="x-none"/>
        </w:rPr>
      </w:pPr>
      <w:r>
        <w:rPr>
          <w:b w:val="0"/>
          <w:iCs/>
          <w:color w:val="auto"/>
          <w:lang w:val="x-none"/>
        </w:rPr>
        <w:lastRenderedPageBreak/>
        <w:t>opakované prodlení významného rozsahu Zhotovitele s dokončením dílčích termínů plnění dle čl. II odst. 1 této smlouvy,</w:t>
      </w:r>
    </w:p>
    <w:p w14:paraId="7BD782E4" w14:textId="77777777" w:rsidR="00316ED9" w:rsidRDefault="00FE628F" w:rsidP="00316ED9">
      <w:pPr>
        <w:pStyle w:val="Nadpis3"/>
        <w:numPr>
          <w:ilvl w:val="2"/>
          <w:numId w:val="15"/>
        </w:numPr>
        <w:spacing w:before="0" w:after="60"/>
        <w:ind w:left="850" w:hanging="425"/>
        <w:jc w:val="both"/>
        <w:rPr>
          <w:b w:val="0"/>
          <w:iCs/>
          <w:color w:val="auto"/>
          <w:lang w:val="x-none"/>
        </w:rPr>
      </w:pPr>
      <w:r w:rsidRPr="00FE628F">
        <w:rPr>
          <w:b w:val="0"/>
          <w:iCs/>
          <w:color w:val="auto"/>
          <w:lang w:val="x-none"/>
        </w:rPr>
        <w:t xml:space="preserve">prodlení Zhotovitele s dokončením díla </w:t>
      </w:r>
      <w:r w:rsidR="00316ED9">
        <w:rPr>
          <w:b w:val="0"/>
          <w:iCs/>
          <w:color w:val="auto"/>
          <w:lang w:val="x-none"/>
        </w:rPr>
        <w:t>jako celku o</w:t>
      </w:r>
      <w:r w:rsidRPr="00FE628F">
        <w:rPr>
          <w:b w:val="0"/>
          <w:iCs/>
          <w:color w:val="auto"/>
          <w:lang w:val="x-none"/>
        </w:rPr>
        <w:t xml:space="preserve"> více než </w:t>
      </w:r>
      <w:r w:rsidR="00316ED9">
        <w:rPr>
          <w:b w:val="0"/>
          <w:iCs/>
          <w:color w:val="auto"/>
          <w:lang w:val="x-none"/>
        </w:rPr>
        <w:t>6</w:t>
      </w:r>
      <w:r w:rsidRPr="00FE628F">
        <w:rPr>
          <w:b w:val="0"/>
          <w:iCs/>
          <w:color w:val="auto"/>
          <w:lang w:val="x-none"/>
        </w:rPr>
        <w:t>0 dnů</w:t>
      </w:r>
      <w:r w:rsidR="00316ED9">
        <w:rPr>
          <w:b w:val="0"/>
          <w:iCs/>
          <w:color w:val="auto"/>
          <w:lang w:val="x-none"/>
        </w:rPr>
        <w:t>,</w:t>
      </w:r>
    </w:p>
    <w:p w14:paraId="65A50E03" w14:textId="77777777" w:rsidR="00FE628F" w:rsidRPr="00FE628F" w:rsidRDefault="00FE628F" w:rsidP="00FE628F">
      <w:pPr>
        <w:pStyle w:val="Nadpis3"/>
        <w:numPr>
          <w:ilvl w:val="2"/>
          <w:numId w:val="15"/>
        </w:numPr>
        <w:spacing w:before="0" w:after="60"/>
        <w:ind w:left="850" w:hanging="425"/>
        <w:jc w:val="both"/>
        <w:rPr>
          <w:b w:val="0"/>
          <w:iCs/>
          <w:color w:val="auto"/>
          <w:lang w:val="x-none"/>
        </w:rPr>
      </w:pPr>
      <w:r w:rsidRPr="00FE628F">
        <w:rPr>
          <w:b w:val="0"/>
          <w:iCs/>
          <w:color w:val="auto"/>
          <w:lang w:val="x-none"/>
        </w:rPr>
        <w:t>úpadek Zhotovitele ve smyslu § 3 zák. č. 182/2006 Sb., o úpadku a způsobech jeho řešení (úpadkový zákon) v platném znění, pravomocné rozhodnutí insolvenčního soudu o způsobu řešení úpadku nebo zamítnutí insolvenčního návrhu pro nedostatek majetku,</w:t>
      </w:r>
    </w:p>
    <w:p w14:paraId="08177930" w14:textId="77777777" w:rsidR="00FE628F" w:rsidRPr="00FE628F" w:rsidRDefault="00FE628F" w:rsidP="00FE628F">
      <w:pPr>
        <w:pStyle w:val="Nadpis3"/>
        <w:numPr>
          <w:ilvl w:val="2"/>
          <w:numId w:val="15"/>
        </w:numPr>
        <w:spacing w:before="0" w:after="60"/>
        <w:ind w:left="850" w:hanging="425"/>
        <w:jc w:val="both"/>
        <w:rPr>
          <w:b w:val="0"/>
          <w:iCs/>
          <w:color w:val="auto"/>
          <w:lang w:val="x-none"/>
        </w:rPr>
      </w:pPr>
      <w:r w:rsidRPr="00FE628F">
        <w:rPr>
          <w:b w:val="0"/>
          <w:iCs/>
          <w:color w:val="auto"/>
          <w:lang w:val="x-none"/>
        </w:rPr>
        <w:t>prováděním díla v rozporu s touto smlouvou či příslušnými předpisy anebo normami, nesjedná-li Zhotovitel nápravu ani po písemné výzvě Objednatele a v přiměřené lhůtě, kterou mu k tomu Objednatel poskytne</w:t>
      </w:r>
      <w:r w:rsidRPr="00FE628F">
        <w:rPr>
          <w:b w:val="0"/>
          <w:iCs/>
          <w:color w:val="auto"/>
        </w:rPr>
        <w:t>,</w:t>
      </w:r>
    </w:p>
    <w:p w14:paraId="0790CFBA" w14:textId="77777777" w:rsidR="00FE628F" w:rsidRPr="00FE628F" w:rsidRDefault="00FE628F" w:rsidP="00FE628F">
      <w:pPr>
        <w:pStyle w:val="Nadpis3"/>
        <w:numPr>
          <w:ilvl w:val="2"/>
          <w:numId w:val="15"/>
        </w:numPr>
        <w:spacing w:before="0" w:after="60"/>
        <w:ind w:left="850" w:hanging="425"/>
        <w:jc w:val="both"/>
        <w:rPr>
          <w:b w:val="0"/>
          <w:iCs/>
          <w:color w:val="auto"/>
          <w:lang w:val="x-none"/>
        </w:rPr>
      </w:pPr>
      <w:r w:rsidRPr="00FE628F">
        <w:rPr>
          <w:b w:val="0"/>
          <w:iCs/>
          <w:color w:val="auto"/>
          <w:lang w:val="x-none"/>
        </w:rPr>
        <w:t xml:space="preserve">činností Zhotovitele dochází k poškozování práv </w:t>
      </w:r>
      <w:r w:rsidRPr="00FE628F">
        <w:rPr>
          <w:b w:val="0"/>
          <w:iCs/>
          <w:color w:val="auto"/>
        </w:rPr>
        <w:t>O</w:t>
      </w:r>
      <w:proofErr w:type="spellStart"/>
      <w:r w:rsidRPr="00FE628F">
        <w:rPr>
          <w:b w:val="0"/>
          <w:iCs/>
          <w:color w:val="auto"/>
          <w:lang w:val="x-none"/>
        </w:rPr>
        <w:t>bjednatele</w:t>
      </w:r>
      <w:proofErr w:type="spellEnd"/>
      <w:r w:rsidRPr="00FE628F">
        <w:rPr>
          <w:b w:val="0"/>
          <w:iCs/>
          <w:color w:val="auto"/>
          <w:lang w:val="x-none"/>
        </w:rPr>
        <w:t xml:space="preserve"> nebo ke zbytečným škodám na jeho majetku. </w:t>
      </w:r>
    </w:p>
    <w:p w14:paraId="597DC944" w14:textId="77777777" w:rsidR="00FE628F" w:rsidRPr="00FE628F" w:rsidRDefault="00FE628F" w:rsidP="00FE628F">
      <w:pPr>
        <w:pStyle w:val="Nadpis3"/>
        <w:ind w:left="426" w:hanging="425"/>
        <w:jc w:val="both"/>
        <w:rPr>
          <w:b w:val="0"/>
          <w:iCs/>
          <w:color w:val="auto"/>
          <w:lang w:val="x-none"/>
        </w:rPr>
      </w:pPr>
      <w:r w:rsidRPr="00FE628F">
        <w:rPr>
          <w:bCs w:val="0"/>
          <w:iCs/>
          <w:color w:val="auto"/>
          <w:lang w:val="x-none"/>
        </w:rPr>
        <w:t>Objednatel si dále vyhrazuje právo na jednostranné odstoupení od smlouvy</w:t>
      </w:r>
      <w:r w:rsidRPr="00FE628F">
        <w:rPr>
          <w:b w:val="0"/>
          <w:iCs/>
          <w:color w:val="auto"/>
          <w:lang w:val="x-none"/>
        </w:rPr>
        <w:t>, a to zejména v důsledku nezajištění dostatečných finančních prostředků k realizaci akce v průběhu platnosti sjednané smlouvy</w:t>
      </w:r>
      <w:r w:rsidRPr="00FE628F">
        <w:rPr>
          <w:b w:val="0"/>
          <w:iCs/>
          <w:color w:val="auto"/>
        </w:rPr>
        <w:t xml:space="preserve">, za nedostatek finančních prostředků může být považováno např. nezískání dotace na předmět plnění této smlouvy, výpadek v plánovaných příjmech příslušného rozpočtového období nebo potřebnost upřednostnění realizace jiných rozvojových priorit. </w:t>
      </w:r>
    </w:p>
    <w:p w14:paraId="1B508285" w14:textId="2D9A3BFB" w:rsidR="009574F7" w:rsidRPr="00842745" w:rsidRDefault="00FE628F" w:rsidP="009574F7">
      <w:pPr>
        <w:pStyle w:val="Nadpis3"/>
        <w:ind w:left="426" w:hanging="425"/>
        <w:jc w:val="both"/>
        <w:rPr>
          <w:b w:val="0"/>
          <w:iCs/>
          <w:color w:val="auto"/>
          <w:lang w:val="x-none"/>
        </w:rPr>
      </w:pPr>
      <w:r w:rsidRPr="00FE628F">
        <w:rPr>
          <w:b w:val="0"/>
          <w:iCs/>
          <w:color w:val="auto"/>
          <w:lang w:val="x-none"/>
        </w:rPr>
        <w:t>Odstoupením od smlouvy zanikají všechna práva a povinnosti stran ze smlouvy, s výjimkou nároků na náhradu škody vzniklé porušením smlouvy, nároku na sjednané smluvní pokuty a nároků na úhradu dosud prokazatelně započatých a řádně provedených prací Zhotovitelem ve prospěch Objednatele (v souladu s položkovým rozpočtem)</w:t>
      </w:r>
      <w:r w:rsidRPr="00FE628F">
        <w:rPr>
          <w:b w:val="0"/>
          <w:iCs/>
          <w:color w:val="auto"/>
        </w:rPr>
        <w:t xml:space="preserve">. </w:t>
      </w:r>
      <w:r w:rsidRPr="00FE628F">
        <w:rPr>
          <w:b w:val="0"/>
          <w:iCs/>
          <w:color w:val="auto"/>
          <w:lang w:val="x-none"/>
        </w:rPr>
        <w:t xml:space="preserve">V případě, že </w:t>
      </w:r>
      <w:r w:rsidRPr="00FE628F">
        <w:rPr>
          <w:b w:val="0"/>
          <w:iCs/>
          <w:color w:val="auto"/>
        </w:rPr>
        <w:t>O</w:t>
      </w:r>
      <w:proofErr w:type="spellStart"/>
      <w:r w:rsidRPr="00FE628F">
        <w:rPr>
          <w:b w:val="0"/>
          <w:iCs/>
          <w:color w:val="auto"/>
          <w:lang w:val="x-none"/>
        </w:rPr>
        <w:t>bjednatel</w:t>
      </w:r>
      <w:proofErr w:type="spellEnd"/>
      <w:r w:rsidRPr="00FE628F">
        <w:rPr>
          <w:b w:val="0"/>
          <w:iCs/>
          <w:color w:val="auto"/>
          <w:lang w:val="x-none"/>
        </w:rPr>
        <w:t xml:space="preserve"> bude nucen z důvodů nedostatku finančních zdrojů od smlouvy odstoupit, nemá </w:t>
      </w:r>
      <w:r w:rsidRPr="00FE628F">
        <w:rPr>
          <w:b w:val="0"/>
          <w:iCs/>
          <w:color w:val="auto"/>
        </w:rPr>
        <w:t>Z</w:t>
      </w:r>
      <w:r w:rsidRPr="00FE628F">
        <w:rPr>
          <w:b w:val="0"/>
          <w:iCs/>
          <w:color w:val="auto"/>
          <w:lang w:val="x-none"/>
        </w:rPr>
        <w:t xml:space="preserve">hotovitel vůči </w:t>
      </w:r>
      <w:r w:rsidRPr="00FE628F">
        <w:rPr>
          <w:b w:val="0"/>
          <w:iCs/>
          <w:color w:val="auto"/>
        </w:rPr>
        <w:t>O</w:t>
      </w:r>
      <w:proofErr w:type="spellStart"/>
      <w:r w:rsidRPr="00FE628F">
        <w:rPr>
          <w:b w:val="0"/>
          <w:iCs/>
          <w:color w:val="auto"/>
          <w:lang w:val="x-none"/>
        </w:rPr>
        <w:t>bjednateli</w:t>
      </w:r>
      <w:proofErr w:type="spellEnd"/>
      <w:r w:rsidRPr="00FE628F">
        <w:rPr>
          <w:b w:val="0"/>
          <w:iCs/>
          <w:color w:val="auto"/>
          <w:lang w:val="x-none"/>
        </w:rPr>
        <w:t xml:space="preserve"> žádné finanční ani jakékoliv jiné nároky, plynoucí z časového prodloužení, zmenšení předmětu plnění veřejné zakázky, přerušení nebo předčasné ukončení realizace díla nebo ve výši ušlého zisku. Hrazeny by v takovém případě byly pouze veškeré prokazatelně vykonané a řádně odsouhlasené práce </w:t>
      </w:r>
      <w:r w:rsidR="00D35EA6">
        <w:rPr>
          <w:b w:val="0"/>
          <w:iCs/>
          <w:color w:val="auto"/>
        </w:rPr>
        <w:t xml:space="preserve">sjednané dle </w:t>
      </w:r>
      <w:r w:rsidRPr="00FE628F">
        <w:rPr>
          <w:b w:val="0"/>
          <w:iCs/>
          <w:color w:val="auto"/>
        </w:rPr>
        <w:t>této smlouvy</w:t>
      </w:r>
      <w:r w:rsidRPr="00FE628F">
        <w:rPr>
          <w:b w:val="0"/>
          <w:iCs/>
          <w:color w:val="auto"/>
          <w:lang w:val="x-none"/>
        </w:rPr>
        <w:t>.</w:t>
      </w:r>
    </w:p>
    <w:p w14:paraId="7993B197" w14:textId="77777777" w:rsidR="000D308B" w:rsidRPr="007D3643" w:rsidRDefault="000D308B" w:rsidP="000D308B">
      <w:pPr>
        <w:pStyle w:val="Nadpis1"/>
        <w:spacing w:before="240"/>
        <w:jc w:val="center"/>
        <w:rPr>
          <w:color w:val="auto"/>
        </w:rPr>
      </w:pPr>
      <w:r>
        <w:rPr>
          <w:color w:val="auto"/>
        </w:rPr>
        <w:t>Závěrečná ustanovení</w:t>
      </w:r>
    </w:p>
    <w:p w14:paraId="3210F28E" w14:textId="77777777" w:rsidR="0075039D" w:rsidRDefault="0075039D" w:rsidP="0075039D">
      <w:pPr>
        <w:pStyle w:val="Nadpis3"/>
        <w:ind w:left="426" w:hanging="425"/>
        <w:jc w:val="both"/>
        <w:rPr>
          <w:b w:val="0"/>
          <w:iCs/>
          <w:color w:val="auto"/>
          <w:lang w:val="x-none"/>
        </w:rPr>
      </w:pPr>
      <w:r w:rsidRPr="0075039D">
        <w:rPr>
          <w:b w:val="0"/>
          <w:iCs/>
          <w:color w:val="auto"/>
          <w:lang w:val="x-none"/>
        </w:rPr>
        <w:t xml:space="preserve">Ve věcech touto Smlouvou o dílo výslovně neupravených se bude tento smluvní vztah řídit ustanoveními obecně závazných právních předpisů, zejména </w:t>
      </w:r>
      <w:r>
        <w:rPr>
          <w:b w:val="0"/>
          <w:iCs/>
          <w:color w:val="auto"/>
        </w:rPr>
        <w:t>o</w:t>
      </w:r>
      <w:proofErr w:type="spellStart"/>
      <w:r w:rsidRPr="0075039D">
        <w:rPr>
          <w:b w:val="0"/>
          <w:iCs/>
          <w:color w:val="auto"/>
          <w:lang w:val="x-none"/>
        </w:rPr>
        <w:t>bčanským</w:t>
      </w:r>
      <w:proofErr w:type="spellEnd"/>
      <w:r w:rsidRPr="0075039D">
        <w:rPr>
          <w:b w:val="0"/>
          <w:iCs/>
          <w:color w:val="auto"/>
          <w:lang w:val="x-none"/>
        </w:rPr>
        <w:t xml:space="preserve"> zákoníkem a předpisy souvisejícími</w:t>
      </w:r>
      <w:r w:rsidR="00D35EA6">
        <w:rPr>
          <w:b w:val="0"/>
          <w:iCs/>
          <w:color w:val="auto"/>
        </w:rPr>
        <w:t>.</w:t>
      </w:r>
    </w:p>
    <w:p w14:paraId="4F35FF70" w14:textId="77777777" w:rsidR="0075039D" w:rsidRPr="0075039D" w:rsidRDefault="0075039D" w:rsidP="0075039D">
      <w:pPr>
        <w:pStyle w:val="Nadpis3"/>
        <w:ind w:left="426" w:hanging="425"/>
        <w:jc w:val="both"/>
        <w:rPr>
          <w:b w:val="0"/>
          <w:iCs/>
          <w:color w:val="auto"/>
          <w:lang w:val="x-none"/>
        </w:rPr>
      </w:pPr>
      <w:r w:rsidRPr="0075039D">
        <w:rPr>
          <w:b w:val="0"/>
          <w:iCs/>
          <w:color w:val="auto"/>
          <w:lang w:val="x-none"/>
        </w:rPr>
        <w:t>Veškeré změny a doplnění této smlouvy je možno provádět pouze písemnými dodatky, podepsanými oběma smluvními stranami.</w:t>
      </w:r>
    </w:p>
    <w:p w14:paraId="65953AF6" w14:textId="77777777" w:rsidR="0075039D" w:rsidRPr="0075039D" w:rsidRDefault="0075039D" w:rsidP="0075039D">
      <w:pPr>
        <w:pStyle w:val="Nadpis3"/>
        <w:ind w:left="426" w:hanging="425"/>
        <w:jc w:val="both"/>
        <w:rPr>
          <w:b w:val="0"/>
          <w:iCs/>
          <w:color w:val="auto"/>
          <w:lang w:val="x-none"/>
        </w:rPr>
      </w:pPr>
      <w:r w:rsidRPr="0075039D">
        <w:rPr>
          <w:b w:val="0"/>
          <w:iCs/>
          <w:color w:val="auto"/>
          <w:lang w:val="x-none"/>
        </w:rPr>
        <w:t>Smluvní strany se dohodly, že případné spory budou přednostně řešeny dohodou. Případné spory budou řešeny českými soudy. Místní příslušnost soudu se řídí sídlem Objednatele. Rozhodčí řízení je vyloučeno.</w:t>
      </w:r>
    </w:p>
    <w:p w14:paraId="2903CFF4" w14:textId="77777777" w:rsidR="0075039D" w:rsidRDefault="0075039D" w:rsidP="0075039D">
      <w:pPr>
        <w:pStyle w:val="Nadpis3"/>
        <w:ind w:left="426" w:hanging="425"/>
        <w:jc w:val="both"/>
        <w:rPr>
          <w:b w:val="0"/>
          <w:iCs/>
          <w:color w:val="auto"/>
          <w:lang w:val="x-none"/>
        </w:rPr>
      </w:pPr>
      <w:r w:rsidRPr="0075039D">
        <w:rPr>
          <w:b w:val="0"/>
          <w:iCs/>
          <w:color w:val="auto"/>
          <w:lang w:val="x-none"/>
        </w:rPr>
        <w:t xml:space="preserve">Smlouva o dílo je podepsána ve </w:t>
      </w:r>
      <w:r>
        <w:rPr>
          <w:b w:val="0"/>
          <w:iCs/>
          <w:color w:val="auto"/>
        </w:rPr>
        <w:t>2</w:t>
      </w:r>
      <w:r w:rsidRPr="0075039D">
        <w:rPr>
          <w:b w:val="0"/>
          <w:iCs/>
          <w:color w:val="auto"/>
          <w:lang w:val="x-none"/>
        </w:rPr>
        <w:t xml:space="preserve"> vyhotoveních, </w:t>
      </w:r>
      <w:r>
        <w:rPr>
          <w:b w:val="0"/>
          <w:iCs/>
          <w:color w:val="auto"/>
        </w:rPr>
        <w:t>1</w:t>
      </w:r>
      <w:r w:rsidRPr="0075039D">
        <w:rPr>
          <w:b w:val="0"/>
          <w:iCs/>
          <w:color w:val="auto"/>
          <w:lang w:val="x-none"/>
        </w:rPr>
        <w:t xml:space="preserve"> vyhotovení obdrží Objednatel a </w:t>
      </w:r>
      <w:r>
        <w:rPr>
          <w:b w:val="0"/>
          <w:iCs/>
          <w:color w:val="auto"/>
        </w:rPr>
        <w:t>1</w:t>
      </w:r>
      <w:r w:rsidRPr="0075039D">
        <w:rPr>
          <w:b w:val="0"/>
          <w:iCs/>
          <w:color w:val="auto"/>
          <w:lang w:val="x-none"/>
        </w:rPr>
        <w:t xml:space="preserve"> Zhotovitel.</w:t>
      </w:r>
    </w:p>
    <w:p w14:paraId="124D7C4A" w14:textId="77777777" w:rsidR="000D308B" w:rsidRPr="0075039D" w:rsidRDefault="0075039D" w:rsidP="0075039D">
      <w:pPr>
        <w:pStyle w:val="Nadpis3"/>
        <w:ind w:left="426" w:hanging="425"/>
        <w:jc w:val="both"/>
        <w:rPr>
          <w:b w:val="0"/>
          <w:bCs w:val="0"/>
          <w:iCs/>
          <w:color w:val="auto"/>
          <w:lang w:val="x-none"/>
        </w:rPr>
      </w:pPr>
      <w:r w:rsidRPr="0075039D">
        <w:rPr>
          <w:b w:val="0"/>
          <w:bCs w:val="0"/>
          <w:iCs/>
          <w:color w:val="auto"/>
          <w:lang w:val="x-none"/>
        </w:rPr>
        <w:lastRenderedPageBreak/>
        <w:t>Tato smlouva nabývá platnosti a účinnosti v den jejího podpisu oběma smluvními stranami.</w:t>
      </w:r>
      <w:r>
        <w:rPr>
          <w:b w:val="0"/>
          <w:bCs w:val="0"/>
          <w:iCs/>
          <w:color w:val="auto"/>
        </w:rPr>
        <w:t xml:space="preserve"> </w:t>
      </w:r>
      <w:r w:rsidRPr="0075039D">
        <w:rPr>
          <w:b w:val="0"/>
          <w:iCs/>
          <w:color w:val="auto"/>
        </w:rPr>
        <w:t>Obě strany se zavazují svým podpisem, že se seznámily s celým obsahem této smlouvy a na důkaz její platnosti k ní připojují svoje podpisy</w:t>
      </w:r>
      <w:r>
        <w:rPr>
          <w:b w:val="0"/>
          <w:iCs/>
          <w:color w:val="auto"/>
        </w:rPr>
        <w:t>.</w:t>
      </w:r>
    </w:p>
    <w:p w14:paraId="41A5E2A6" w14:textId="77777777" w:rsidR="00224D93" w:rsidRDefault="00224D93" w:rsidP="00224D93">
      <w:pPr>
        <w:rPr>
          <w:lang w:val="x-none" w:eastAsia="en-US"/>
        </w:rPr>
      </w:pPr>
    </w:p>
    <w:p w14:paraId="300B9D2E" w14:textId="77777777" w:rsidR="0075039D" w:rsidRPr="0075039D" w:rsidRDefault="0075039D" w:rsidP="0075039D">
      <w:pPr>
        <w:pStyle w:val="Zkladntext"/>
        <w:spacing w:after="120" w:line="360" w:lineRule="auto"/>
        <w:rPr>
          <w:rFonts w:asciiTheme="majorHAnsi" w:hAnsiTheme="majorHAnsi" w:cstheme="majorHAnsi"/>
          <w:sz w:val="22"/>
          <w:szCs w:val="22"/>
        </w:rPr>
      </w:pPr>
    </w:p>
    <w:p w14:paraId="4899ACA7" w14:textId="77777777" w:rsidR="0075039D" w:rsidRDefault="0075039D" w:rsidP="0075039D">
      <w:pPr>
        <w:pStyle w:val="Zkladntext"/>
        <w:spacing w:after="120" w:line="360" w:lineRule="auto"/>
        <w:rPr>
          <w:rFonts w:asciiTheme="majorHAnsi" w:hAnsiTheme="majorHAnsi" w:cstheme="majorHAnsi"/>
          <w:sz w:val="22"/>
          <w:szCs w:val="22"/>
        </w:rPr>
      </w:pPr>
      <w:r w:rsidRPr="0075039D">
        <w:rPr>
          <w:rFonts w:asciiTheme="majorHAnsi" w:hAnsiTheme="majorHAnsi" w:cstheme="majorHAnsi"/>
          <w:sz w:val="22"/>
          <w:szCs w:val="22"/>
        </w:rPr>
        <w:t>V ……………………dne ……………………</w:t>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t>V……………………dne ……………………</w:t>
      </w:r>
    </w:p>
    <w:p w14:paraId="4A814C52" w14:textId="77777777" w:rsidR="0075039D" w:rsidRDefault="0075039D" w:rsidP="0075039D">
      <w:pPr>
        <w:pStyle w:val="Zkladntext"/>
        <w:spacing w:after="120" w:line="360" w:lineRule="auto"/>
        <w:rPr>
          <w:rFonts w:asciiTheme="majorHAnsi" w:hAnsiTheme="majorHAnsi" w:cstheme="majorHAnsi"/>
          <w:sz w:val="22"/>
          <w:szCs w:val="22"/>
        </w:rPr>
      </w:pPr>
    </w:p>
    <w:p w14:paraId="6D32E4B5" w14:textId="77777777" w:rsidR="00731B0C" w:rsidRPr="0075039D" w:rsidRDefault="00731B0C" w:rsidP="0075039D">
      <w:pPr>
        <w:pStyle w:val="Zkladntext"/>
        <w:spacing w:after="120" w:line="360" w:lineRule="auto"/>
        <w:rPr>
          <w:rFonts w:asciiTheme="majorHAnsi" w:hAnsiTheme="majorHAnsi" w:cstheme="majorHAnsi"/>
          <w:sz w:val="22"/>
          <w:szCs w:val="22"/>
        </w:rPr>
      </w:pPr>
    </w:p>
    <w:p w14:paraId="5D59D4D5" w14:textId="77777777" w:rsidR="0075039D" w:rsidRPr="0075039D" w:rsidRDefault="0075039D" w:rsidP="0075039D">
      <w:pPr>
        <w:pStyle w:val="Zkladntext"/>
        <w:spacing w:after="120" w:line="360" w:lineRule="auto"/>
        <w:rPr>
          <w:rFonts w:asciiTheme="majorHAnsi" w:hAnsiTheme="majorHAnsi" w:cstheme="majorHAnsi"/>
          <w:sz w:val="22"/>
          <w:szCs w:val="22"/>
        </w:rPr>
      </w:pPr>
      <w:r w:rsidRPr="0075039D">
        <w:rPr>
          <w:rFonts w:asciiTheme="majorHAnsi" w:hAnsiTheme="majorHAnsi" w:cstheme="majorHAnsi"/>
          <w:sz w:val="22"/>
          <w:szCs w:val="22"/>
        </w:rPr>
        <w:t>_________________________</w:t>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t>_________________________</w:t>
      </w:r>
    </w:p>
    <w:p w14:paraId="69BBEE57" w14:textId="39A73ADF" w:rsidR="0075039D" w:rsidRPr="0075039D" w:rsidRDefault="0075039D" w:rsidP="006077C3">
      <w:pPr>
        <w:pStyle w:val="Zkladntext"/>
        <w:spacing w:after="120"/>
        <w:rPr>
          <w:rFonts w:asciiTheme="majorHAnsi" w:hAnsiTheme="majorHAnsi" w:cstheme="majorHAnsi"/>
        </w:rPr>
      </w:pPr>
      <w:r w:rsidRPr="0075039D">
        <w:rPr>
          <w:rFonts w:asciiTheme="majorHAnsi" w:hAnsiTheme="majorHAnsi" w:cstheme="majorHAnsi"/>
          <w:sz w:val="22"/>
          <w:szCs w:val="22"/>
        </w:rPr>
        <w:t>Za Objednatele</w:t>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r>
      <w:r w:rsidRPr="0075039D">
        <w:rPr>
          <w:rFonts w:asciiTheme="majorHAnsi" w:hAnsiTheme="majorHAnsi" w:cstheme="majorHAnsi"/>
          <w:sz w:val="22"/>
          <w:szCs w:val="22"/>
        </w:rPr>
        <w:tab/>
        <w:t>Za Zhotovitele</w:t>
      </w:r>
    </w:p>
    <w:p w14:paraId="69B36B20" w14:textId="77777777" w:rsidR="0075039D" w:rsidRPr="004F0892" w:rsidRDefault="0075039D" w:rsidP="00224D93">
      <w:pPr>
        <w:rPr>
          <w:lang w:val="x-none" w:eastAsia="en-US"/>
        </w:rPr>
      </w:pPr>
    </w:p>
    <w:sectPr w:rsidR="0075039D" w:rsidRPr="004F0892" w:rsidSect="00856A91">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2976" w14:textId="77777777" w:rsidR="002C7686" w:rsidRDefault="002C7686">
      <w:r>
        <w:separator/>
      </w:r>
    </w:p>
  </w:endnote>
  <w:endnote w:type="continuationSeparator" w:id="0">
    <w:p w14:paraId="0BB41B9D" w14:textId="77777777" w:rsidR="002C7686" w:rsidRDefault="002C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69834581"/>
      <w:docPartObj>
        <w:docPartGallery w:val="Page Numbers (Bottom of Page)"/>
        <w:docPartUnique/>
      </w:docPartObj>
    </w:sdtPr>
    <w:sdtEndPr/>
    <w:sdtContent>
      <w:p w14:paraId="4C076D98" w14:textId="77777777" w:rsidR="002C7686" w:rsidRPr="00FF2CE6" w:rsidRDefault="002C7686" w:rsidP="002C7686">
        <w:pPr>
          <w:pStyle w:val="Zpat"/>
          <w:jc w:val="right"/>
          <w:rPr>
            <w:rFonts w:asciiTheme="minorHAnsi" w:hAnsiTheme="minorHAnsi"/>
          </w:rPr>
        </w:pPr>
        <w:r w:rsidRPr="00FF2CE6">
          <w:rPr>
            <w:rFonts w:asciiTheme="minorHAnsi" w:hAnsiTheme="minorHAnsi"/>
          </w:rPr>
          <w:t>-</w:t>
        </w:r>
        <w:r w:rsidRPr="00FF2CE6">
          <w:rPr>
            <w:rFonts w:asciiTheme="minorHAnsi" w:hAnsiTheme="minorHAnsi"/>
          </w:rPr>
          <w:fldChar w:fldCharType="begin"/>
        </w:r>
        <w:r w:rsidRPr="00FF2CE6">
          <w:rPr>
            <w:rFonts w:asciiTheme="minorHAnsi" w:hAnsiTheme="minorHAnsi"/>
          </w:rPr>
          <w:instrText xml:space="preserve"> PAGE   \* MERGEFORMAT </w:instrText>
        </w:r>
        <w:r w:rsidRPr="00FF2CE6">
          <w:rPr>
            <w:rFonts w:asciiTheme="minorHAnsi" w:hAnsiTheme="minorHAnsi"/>
          </w:rPr>
          <w:fldChar w:fldCharType="separate"/>
        </w:r>
        <w:r>
          <w:rPr>
            <w:rFonts w:asciiTheme="minorHAnsi" w:hAnsiTheme="minorHAnsi"/>
            <w:noProof/>
          </w:rPr>
          <w:t>1</w:t>
        </w:r>
        <w:r w:rsidRPr="00FF2CE6">
          <w:rPr>
            <w:rFonts w:asciiTheme="minorHAnsi" w:hAnsiTheme="minorHAnsi"/>
          </w:rPr>
          <w:fldChar w:fldCharType="end"/>
        </w:r>
        <w:r w:rsidRPr="00FF2CE6">
          <w:rPr>
            <w:rFonts w:asciiTheme="minorHAnsi" w:hAnsiTheme="minorHAns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D91" w14:textId="77777777" w:rsidR="002C7686" w:rsidRDefault="002C7686">
      <w:r>
        <w:separator/>
      </w:r>
    </w:p>
  </w:footnote>
  <w:footnote w:type="continuationSeparator" w:id="0">
    <w:p w14:paraId="1FDEFAAF" w14:textId="77777777" w:rsidR="002C7686" w:rsidRDefault="002C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661D" w14:textId="77777777" w:rsidR="00856A91" w:rsidRPr="006B6B7E" w:rsidRDefault="00856A91" w:rsidP="00856A91">
    <w:pPr>
      <w:tabs>
        <w:tab w:val="center" w:pos="4536"/>
        <w:tab w:val="right" w:pos="9072"/>
      </w:tabs>
      <w:rPr>
        <w:rFonts w:ascii="Calibri" w:hAnsi="Calibri"/>
        <w:sz w:val="20"/>
        <w:szCs w:val="20"/>
        <w:lang w:val="de-DE"/>
      </w:rPr>
    </w:pPr>
  </w:p>
  <w:tbl>
    <w:tblPr>
      <w:tblW w:w="7888" w:type="dxa"/>
      <w:jc w:val="center"/>
      <w:tblCellMar>
        <w:left w:w="57" w:type="dxa"/>
        <w:right w:w="57" w:type="dxa"/>
      </w:tblCellMar>
      <w:tblLook w:val="04A0" w:firstRow="1" w:lastRow="0" w:firstColumn="1" w:lastColumn="0" w:noHBand="0" w:noVBand="1"/>
    </w:tblPr>
    <w:tblGrid>
      <w:gridCol w:w="1792"/>
      <w:gridCol w:w="6096"/>
    </w:tblGrid>
    <w:tr w:rsidR="00856A91" w:rsidRPr="004576D3" w14:paraId="027CE877" w14:textId="77777777" w:rsidTr="0029733F">
      <w:trPr>
        <w:trHeight w:val="507"/>
        <w:jc w:val="center"/>
      </w:trPr>
      <w:tc>
        <w:tcPr>
          <w:tcW w:w="1792" w:type="dxa"/>
        </w:tcPr>
        <w:p w14:paraId="34BD5043" w14:textId="77777777" w:rsidR="00856A91" w:rsidRPr="004576D3" w:rsidRDefault="00856A91" w:rsidP="00856A91">
          <w:pPr>
            <w:tabs>
              <w:tab w:val="right" w:pos="9072"/>
            </w:tabs>
            <w:rPr>
              <w:rFonts w:ascii="Calibri" w:hAnsi="Calibri"/>
              <w:sz w:val="19"/>
              <w:szCs w:val="19"/>
            </w:rPr>
          </w:pPr>
          <w:r>
            <w:rPr>
              <w:noProof/>
            </w:rPr>
            <w:drawing>
              <wp:inline distT="0" distB="0" distL="0" distR="0" wp14:anchorId="41C6760C" wp14:editId="75AB895B">
                <wp:extent cx="967740" cy="1066836"/>
                <wp:effectExtent l="0" t="0" r="0" b="0"/>
                <wp:docPr id="1713123575" name="Obrázek 3" descr="Znak měst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městy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539" cy="1076536"/>
                        </a:xfrm>
                        <a:prstGeom prst="rect">
                          <a:avLst/>
                        </a:prstGeom>
                        <a:noFill/>
                        <a:ln>
                          <a:noFill/>
                        </a:ln>
                      </pic:spPr>
                    </pic:pic>
                  </a:graphicData>
                </a:graphic>
              </wp:inline>
            </w:drawing>
          </w:r>
        </w:p>
      </w:tc>
      <w:tc>
        <w:tcPr>
          <w:tcW w:w="6096" w:type="dxa"/>
          <w:vAlign w:val="center"/>
        </w:tcPr>
        <w:p w14:paraId="5DBCD921" w14:textId="77777777" w:rsidR="00856A91" w:rsidRPr="004576D3" w:rsidRDefault="00856A91" w:rsidP="00856A91">
          <w:pPr>
            <w:tabs>
              <w:tab w:val="right" w:pos="9072"/>
            </w:tabs>
            <w:jc w:val="center"/>
            <w:rPr>
              <w:rFonts w:ascii="Calibri" w:hAnsi="Calibri"/>
              <w:sz w:val="19"/>
              <w:szCs w:val="19"/>
            </w:rPr>
          </w:pPr>
          <w:bookmarkStart w:id="4" w:name="_Hlk37065443"/>
          <w:bookmarkStart w:id="5" w:name="_Hlk37065444"/>
          <w:bookmarkStart w:id="6" w:name="_Hlk62127381"/>
          <w:bookmarkStart w:id="7" w:name="_Hlk62127382"/>
          <w:r>
            <w:rPr>
              <w:rFonts w:ascii="Calibri" w:hAnsi="Calibri"/>
              <w:sz w:val="19"/>
              <w:szCs w:val="19"/>
            </w:rPr>
            <w:t>Podlimitní veřejná zakázka</w:t>
          </w:r>
          <w:r w:rsidRPr="004576D3">
            <w:rPr>
              <w:rFonts w:ascii="Calibri" w:hAnsi="Calibri"/>
              <w:sz w:val="19"/>
              <w:szCs w:val="19"/>
            </w:rPr>
            <w:t xml:space="preserve"> na </w:t>
          </w:r>
          <w:r>
            <w:rPr>
              <w:rFonts w:ascii="Calibri" w:hAnsi="Calibri"/>
              <w:sz w:val="19"/>
              <w:szCs w:val="19"/>
            </w:rPr>
            <w:t>služby</w:t>
          </w:r>
          <w:r w:rsidRPr="004576D3">
            <w:rPr>
              <w:rFonts w:ascii="Calibri" w:hAnsi="Calibri"/>
              <w:sz w:val="19"/>
              <w:szCs w:val="19"/>
            </w:rPr>
            <w:t>:</w:t>
          </w:r>
        </w:p>
        <w:p w14:paraId="30E2A912" w14:textId="77777777" w:rsidR="00856A91" w:rsidRPr="004576D3" w:rsidRDefault="00856A91" w:rsidP="00856A91">
          <w:pPr>
            <w:tabs>
              <w:tab w:val="right" w:pos="9072"/>
            </w:tabs>
            <w:ind w:firstLine="150"/>
            <w:jc w:val="center"/>
            <w:rPr>
              <w:rFonts w:ascii="Calibri" w:hAnsi="Calibri"/>
              <w:sz w:val="19"/>
              <w:szCs w:val="19"/>
            </w:rPr>
          </w:pPr>
          <w:bookmarkStart w:id="8" w:name="_Hlk53694083"/>
          <w:r w:rsidRPr="004576D3">
            <w:rPr>
              <w:rFonts w:ascii="Calibri" w:eastAsia="Calibri" w:hAnsi="Calibri"/>
              <w:b/>
              <w:sz w:val="19"/>
              <w:szCs w:val="19"/>
            </w:rPr>
            <w:t>„</w:t>
          </w:r>
          <w:r w:rsidRPr="0079453E">
            <w:rPr>
              <w:rFonts w:ascii="Calibri" w:eastAsia="Calibri" w:hAnsi="Calibri"/>
              <w:b/>
              <w:sz w:val="19"/>
              <w:szCs w:val="19"/>
            </w:rPr>
            <w:t>Rekonstrukce zámku ve Velkých Němčicích</w:t>
          </w:r>
          <w:r>
            <w:rPr>
              <w:rFonts w:ascii="Calibri" w:eastAsia="Calibri" w:hAnsi="Calibri"/>
              <w:b/>
              <w:sz w:val="19"/>
              <w:szCs w:val="19"/>
            </w:rPr>
            <w:t xml:space="preserve"> – projektová dokumentace</w:t>
          </w:r>
          <w:r w:rsidRPr="004576D3">
            <w:rPr>
              <w:rFonts w:ascii="Calibri" w:eastAsia="Calibri" w:hAnsi="Calibri"/>
              <w:b/>
              <w:sz w:val="19"/>
              <w:szCs w:val="19"/>
            </w:rPr>
            <w:t>“</w:t>
          </w:r>
          <w:bookmarkEnd w:id="8"/>
        </w:p>
      </w:tc>
    </w:tr>
    <w:bookmarkEnd w:id="4"/>
    <w:bookmarkEnd w:id="5"/>
    <w:bookmarkEnd w:id="6"/>
    <w:bookmarkEnd w:id="7"/>
  </w:tbl>
  <w:p w14:paraId="0E60D485" w14:textId="77777777" w:rsidR="009574F7" w:rsidRPr="00856A91" w:rsidRDefault="009574F7" w:rsidP="00856A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1" w15:restartNumberingAfterBreak="0">
    <w:nsid w:val="086666CE"/>
    <w:multiLevelType w:val="hybridMultilevel"/>
    <w:tmpl w:val="9632A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0F1E8C"/>
    <w:multiLevelType w:val="hybridMultilevel"/>
    <w:tmpl w:val="216A3A76"/>
    <w:lvl w:ilvl="0" w:tplc="BE487F20">
      <w:start w:val="1"/>
      <w:numFmt w:val="bullet"/>
      <w:lvlText w:val=""/>
      <w:lvlJc w:val="left"/>
      <w:pPr>
        <w:ind w:left="2030" w:hanging="360"/>
      </w:pPr>
      <w:rPr>
        <w:rFonts w:ascii="Symbol" w:hAnsi="Symbol" w:cs="Symbol" w:hint="default"/>
      </w:rPr>
    </w:lvl>
    <w:lvl w:ilvl="1" w:tplc="04050003" w:tentative="1">
      <w:start w:val="1"/>
      <w:numFmt w:val="bullet"/>
      <w:lvlText w:val="o"/>
      <w:lvlJc w:val="left"/>
      <w:pPr>
        <w:ind w:left="2750" w:hanging="360"/>
      </w:pPr>
      <w:rPr>
        <w:rFonts w:ascii="Courier New" w:hAnsi="Courier New" w:cs="Courier New" w:hint="default"/>
      </w:rPr>
    </w:lvl>
    <w:lvl w:ilvl="2" w:tplc="04050005" w:tentative="1">
      <w:start w:val="1"/>
      <w:numFmt w:val="bullet"/>
      <w:lvlText w:val=""/>
      <w:lvlJc w:val="left"/>
      <w:pPr>
        <w:ind w:left="3470" w:hanging="360"/>
      </w:pPr>
      <w:rPr>
        <w:rFonts w:ascii="Wingdings" w:hAnsi="Wingdings" w:hint="default"/>
      </w:rPr>
    </w:lvl>
    <w:lvl w:ilvl="3" w:tplc="04050001" w:tentative="1">
      <w:start w:val="1"/>
      <w:numFmt w:val="bullet"/>
      <w:lvlText w:val=""/>
      <w:lvlJc w:val="left"/>
      <w:pPr>
        <w:ind w:left="4190" w:hanging="360"/>
      </w:pPr>
      <w:rPr>
        <w:rFonts w:ascii="Symbol" w:hAnsi="Symbol" w:hint="default"/>
      </w:rPr>
    </w:lvl>
    <w:lvl w:ilvl="4" w:tplc="04050003" w:tentative="1">
      <w:start w:val="1"/>
      <w:numFmt w:val="bullet"/>
      <w:lvlText w:val="o"/>
      <w:lvlJc w:val="left"/>
      <w:pPr>
        <w:ind w:left="4910" w:hanging="360"/>
      </w:pPr>
      <w:rPr>
        <w:rFonts w:ascii="Courier New" w:hAnsi="Courier New" w:cs="Courier New" w:hint="default"/>
      </w:rPr>
    </w:lvl>
    <w:lvl w:ilvl="5" w:tplc="04050005" w:tentative="1">
      <w:start w:val="1"/>
      <w:numFmt w:val="bullet"/>
      <w:lvlText w:val=""/>
      <w:lvlJc w:val="left"/>
      <w:pPr>
        <w:ind w:left="5630" w:hanging="360"/>
      </w:pPr>
      <w:rPr>
        <w:rFonts w:ascii="Wingdings" w:hAnsi="Wingdings" w:hint="default"/>
      </w:rPr>
    </w:lvl>
    <w:lvl w:ilvl="6" w:tplc="04050001" w:tentative="1">
      <w:start w:val="1"/>
      <w:numFmt w:val="bullet"/>
      <w:lvlText w:val=""/>
      <w:lvlJc w:val="left"/>
      <w:pPr>
        <w:ind w:left="6350" w:hanging="360"/>
      </w:pPr>
      <w:rPr>
        <w:rFonts w:ascii="Symbol" w:hAnsi="Symbol" w:hint="default"/>
      </w:rPr>
    </w:lvl>
    <w:lvl w:ilvl="7" w:tplc="04050003" w:tentative="1">
      <w:start w:val="1"/>
      <w:numFmt w:val="bullet"/>
      <w:lvlText w:val="o"/>
      <w:lvlJc w:val="left"/>
      <w:pPr>
        <w:ind w:left="7070" w:hanging="360"/>
      </w:pPr>
      <w:rPr>
        <w:rFonts w:ascii="Courier New" w:hAnsi="Courier New" w:cs="Courier New" w:hint="default"/>
      </w:rPr>
    </w:lvl>
    <w:lvl w:ilvl="8" w:tplc="04050005" w:tentative="1">
      <w:start w:val="1"/>
      <w:numFmt w:val="bullet"/>
      <w:lvlText w:val=""/>
      <w:lvlJc w:val="left"/>
      <w:pPr>
        <w:ind w:left="7790" w:hanging="360"/>
      </w:pPr>
      <w:rPr>
        <w:rFonts w:ascii="Wingdings" w:hAnsi="Wingdings" w:hint="default"/>
      </w:rPr>
    </w:lvl>
  </w:abstractNum>
  <w:abstractNum w:abstractNumId="3" w15:restartNumberingAfterBreak="0">
    <w:nsid w:val="0EB72BE2"/>
    <w:multiLevelType w:val="multilevel"/>
    <w:tmpl w:val="56288D52"/>
    <w:lvl w:ilvl="0">
      <w:start w:val="1"/>
      <w:numFmt w:val="decimal"/>
      <w:lvlText w:val="%1"/>
      <w:lvlJc w:val="left"/>
      <w:pPr>
        <w:ind w:left="432" w:hanging="432"/>
      </w:pPr>
      <w:rPr>
        <w:b/>
        <w:color w:val="365F91"/>
        <w:sz w:val="32"/>
      </w:rPr>
    </w:lvl>
    <w:lvl w:ilvl="1">
      <w:start w:val="1"/>
      <w:numFmt w:val="decimal"/>
      <w:lvlText w:val="%1.%2"/>
      <w:lvlJc w:val="left"/>
      <w:pPr>
        <w:ind w:left="576" w:hanging="576"/>
      </w:pPr>
      <w:rPr>
        <w:rFonts w:ascii="Cambria" w:hAnsi="Cambria" w:hint="default"/>
        <w:b w:val="0"/>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9B1DD4"/>
    <w:multiLevelType w:val="multilevel"/>
    <w:tmpl w:val="ECD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b w:val="0"/>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35A0EFE"/>
    <w:multiLevelType w:val="multilevel"/>
    <w:tmpl w:val="578AB5FC"/>
    <w:lvl w:ilvl="0">
      <w:start w:val="1"/>
      <w:numFmt w:val="lowerLetter"/>
      <w:lvlText w:val="%1)"/>
      <w:lvlJc w:val="left"/>
      <w:rPr>
        <w:rFonts w:asciiTheme="majorHAnsi" w:eastAsia="Book Antiqua" w:hAnsiTheme="majorHAnsi" w:cstheme="majorHAnsi" w:hint="default"/>
        <w:b w:val="0"/>
        <w:bCs w:val="0"/>
        <w:i w:val="0"/>
        <w:iCs w:val="0"/>
        <w:smallCaps w:val="0"/>
        <w:strike w:val="0"/>
        <w:color w:val="auto"/>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12DE3"/>
    <w:multiLevelType w:val="hybridMultilevel"/>
    <w:tmpl w:val="38568EA0"/>
    <w:lvl w:ilvl="0" w:tplc="0405000B">
      <w:start w:val="1"/>
      <w:numFmt w:val="bullet"/>
      <w:lvlText w:val=""/>
      <w:lvlJc w:val="left"/>
      <w:pPr>
        <w:ind w:left="1345" w:hanging="360"/>
      </w:pPr>
      <w:rPr>
        <w:rFonts w:ascii="Wingdings" w:hAnsi="Wingdings"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7" w15:restartNumberingAfterBreak="0">
    <w:nsid w:val="18B17435"/>
    <w:multiLevelType w:val="hybridMultilevel"/>
    <w:tmpl w:val="A79ED546"/>
    <w:lvl w:ilvl="0" w:tplc="BE487F20">
      <w:start w:val="1"/>
      <w:numFmt w:val="bullet"/>
      <w:lvlText w:val=""/>
      <w:lvlJc w:val="left"/>
      <w:pPr>
        <w:ind w:left="1463" w:hanging="360"/>
      </w:pPr>
      <w:rPr>
        <w:rFonts w:ascii="Symbol" w:hAnsi="Symbol" w:cs="Symbol" w:hint="default"/>
      </w:rPr>
    </w:lvl>
    <w:lvl w:ilvl="1" w:tplc="04050003" w:tentative="1">
      <w:start w:val="1"/>
      <w:numFmt w:val="bullet"/>
      <w:lvlText w:val="o"/>
      <w:lvlJc w:val="left"/>
      <w:pPr>
        <w:ind w:left="2183" w:hanging="360"/>
      </w:pPr>
      <w:rPr>
        <w:rFonts w:ascii="Courier New" w:hAnsi="Courier New" w:cs="Courier New" w:hint="default"/>
      </w:rPr>
    </w:lvl>
    <w:lvl w:ilvl="2" w:tplc="04050005" w:tentative="1">
      <w:start w:val="1"/>
      <w:numFmt w:val="bullet"/>
      <w:lvlText w:val=""/>
      <w:lvlJc w:val="left"/>
      <w:pPr>
        <w:ind w:left="2903" w:hanging="360"/>
      </w:pPr>
      <w:rPr>
        <w:rFonts w:ascii="Wingdings" w:hAnsi="Wingdings" w:hint="default"/>
      </w:rPr>
    </w:lvl>
    <w:lvl w:ilvl="3" w:tplc="04050001" w:tentative="1">
      <w:start w:val="1"/>
      <w:numFmt w:val="bullet"/>
      <w:lvlText w:val=""/>
      <w:lvlJc w:val="left"/>
      <w:pPr>
        <w:ind w:left="3623" w:hanging="360"/>
      </w:pPr>
      <w:rPr>
        <w:rFonts w:ascii="Symbol" w:hAnsi="Symbol" w:hint="default"/>
      </w:rPr>
    </w:lvl>
    <w:lvl w:ilvl="4" w:tplc="04050003" w:tentative="1">
      <w:start w:val="1"/>
      <w:numFmt w:val="bullet"/>
      <w:lvlText w:val="o"/>
      <w:lvlJc w:val="left"/>
      <w:pPr>
        <w:ind w:left="4343" w:hanging="360"/>
      </w:pPr>
      <w:rPr>
        <w:rFonts w:ascii="Courier New" w:hAnsi="Courier New" w:cs="Courier New" w:hint="default"/>
      </w:rPr>
    </w:lvl>
    <w:lvl w:ilvl="5" w:tplc="04050005" w:tentative="1">
      <w:start w:val="1"/>
      <w:numFmt w:val="bullet"/>
      <w:lvlText w:val=""/>
      <w:lvlJc w:val="left"/>
      <w:pPr>
        <w:ind w:left="5063" w:hanging="360"/>
      </w:pPr>
      <w:rPr>
        <w:rFonts w:ascii="Wingdings" w:hAnsi="Wingdings" w:hint="default"/>
      </w:rPr>
    </w:lvl>
    <w:lvl w:ilvl="6" w:tplc="04050001" w:tentative="1">
      <w:start w:val="1"/>
      <w:numFmt w:val="bullet"/>
      <w:lvlText w:val=""/>
      <w:lvlJc w:val="left"/>
      <w:pPr>
        <w:ind w:left="5783" w:hanging="360"/>
      </w:pPr>
      <w:rPr>
        <w:rFonts w:ascii="Symbol" w:hAnsi="Symbol" w:hint="default"/>
      </w:rPr>
    </w:lvl>
    <w:lvl w:ilvl="7" w:tplc="04050003" w:tentative="1">
      <w:start w:val="1"/>
      <w:numFmt w:val="bullet"/>
      <w:lvlText w:val="o"/>
      <w:lvlJc w:val="left"/>
      <w:pPr>
        <w:ind w:left="6503" w:hanging="360"/>
      </w:pPr>
      <w:rPr>
        <w:rFonts w:ascii="Courier New" w:hAnsi="Courier New" w:cs="Courier New" w:hint="default"/>
      </w:rPr>
    </w:lvl>
    <w:lvl w:ilvl="8" w:tplc="04050005" w:tentative="1">
      <w:start w:val="1"/>
      <w:numFmt w:val="bullet"/>
      <w:lvlText w:val=""/>
      <w:lvlJc w:val="left"/>
      <w:pPr>
        <w:ind w:left="7223" w:hanging="360"/>
      </w:pPr>
      <w:rPr>
        <w:rFonts w:ascii="Wingdings" w:hAnsi="Wingdings" w:hint="default"/>
      </w:rPr>
    </w:lvl>
  </w:abstractNum>
  <w:abstractNum w:abstractNumId="8" w15:restartNumberingAfterBreak="0">
    <w:nsid w:val="1EBF40F1"/>
    <w:multiLevelType w:val="hybridMultilevel"/>
    <w:tmpl w:val="2FBE0AEC"/>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C9B7918"/>
    <w:multiLevelType w:val="hybridMultilevel"/>
    <w:tmpl w:val="E6B07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6E4917"/>
    <w:multiLevelType w:val="hybridMultilevel"/>
    <w:tmpl w:val="87B84012"/>
    <w:lvl w:ilvl="0" w:tplc="E22430C6">
      <w:numFmt w:val="bullet"/>
      <w:lvlText w:val="•"/>
      <w:lvlJc w:val="left"/>
      <w:pPr>
        <w:ind w:left="2126" w:hanging="816"/>
      </w:pPr>
      <w:rPr>
        <w:rFonts w:ascii="Calibri Light" w:eastAsia="Times New Roman" w:hAnsi="Calibri Light" w:cs="Calibri Light" w:hint="default"/>
      </w:rPr>
    </w:lvl>
    <w:lvl w:ilvl="1" w:tplc="04050003" w:tentative="1">
      <w:start w:val="1"/>
      <w:numFmt w:val="bullet"/>
      <w:lvlText w:val="o"/>
      <w:lvlJc w:val="left"/>
      <w:pPr>
        <w:ind w:left="2390" w:hanging="360"/>
      </w:pPr>
      <w:rPr>
        <w:rFonts w:ascii="Courier New" w:hAnsi="Courier New" w:cs="Courier New" w:hint="default"/>
      </w:rPr>
    </w:lvl>
    <w:lvl w:ilvl="2" w:tplc="04050005" w:tentative="1">
      <w:start w:val="1"/>
      <w:numFmt w:val="bullet"/>
      <w:lvlText w:val=""/>
      <w:lvlJc w:val="left"/>
      <w:pPr>
        <w:ind w:left="3110" w:hanging="360"/>
      </w:pPr>
      <w:rPr>
        <w:rFonts w:ascii="Wingdings" w:hAnsi="Wingdings" w:hint="default"/>
      </w:rPr>
    </w:lvl>
    <w:lvl w:ilvl="3" w:tplc="04050001" w:tentative="1">
      <w:start w:val="1"/>
      <w:numFmt w:val="bullet"/>
      <w:lvlText w:val=""/>
      <w:lvlJc w:val="left"/>
      <w:pPr>
        <w:ind w:left="3830" w:hanging="360"/>
      </w:pPr>
      <w:rPr>
        <w:rFonts w:ascii="Symbol" w:hAnsi="Symbol" w:hint="default"/>
      </w:rPr>
    </w:lvl>
    <w:lvl w:ilvl="4" w:tplc="04050003" w:tentative="1">
      <w:start w:val="1"/>
      <w:numFmt w:val="bullet"/>
      <w:lvlText w:val="o"/>
      <w:lvlJc w:val="left"/>
      <w:pPr>
        <w:ind w:left="4550" w:hanging="360"/>
      </w:pPr>
      <w:rPr>
        <w:rFonts w:ascii="Courier New" w:hAnsi="Courier New" w:cs="Courier New" w:hint="default"/>
      </w:rPr>
    </w:lvl>
    <w:lvl w:ilvl="5" w:tplc="04050005" w:tentative="1">
      <w:start w:val="1"/>
      <w:numFmt w:val="bullet"/>
      <w:lvlText w:val=""/>
      <w:lvlJc w:val="left"/>
      <w:pPr>
        <w:ind w:left="5270" w:hanging="360"/>
      </w:pPr>
      <w:rPr>
        <w:rFonts w:ascii="Wingdings" w:hAnsi="Wingdings" w:hint="default"/>
      </w:rPr>
    </w:lvl>
    <w:lvl w:ilvl="6" w:tplc="04050001" w:tentative="1">
      <w:start w:val="1"/>
      <w:numFmt w:val="bullet"/>
      <w:lvlText w:val=""/>
      <w:lvlJc w:val="left"/>
      <w:pPr>
        <w:ind w:left="5990" w:hanging="360"/>
      </w:pPr>
      <w:rPr>
        <w:rFonts w:ascii="Symbol" w:hAnsi="Symbol" w:hint="default"/>
      </w:rPr>
    </w:lvl>
    <w:lvl w:ilvl="7" w:tplc="04050003" w:tentative="1">
      <w:start w:val="1"/>
      <w:numFmt w:val="bullet"/>
      <w:lvlText w:val="o"/>
      <w:lvlJc w:val="left"/>
      <w:pPr>
        <w:ind w:left="6710" w:hanging="360"/>
      </w:pPr>
      <w:rPr>
        <w:rFonts w:ascii="Courier New" w:hAnsi="Courier New" w:cs="Courier New" w:hint="default"/>
      </w:rPr>
    </w:lvl>
    <w:lvl w:ilvl="8" w:tplc="04050005" w:tentative="1">
      <w:start w:val="1"/>
      <w:numFmt w:val="bullet"/>
      <w:lvlText w:val=""/>
      <w:lvlJc w:val="left"/>
      <w:pPr>
        <w:ind w:left="7430" w:hanging="360"/>
      </w:pPr>
      <w:rPr>
        <w:rFonts w:ascii="Wingdings" w:hAnsi="Wingdings" w:hint="default"/>
      </w:rPr>
    </w:lvl>
  </w:abstractNum>
  <w:abstractNum w:abstractNumId="11" w15:restartNumberingAfterBreak="0">
    <w:nsid w:val="31D21579"/>
    <w:multiLevelType w:val="multilevel"/>
    <w:tmpl w:val="0770BDCA"/>
    <w:lvl w:ilvl="0">
      <w:start w:val="1"/>
      <w:numFmt w:val="decimal"/>
      <w:lvlText w:val="%1."/>
      <w:lvlJc w:val="left"/>
      <w:pPr>
        <w:ind w:left="720" w:hanging="360"/>
      </w:pPr>
      <w:rPr>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33AE58E5"/>
    <w:multiLevelType w:val="hybridMultilevel"/>
    <w:tmpl w:val="7282720C"/>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3DA01B1"/>
    <w:multiLevelType w:val="hybridMultilevel"/>
    <w:tmpl w:val="44AE42C8"/>
    <w:lvl w:ilvl="0" w:tplc="04050001">
      <w:start w:val="1"/>
      <w:numFmt w:val="bullet"/>
      <w:lvlText w:val=""/>
      <w:lvlJc w:val="left"/>
      <w:pPr>
        <w:ind w:left="2030" w:hanging="360"/>
      </w:pPr>
      <w:rPr>
        <w:rFonts w:ascii="Symbol" w:hAnsi="Symbol" w:hint="default"/>
      </w:rPr>
    </w:lvl>
    <w:lvl w:ilvl="1" w:tplc="04050003" w:tentative="1">
      <w:start w:val="1"/>
      <w:numFmt w:val="bullet"/>
      <w:lvlText w:val="o"/>
      <w:lvlJc w:val="left"/>
      <w:pPr>
        <w:ind w:left="2750" w:hanging="360"/>
      </w:pPr>
      <w:rPr>
        <w:rFonts w:ascii="Courier New" w:hAnsi="Courier New" w:cs="Courier New" w:hint="default"/>
      </w:rPr>
    </w:lvl>
    <w:lvl w:ilvl="2" w:tplc="04050005" w:tentative="1">
      <w:start w:val="1"/>
      <w:numFmt w:val="bullet"/>
      <w:lvlText w:val=""/>
      <w:lvlJc w:val="left"/>
      <w:pPr>
        <w:ind w:left="3470" w:hanging="360"/>
      </w:pPr>
      <w:rPr>
        <w:rFonts w:ascii="Wingdings" w:hAnsi="Wingdings" w:hint="default"/>
      </w:rPr>
    </w:lvl>
    <w:lvl w:ilvl="3" w:tplc="04050001" w:tentative="1">
      <w:start w:val="1"/>
      <w:numFmt w:val="bullet"/>
      <w:lvlText w:val=""/>
      <w:lvlJc w:val="left"/>
      <w:pPr>
        <w:ind w:left="4190" w:hanging="360"/>
      </w:pPr>
      <w:rPr>
        <w:rFonts w:ascii="Symbol" w:hAnsi="Symbol" w:hint="default"/>
      </w:rPr>
    </w:lvl>
    <w:lvl w:ilvl="4" w:tplc="04050003" w:tentative="1">
      <w:start w:val="1"/>
      <w:numFmt w:val="bullet"/>
      <w:lvlText w:val="o"/>
      <w:lvlJc w:val="left"/>
      <w:pPr>
        <w:ind w:left="4910" w:hanging="360"/>
      </w:pPr>
      <w:rPr>
        <w:rFonts w:ascii="Courier New" w:hAnsi="Courier New" w:cs="Courier New" w:hint="default"/>
      </w:rPr>
    </w:lvl>
    <w:lvl w:ilvl="5" w:tplc="04050005" w:tentative="1">
      <w:start w:val="1"/>
      <w:numFmt w:val="bullet"/>
      <w:lvlText w:val=""/>
      <w:lvlJc w:val="left"/>
      <w:pPr>
        <w:ind w:left="5630" w:hanging="360"/>
      </w:pPr>
      <w:rPr>
        <w:rFonts w:ascii="Wingdings" w:hAnsi="Wingdings" w:hint="default"/>
      </w:rPr>
    </w:lvl>
    <w:lvl w:ilvl="6" w:tplc="04050001" w:tentative="1">
      <w:start w:val="1"/>
      <w:numFmt w:val="bullet"/>
      <w:lvlText w:val=""/>
      <w:lvlJc w:val="left"/>
      <w:pPr>
        <w:ind w:left="6350" w:hanging="360"/>
      </w:pPr>
      <w:rPr>
        <w:rFonts w:ascii="Symbol" w:hAnsi="Symbol" w:hint="default"/>
      </w:rPr>
    </w:lvl>
    <w:lvl w:ilvl="7" w:tplc="04050003" w:tentative="1">
      <w:start w:val="1"/>
      <w:numFmt w:val="bullet"/>
      <w:lvlText w:val="o"/>
      <w:lvlJc w:val="left"/>
      <w:pPr>
        <w:ind w:left="7070" w:hanging="360"/>
      </w:pPr>
      <w:rPr>
        <w:rFonts w:ascii="Courier New" w:hAnsi="Courier New" w:cs="Courier New" w:hint="default"/>
      </w:rPr>
    </w:lvl>
    <w:lvl w:ilvl="8" w:tplc="04050005" w:tentative="1">
      <w:start w:val="1"/>
      <w:numFmt w:val="bullet"/>
      <w:lvlText w:val=""/>
      <w:lvlJc w:val="left"/>
      <w:pPr>
        <w:ind w:left="7790" w:hanging="360"/>
      </w:pPr>
      <w:rPr>
        <w:rFonts w:ascii="Wingdings" w:hAnsi="Wingdings" w:hint="default"/>
      </w:rPr>
    </w:lvl>
  </w:abstractNum>
  <w:abstractNum w:abstractNumId="14" w15:restartNumberingAfterBreak="0">
    <w:nsid w:val="34C10AE2"/>
    <w:multiLevelType w:val="multilevel"/>
    <w:tmpl w:val="288611E8"/>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color w:val="auto"/>
      </w:rPr>
    </w:lvl>
    <w:lvl w:ilvl="3">
      <w:start w:val="1"/>
      <w:numFmt w:val="lowerLetter"/>
      <w:pStyle w:val="Nadpis4"/>
      <w:lvlText w:val="%4)"/>
      <w:lvlJc w:val="left"/>
      <w:pPr>
        <w:ind w:left="2160" w:firstLine="0"/>
      </w:pPr>
      <w:rPr>
        <w:b w:val="0"/>
        <w:bCs w:val="0"/>
        <w:i w:val="0"/>
        <w:iCs w:val="0"/>
      </w:r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5" w15:restartNumberingAfterBreak="0">
    <w:nsid w:val="37951A02"/>
    <w:multiLevelType w:val="multilevel"/>
    <w:tmpl w:val="07DAAFC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b w:val="0"/>
        <w:color w:val="auto"/>
      </w:rPr>
    </w:lvl>
    <w:lvl w:ilvl="3">
      <w:start w:val="1"/>
      <w:numFmt w:val="bullet"/>
      <w:lvlText w:val=""/>
      <w:lvlJc w:val="left"/>
      <w:pPr>
        <w:ind w:left="2160" w:firstLine="0"/>
      </w:pPr>
      <w:rPr>
        <w:rFonts w:ascii="Symbol" w:hAnsi="Symbol" w:cs="Symbol"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4E9F7433"/>
    <w:multiLevelType w:val="multilevel"/>
    <w:tmpl w:val="2C3439A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b w:val="0"/>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0865F9F"/>
    <w:multiLevelType w:val="hybridMultilevel"/>
    <w:tmpl w:val="62A2394C"/>
    <w:lvl w:ilvl="0" w:tplc="76B6A5FA">
      <w:start w:val="1"/>
      <w:numFmt w:val="lowerLetter"/>
      <w:lvlText w:val="%1)"/>
      <w:lvlJc w:val="left"/>
      <w:pPr>
        <w:ind w:left="1146" w:hanging="360"/>
      </w:pPr>
      <w:rPr>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15201F2"/>
    <w:multiLevelType w:val="hybridMultilevel"/>
    <w:tmpl w:val="7F06AE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1600F5"/>
    <w:multiLevelType w:val="hybridMultilevel"/>
    <w:tmpl w:val="E7846F1C"/>
    <w:lvl w:ilvl="0" w:tplc="2DE882B8">
      <w:start w:val="1"/>
      <w:numFmt w:val="bullet"/>
      <w:lvlText w:val="-"/>
      <w:lvlJc w:val="left"/>
      <w:pPr>
        <w:ind w:left="720" w:hanging="360"/>
      </w:pPr>
      <w:rPr>
        <w:rFonts w:ascii="Garamond" w:eastAsia="Times New Roman" w:hAnsi="Garamond" w:cs="Times New Roman" w:hint="default"/>
      </w:rPr>
    </w:lvl>
    <w:lvl w:ilvl="1" w:tplc="2DA216EC" w:tentative="1">
      <w:start w:val="1"/>
      <w:numFmt w:val="bullet"/>
      <w:lvlText w:val="o"/>
      <w:lvlJc w:val="left"/>
      <w:pPr>
        <w:ind w:left="1440" w:hanging="360"/>
      </w:pPr>
      <w:rPr>
        <w:rFonts w:ascii="Courier New" w:hAnsi="Courier New" w:cs="Courier New" w:hint="default"/>
      </w:rPr>
    </w:lvl>
    <w:lvl w:ilvl="2" w:tplc="D9C86CA6" w:tentative="1">
      <w:start w:val="1"/>
      <w:numFmt w:val="bullet"/>
      <w:lvlText w:val=""/>
      <w:lvlJc w:val="left"/>
      <w:pPr>
        <w:ind w:left="2160" w:hanging="360"/>
      </w:pPr>
      <w:rPr>
        <w:rFonts w:ascii="Wingdings" w:hAnsi="Wingdings" w:hint="default"/>
      </w:rPr>
    </w:lvl>
    <w:lvl w:ilvl="3" w:tplc="9A50878A" w:tentative="1">
      <w:start w:val="1"/>
      <w:numFmt w:val="bullet"/>
      <w:lvlText w:val=""/>
      <w:lvlJc w:val="left"/>
      <w:pPr>
        <w:ind w:left="2880" w:hanging="360"/>
      </w:pPr>
      <w:rPr>
        <w:rFonts w:ascii="Symbol" w:hAnsi="Symbol" w:hint="default"/>
      </w:rPr>
    </w:lvl>
    <w:lvl w:ilvl="4" w:tplc="55F2B6A0" w:tentative="1">
      <w:start w:val="1"/>
      <w:numFmt w:val="bullet"/>
      <w:lvlText w:val="o"/>
      <w:lvlJc w:val="left"/>
      <w:pPr>
        <w:ind w:left="3600" w:hanging="360"/>
      </w:pPr>
      <w:rPr>
        <w:rFonts w:ascii="Courier New" w:hAnsi="Courier New" w:cs="Courier New" w:hint="default"/>
      </w:rPr>
    </w:lvl>
    <w:lvl w:ilvl="5" w:tplc="CC28A79E" w:tentative="1">
      <w:start w:val="1"/>
      <w:numFmt w:val="bullet"/>
      <w:lvlText w:val=""/>
      <w:lvlJc w:val="left"/>
      <w:pPr>
        <w:ind w:left="4320" w:hanging="360"/>
      </w:pPr>
      <w:rPr>
        <w:rFonts w:ascii="Wingdings" w:hAnsi="Wingdings" w:hint="default"/>
      </w:rPr>
    </w:lvl>
    <w:lvl w:ilvl="6" w:tplc="CEC02338" w:tentative="1">
      <w:start w:val="1"/>
      <w:numFmt w:val="bullet"/>
      <w:lvlText w:val=""/>
      <w:lvlJc w:val="left"/>
      <w:pPr>
        <w:ind w:left="5040" w:hanging="360"/>
      </w:pPr>
      <w:rPr>
        <w:rFonts w:ascii="Symbol" w:hAnsi="Symbol" w:hint="default"/>
      </w:rPr>
    </w:lvl>
    <w:lvl w:ilvl="7" w:tplc="73BC4DDC" w:tentative="1">
      <w:start w:val="1"/>
      <w:numFmt w:val="bullet"/>
      <w:lvlText w:val="o"/>
      <w:lvlJc w:val="left"/>
      <w:pPr>
        <w:ind w:left="5760" w:hanging="360"/>
      </w:pPr>
      <w:rPr>
        <w:rFonts w:ascii="Courier New" w:hAnsi="Courier New" w:cs="Courier New" w:hint="default"/>
      </w:rPr>
    </w:lvl>
    <w:lvl w:ilvl="8" w:tplc="45A640A0" w:tentative="1">
      <w:start w:val="1"/>
      <w:numFmt w:val="bullet"/>
      <w:lvlText w:val=""/>
      <w:lvlJc w:val="left"/>
      <w:pPr>
        <w:ind w:left="6480" w:hanging="360"/>
      </w:pPr>
      <w:rPr>
        <w:rFonts w:ascii="Wingdings" w:hAnsi="Wingdings" w:hint="default"/>
      </w:rPr>
    </w:lvl>
  </w:abstractNum>
  <w:abstractNum w:abstractNumId="20" w15:restartNumberingAfterBreak="0">
    <w:nsid w:val="669061FC"/>
    <w:multiLevelType w:val="multilevel"/>
    <w:tmpl w:val="578AB5FC"/>
    <w:lvl w:ilvl="0">
      <w:start w:val="1"/>
      <w:numFmt w:val="lowerLetter"/>
      <w:lvlText w:val="%1)"/>
      <w:lvlJc w:val="left"/>
      <w:rPr>
        <w:rFonts w:asciiTheme="majorHAnsi" w:eastAsia="Book Antiqua" w:hAnsiTheme="majorHAnsi" w:cstheme="majorHAnsi" w:hint="default"/>
        <w:b w:val="0"/>
        <w:bCs w:val="0"/>
        <w:i w:val="0"/>
        <w:iCs w:val="0"/>
        <w:smallCaps w:val="0"/>
        <w:strike w:val="0"/>
        <w:color w:val="auto"/>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2673B7"/>
    <w:multiLevelType w:val="hybridMultilevel"/>
    <w:tmpl w:val="28A6D3C2"/>
    <w:lvl w:ilvl="0" w:tplc="0405000B">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729D4CDB"/>
    <w:multiLevelType w:val="hybridMultilevel"/>
    <w:tmpl w:val="6EB0B4DC"/>
    <w:lvl w:ilvl="0" w:tplc="BE487F2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633FF"/>
    <w:multiLevelType w:val="hybridMultilevel"/>
    <w:tmpl w:val="E8BAC156"/>
    <w:lvl w:ilvl="0" w:tplc="394472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960011">
    <w:abstractNumId w:val="14"/>
  </w:num>
  <w:num w:numId="2" w16cid:durableId="417365020">
    <w:abstractNumId w:val="17"/>
  </w:num>
  <w:num w:numId="3" w16cid:durableId="671026789">
    <w:abstractNumId w:val="12"/>
  </w:num>
  <w:num w:numId="4" w16cid:durableId="5594179">
    <w:abstractNumId w:val="21"/>
  </w:num>
  <w:num w:numId="5" w16cid:durableId="2074228678">
    <w:abstractNumId w:val="8"/>
  </w:num>
  <w:num w:numId="6" w16cid:durableId="828059053">
    <w:abstractNumId w:val="3"/>
  </w:num>
  <w:num w:numId="7" w16cid:durableId="1770197603">
    <w:abstractNumId w:val="0"/>
  </w:num>
  <w:num w:numId="8" w16cid:durableId="1800881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453376">
    <w:abstractNumId w:val="18"/>
  </w:num>
  <w:num w:numId="10" w16cid:durableId="2013607255">
    <w:abstractNumId w:val="5"/>
  </w:num>
  <w:num w:numId="11" w16cid:durableId="296880184">
    <w:abstractNumId w:val="6"/>
  </w:num>
  <w:num w:numId="12" w16cid:durableId="1748267736">
    <w:abstractNumId w:val="16"/>
  </w:num>
  <w:num w:numId="13" w16cid:durableId="1582181033">
    <w:abstractNumId w:val="19"/>
  </w:num>
  <w:num w:numId="14" w16cid:durableId="222839539">
    <w:abstractNumId w:val="11"/>
  </w:num>
  <w:num w:numId="15" w16cid:durableId="410934870">
    <w:abstractNumId w:val="4"/>
  </w:num>
  <w:num w:numId="16" w16cid:durableId="984553000">
    <w:abstractNumId w:val="20"/>
  </w:num>
  <w:num w:numId="17" w16cid:durableId="1492020281">
    <w:abstractNumId w:val="9"/>
  </w:num>
  <w:num w:numId="18" w16cid:durableId="35980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5238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5766314">
    <w:abstractNumId w:val="13"/>
  </w:num>
  <w:num w:numId="21" w16cid:durableId="995379291">
    <w:abstractNumId w:val="10"/>
  </w:num>
  <w:num w:numId="22" w16cid:durableId="1550533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4398749">
    <w:abstractNumId w:val="15"/>
  </w:num>
  <w:num w:numId="24" w16cid:durableId="2070228513">
    <w:abstractNumId w:val="7"/>
  </w:num>
  <w:num w:numId="25" w16cid:durableId="1119304579">
    <w:abstractNumId w:val="22"/>
  </w:num>
  <w:num w:numId="26" w16cid:durableId="1230261532">
    <w:abstractNumId w:val="2"/>
  </w:num>
  <w:num w:numId="27" w16cid:durableId="1267494794">
    <w:abstractNumId w:val="23"/>
  </w:num>
  <w:num w:numId="28" w16cid:durableId="157596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84"/>
    <w:rsid w:val="0005680A"/>
    <w:rsid w:val="000659AC"/>
    <w:rsid w:val="00077129"/>
    <w:rsid w:val="00090BAF"/>
    <w:rsid w:val="0009226A"/>
    <w:rsid w:val="000A00A0"/>
    <w:rsid w:val="000A3567"/>
    <w:rsid w:val="000A6755"/>
    <w:rsid w:val="000B1B96"/>
    <w:rsid w:val="000D308B"/>
    <w:rsid w:val="000F2937"/>
    <w:rsid w:val="001433DA"/>
    <w:rsid w:val="001453E1"/>
    <w:rsid w:val="00165C38"/>
    <w:rsid w:val="001A0722"/>
    <w:rsid w:val="001C195D"/>
    <w:rsid w:val="001C1E24"/>
    <w:rsid w:val="001C466D"/>
    <w:rsid w:val="001C6E94"/>
    <w:rsid w:val="001C7566"/>
    <w:rsid w:val="001D492F"/>
    <w:rsid w:val="001E1F27"/>
    <w:rsid w:val="001F600B"/>
    <w:rsid w:val="00201619"/>
    <w:rsid w:val="002126F2"/>
    <w:rsid w:val="00214054"/>
    <w:rsid w:val="00224D93"/>
    <w:rsid w:val="00225AAA"/>
    <w:rsid w:val="00225BB1"/>
    <w:rsid w:val="00231383"/>
    <w:rsid w:val="002367C8"/>
    <w:rsid w:val="00237206"/>
    <w:rsid w:val="00246718"/>
    <w:rsid w:val="00252F90"/>
    <w:rsid w:val="00284E56"/>
    <w:rsid w:val="002873C6"/>
    <w:rsid w:val="0029012F"/>
    <w:rsid w:val="00294DA5"/>
    <w:rsid w:val="002C32A1"/>
    <w:rsid w:val="002C7686"/>
    <w:rsid w:val="002C7F69"/>
    <w:rsid w:val="002D0A90"/>
    <w:rsid w:val="002E79DA"/>
    <w:rsid w:val="00316ED9"/>
    <w:rsid w:val="003179B2"/>
    <w:rsid w:val="00317EDA"/>
    <w:rsid w:val="00325FFE"/>
    <w:rsid w:val="00351DD2"/>
    <w:rsid w:val="00363980"/>
    <w:rsid w:val="0037269E"/>
    <w:rsid w:val="00386D9D"/>
    <w:rsid w:val="00397EEA"/>
    <w:rsid w:val="003B65E5"/>
    <w:rsid w:val="003C53D8"/>
    <w:rsid w:val="003C67C6"/>
    <w:rsid w:val="003E07EF"/>
    <w:rsid w:val="003E2684"/>
    <w:rsid w:val="0041486B"/>
    <w:rsid w:val="00420F4C"/>
    <w:rsid w:val="0043148B"/>
    <w:rsid w:val="00431A84"/>
    <w:rsid w:val="00456D15"/>
    <w:rsid w:val="004907A5"/>
    <w:rsid w:val="004A3805"/>
    <w:rsid w:val="004A41E0"/>
    <w:rsid w:val="004A6E70"/>
    <w:rsid w:val="004B0657"/>
    <w:rsid w:val="004C4EBB"/>
    <w:rsid w:val="004E54DB"/>
    <w:rsid w:val="004F0892"/>
    <w:rsid w:val="004F1AAA"/>
    <w:rsid w:val="005072F4"/>
    <w:rsid w:val="00512036"/>
    <w:rsid w:val="00514049"/>
    <w:rsid w:val="00514C59"/>
    <w:rsid w:val="005448B9"/>
    <w:rsid w:val="005507BC"/>
    <w:rsid w:val="00552796"/>
    <w:rsid w:val="00556BC9"/>
    <w:rsid w:val="00571217"/>
    <w:rsid w:val="0057743B"/>
    <w:rsid w:val="00581C1C"/>
    <w:rsid w:val="005B3B61"/>
    <w:rsid w:val="005F09FB"/>
    <w:rsid w:val="005F0A92"/>
    <w:rsid w:val="005F1FEB"/>
    <w:rsid w:val="006077C3"/>
    <w:rsid w:val="006132E8"/>
    <w:rsid w:val="00621161"/>
    <w:rsid w:val="0063271F"/>
    <w:rsid w:val="006476D4"/>
    <w:rsid w:val="0065204E"/>
    <w:rsid w:val="006578B8"/>
    <w:rsid w:val="00657BED"/>
    <w:rsid w:val="00671213"/>
    <w:rsid w:val="00681B5A"/>
    <w:rsid w:val="00682A23"/>
    <w:rsid w:val="00684A98"/>
    <w:rsid w:val="006A71C8"/>
    <w:rsid w:val="006B7829"/>
    <w:rsid w:val="006C44E9"/>
    <w:rsid w:val="006C4D9A"/>
    <w:rsid w:val="006C7C75"/>
    <w:rsid w:val="006D5974"/>
    <w:rsid w:val="006D7677"/>
    <w:rsid w:val="006E2CB3"/>
    <w:rsid w:val="006F5810"/>
    <w:rsid w:val="00700E4C"/>
    <w:rsid w:val="00705CB7"/>
    <w:rsid w:val="00710652"/>
    <w:rsid w:val="0071109D"/>
    <w:rsid w:val="007275E5"/>
    <w:rsid w:val="00731B0C"/>
    <w:rsid w:val="00732F0D"/>
    <w:rsid w:val="00735E84"/>
    <w:rsid w:val="0075039D"/>
    <w:rsid w:val="007612C7"/>
    <w:rsid w:val="00766E9C"/>
    <w:rsid w:val="00780198"/>
    <w:rsid w:val="00780466"/>
    <w:rsid w:val="00784698"/>
    <w:rsid w:val="00795A65"/>
    <w:rsid w:val="007B588B"/>
    <w:rsid w:val="007B7009"/>
    <w:rsid w:val="007B759C"/>
    <w:rsid w:val="007C4211"/>
    <w:rsid w:val="007D7C93"/>
    <w:rsid w:val="007E63BD"/>
    <w:rsid w:val="007E7E4E"/>
    <w:rsid w:val="008048C7"/>
    <w:rsid w:val="008200A4"/>
    <w:rsid w:val="00820D62"/>
    <w:rsid w:val="008275E2"/>
    <w:rsid w:val="0083031C"/>
    <w:rsid w:val="00842745"/>
    <w:rsid w:val="00856A91"/>
    <w:rsid w:val="00856F95"/>
    <w:rsid w:val="00861910"/>
    <w:rsid w:val="008633D1"/>
    <w:rsid w:val="00870EC9"/>
    <w:rsid w:val="00884F55"/>
    <w:rsid w:val="00896D75"/>
    <w:rsid w:val="008C77A9"/>
    <w:rsid w:val="008D3629"/>
    <w:rsid w:val="008E18B7"/>
    <w:rsid w:val="008E5851"/>
    <w:rsid w:val="008F0854"/>
    <w:rsid w:val="008F3C43"/>
    <w:rsid w:val="009003F2"/>
    <w:rsid w:val="00907A5D"/>
    <w:rsid w:val="0092104E"/>
    <w:rsid w:val="00936AA6"/>
    <w:rsid w:val="00940201"/>
    <w:rsid w:val="009574F7"/>
    <w:rsid w:val="00973F91"/>
    <w:rsid w:val="009803CC"/>
    <w:rsid w:val="00997E59"/>
    <w:rsid w:val="009A749F"/>
    <w:rsid w:val="009E1ED9"/>
    <w:rsid w:val="009E4075"/>
    <w:rsid w:val="009F418D"/>
    <w:rsid w:val="00A259CA"/>
    <w:rsid w:val="00A30352"/>
    <w:rsid w:val="00A56011"/>
    <w:rsid w:val="00A705FD"/>
    <w:rsid w:val="00A86771"/>
    <w:rsid w:val="00AA1D54"/>
    <w:rsid w:val="00AB0871"/>
    <w:rsid w:val="00AC0D3F"/>
    <w:rsid w:val="00AC4A94"/>
    <w:rsid w:val="00AC75FA"/>
    <w:rsid w:val="00AE1D01"/>
    <w:rsid w:val="00AF1B1D"/>
    <w:rsid w:val="00AF34FC"/>
    <w:rsid w:val="00B02A34"/>
    <w:rsid w:val="00B17C18"/>
    <w:rsid w:val="00B2789F"/>
    <w:rsid w:val="00B30979"/>
    <w:rsid w:val="00B45AE9"/>
    <w:rsid w:val="00BC0586"/>
    <w:rsid w:val="00BC4BD4"/>
    <w:rsid w:val="00BD43EC"/>
    <w:rsid w:val="00BE0A64"/>
    <w:rsid w:val="00BF1FCC"/>
    <w:rsid w:val="00BF263E"/>
    <w:rsid w:val="00BF5D7E"/>
    <w:rsid w:val="00C00BC8"/>
    <w:rsid w:val="00C11C39"/>
    <w:rsid w:val="00C127D6"/>
    <w:rsid w:val="00C228AE"/>
    <w:rsid w:val="00C378EF"/>
    <w:rsid w:val="00C45A0B"/>
    <w:rsid w:val="00C55D82"/>
    <w:rsid w:val="00C63047"/>
    <w:rsid w:val="00C6650F"/>
    <w:rsid w:val="00CA718E"/>
    <w:rsid w:val="00CB0407"/>
    <w:rsid w:val="00CD3D19"/>
    <w:rsid w:val="00CE0CCB"/>
    <w:rsid w:val="00CE1EE6"/>
    <w:rsid w:val="00CF45D5"/>
    <w:rsid w:val="00CF771F"/>
    <w:rsid w:val="00D026E2"/>
    <w:rsid w:val="00D042E6"/>
    <w:rsid w:val="00D05531"/>
    <w:rsid w:val="00D05684"/>
    <w:rsid w:val="00D11443"/>
    <w:rsid w:val="00D16C75"/>
    <w:rsid w:val="00D25D67"/>
    <w:rsid w:val="00D26985"/>
    <w:rsid w:val="00D35EA6"/>
    <w:rsid w:val="00D516A8"/>
    <w:rsid w:val="00D6276A"/>
    <w:rsid w:val="00D628F7"/>
    <w:rsid w:val="00D873D0"/>
    <w:rsid w:val="00DA51D4"/>
    <w:rsid w:val="00DB4FC5"/>
    <w:rsid w:val="00DC5804"/>
    <w:rsid w:val="00DF40A3"/>
    <w:rsid w:val="00E0287D"/>
    <w:rsid w:val="00E233F1"/>
    <w:rsid w:val="00E749F3"/>
    <w:rsid w:val="00E74D31"/>
    <w:rsid w:val="00E949AE"/>
    <w:rsid w:val="00EA5B03"/>
    <w:rsid w:val="00EB2696"/>
    <w:rsid w:val="00F05749"/>
    <w:rsid w:val="00F270CF"/>
    <w:rsid w:val="00F5276B"/>
    <w:rsid w:val="00F75FC3"/>
    <w:rsid w:val="00F8779D"/>
    <w:rsid w:val="00F96822"/>
    <w:rsid w:val="00FE6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3BC068"/>
  <w15:chartTrackingRefBased/>
  <w15:docId w15:val="{5306D476-A323-46FF-A836-D34D6493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3F1"/>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35E84"/>
    <w:pPr>
      <w:keepNext/>
      <w:keepLines/>
      <w:numPr>
        <w:numId w:val="1"/>
      </w:numPr>
      <w:spacing w:before="480" w:line="276" w:lineRule="auto"/>
      <w:jc w:val="left"/>
      <w:outlineLvl w:val="0"/>
    </w:pPr>
    <w:rPr>
      <w:rFonts w:asciiTheme="majorHAnsi" w:eastAsiaTheme="majorEastAsia" w:hAnsiTheme="majorHAnsi" w:cstheme="majorBidi"/>
      <w:b/>
      <w:bCs/>
      <w:color w:val="2F5496" w:themeColor="accent1" w:themeShade="BF"/>
      <w:sz w:val="28"/>
      <w:szCs w:val="28"/>
      <w:lang w:eastAsia="en-US"/>
    </w:rPr>
  </w:style>
  <w:style w:type="paragraph" w:styleId="Nadpis2">
    <w:name w:val="heading 2"/>
    <w:basedOn w:val="Normln"/>
    <w:next w:val="Normln"/>
    <w:link w:val="Nadpis2Char"/>
    <w:unhideWhenUsed/>
    <w:qFormat/>
    <w:rsid w:val="00735E84"/>
    <w:pPr>
      <w:keepNext/>
      <w:keepLines/>
      <w:numPr>
        <w:ilvl w:val="1"/>
        <w:numId w:val="1"/>
      </w:numPr>
      <w:spacing w:before="200" w:line="276" w:lineRule="auto"/>
      <w:jc w:val="left"/>
      <w:outlineLvl w:val="1"/>
    </w:pPr>
    <w:rPr>
      <w:rFonts w:asciiTheme="majorHAnsi" w:eastAsiaTheme="majorEastAsia" w:hAnsiTheme="majorHAnsi" w:cstheme="majorBidi"/>
      <w:b/>
      <w:bCs/>
      <w:color w:val="4472C4" w:themeColor="accent1"/>
      <w:sz w:val="26"/>
      <w:szCs w:val="26"/>
      <w:lang w:eastAsia="en-US"/>
    </w:rPr>
  </w:style>
  <w:style w:type="paragraph" w:styleId="Nadpis3">
    <w:name w:val="heading 3"/>
    <w:basedOn w:val="Normln"/>
    <w:next w:val="Normln"/>
    <w:link w:val="Nadpis3Char"/>
    <w:uiPriority w:val="9"/>
    <w:unhideWhenUsed/>
    <w:qFormat/>
    <w:rsid w:val="00735E84"/>
    <w:pPr>
      <w:keepNext/>
      <w:keepLines/>
      <w:numPr>
        <w:ilvl w:val="2"/>
        <w:numId w:val="1"/>
      </w:numPr>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paragraph" w:styleId="Nadpis4">
    <w:name w:val="heading 4"/>
    <w:basedOn w:val="Normln"/>
    <w:next w:val="Normln"/>
    <w:link w:val="Nadpis4Char"/>
    <w:uiPriority w:val="9"/>
    <w:unhideWhenUsed/>
    <w:qFormat/>
    <w:rsid w:val="00735E84"/>
    <w:pPr>
      <w:keepNext/>
      <w:keepLines/>
      <w:numPr>
        <w:ilvl w:val="3"/>
        <w:numId w:val="1"/>
      </w:numPr>
      <w:spacing w:before="200" w:line="276" w:lineRule="auto"/>
      <w:jc w:val="left"/>
      <w:outlineLvl w:val="3"/>
    </w:pPr>
    <w:rPr>
      <w:rFonts w:asciiTheme="majorHAnsi" w:eastAsiaTheme="majorEastAsia" w:hAnsiTheme="majorHAnsi" w:cstheme="majorBidi"/>
      <w:b/>
      <w:bCs/>
      <w:i/>
      <w:iCs/>
      <w:color w:val="4472C4" w:themeColor="accent1"/>
      <w:sz w:val="22"/>
      <w:szCs w:val="22"/>
      <w:lang w:eastAsia="en-US"/>
    </w:rPr>
  </w:style>
  <w:style w:type="paragraph" w:styleId="Nadpis5">
    <w:name w:val="heading 5"/>
    <w:basedOn w:val="Normln"/>
    <w:next w:val="Normln"/>
    <w:link w:val="Nadpis5Char"/>
    <w:uiPriority w:val="9"/>
    <w:unhideWhenUsed/>
    <w:qFormat/>
    <w:rsid w:val="00735E84"/>
    <w:pPr>
      <w:keepNext/>
      <w:keepLines/>
      <w:numPr>
        <w:ilvl w:val="4"/>
        <w:numId w:val="1"/>
      </w:numPr>
      <w:spacing w:before="200" w:line="276" w:lineRule="auto"/>
      <w:jc w:val="left"/>
      <w:outlineLvl w:val="4"/>
    </w:pPr>
    <w:rPr>
      <w:rFonts w:asciiTheme="majorHAnsi" w:eastAsiaTheme="majorEastAsia" w:hAnsiTheme="majorHAnsi" w:cstheme="majorBidi"/>
      <w:color w:val="1F3763" w:themeColor="accent1" w:themeShade="7F"/>
      <w:sz w:val="22"/>
      <w:szCs w:val="22"/>
      <w:lang w:eastAsia="en-US"/>
    </w:rPr>
  </w:style>
  <w:style w:type="paragraph" w:styleId="Nadpis6">
    <w:name w:val="heading 6"/>
    <w:basedOn w:val="Normln"/>
    <w:next w:val="Normln"/>
    <w:link w:val="Nadpis6Char"/>
    <w:uiPriority w:val="9"/>
    <w:unhideWhenUsed/>
    <w:qFormat/>
    <w:rsid w:val="00735E84"/>
    <w:pPr>
      <w:keepNext/>
      <w:keepLines/>
      <w:numPr>
        <w:ilvl w:val="5"/>
        <w:numId w:val="1"/>
      </w:numPr>
      <w:tabs>
        <w:tab w:val="num" w:pos="5736"/>
      </w:tabs>
      <w:spacing w:before="200" w:line="276" w:lineRule="auto"/>
      <w:ind w:left="5736" w:hanging="180"/>
      <w:jc w:val="left"/>
      <w:outlineLvl w:val="5"/>
    </w:pPr>
    <w:rPr>
      <w:rFonts w:asciiTheme="majorHAnsi" w:eastAsiaTheme="majorEastAsia" w:hAnsiTheme="majorHAnsi" w:cstheme="majorBidi"/>
      <w:i/>
      <w:iCs/>
      <w:color w:val="1F3763" w:themeColor="accent1" w:themeShade="7F"/>
      <w:sz w:val="22"/>
      <w:szCs w:val="22"/>
      <w:lang w:eastAsia="en-US"/>
    </w:rPr>
  </w:style>
  <w:style w:type="paragraph" w:styleId="Nadpis7">
    <w:name w:val="heading 7"/>
    <w:basedOn w:val="Normln"/>
    <w:next w:val="Normln"/>
    <w:link w:val="Nadpis7Char"/>
    <w:uiPriority w:val="9"/>
    <w:unhideWhenUsed/>
    <w:qFormat/>
    <w:rsid w:val="00735E84"/>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735E84"/>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735E84"/>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5E84"/>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Standardnpsmoodstavce"/>
    <w:link w:val="Nadpis2"/>
    <w:uiPriority w:val="9"/>
    <w:rsid w:val="00735E84"/>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rsid w:val="00735E84"/>
    <w:rPr>
      <w:rFonts w:asciiTheme="majorHAnsi" w:eastAsiaTheme="majorEastAsia" w:hAnsiTheme="majorHAnsi" w:cstheme="majorBidi"/>
      <w:b/>
      <w:bCs/>
      <w:color w:val="4472C4" w:themeColor="accent1"/>
    </w:rPr>
  </w:style>
  <w:style w:type="character" w:customStyle="1" w:styleId="Nadpis4Char">
    <w:name w:val="Nadpis 4 Char"/>
    <w:basedOn w:val="Standardnpsmoodstavce"/>
    <w:link w:val="Nadpis4"/>
    <w:uiPriority w:val="9"/>
    <w:rsid w:val="00735E84"/>
    <w:rPr>
      <w:rFonts w:asciiTheme="majorHAnsi" w:eastAsiaTheme="majorEastAsia" w:hAnsiTheme="majorHAnsi" w:cstheme="majorBidi"/>
      <w:b/>
      <w:bCs/>
      <w:i/>
      <w:iCs/>
      <w:color w:val="4472C4" w:themeColor="accent1"/>
    </w:rPr>
  </w:style>
  <w:style w:type="character" w:customStyle="1" w:styleId="Nadpis5Char">
    <w:name w:val="Nadpis 5 Char"/>
    <w:basedOn w:val="Standardnpsmoodstavce"/>
    <w:link w:val="Nadpis5"/>
    <w:uiPriority w:val="9"/>
    <w:rsid w:val="00735E84"/>
    <w:rPr>
      <w:rFonts w:asciiTheme="majorHAnsi" w:eastAsiaTheme="majorEastAsia" w:hAnsiTheme="majorHAnsi" w:cstheme="majorBidi"/>
      <w:color w:val="1F3763" w:themeColor="accent1" w:themeShade="7F"/>
    </w:rPr>
  </w:style>
  <w:style w:type="character" w:customStyle="1" w:styleId="Nadpis6Char">
    <w:name w:val="Nadpis 6 Char"/>
    <w:basedOn w:val="Standardnpsmoodstavce"/>
    <w:link w:val="Nadpis6"/>
    <w:uiPriority w:val="9"/>
    <w:rsid w:val="00735E84"/>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rsid w:val="00735E8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35E8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35E84"/>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73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35E84"/>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735E84"/>
    <w:pPr>
      <w:tabs>
        <w:tab w:val="center" w:pos="4536"/>
        <w:tab w:val="right" w:pos="9072"/>
      </w:tabs>
    </w:pPr>
  </w:style>
  <w:style w:type="character" w:customStyle="1" w:styleId="ZpatChar">
    <w:name w:val="Zápatí Char"/>
    <w:basedOn w:val="Standardnpsmoodstavce"/>
    <w:link w:val="Zpat"/>
    <w:uiPriority w:val="99"/>
    <w:rsid w:val="00735E84"/>
    <w:rPr>
      <w:rFonts w:ascii="Times New Roman" w:eastAsia="Times New Roman" w:hAnsi="Times New Roman" w:cs="Times New Roman"/>
      <w:sz w:val="24"/>
      <w:szCs w:val="24"/>
      <w:lang w:eastAsia="cs-CZ"/>
    </w:rPr>
  </w:style>
  <w:style w:type="paragraph" w:styleId="Zkladntext">
    <w:name w:val="Body Text"/>
    <w:basedOn w:val="Normln"/>
    <w:link w:val="ZkladntextChar"/>
    <w:rsid w:val="0075039D"/>
    <w:pPr>
      <w:widowControl w:val="0"/>
      <w:suppressAutoHyphens/>
    </w:pPr>
    <w:rPr>
      <w:rFonts w:ascii="Arial" w:hAnsi="Arial"/>
      <w:sz w:val="20"/>
      <w:szCs w:val="20"/>
      <w:lang w:val="x-none" w:eastAsia="ar-SA"/>
    </w:rPr>
  </w:style>
  <w:style w:type="character" w:customStyle="1" w:styleId="ZkladntextChar">
    <w:name w:val="Základní text Char"/>
    <w:basedOn w:val="Standardnpsmoodstavce"/>
    <w:link w:val="Zkladntext"/>
    <w:rsid w:val="0075039D"/>
    <w:rPr>
      <w:rFonts w:ascii="Arial" w:eastAsia="Times New Roman" w:hAnsi="Arial" w:cs="Times New Roman"/>
      <w:sz w:val="20"/>
      <w:szCs w:val="20"/>
      <w:lang w:val="x-none" w:eastAsia="ar-SA"/>
    </w:rPr>
  </w:style>
  <w:style w:type="character" w:styleId="Hypertextovodkaz">
    <w:name w:val="Hyperlink"/>
    <w:basedOn w:val="Standardnpsmoodstavce"/>
    <w:uiPriority w:val="99"/>
    <w:unhideWhenUsed/>
    <w:rsid w:val="0075039D"/>
    <w:rPr>
      <w:color w:val="0563C1" w:themeColor="hyperlink"/>
      <w:u w:val="single"/>
    </w:rPr>
  </w:style>
  <w:style w:type="character" w:styleId="Nevyeenzmnka">
    <w:name w:val="Unresolved Mention"/>
    <w:basedOn w:val="Standardnpsmoodstavce"/>
    <w:uiPriority w:val="99"/>
    <w:semiHidden/>
    <w:unhideWhenUsed/>
    <w:rsid w:val="0075039D"/>
    <w:rPr>
      <w:color w:val="605E5C"/>
      <w:shd w:val="clear" w:color="auto" w:fill="E1DFDD"/>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E74D31"/>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E74D31"/>
    <w:rPr>
      <w:rFonts w:ascii="Times New Roman" w:eastAsia="Times New Roman" w:hAnsi="Times New Roman" w:cs="Times New Roman"/>
      <w:sz w:val="24"/>
      <w:szCs w:val="24"/>
      <w:lang w:eastAsia="cs-CZ"/>
    </w:rPr>
  </w:style>
  <w:style w:type="paragraph" w:customStyle="1" w:styleId="Styl1">
    <w:name w:val="Styl1"/>
    <w:basedOn w:val="Nadpis6"/>
    <w:rsid w:val="00E74D31"/>
    <w:pPr>
      <w:keepNext w:val="0"/>
      <w:keepLines w:val="0"/>
      <w:numPr>
        <w:ilvl w:val="0"/>
        <w:numId w:val="0"/>
      </w:numPr>
      <w:spacing w:before="0" w:after="60" w:line="240" w:lineRule="auto"/>
      <w:jc w:val="both"/>
      <w:outlineLvl w:val="9"/>
    </w:pPr>
    <w:rPr>
      <w:rFonts w:ascii="Arial" w:eastAsia="Times New Roman" w:hAnsi="Arial" w:cs="Times New Roman"/>
      <w:i w:val="0"/>
      <w:iCs w:val="0"/>
      <w:color w:val="auto"/>
      <w:sz w:val="24"/>
      <w:szCs w:val="20"/>
      <w:lang w:val="x-none" w:eastAsia="cs-CZ"/>
    </w:rPr>
  </w:style>
  <w:style w:type="paragraph" w:customStyle="1" w:styleId="Default">
    <w:name w:val="Default"/>
    <w:rsid w:val="009574F7"/>
    <w:pPr>
      <w:autoSpaceDE w:val="0"/>
      <w:autoSpaceDN w:val="0"/>
      <w:adjustRightInd w:val="0"/>
      <w:spacing w:after="0" w:line="240" w:lineRule="auto"/>
    </w:pPr>
    <w:rPr>
      <w:rFonts w:ascii="Arial" w:eastAsia="Calibri"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856A91"/>
    <w:pPr>
      <w:spacing w:after="120"/>
      <w:ind w:left="283"/>
    </w:pPr>
  </w:style>
  <w:style w:type="character" w:customStyle="1" w:styleId="ZkladntextodsazenChar">
    <w:name w:val="Základní text odsazený Char"/>
    <w:basedOn w:val="Standardnpsmoodstavce"/>
    <w:link w:val="Zkladntextodsazen"/>
    <w:uiPriority w:val="99"/>
    <w:semiHidden/>
    <w:rsid w:val="00856A9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4438">
      <w:bodyDiv w:val="1"/>
      <w:marLeft w:val="0"/>
      <w:marRight w:val="0"/>
      <w:marTop w:val="0"/>
      <w:marBottom w:val="0"/>
      <w:divBdr>
        <w:top w:val="none" w:sz="0" w:space="0" w:color="auto"/>
        <w:left w:val="none" w:sz="0" w:space="0" w:color="auto"/>
        <w:bottom w:val="none" w:sz="0" w:space="0" w:color="auto"/>
        <w:right w:val="none" w:sz="0" w:space="0" w:color="auto"/>
      </w:divBdr>
    </w:div>
    <w:div w:id="496116772">
      <w:bodyDiv w:val="1"/>
      <w:marLeft w:val="0"/>
      <w:marRight w:val="0"/>
      <w:marTop w:val="0"/>
      <w:marBottom w:val="0"/>
      <w:divBdr>
        <w:top w:val="none" w:sz="0" w:space="0" w:color="auto"/>
        <w:left w:val="none" w:sz="0" w:space="0" w:color="auto"/>
        <w:bottom w:val="none" w:sz="0" w:space="0" w:color="auto"/>
        <w:right w:val="none" w:sz="0" w:space="0" w:color="auto"/>
      </w:divBdr>
    </w:div>
    <w:div w:id="804393288">
      <w:bodyDiv w:val="1"/>
      <w:marLeft w:val="0"/>
      <w:marRight w:val="0"/>
      <w:marTop w:val="0"/>
      <w:marBottom w:val="0"/>
      <w:divBdr>
        <w:top w:val="none" w:sz="0" w:space="0" w:color="auto"/>
        <w:left w:val="none" w:sz="0" w:space="0" w:color="auto"/>
        <w:bottom w:val="none" w:sz="0" w:space="0" w:color="auto"/>
        <w:right w:val="none" w:sz="0" w:space="0" w:color="auto"/>
      </w:divBdr>
    </w:div>
    <w:div w:id="853156598">
      <w:bodyDiv w:val="1"/>
      <w:marLeft w:val="0"/>
      <w:marRight w:val="0"/>
      <w:marTop w:val="0"/>
      <w:marBottom w:val="0"/>
      <w:divBdr>
        <w:top w:val="none" w:sz="0" w:space="0" w:color="auto"/>
        <w:left w:val="none" w:sz="0" w:space="0" w:color="auto"/>
        <w:bottom w:val="none" w:sz="0" w:space="0" w:color="auto"/>
        <w:right w:val="none" w:sz="0" w:space="0" w:color="auto"/>
      </w:divBdr>
    </w:div>
    <w:div w:id="961611966">
      <w:bodyDiv w:val="1"/>
      <w:marLeft w:val="0"/>
      <w:marRight w:val="0"/>
      <w:marTop w:val="0"/>
      <w:marBottom w:val="0"/>
      <w:divBdr>
        <w:top w:val="none" w:sz="0" w:space="0" w:color="auto"/>
        <w:left w:val="none" w:sz="0" w:space="0" w:color="auto"/>
        <w:bottom w:val="none" w:sz="0" w:space="0" w:color="auto"/>
        <w:right w:val="none" w:sz="0" w:space="0" w:color="auto"/>
      </w:divBdr>
    </w:div>
    <w:div w:id="1060011424">
      <w:bodyDiv w:val="1"/>
      <w:marLeft w:val="0"/>
      <w:marRight w:val="0"/>
      <w:marTop w:val="0"/>
      <w:marBottom w:val="0"/>
      <w:divBdr>
        <w:top w:val="none" w:sz="0" w:space="0" w:color="auto"/>
        <w:left w:val="none" w:sz="0" w:space="0" w:color="auto"/>
        <w:bottom w:val="none" w:sz="0" w:space="0" w:color="auto"/>
        <w:right w:val="none" w:sz="0" w:space="0" w:color="auto"/>
      </w:divBdr>
    </w:div>
    <w:div w:id="1133329013">
      <w:bodyDiv w:val="1"/>
      <w:marLeft w:val="0"/>
      <w:marRight w:val="0"/>
      <w:marTop w:val="0"/>
      <w:marBottom w:val="0"/>
      <w:divBdr>
        <w:top w:val="none" w:sz="0" w:space="0" w:color="auto"/>
        <w:left w:val="none" w:sz="0" w:space="0" w:color="auto"/>
        <w:bottom w:val="none" w:sz="0" w:space="0" w:color="auto"/>
        <w:right w:val="none" w:sz="0" w:space="0" w:color="auto"/>
      </w:divBdr>
    </w:div>
    <w:div w:id="1181506833">
      <w:bodyDiv w:val="1"/>
      <w:marLeft w:val="0"/>
      <w:marRight w:val="0"/>
      <w:marTop w:val="0"/>
      <w:marBottom w:val="0"/>
      <w:divBdr>
        <w:top w:val="none" w:sz="0" w:space="0" w:color="auto"/>
        <w:left w:val="none" w:sz="0" w:space="0" w:color="auto"/>
        <w:bottom w:val="none" w:sz="0" w:space="0" w:color="auto"/>
        <w:right w:val="none" w:sz="0" w:space="0" w:color="auto"/>
      </w:divBdr>
    </w:div>
    <w:div w:id="1346126460">
      <w:bodyDiv w:val="1"/>
      <w:marLeft w:val="0"/>
      <w:marRight w:val="0"/>
      <w:marTop w:val="0"/>
      <w:marBottom w:val="0"/>
      <w:divBdr>
        <w:top w:val="none" w:sz="0" w:space="0" w:color="auto"/>
        <w:left w:val="none" w:sz="0" w:space="0" w:color="auto"/>
        <w:bottom w:val="none" w:sz="0" w:space="0" w:color="auto"/>
        <w:right w:val="none" w:sz="0" w:space="0" w:color="auto"/>
      </w:divBdr>
    </w:div>
    <w:div w:id="1380977994">
      <w:bodyDiv w:val="1"/>
      <w:marLeft w:val="0"/>
      <w:marRight w:val="0"/>
      <w:marTop w:val="0"/>
      <w:marBottom w:val="0"/>
      <w:divBdr>
        <w:top w:val="none" w:sz="0" w:space="0" w:color="auto"/>
        <w:left w:val="none" w:sz="0" w:space="0" w:color="auto"/>
        <w:bottom w:val="none" w:sz="0" w:space="0" w:color="auto"/>
        <w:right w:val="none" w:sz="0" w:space="0" w:color="auto"/>
      </w:divBdr>
    </w:div>
    <w:div w:id="1400328591">
      <w:bodyDiv w:val="1"/>
      <w:marLeft w:val="0"/>
      <w:marRight w:val="0"/>
      <w:marTop w:val="0"/>
      <w:marBottom w:val="0"/>
      <w:divBdr>
        <w:top w:val="none" w:sz="0" w:space="0" w:color="auto"/>
        <w:left w:val="none" w:sz="0" w:space="0" w:color="auto"/>
        <w:bottom w:val="none" w:sz="0" w:space="0" w:color="auto"/>
        <w:right w:val="none" w:sz="0" w:space="0" w:color="auto"/>
      </w:divBdr>
    </w:div>
    <w:div w:id="1530027836">
      <w:bodyDiv w:val="1"/>
      <w:marLeft w:val="0"/>
      <w:marRight w:val="0"/>
      <w:marTop w:val="0"/>
      <w:marBottom w:val="0"/>
      <w:divBdr>
        <w:top w:val="none" w:sz="0" w:space="0" w:color="auto"/>
        <w:left w:val="none" w:sz="0" w:space="0" w:color="auto"/>
        <w:bottom w:val="none" w:sz="0" w:space="0" w:color="auto"/>
        <w:right w:val="none" w:sz="0" w:space="0" w:color="auto"/>
      </w:divBdr>
    </w:div>
    <w:div w:id="1770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3479-79EE-4CD3-84EF-1B1716C3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3752</Words>
  <Characters>22139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Dobiáš</dc:creator>
  <cp:keywords/>
  <dc:description/>
  <cp:lastModifiedBy>Jan Dobiáš</cp:lastModifiedBy>
  <cp:revision>14</cp:revision>
  <cp:lastPrinted>2024-05-16T14:17:00Z</cp:lastPrinted>
  <dcterms:created xsi:type="dcterms:W3CDTF">2021-02-04T13:06:00Z</dcterms:created>
  <dcterms:modified xsi:type="dcterms:W3CDTF">2025-02-11T18:13:00Z</dcterms:modified>
</cp:coreProperties>
</file>