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35CF" w14:textId="5716DB13" w:rsidR="007E6B44" w:rsidRDefault="008E725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  <w:r w:rsidRPr="00345C87">
        <w:rPr>
          <w:rFonts w:cs="Arial"/>
          <w:b/>
        </w:rPr>
        <w:t xml:space="preserve">Příloha č. </w:t>
      </w:r>
      <w:r w:rsidR="00A97F0F">
        <w:rPr>
          <w:rFonts w:cs="Arial"/>
          <w:b/>
        </w:rPr>
        <w:t>5</w:t>
      </w:r>
      <w:r w:rsidRPr="00345C87">
        <w:rPr>
          <w:rFonts w:cs="Arial"/>
          <w:b/>
        </w:rPr>
        <w:t xml:space="preserve"> </w:t>
      </w:r>
      <w:r>
        <w:rPr>
          <w:rStyle w:val="Siln"/>
          <w:rFonts w:cs="Arial"/>
        </w:rPr>
        <w:t xml:space="preserve">Zadávací dokumentace: </w:t>
      </w:r>
      <w:r w:rsidR="00B06036">
        <w:rPr>
          <w:rFonts w:cs="Arial"/>
          <w:b/>
        </w:rPr>
        <w:t>Technická specifikace</w:t>
      </w:r>
    </w:p>
    <w:p w14:paraId="35E6BDDB" w14:textId="6A5442E8" w:rsidR="00C56265" w:rsidRPr="00C56265" w:rsidRDefault="00C56265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Cs/>
          <w:i/>
          <w:iCs/>
        </w:rPr>
      </w:pPr>
      <w:r w:rsidRPr="00C56265">
        <w:rPr>
          <w:rFonts w:cs="Arial"/>
          <w:bCs/>
          <w:i/>
          <w:iCs/>
        </w:rPr>
        <w:t>A</w:t>
      </w:r>
      <w:r>
        <w:rPr>
          <w:rFonts w:cs="Arial"/>
          <w:bCs/>
          <w:i/>
          <w:iCs/>
        </w:rPr>
        <w:t>ppendi</w:t>
      </w:r>
      <w:r w:rsidRPr="00C56265">
        <w:rPr>
          <w:rFonts w:cs="Arial"/>
          <w:bCs/>
          <w:i/>
          <w:iCs/>
        </w:rPr>
        <w:t xml:space="preserve">x No. </w:t>
      </w:r>
      <w:r w:rsidR="00A97F0F">
        <w:rPr>
          <w:rFonts w:cs="Arial"/>
          <w:bCs/>
          <w:i/>
          <w:iCs/>
        </w:rPr>
        <w:t>5</w:t>
      </w:r>
      <w:r w:rsidRPr="00C56265">
        <w:rPr>
          <w:rFonts w:cs="Arial"/>
          <w:bCs/>
          <w:i/>
          <w:iCs/>
        </w:rPr>
        <w:t xml:space="preserve"> Tender documentation: Technical specification</w:t>
      </w:r>
    </w:p>
    <w:p w14:paraId="1E2424E9" w14:textId="77777777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19B6D683" w14:textId="16501EFB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1EA1DA38" w14:textId="071EAB25" w:rsidR="00B06036" w:rsidRDefault="007F7231" w:rsidP="00607C2B">
      <w:pPr>
        <w:pStyle w:val="Odstavec1"/>
        <w:keepNext w:val="0"/>
        <w:tabs>
          <w:tab w:val="num" w:pos="1416"/>
        </w:tabs>
        <w:spacing w:before="0" w:after="0"/>
        <w:ind w:left="1416" w:hanging="1416"/>
        <w:jc w:val="left"/>
        <w:rPr>
          <w:rFonts w:cs="Arial"/>
          <w:b/>
        </w:rPr>
      </w:pPr>
      <w:r>
        <w:rPr>
          <w:rFonts w:cs="Arial"/>
          <w:bCs/>
        </w:rPr>
        <w:t>k</w:t>
      </w:r>
      <w:r w:rsidRPr="007F7231">
        <w:rPr>
          <w:rFonts w:cs="Arial"/>
          <w:bCs/>
        </w:rPr>
        <w:t> zakázce: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1C360A" w:rsidRPr="001C360A">
        <w:rPr>
          <w:rFonts w:cs="Arial"/>
          <w:b/>
        </w:rPr>
        <w:t>Výběrové řízení na dodávku technologií nezbytných pro digitální transformaci</w:t>
      </w:r>
      <w:r w:rsidR="00987776">
        <w:rPr>
          <w:rFonts w:cs="Arial"/>
          <w:b/>
        </w:rPr>
        <w:t xml:space="preserve"> II</w:t>
      </w:r>
    </w:p>
    <w:p w14:paraId="4740FADC" w14:textId="501888C0" w:rsidR="001C360A" w:rsidRDefault="001C360A" w:rsidP="001C360A">
      <w:pPr>
        <w:pStyle w:val="Odstavec1"/>
        <w:keepNext w:val="0"/>
        <w:numPr>
          <w:ilvl w:val="0"/>
          <w:numId w:val="6"/>
        </w:numPr>
        <w:spacing w:before="0" w:after="0"/>
        <w:jc w:val="left"/>
        <w:rPr>
          <w:rFonts w:cs="Arial"/>
          <w:b/>
        </w:rPr>
      </w:pPr>
      <w:r>
        <w:rPr>
          <w:rFonts w:cs="Arial"/>
          <w:b/>
        </w:rPr>
        <w:t xml:space="preserve">Dílčí část </w:t>
      </w:r>
      <w:r w:rsidR="002C3903">
        <w:rPr>
          <w:rFonts w:cs="Arial"/>
          <w:b/>
        </w:rPr>
        <w:t>2</w:t>
      </w:r>
      <w:r>
        <w:rPr>
          <w:rFonts w:cs="Arial"/>
          <w:b/>
        </w:rPr>
        <w:t xml:space="preserve">: </w:t>
      </w:r>
      <w:r w:rsidR="002C3903" w:rsidRPr="002C3903">
        <w:rPr>
          <w:rFonts w:cs="Arial"/>
          <w:b/>
        </w:rPr>
        <w:t>CNC plotter pro řezání gum</w:t>
      </w:r>
    </w:p>
    <w:p w14:paraId="0404B08E" w14:textId="42F5FA1F" w:rsidR="00C56265" w:rsidRDefault="00C56265" w:rsidP="00C56265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2091207B" w14:textId="41E64A95" w:rsidR="00C56265" w:rsidRPr="00C56265" w:rsidRDefault="00C56265" w:rsidP="00C56265">
      <w:pPr>
        <w:pStyle w:val="Odstavec1"/>
        <w:spacing w:after="0"/>
        <w:rPr>
          <w:rFonts w:cs="Arial"/>
          <w:bCs/>
          <w:i/>
          <w:iCs/>
        </w:rPr>
      </w:pPr>
      <w:r w:rsidRPr="00C56265">
        <w:rPr>
          <w:rFonts w:cs="Arial"/>
          <w:bCs/>
          <w:i/>
          <w:iCs/>
        </w:rPr>
        <w:t xml:space="preserve">to the </w:t>
      </w:r>
      <w:r>
        <w:rPr>
          <w:rFonts w:cs="Arial"/>
          <w:bCs/>
          <w:i/>
          <w:iCs/>
        </w:rPr>
        <w:t>tender</w:t>
      </w:r>
      <w:r w:rsidRPr="00C56265">
        <w:rPr>
          <w:rFonts w:cs="Arial"/>
          <w:bCs/>
          <w:i/>
          <w:iCs/>
        </w:rPr>
        <w:t xml:space="preserve">: </w:t>
      </w:r>
      <w:r w:rsidR="0058031C">
        <w:rPr>
          <w:rFonts w:cs="Arial"/>
          <w:bCs/>
          <w:i/>
          <w:iCs/>
        </w:rPr>
        <w:tab/>
      </w:r>
      <w:r w:rsidRPr="00C56265">
        <w:rPr>
          <w:rFonts w:cs="Arial"/>
          <w:bCs/>
          <w:i/>
          <w:iCs/>
        </w:rPr>
        <w:t>Tender for the supply of technologies necessary for digital transformation</w:t>
      </w:r>
      <w:r w:rsidR="00987776">
        <w:rPr>
          <w:rFonts w:cs="Arial"/>
          <w:bCs/>
          <w:i/>
          <w:iCs/>
        </w:rPr>
        <w:t xml:space="preserve"> II</w:t>
      </w:r>
    </w:p>
    <w:p w14:paraId="71895C7D" w14:textId="2D297A3B" w:rsidR="00C56265" w:rsidRPr="00C56265" w:rsidRDefault="00C56265" w:rsidP="00C56265">
      <w:pPr>
        <w:pStyle w:val="Odstavec1"/>
        <w:keepNext w:val="0"/>
        <w:numPr>
          <w:ilvl w:val="0"/>
          <w:numId w:val="6"/>
        </w:numPr>
        <w:spacing w:before="0" w:after="0"/>
        <w:jc w:val="left"/>
        <w:rPr>
          <w:rFonts w:cs="Arial"/>
          <w:bCs/>
          <w:i/>
          <w:iCs/>
        </w:rPr>
      </w:pPr>
      <w:r w:rsidRPr="00C56265">
        <w:rPr>
          <w:rFonts w:cs="Arial"/>
          <w:bCs/>
          <w:i/>
          <w:iCs/>
        </w:rPr>
        <w:t xml:space="preserve">Part </w:t>
      </w:r>
      <w:r w:rsidR="002C3903">
        <w:rPr>
          <w:rFonts w:cs="Arial"/>
          <w:bCs/>
          <w:i/>
          <w:iCs/>
        </w:rPr>
        <w:t>2</w:t>
      </w:r>
      <w:r w:rsidRPr="00C56265">
        <w:rPr>
          <w:rFonts w:cs="Arial"/>
          <w:bCs/>
          <w:i/>
          <w:iCs/>
        </w:rPr>
        <w:t xml:space="preserve">: </w:t>
      </w:r>
      <w:r w:rsidR="002C3903" w:rsidRPr="002C3903">
        <w:rPr>
          <w:rFonts w:cs="Arial"/>
          <w:bCs/>
          <w:i/>
          <w:iCs/>
        </w:rPr>
        <w:t>CNC plotter for cutting rubber</w:t>
      </w:r>
    </w:p>
    <w:p w14:paraId="0D1E882F" w14:textId="675B2460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2E8F64A5" w14:textId="4E14EBC0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tbl>
      <w:tblPr>
        <w:tblW w:w="949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3"/>
        <w:gridCol w:w="2977"/>
        <w:gridCol w:w="1841"/>
      </w:tblGrid>
      <w:tr w:rsidR="00607C2B" w:rsidRPr="006D695C" w14:paraId="0E63F2F7" w14:textId="77777777" w:rsidTr="002C3903">
        <w:trPr>
          <w:trHeight w:val="5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4834D6" w14:textId="77777777" w:rsidR="00607C2B" w:rsidRPr="00C56265" w:rsidRDefault="00607C2B" w:rsidP="00607C2B">
            <w:pPr>
              <w:pStyle w:val="Obsah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Zadavatelem požadované parametry</w:t>
            </w:r>
          </w:p>
          <w:p w14:paraId="3E291D1C" w14:textId="451FC23E" w:rsidR="00C56265" w:rsidRPr="00C56265" w:rsidRDefault="00C56265" w:rsidP="00607C2B">
            <w:pPr>
              <w:pStyle w:val="Obsahtabulky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Parameters required by the contracting authority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2727E" w14:textId="77777777" w:rsidR="00607C2B" w:rsidRPr="00C56265" w:rsidRDefault="00607C2B" w:rsidP="00607C2B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Požadavek</w:t>
            </w:r>
          </w:p>
          <w:p w14:paraId="4A4E9D41" w14:textId="15CC23D2" w:rsidR="00C56265" w:rsidRPr="00C56265" w:rsidRDefault="00C56265" w:rsidP="00607C2B">
            <w:pPr>
              <w:pStyle w:val="Obsahtabulky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Requirement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B711A7" w14:textId="5B2CF17C" w:rsidR="00C56265" w:rsidRPr="00C56265" w:rsidRDefault="00607C2B" w:rsidP="00C56265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Uchazeč splňuje</w:t>
            </w:r>
          </w:p>
          <w:p w14:paraId="324C6ED6" w14:textId="77777777" w:rsidR="00607C2B" w:rsidRPr="00C56265" w:rsidRDefault="00607C2B" w:rsidP="00607C2B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(ANO x NE)</w:t>
            </w:r>
          </w:p>
          <w:p w14:paraId="7A6C402C" w14:textId="77777777" w:rsidR="00C56265" w:rsidRPr="00C56265" w:rsidRDefault="00C56265" w:rsidP="00607C2B">
            <w:pPr>
              <w:pStyle w:val="Obsahtabulky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The applicant meets</w:t>
            </w:r>
          </w:p>
          <w:p w14:paraId="50094334" w14:textId="4EEAEE7F" w:rsidR="00C56265" w:rsidRPr="00607C2B" w:rsidRDefault="00C56265" w:rsidP="00607C2B">
            <w:pPr>
              <w:pStyle w:val="Obsahtabulk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(YES x NO)</w:t>
            </w:r>
          </w:p>
        </w:tc>
      </w:tr>
      <w:tr w:rsidR="001C360A" w14:paraId="6F9AA131" w14:textId="77777777" w:rsidTr="002C3903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55272" w14:textId="77777777" w:rsidR="00C56265" w:rsidRPr="007F4C41" w:rsidRDefault="002C390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C41">
              <w:rPr>
                <w:rFonts w:ascii="Arial" w:hAnsi="Arial" w:cs="Arial"/>
                <w:b/>
                <w:bCs/>
                <w:sz w:val="20"/>
                <w:szCs w:val="20"/>
              </w:rPr>
              <w:t>Pracovní plocha</w:t>
            </w:r>
          </w:p>
          <w:p w14:paraId="2B6CB5BD" w14:textId="4E932A58" w:rsidR="002C3903" w:rsidRPr="00C56265" w:rsidRDefault="002C390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Working area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484DC7F" w14:textId="4CC13E26" w:rsidR="00C56265" w:rsidRPr="007F4C41" w:rsidRDefault="002C3903" w:rsidP="002C3903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F4C41">
              <w:rPr>
                <w:bCs/>
              </w:rPr>
              <w:t>X, Y = min. 1200 x 1000</w:t>
            </w:r>
            <w:r w:rsidR="00346E38">
              <w:rPr>
                <w:bCs/>
              </w:rPr>
              <w:t xml:space="preserve"> </w:t>
            </w:r>
            <w:r w:rsidRPr="007F4C41">
              <w:rPr>
                <w:bCs/>
              </w:rPr>
              <w:t>mm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780B9687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52BEE0FB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E2AAAEE" w14:textId="1D0DC737" w:rsidR="002C3903" w:rsidRPr="007F4C41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4C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Hardware: PC kompatibilní s Win OS</w:t>
            </w:r>
          </w:p>
          <w:p w14:paraId="1A26C13A" w14:textId="34A05449" w:rsidR="002C3903" w:rsidRPr="00C56265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2C390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Hardware: PC compatible with Win OS</w:t>
            </w:r>
          </w:p>
        </w:tc>
        <w:tc>
          <w:tcPr>
            <w:tcW w:w="2977" w:type="dxa"/>
            <w:vAlign w:val="center"/>
          </w:tcPr>
          <w:p w14:paraId="5BCF7B40" w14:textId="3106063A" w:rsidR="001C360A" w:rsidRPr="00607C2B" w:rsidRDefault="002C3903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="00346E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346E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41B83465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374841E4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6DD738C" w14:textId="75C4725D" w:rsidR="002C3903" w:rsidRPr="007F4C41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C41">
              <w:rPr>
                <w:rFonts w:ascii="Arial" w:hAnsi="Arial" w:cs="Arial"/>
                <w:b/>
                <w:bCs/>
                <w:sz w:val="20"/>
                <w:szCs w:val="20"/>
              </w:rPr>
              <w:t>Vstupní data</w:t>
            </w:r>
          </w:p>
          <w:p w14:paraId="7FC9D24C" w14:textId="7DA6F5A4" w:rsidR="00C56265" w:rsidRPr="00C56265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3903">
              <w:rPr>
                <w:rFonts w:ascii="Arial" w:hAnsi="Arial" w:cs="Arial"/>
                <w:i/>
                <w:iCs/>
                <w:sz w:val="20"/>
                <w:szCs w:val="20"/>
              </w:rPr>
              <w:t>Data input</w:t>
            </w:r>
          </w:p>
        </w:tc>
        <w:tc>
          <w:tcPr>
            <w:tcW w:w="2977" w:type="dxa"/>
            <w:vAlign w:val="center"/>
          </w:tcPr>
          <w:p w14:paraId="7C95BAFF" w14:textId="741C070F" w:rsidR="001C360A" w:rsidRPr="00607C2B" w:rsidRDefault="002C3903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903">
              <w:rPr>
                <w:rFonts w:ascii="Arial" w:hAnsi="Arial" w:cs="Arial"/>
                <w:i/>
                <w:iCs/>
                <w:sz w:val="20"/>
                <w:szCs w:val="20"/>
              </w:rPr>
              <w:t>DXF, CFF2, DDES, DD3, ZDR</w:t>
            </w:r>
          </w:p>
        </w:tc>
        <w:tc>
          <w:tcPr>
            <w:tcW w:w="1841" w:type="dxa"/>
            <w:vAlign w:val="center"/>
          </w:tcPr>
          <w:p w14:paraId="1733BF8D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6E053704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9C5A582" w14:textId="25AE1DDF" w:rsidR="002C3903" w:rsidRPr="002C3903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F4C41">
              <w:rPr>
                <w:rFonts w:ascii="Arial" w:hAnsi="Arial" w:cs="Arial"/>
                <w:b/>
                <w:bCs/>
                <w:sz w:val="20"/>
                <w:szCs w:val="20"/>
              </w:rPr>
              <w:t>Zrychlení</w:t>
            </w:r>
            <w:r w:rsidRPr="007F4C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A148E1C" w14:textId="5C0B3882" w:rsidR="00C56265" w:rsidRPr="00C56265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3903">
              <w:rPr>
                <w:rFonts w:ascii="Arial" w:hAnsi="Arial" w:cs="Arial"/>
                <w:i/>
                <w:iCs/>
                <w:sz w:val="20"/>
                <w:szCs w:val="20"/>
              </w:rPr>
              <w:t>Acceleration</w:t>
            </w:r>
          </w:p>
        </w:tc>
        <w:tc>
          <w:tcPr>
            <w:tcW w:w="2977" w:type="dxa"/>
            <w:vAlign w:val="center"/>
          </w:tcPr>
          <w:p w14:paraId="319CB08C" w14:textId="162508A8" w:rsidR="001C360A" w:rsidRPr="00607C2B" w:rsidRDefault="00753872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min. </w:t>
            </w:r>
            <w:r w:rsidR="002C3903" w:rsidRPr="002C3903">
              <w:rPr>
                <w:rFonts w:ascii="Arial" w:hAnsi="Arial" w:cs="Arial"/>
                <w:i/>
                <w:iCs/>
                <w:sz w:val="20"/>
                <w:szCs w:val="20"/>
              </w:rPr>
              <w:t>1G</w:t>
            </w:r>
          </w:p>
        </w:tc>
        <w:tc>
          <w:tcPr>
            <w:tcW w:w="1841" w:type="dxa"/>
            <w:vAlign w:val="center"/>
          </w:tcPr>
          <w:p w14:paraId="632DC5AC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7996BC48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23816A0" w14:textId="53B15FD5" w:rsidR="002C3903" w:rsidRPr="007F4C41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C41">
              <w:rPr>
                <w:rFonts w:ascii="Arial" w:hAnsi="Arial" w:cs="Arial"/>
                <w:b/>
                <w:bCs/>
                <w:sz w:val="20"/>
                <w:szCs w:val="20"/>
              </w:rPr>
              <w:t>Vakuový pracovní prostor (stůl)</w:t>
            </w:r>
          </w:p>
          <w:p w14:paraId="591C84FF" w14:textId="1CC8E5D3" w:rsidR="00C56265" w:rsidRPr="001C360A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3903">
              <w:rPr>
                <w:rFonts w:ascii="Arial" w:hAnsi="Arial" w:cs="Arial"/>
                <w:sz w:val="20"/>
                <w:szCs w:val="20"/>
              </w:rPr>
              <w:t>Vacuum working area (table)</w:t>
            </w:r>
          </w:p>
        </w:tc>
        <w:tc>
          <w:tcPr>
            <w:tcW w:w="2977" w:type="dxa"/>
            <w:vAlign w:val="center"/>
          </w:tcPr>
          <w:p w14:paraId="3626FDE2" w14:textId="0EB313CD" w:rsidR="001C360A" w:rsidRPr="00607C2B" w:rsidRDefault="002C3903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="00346E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346E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10E69960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65858AB7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88EFB17" w14:textId="746D1500" w:rsidR="002C3903" w:rsidRPr="007F4C41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C41">
              <w:rPr>
                <w:rFonts w:ascii="Arial" w:hAnsi="Arial" w:cs="Arial"/>
                <w:b/>
                <w:bCs/>
                <w:sz w:val="20"/>
                <w:szCs w:val="20"/>
              </w:rPr>
              <w:t>Výkon vývěvy pro fixaci materiálu</w:t>
            </w:r>
          </w:p>
          <w:p w14:paraId="26C21024" w14:textId="7F9FF713" w:rsidR="00C56265" w:rsidRPr="00C56265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3903">
              <w:rPr>
                <w:rFonts w:ascii="Arial" w:hAnsi="Arial" w:cs="Arial"/>
                <w:i/>
                <w:iCs/>
                <w:sz w:val="20"/>
                <w:szCs w:val="20"/>
              </w:rPr>
              <w:t>Vacuum pump power</w:t>
            </w:r>
          </w:p>
        </w:tc>
        <w:tc>
          <w:tcPr>
            <w:tcW w:w="2977" w:type="dxa"/>
            <w:vAlign w:val="center"/>
          </w:tcPr>
          <w:p w14:paraId="7DF203D3" w14:textId="2E639A20" w:rsidR="001C360A" w:rsidRPr="00607C2B" w:rsidRDefault="00753872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min. </w:t>
            </w:r>
            <w:r w:rsidR="002C3903" w:rsidRPr="002C3903">
              <w:rPr>
                <w:rFonts w:ascii="Arial" w:hAnsi="Arial" w:cs="Arial"/>
                <w:i/>
                <w:iCs/>
                <w:sz w:val="20"/>
                <w:szCs w:val="20"/>
              </w:rPr>
              <w:t>5,5</w:t>
            </w:r>
            <w:r w:rsidR="002C39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C3903" w:rsidRPr="002C3903">
              <w:rPr>
                <w:rFonts w:ascii="Arial" w:hAnsi="Arial" w:cs="Arial"/>
                <w:i/>
                <w:iCs/>
                <w:sz w:val="20"/>
                <w:szCs w:val="20"/>
              </w:rPr>
              <w:t>kW</w:t>
            </w:r>
          </w:p>
        </w:tc>
        <w:tc>
          <w:tcPr>
            <w:tcW w:w="1841" w:type="dxa"/>
            <w:vAlign w:val="center"/>
          </w:tcPr>
          <w:p w14:paraId="4889B22F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11C3C4A3" w14:textId="77777777" w:rsidTr="007F4C41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E653668" w14:textId="00194DFF" w:rsidR="002C3903" w:rsidRPr="007F4C41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4C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Tloušťka řezaného materiálu</w:t>
            </w:r>
            <w:r w:rsidR="007F4C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</w:t>
            </w:r>
          </w:p>
          <w:p w14:paraId="6FE479AE" w14:textId="62EC2270" w:rsidR="00C56265" w:rsidRPr="00C56265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2C390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Material thickness</w:t>
            </w:r>
            <w:r w:rsidR="007F4C4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up to</w:t>
            </w:r>
          </w:p>
        </w:tc>
        <w:tc>
          <w:tcPr>
            <w:tcW w:w="2977" w:type="dxa"/>
            <w:vAlign w:val="center"/>
          </w:tcPr>
          <w:p w14:paraId="1A019B3A" w14:textId="77777777" w:rsidR="001C360A" w:rsidRDefault="002C3903" w:rsidP="007F4C41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2C390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25</w:t>
            </w:r>
            <w:r w:rsidR="007F4C4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C390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mm</w:t>
            </w:r>
            <w:r w:rsidR="00753872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včetně /</w:t>
            </w:r>
          </w:p>
          <w:p w14:paraId="2B1CFFA6" w14:textId="56DABA4E" w:rsidR="00753872" w:rsidRPr="00607C2B" w:rsidRDefault="00753872" w:rsidP="007F4C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25 mm including</w:t>
            </w:r>
          </w:p>
        </w:tc>
        <w:tc>
          <w:tcPr>
            <w:tcW w:w="1841" w:type="dxa"/>
            <w:vAlign w:val="center"/>
          </w:tcPr>
          <w:p w14:paraId="12884B77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4E7AE941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95DA45F" w14:textId="1642377B" w:rsidR="002C3903" w:rsidRPr="007F4C41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4C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Projektor pro zobrazení tvaru zakázky na materiálu</w:t>
            </w:r>
          </w:p>
          <w:p w14:paraId="7DA9341A" w14:textId="68779059" w:rsidR="00C56265" w:rsidRPr="00C56265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2C390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Projector to visualize the cutting layout</w:t>
            </w:r>
          </w:p>
        </w:tc>
        <w:tc>
          <w:tcPr>
            <w:tcW w:w="2977" w:type="dxa"/>
            <w:vAlign w:val="center"/>
          </w:tcPr>
          <w:p w14:paraId="5F40D675" w14:textId="5BB020F6" w:rsidR="001C360A" w:rsidRPr="00607C2B" w:rsidRDefault="002C3903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="00346E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346E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55704103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34C21F5C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8CF0B69" w14:textId="79851755" w:rsidR="002C3903" w:rsidRPr="007F4C41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4C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Pneumatická řezací jednotka včetně nože</w:t>
            </w:r>
          </w:p>
          <w:p w14:paraId="59D5B00E" w14:textId="49F5A505" w:rsidR="00C56265" w:rsidRPr="00C56265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2C390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Pneumatic cutting unit with knife</w:t>
            </w:r>
          </w:p>
        </w:tc>
        <w:tc>
          <w:tcPr>
            <w:tcW w:w="2977" w:type="dxa"/>
            <w:vAlign w:val="center"/>
          </w:tcPr>
          <w:p w14:paraId="75CFDC7A" w14:textId="43BE4C56" w:rsidR="001C360A" w:rsidRPr="00607C2B" w:rsidRDefault="002C3903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="00346E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346E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424A3AE4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6654919D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4F650A5" w14:textId="55898953" w:rsidR="002C3903" w:rsidRPr="007F4C41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4C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SW pro smart skládání zakázek z důvodu ušetření materiálu a využití zbytků</w:t>
            </w:r>
          </w:p>
          <w:p w14:paraId="4BC36B92" w14:textId="5880BEE7" w:rsidR="00C56265" w:rsidRPr="00C56265" w:rsidRDefault="002C3903" w:rsidP="002C3903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2C390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SW for Interactive rubber nesting and waste management</w:t>
            </w:r>
          </w:p>
        </w:tc>
        <w:tc>
          <w:tcPr>
            <w:tcW w:w="2977" w:type="dxa"/>
            <w:vAlign w:val="center"/>
          </w:tcPr>
          <w:p w14:paraId="2302A20C" w14:textId="2A2AF337" w:rsidR="001C360A" w:rsidRPr="00607C2B" w:rsidRDefault="002C3903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="00346E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346E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370F7051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50E7A" w14:textId="41E239E3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3830ED34" w14:textId="77777777" w:rsidR="002C3903" w:rsidRPr="007F4C41" w:rsidRDefault="002C3903" w:rsidP="002C3903">
      <w:pPr>
        <w:rPr>
          <w:b/>
          <w:bCs/>
        </w:rPr>
      </w:pPr>
      <w:r w:rsidRPr="007F4C41">
        <w:rPr>
          <w:b/>
          <w:bCs/>
        </w:rPr>
        <w:t>Jsou-li v Zadávací dokumentaci nebo jejich přílohách uvedeny jakékoliv specifikace a konkrétní obchodní názvy, jedná se pouze o vymezení požadovaného standardu a zadavatel umožňuje i jiné technicky a kvalitativně srovnatelné řešení.</w:t>
      </w:r>
    </w:p>
    <w:p w14:paraId="4808B99C" w14:textId="77777777" w:rsidR="002C3903" w:rsidRPr="00076985" w:rsidRDefault="002C3903" w:rsidP="002C3903">
      <w:pPr>
        <w:rPr>
          <w:i/>
          <w:iCs/>
          <w:lang w:val="en-US"/>
        </w:rPr>
      </w:pPr>
      <w:r w:rsidRPr="00076985">
        <w:rPr>
          <w:i/>
          <w:iCs/>
          <w:lang w:val="en-US"/>
        </w:rPr>
        <w:t>If any specifications and specific trade names are given in the Tender Documentation or their annexes, this is only a definition of the required standard and the Contracting Authority also allows other technically and qualitatively comparable solutions.</w:t>
      </w:r>
    </w:p>
    <w:p w14:paraId="1ED3A36A" w14:textId="77777777" w:rsidR="002C3903" w:rsidRPr="008E7251" w:rsidRDefault="002C3903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sectPr w:rsidR="002C3903" w:rsidRPr="008E72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3CDA" w14:textId="77777777" w:rsidR="00A94D2A" w:rsidRDefault="00A94D2A" w:rsidP="008E7251">
      <w:pPr>
        <w:spacing w:after="0" w:line="240" w:lineRule="auto"/>
      </w:pPr>
      <w:r>
        <w:separator/>
      </w:r>
    </w:p>
  </w:endnote>
  <w:endnote w:type="continuationSeparator" w:id="0">
    <w:p w14:paraId="7CE5FD71" w14:textId="77777777" w:rsidR="00A94D2A" w:rsidRDefault="00A94D2A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32A7" w14:textId="77777777" w:rsidR="00A94D2A" w:rsidRDefault="00A94D2A" w:rsidP="008E7251">
      <w:pPr>
        <w:spacing w:after="0" w:line="240" w:lineRule="auto"/>
      </w:pPr>
      <w:r>
        <w:separator/>
      </w:r>
    </w:p>
  </w:footnote>
  <w:footnote w:type="continuationSeparator" w:id="0">
    <w:p w14:paraId="086C0BD1" w14:textId="77777777" w:rsidR="00A94D2A" w:rsidRDefault="00A94D2A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286DEF">
      <w:trPr>
        <w:trHeight w:val="794"/>
      </w:trPr>
      <w:tc>
        <w:tcPr>
          <w:tcW w:w="5141" w:type="dxa"/>
          <w:vAlign w:val="center"/>
        </w:tcPr>
        <w:p w14:paraId="4EEB20DE" w14:textId="77777777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hyperlink r:id="rId1" w:history="1"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D22B5B">
              <w:rPr>
                <w:color w:val="0000FF"/>
              </w:rPr>
              <w:fldChar w:fldCharType="begin"/>
            </w:r>
            <w:r w:rsidR="00D22B5B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D22B5B">
              <w:rPr>
                <w:color w:val="0000FF"/>
              </w:rPr>
              <w:fldChar w:fldCharType="separate"/>
            </w:r>
            <w:r w:rsidR="000F02ED">
              <w:rPr>
                <w:color w:val="0000FF"/>
              </w:rPr>
              <w:fldChar w:fldCharType="begin"/>
            </w:r>
            <w:r w:rsidR="000F02E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F02ED">
              <w:rPr>
                <w:color w:val="0000FF"/>
              </w:rPr>
              <w:fldChar w:fldCharType="separate"/>
            </w:r>
            <w:r w:rsidR="000175B7">
              <w:rPr>
                <w:color w:val="0000FF"/>
              </w:rPr>
              <w:fldChar w:fldCharType="begin"/>
            </w:r>
            <w:r w:rsidR="000175B7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175B7">
              <w:rPr>
                <w:color w:val="0000FF"/>
              </w:rPr>
              <w:fldChar w:fldCharType="separate"/>
            </w:r>
            <w:r w:rsidR="00230C8F">
              <w:rPr>
                <w:color w:val="0000FF"/>
              </w:rPr>
              <w:fldChar w:fldCharType="begin"/>
            </w:r>
            <w:r w:rsidR="00230C8F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30C8F">
              <w:rPr>
                <w:color w:val="0000FF"/>
              </w:rPr>
              <w:fldChar w:fldCharType="separate"/>
            </w:r>
            <w:r w:rsidR="000F60AE">
              <w:rPr>
                <w:color w:val="0000FF"/>
              </w:rPr>
              <w:fldChar w:fldCharType="begin"/>
            </w:r>
            <w:r w:rsidR="000F60AE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F60AE">
              <w:rPr>
                <w:color w:val="0000FF"/>
              </w:rPr>
              <w:fldChar w:fldCharType="separate"/>
            </w:r>
            <w:r w:rsidR="00AF35DF">
              <w:rPr>
                <w:color w:val="0000FF"/>
              </w:rPr>
              <w:fldChar w:fldCharType="begin"/>
            </w:r>
            <w:r w:rsidR="00AF35DF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F35DF">
              <w:rPr>
                <w:color w:val="0000FF"/>
              </w:rPr>
              <w:fldChar w:fldCharType="separate"/>
            </w:r>
            <w:r w:rsidR="007E497A">
              <w:rPr>
                <w:color w:val="0000FF"/>
              </w:rPr>
              <w:fldChar w:fldCharType="begin"/>
            </w:r>
            <w:r w:rsidR="007E497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7E497A">
              <w:rPr>
                <w:color w:val="0000FF"/>
              </w:rPr>
              <w:fldChar w:fldCharType="separate"/>
            </w:r>
            <w:r w:rsidR="00944382">
              <w:rPr>
                <w:color w:val="0000FF"/>
              </w:rPr>
              <w:fldChar w:fldCharType="begin"/>
            </w:r>
            <w:r w:rsidR="00944382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944382">
              <w:rPr>
                <w:color w:val="0000FF"/>
              </w:rPr>
              <w:fldChar w:fldCharType="separate"/>
            </w:r>
            <w:r w:rsidR="00B438A4">
              <w:rPr>
                <w:color w:val="0000FF"/>
              </w:rPr>
              <w:fldChar w:fldCharType="begin"/>
            </w:r>
            <w:r w:rsidR="00B438A4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B438A4">
              <w:rPr>
                <w:color w:val="0000FF"/>
              </w:rPr>
              <w:fldChar w:fldCharType="separate"/>
            </w:r>
            <w:r w:rsidR="00235ADB">
              <w:rPr>
                <w:color w:val="0000FF"/>
              </w:rPr>
              <w:fldChar w:fldCharType="begin"/>
            </w:r>
            <w:r w:rsidR="00235ADB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35ADB">
              <w:rPr>
                <w:color w:val="0000FF"/>
              </w:rPr>
              <w:fldChar w:fldCharType="separate"/>
            </w:r>
            <w:r w:rsidR="00A94D2A">
              <w:rPr>
                <w:color w:val="0000FF"/>
              </w:rPr>
              <w:fldChar w:fldCharType="begin"/>
            </w:r>
            <w:r w:rsidR="00A94D2A">
              <w:rPr>
                <w:color w:val="0000FF"/>
              </w:rPr>
              <w:instrText xml:space="preserve"> </w:instrText>
            </w:r>
            <w:r w:rsidR="00A94D2A">
              <w:rPr>
                <w:color w:val="0000FF"/>
              </w:rPr>
              <w:instrText xml:space="preserve">INCLUDEPICTURE  </w:instrText>
            </w:r>
            <w:r w:rsidR="00A94D2A">
              <w:rPr>
                <w:color w:val="0000FF"/>
              </w:rPr>
              <w:instrText>"http://www.ceskainovace.cz/images/resized/images/mpo-logo.jpg" \* MERGEFORMATINET</w:instrText>
            </w:r>
            <w:r w:rsidR="00A94D2A">
              <w:rPr>
                <w:color w:val="0000FF"/>
              </w:rPr>
              <w:instrText xml:space="preserve"> </w:instrText>
            </w:r>
            <w:r w:rsidR="00A94D2A">
              <w:rPr>
                <w:color w:val="0000FF"/>
              </w:rPr>
              <w:fldChar w:fldCharType="separate"/>
            </w:r>
            <w:r w:rsidR="00A94D2A">
              <w:rPr>
                <w:color w:val="0000FF"/>
              </w:rPr>
              <w:pict w14:anchorId="70D7E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5pt;height:34.5pt" o:button="t">
                  <v:imagedata r:id="rId2" r:href="rId3"/>
                </v:shape>
              </w:pict>
            </w:r>
            <w:r w:rsidR="00A94D2A">
              <w:rPr>
                <w:color w:val="0000FF"/>
              </w:rPr>
              <w:fldChar w:fldCharType="end"/>
            </w:r>
            <w:r w:rsidR="00235ADB">
              <w:rPr>
                <w:color w:val="0000FF"/>
              </w:rPr>
              <w:fldChar w:fldCharType="end"/>
            </w:r>
            <w:r w:rsidR="00B438A4">
              <w:rPr>
                <w:color w:val="0000FF"/>
              </w:rPr>
              <w:fldChar w:fldCharType="end"/>
            </w:r>
            <w:r w:rsidR="00944382">
              <w:rPr>
                <w:color w:val="0000FF"/>
              </w:rPr>
              <w:fldChar w:fldCharType="end"/>
            </w:r>
            <w:r w:rsidR="007E497A">
              <w:rPr>
                <w:color w:val="0000FF"/>
              </w:rPr>
              <w:fldChar w:fldCharType="end"/>
            </w:r>
            <w:r w:rsidR="00AF35DF">
              <w:rPr>
                <w:color w:val="0000FF"/>
              </w:rPr>
              <w:fldChar w:fldCharType="end"/>
            </w:r>
            <w:r w:rsidR="000F60AE">
              <w:rPr>
                <w:color w:val="0000FF"/>
              </w:rPr>
              <w:fldChar w:fldCharType="end"/>
            </w:r>
            <w:r w:rsidR="00230C8F">
              <w:rPr>
                <w:color w:val="0000FF"/>
              </w:rPr>
              <w:fldChar w:fldCharType="end"/>
            </w:r>
            <w:r w:rsidR="000175B7">
              <w:rPr>
                <w:color w:val="0000FF"/>
              </w:rPr>
              <w:fldChar w:fldCharType="end"/>
            </w:r>
            <w:r w:rsidR="000F02ED">
              <w:rPr>
                <w:color w:val="0000FF"/>
              </w:rPr>
              <w:fldChar w:fldCharType="end"/>
            </w:r>
            <w:r w:rsidR="00D22B5B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</w:hyperlink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E3BF8D0" w:rsidR="008E7251" w:rsidRDefault="008E7251" w:rsidP="008E7251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  <w:r w:rsidRPr="001F4556">
            <w:rPr>
              <w:noProof/>
            </w:rPr>
            <w:drawing>
              <wp:inline distT="0" distB="0" distL="0" distR="0" wp14:anchorId="254E7BAB" wp14:editId="3E20752C">
                <wp:extent cx="1757045" cy="548640"/>
                <wp:effectExtent l="0" t="0" r="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E04A9" w14:textId="77777777" w:rsidR="008E7251" w:rsidRDefault="008E7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E60"/>
    <w:multiLevelType w:val="hybridMultilevel"/>
    <w:tmpl w:val="23A2641C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" w15:restartNumberingAfterBreak="0">
    <w:nsid w:val="2DA13F4A"/>
    <w:multiLevelType w:val="hybridMultilevel"/>
    <w:tmpl w:val="82BCD1C8"/>
    <w:lvl w:ilvl="0" w:tplc="9F562D0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EBE646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23EEA2F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9D148F0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90469DC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BB5AE1F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EACDA6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A7EE83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3DEB27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374336AE"/>
    <w:multiLevelType w:val="hybridMultilevel"/>
    <w:tmpl w:val="E842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F0959"/>
    <w:multiLevelType w:val="hybridMultilevel"/>
    <w:tmpl w:val="81C85AA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A470171"/>
    <w:multiLevelType w:val="hybridMultilevel"/>
    <w:tmpl w:val="A1888D4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6C816E23"/>
    <w:multiLevelType w:val="hybridMultilevel"/>
    <w:tmpl w:val="7772ACC0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175B7"/>
    <w:rsid w:val="000F02ED"/>
    <w:rsid w:val="000F60AE"/>
    <w:rsid w:val="00191362"/>
    <w:rsid w:val="001C360A"/>
    <w:rsid w:val="002233B3"/>
    <w:rsid w:val="00230C8F"/>
    <w:rsid w:val="00235ADB"/>
    <w:rsid w:val="002C3903"/>
    <w:rsid w:val="003428D6"/>
    <w:rsid w:val="00346E38"/>
    <w:rsid w:val="0058031C"/>
    <w:rsid w:val="00607C2B"/>
    <w:rsid w:val="00743035"/>
    <w:rsid w:val="00753872"/>
    <w:rsid w:val="00765D77"/>
    <w:rsid w:val="007E497A"/>
    <w:rsid w:val="007F4C41"/>
    <w:rsid w:val="007F7231"/>
    <w:rsid w:val="008E7251"/>
    <w:rsid w:val="00907AFE"/>
    <w:rsid w:val="00931040"/>
    <w:rsid w:val="00944382"/>
    <w:rsid w:val="00987776"/>
    <w:rsid w:val="00A94D2A"/>
    <w:rsid w:val="00A97F0F"/>
    <w:rsid w:val="00AF1C78"/>
    <w:rsid w:val="00AF35DF"/>
    <w:rsid w:val="00B06036"/>
    <w:rsid w:val="00B438A4"/>
    <w:rsid w:val="00B763AF"/>
    <w:rsid w:val="00BE6647"/>
    <w:rsid w:val="00C56265"/>
    <w:rsid w:val="00C610A8"/>
    <w:rsid w:val="00D2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5A1AF"/>
  <w15:chartTrackingRefBased/>
  <w15:docId w15:val="{38508542-F71A-47D5-95A3-AD6850D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7F7231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7F7231"/>
    <w:pPr>
      <w:suppressAutoHyphens/>
      <w:spacing w:before="200" w:after="200" w:line="276" w:lineRule="auto"/>
      <w:ind w:left="720"/>
      <w:jc w:val="both"/>
    </w:pPr>
    <w:rPr>
      <w:rFonts w:ascii="Calibri" w:eastAsia="Times New Roman" w:hAnsi="Calibri" w:cs="Calibri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rsid w:val="007F7231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231"/>
    <w:rPr>
      <w:rFonts w:ascii="Calibri" w:eastAsia="Times New Roman" w:hAnsi="Calibri" w:cs="Verdana"/>
      <w:sz w:val="18"/>
      <w:szCs w:val="20"/>
      <w:lang w:eastAsia="ar-SA"/>
    </w:rPr>
  </w:style>
  <w:style w:type="paragraph" w:customStyle="1" w:styleId="Bod">
    <w:name w:val="Bod"/>
    <w:basedOn w:val="Normln"/>
    <w:uiPriority w:val="99"/>
    <w:rsid w:val="00907AFE"/>
    <w:pPr>
      <w:numPr>
        <w:numId w:val="2"/>
      </w:numPr>
      <w:suppressAutoHyphens/>
      <w:spacing w:before="120" w:after="120" w:line="240" w:lineRule="auto"/>
      <w:jc w:val="both"/>
    </w:pPr>
    <w:rPr>
      <w:rFonts w:ascii="Calibri" w:eastAsia="Calibri" w:hAnsi="Calibri" w:cs="Arial"/>
      <w:szCs w:val="20"/>
    </w:rPr>
  </w:style>
  <w:style w:type="paragraph" w:customStyle="1" w:styleId="Obsahtabulky">
    <w:name w:val="Obsah tabulky"/>
    <w:basedOn w:val="Normln"/>
    <w:rsid w:val="00607C2B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tabulky2">
    <w:name w:val="Styl tabulky 2"/>
    <w:rsid w:val="001C36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5</cp:revision>
  <dcterms:created xsi:type="dcterms:W3CDTF">2022-05-18T07:37:00Z</dcterms:created>
  <dcterms:modified xsi:type="dcterms:W3CDTF">2022-05-18T09:04:00Z</dcterms:modified>
</cp:coreProperties>
</file>