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E9" w:rsidRDefault="00B8012E" w:rsidP="00B8012E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Smlouva o dílo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  <w:rPr>
          <w:sz w:val="32"/>
          <w:lang w:eastAsia="cs-CZ"/>
        </w:rPr>
      </w:pPr>
      <w:r w:rsidRPr="00B8012E">
        <w:rPr>
          <w:sz w:val="32"/>
        </w:rPr>
        <w:t xml:space="preserve">na dodávku </w:t>
      </w:r>
      <w:r w:rsidRPr="009326B7">
        <w:rPr>
          <w:sz w:val="32"/>
        </w:rPr>
        <w:t xml:space="preserve">díla </w:t>
      </w:r>
      <w:r w:rsidR="00D92C91" w:rsidRPr="00D92C91">
        <w:rPr>
          <w:sz w:val="32"/>
        </w:rPr>
        <w:t>Projektové práce a zajištění inženýrských činností akce „Výměna vodovodu Zbuzany, ulice U Trati, 201</w:t>
      </w:r>
      <w:r w:rsidR="003E1C97">
        <w:rPr>
          <w:sz w:val="32"/>
        </w:rPr>
        <w:t>9</w:t>
      </w:r>
      <w:r w:rsidR="00D92C91" w:rsidRPr="00D92C91">
        <w:rPr>
          <w:sz w:val="32"/>
        </w:rPr>
        <w:t>“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</w:pPr>
      <w:r>
        <w:t>č. smlouvy objednatele:</w:t>
      </w:r>
      <w:r>
        <w:tab/>
        <w:t xml:space="preserve"> </w:t>
      </w:r>
      <w:r w:rsidR="00F310D5" w:rsidRPr="00F310D5">
        <w:rPr>
          <w:highlight w:val="yellow"/>
        </w:rPr>
        <w:t>……</w:t>
      </w:r>
    </w:p>
    <w:p w:rsidR="002805E9" w:rsidRDefault="002805E9" w:rsidP="00B8012E">
      <w:pPr>
        <w:jc w:val="center"/>
      </w:pPr>
      <w:r>
        <w:t xml:space="preserve">č. smlouvy zhotovitele: </w:t>
      </w:r>
      <w:r w:rsidR="009326B7" w:rsidRPr="009326B7">
        <w:rPr>
          <w:highlight w:val="yellow"/>
        </w:rPr>
        <w:t>……</w:t>
      </w:r>
    </w:p>
    <w:p w:rsidR="002805E9" w:rsidRDefault="002805E9" w:rsidP="002805E9"/>
    <w:p w:rsidR="002805E9" w:rsidRDefault="002805E9" w:rsidP="002805E9"/>
    <w:p w:rsidR="002805E9" w:rsidRDefault="002805E9" w:rsidP="00F65C3C">
      <w:pPr>
        <w:pStyle w:val="lnek"/>
      </w:pPr>
      <w:r w:rsidRPr="002805E9">
        <w:t>Smluvní strany</w:t>
      </w:r>
    </w:p>
    <w:p w:rsidR="00B8012E" w:rsidRDefault="00B8012E" w:rsidP="00F65C3C"/>
    <w:p w:rsidR="002805E9" w:rsidRPr="00CB0969" w:rsidRDefault="002805E9" w:rsidP="00F65C3C">
      <w:pPr>
        <w:rPr>
          <w:b/>
        </w:rPr>
      </w:pPr>
      <w:r w:rsidRPr="00CB0969">
        <w:rPr>
          <w:b/>
        </w:rPr>
        <w:t xml:space="preserve">Objednatel: </w:t>
      </w:r>
    </w:p>
    <w:p w:rsidR="002805E9" w:rsidRPr="00FB6B26" w:rsidRDefault="002805E9" w:rsidP="00FB6B26">
      <w:pPr>
        <w:pStyle w:val="Bezmezer"/>
      </w:pPr>
      <w:r w:rsidRPr="00FB6B26">
        <w:t>Obec Zbuzany</w:t>
      </w:r>
    </w:p>
    <w:p w:rsidR="002805E9" w:rsidRPr="00FB6B26" w:rsidRDefault="002805E9" w:rsidP="00FB6B26">
      <w:pPr>
        <w:pStyle w:val="Bezmezer"/>
      </w:pPr>
      <w:r w:rsidRPr="00FB6B26">
        <w:t xml:space="preserve">se sídlem: Na Návsi 1, 252 25 Zbuzany, pošta Jinočany </w:t>
      </w:r>
    </w:p>
    <w:p w:rsidR="002805E9" w:rsidRPr="00FB6B26" w:rsidRDefault="002805E9" w:rsidP="00FB6B26">
      <w:pPr>
        <w:pStyle w:val="Bezmezer"/>
      </w:pPr>
      <w:r w:rsidRPr="00FB6B26">
        <w:t>IČ 00640221</w:t>
      </w:r>
    </w:p>
    <w:p w:rsidR="002805E9" w:rsidRPr="00FB6B26" w:rsidRDefault="002805E9" w:rsidP="00FB6B26">
      <w:pPr>
        <w:pStyle w:val="Bezmezer"/>
      </w:pPr>
      <w:r w:rsidRPr="00FB6B26">
        <w:t>bankovní spojení: Komerční banka a.s., číslo účtu: 362228111/0300</w:t>
      </w:r>
    </w:p>
    <w:p w:rsidR="002805E9" w:rsidRPr="00FB6B26" w:rsidRDefault="009465FB" w:rsidP="00FB6B26">
      <w:pPr>
        <w:pStyle w:val="Bezmezer"/>
      </w:pPr>
      <w:r>
        <w:t>zastoupená starostkou obce</w:t>
      </w:r>
    </w:p>
    <w:p w:rsidR="002805E9" w:rsidRDefault="002805E9" w:rsidP="002805E9"/>
    <w:p w:rsidR="00F65C3C" w:rsidRPr="00CB0969" w:rsidRDefault="002805E9" w:rsidP="00F65C3C">
      <w:pPr>
        <w:rPr>
          <w:b/>
        </w:rPr>
      </w:pPr>
      <w:r w:rsidRPr="00CB0969">
        <w:rPr>
          <w:b/>
        </w:rPr>
        <w:t xml:space="preserve">Zhotovitel: </w:t>
      </w:r>
    </w:p>
    <w:p w:rsidR="00F65C3C" w:rsidRDefault="00F65C3C" w:rsidP="00FB6B26">
      <w:pPr>
        <w:pStyle w:val="Bezmezer"/>
      </w:pPr>
      <w:r>
        <w:t>se sídlem:</w:t>
      </w:r>
    </w:p>
    <w:p w:rsidR="00F65C3C" w:rsidRDefault="00F65C3C" w:rsidP="00FB6B26">
      <w:pPr>
        <w:pStyle w:val="Bezmezer"/>
      </w:pPr>
      <w:r>
        <w:t>IČ</w:t>
      </w:r>
      <w:r w:rsidR="009326B7">
        <w:t>:</w:t>
      </w:r>
    </w:p>
    <w:p w:rsidR="00F65C3C" w:rsidRDefault="00F65C3C" w:rsidP="00FB6B26">
      <w:pPr>
        <w:pStyle w:val="Bezmezer"/>
      </w:pPr>
      <w:r>
        <w:t>Zastoupená</w:t>
      </w:r>
      <w:r w:rsidR="009326B7">
        <w:t>:</w:t>
      </w:r>
    </w:p>
    <w:p w:rsidR="00F65C3C" w:rsidRDefault="00F65C3C" w:rsidP="00FB6B26">
      <w:pPr>
        <w:pStyle w:val="Bezmezer"/>
      </w:pPr>
      <w:r>
        <w:t>Bankovní spojení</w:t>
      </w:r>
      <w:r w:rsidR="009326B7">
        <w:t>:</w:t>
      </w:r>
    </w:p>
    <w:p w:rsidR="00F65C3C" w:rsidRDefault="00F65C3C" w:rsidP="00FB6B26">
      <w:pPr>
        <w:pStyle w:val="Bezmezer"/>
      </w:pPr>
      <w:r>
        <w:t xml:space="preserve">Osoby oprávněné jednat ve věcech </w:t>
      </w:r>
    </w:p>
    <w:p w:rsidR="00F65C3C" w:rsidRDefault="00F65C3C" w:rsidP="00FB6B26">
      <w:pPr>
        <w:pStyle w:val="Bezmezer"/>
      </w:pPr>
      <w:r>
        <w:t>smluvních:</w:t>
      </w:r>
    </w:p>
    <w:p w:rsidR="00F65C3C" w:rsidRDefault="00F65C3C" w:rsidP="00FB6B26">
      <w:pPr>
        <w:pStyle w:val="Bezmezer"/>
      </w:pPr>
      <w:r>
        <w:t>technických:</w:t>
      </w:r>
    </w:p>
    <w:p w:rsidR="00F65C3C" w:rsidRDefault="00F65C3C" w:rsidP="00F65C3C"/>
    <w:p w:rsidR="00FB6B26" w:rsidRDefault="00FB6B26" w:rsidP="00FB6B26">
      <w:pPr>
        <w:pStyle w:val="lnek"/>
      </w:pPr>
      <w:r>
        <w:t>Úvodní ustanovení</w:t>
      </w:r>
    </w:p>
    <w:p w:rsidR="00FB6B26" w:rsidRDefault="00FB6B26" w:rsidP="00FB6B26">
      <w:r>
        <w:t xml:space="preserve">Smlouva bude plněna v souladu s </w:t>
      </w:r>
    </w:p>
    <w:p w:rsidR="00FB6B26" w:rsidRPr="009326B7" w:rsidRDefault="00FB6B26" w:rsidP="00FB6B26">
      <w:pPr>
        <w:pStyle w:val="Odstavecseseznamem"/>
        <w:numPr>
          <w:ilvl w:val="0"/>
          <w:numId w:val="9"/>
        </w:numPr>
      </w:pPr>
      <w:r>
        <w:t xml:space="preserve">výzvou objednatele k podání nabídky </w:t>
      </w:r>
      <w:r w:rsidRPr="009326B7">
        <w:t xml:space="preserve">na realizaci díla </w:t>
      </w:r>
      <w:r w:rsidR="00D92C91">
        <w:t>P</w:t>
      </w:r>
      <w:r w:rsidR="00D92C91" w:rsidRPr="007C1BD8">
        <w:t>rojektové práce a zajištění inženýrských činností akce „Výměna vodovodu Zbuzany, ulice U Trati, 201</w:t>
      </w:r>
      <w:r w:rsidR="003E1C97">
        <w:t>9</w:t>
      </w:r>
      <w:r w:rsidR="00D92C91" w:rsidRPr="007C1BD8">
        <w:t>“</w:t>
      </w:r>
      <w:r w:rsidRPr="009326B7">
        <w:t xml:space="preserve">ze dne </w:t>
      </w:r>
      <w:r w:rsidR="008F5320">
        <w:rPr>
          <w:highlight w:val="cyan"/>
        </w:rPr>
        <w:t>21</w:t>
      </w:r>
      <w:r w:rsidR="009326B7" w:rsidRPr="00695ECF">
        <w:rPr>
          <w:highlight w:val="cyan"/>
        </w:rPr>
        <w:t>.</w:t>
      </w:r>
      <w:r w:rsidR="008F5320">
        <w:rPr>
          <w:highlight w:val="cyan"/>
        </w:rPr>
        <w:t> 5</w:t>
      </w:r>
      <w:r w:rsidR="003E1C97">
        <w:rPr>
          <w:highlight w:val="cyan"/>
        </w:rPr>
        <w:t>.</w:t>
      </w:r>
      <w:r w:rsidR="008F5320">
        <w:rPr>
          <w:highlight w:val="cyan"/>
        </w:rPr>
        <w:t> </w:t>
      </w:r>
      <w:r w:rsidR="003E1C97">
        <w:rPr>
          <w:highlight w:val="cyan"/>
        </w:rPr>
        <w:t>20</w:t>
      </w:r>
      <w:r w:rsidR="003E1C97" w:rsidRPr="008F5320">
        <w:rPr>
          <w:highlight w:val="cyan"/>
        </w:rPr>
        <w:t>1</w:t>
      </w:r>
      <w:r w:rsidR="008F5320" w:rsidRPr="008F5320">
        <w:rPr>
          <w:highlight w:val="cyan"/>
        </w:rPr>
        <w:t>9</w:t>
      </w:r>
      <w:r w:rsidR="00CB0969" w:rsidRPr="009326B7">
        <w:t>,</w:t>
      </w:r>
    </w:p>
    <w:p w:rsidR="00FB6B26" w:rsidRDefault="00CB0969" w:rsidP="00FB6B26">
      <w:pPr>
        <w:pStyle w:val="Odstavecseseznamem"/>
        <w:numPr>
          <w:ilvl w:val="0"/>
          <w:numId w:val="9"/>
        </w:numPr>
      </w:pPr>
      <w:r w:rsidRPr="009326B7">
        <w:t>nabídkou</w:t>
      </w:r>
      <w:r w:rsidR="00FB6B26" w:rsidRPr="009326B7">
        <w:t xml:space="preserve"> zhotovitele, která byla objednatelem </w:t>
      </w:r>
      <w:r w:rsidR="00FB6B26">
        <w:t>přijata oznámením rozhodnutí objednatele o výběru nejvýhodnější</w:t>
      </w:r>
      <w:r>
        <w:t xml:space="preserve"> nabídky.</w:t>
      </w:r>
    </w:p>
    <w:p w:rsidR="00D066F4" w:rsidRDefault="00D066F4" w:rsidP="00D066F4">
      <w:r>
        <w:lastRenderedPageBreak/>
        <w:t xml:space="preserve">Smlouva, jakož i veškerá práva a povinnosti vzniklé na základě této smlouvy nebo v souvislosti s ní, se řídí zákonem č. 89/2012 Sb., občanský zákoník. </w:t>
      </w:r>
    </w:p>
    <w:p w:rsidR="00FB6B26" w:rsidRDefault="00FB6B26" w:rsidP="00D066F4">
      <w:pPr>
        <w:pStyle w:val="lnek"/>
      </w:pPr>
      <w:r>
        <w:t>Předmět díla</w:t>
      </w:r>
    </w:p>
    <w:p w:rsidR="00D92C91" w:rsidRDefault="00D92C91" w:rsidP="00D92C91">
      <w:pPr>
        <w:rPr>
          <w:lang w:eastAsia="cs-CZ"/>
        </w:rPr>
      </w:pPr>
      <w:r>
        <w:rPr>
          <w:lang w:eastAsia="cs-CZ"/>
        </w:rPr>
        <w:t>Předmětem díla je provedení p</w:t>
      </w:r>
      <w:r w:rsidRPr="007C1BD8">
        <w:rPr>
          <w:lang w:eastAsia="cs-CZ"/>
        </w:rPr>
        <w:t>rojektov</w:t>
      </w:r>
      <w:r>
        <w:rPr>
          <w:lang w:eastAsia="cs-CZ"/>
        </w:rPr>
        <w:t>ých</w:t>
      </w:r>
      <w:r w:rsidRPr="007C1BD8">
        <w:rPr>
          <w:lang w:eastAsia="cs-CZ"/>
        </w:rPr>
        <w:t xml:space="preserve"> pr</w:t>
      </w:r>
      <w:r>
        <w:rPr>
          <w:lang w:eastAsia="cs-CZ"/>
        </w:rPr>
        <w:t>a</w:t>
      </w:r>
      <w:r w:rsidRPr="007C1BD8">
        <w:rPr>
          <w:lang w:eastAsia="cs-CZ"/>
        </w:rPr>
        <w:t>c</w:t>
      </w:r>
      <w:r>
        <w:rPr>
          <w:lang w:eastAsia="cs-CZ"/>
        </w:rPr>
        <w:t>í</w:t>
      </w:r>
      <w:r w:rsidRPr="007C1BD8">
        <w:rPr>
          <w:lang w:eastAsia="cs-CZ"/>
        </w:rPr>
        <w:t xml:space="preserve"> a zajištění inženýrských činností akce „Výměna vodovodu Zbuzany, ulice U Trati, 201</w:t>
      </w:r>
      <w:r w:rsidR="003E1C97">
        <w:rPr>
          <w:lang w:eastAsia="cs-CZ"/>
        </w:rPr>
        <w:t>9</w:t>
      </w:r>
      <w:r w:rsidRPr="007C1BD8">
        <w:rPr>
          <w:lang w:eastAsia="cs-CZ"/>
        </w:rPr>
        <w:t>“</w:t>
      </w:r>
      <w:r>
        <w:rPr>
          <w:lang w:eastAsia="cs-CZ"/>
        </w:rPr>
        <w:t>.</w:t>
      </w:r>
    </w:p>
    <w:p w:rsidR="00D92C91" w:rsidRDefault="00D92C91" w:rsidP="00D92C91">
      <w:pPr>
        <w:rPr>
          <w:lang w:eastAsia="cs-CZ"/>
        </w:rPr>
      </w:pPr>
      <w:r w:rsidRPr="007C1BD8">
        <w:rPr>
          <w:lang w:eastAsia="cs-CZ"/>
        </w:rPr>
        <w:t>Vodovod bude navržen z LT 100 v délce cca 720 m. Součástí dokumentace bude přepojení cca 17 ks domovních přípoje</w:t>
      </w:r>
      <w:r>
        <w:rPr>
          <w:lang w:eastAsia="cs-CZ"/>
        </w:rPr>
        <w:t xml:space="preserve">k. Dokumentace bude zpracována ve stupních pro stavební povolení/ohlášení a </w:t>
      </w:r>
      <w:r w:rsidRPr="007C1BD8">
        <w:rPr>
          <w:lang w:eastAsia="cs-CZ"/>
        </w:rPr>
        <w:t>pro provedení stavby.</w:t>
      </w:r>
    </w:p>
    <w:p w:rsidR="00D92C91" w:rsidRDefault="00D92C91" w:rsidP="00D92C91">
      <w:pPr>
        <w:rPr>
          <w:lang w:eastAsia="cs-CZ"/>
        </w:rPr>
      </w:pPr>
      <w:r>
        <w:rPr>
          <w:lang w:eastAsia="cs-CZ"/>
        </w:rPr>
        <w:t>Součástí projektové dokumentace bude:</w:t>
      </w:r>
    </w:p>
    <w:p w:rsidR="00D92C91" w:rsidRDefault="00D92C91" w:rsidP="00D92C91">
      <w:pPr>
        <w:pStyle w:val="Odstavecseseznamem"/>
        <w:numPr>
          <w:ilvl w:val="0"/>
          <w:numId w:val="20"/>
        </w:numPr>
        <w:rPr>
          <w:lang w:eastAsia="cs-CZ"/>
        </w:rPr>
      </w:pPr>
      <w:r>
        <w:rPr>
          <w:lang w:eastAsia="cs-CZ"/>
        </w:rPr>
        <w:t>potřebné geodetické zaměření zájmového území stavby</w:t>
      </w:r>
    </w:p>
    <w:p w:rsidR="00D92C91" w:rsidRDefault="00D92C91" w:rsidP="00D92C91">
      <w:pPr>
        <w:pStyle w:val="Odstavecseseznamem"/>
        <w:numPr>
          <w:ilvl w:val="0"/>
          <w:numId w:val="20"/>
        </w:numPr>
        <w:rPr>
          <w:lang w:eastAsia="cs-CZ"/>
        </w:rPr>
      </w:pPr>
      <w:r>
        <w:rPr>
          <w:lang w:eastAsia="cs-CZ"/>
        </w:rPr>
        <w:t>soupis stavebních prací, dodávek a služeb a neoceněné výkazy výměr pro účely výběrového řízení na stavební práce</w:t>
      </w:r>
    </w:p>
    <w:p w:rsidR="00D92C91" w:rsidRDefault="00D92C91" w:rsidP="00D92C91">
      <w:pPr>
        <w:pStyle w:val="Odstavecseseznamem"/>
        <w:numPr>
          <w:ilvl w:val="0"/>
          <w:numId w:val="20"/>
        </w:numPr>
        <w:rPr>
          <w:lang w:eastAsia="cs-CZ"/>
        </w:rPr>
      </w:pPr>
      <w:r>
        <w:rPr>
          <w:lang w:eastAsia="cs-CZ"/>
        </w:rPr>
        <w:t>elaborát dotčených pozemků a podklady pro uzavření majetkoprávních smluv (věcná břemena)</w:t>
      </w:r>
    </w:p>
    <w:p w:rsidR="00D92C91" w:rsidRDefault="00D92C91" w:rsidP="00D92C91">
      <w:pPr>
        <w:pStyle w:val="Odstavecseseznamem"/>
        <w:numPr>
          <w:ilvl w:val="0"/>
          <w:numId w:val="20"/>
        </w:numPr>
        <w:rPr>
          <w:lang w:eastAsia="cs-CZ"/>
        </w:rPr>
      </w:pPr>
      <w:r>
        <w:rPr>
          <w:lang w:eastAsia="cs-CZ"/>
        </w:rPr>
        <w:t>plán kontrol prohlídek stavby ve smyslu § 18q vyhlášky č. 503/2006 Sb., o podrobnější úpravě územního rozhodování, územního opatření a stavebního řádu v platném znění</w:t>
      </w:r>
    </w:p>
    <w:p w:rsidR="00D92C91" w:rsidRDefault="00687742" w:rsidP="00D92C91">
      <w:pPr>
        <w:rPr>
          <w:lang w:eastAsia="cs-CZ"/>
        </w:rPr>
      </w:pPr>
      <w:r>
        <w:rPr>
          <w:lang w:eastAsia="cs-CZ"/>
        </w:rPr>
        <w:t>I</w:t>
      </w:r>
      <w:r w:rsidR="00D92C91">
        <w:rPr>
          <w:lang w:eastAsia="cs-CZ"/>
        </w:rPr>
        <w:t xml:space="preserve">nženýrská činnost spočívá v obstarání souhlasu s provedením ohlášeného stavebního záměru. </w:t>
      </w:r>
    </w:p>
    <w:p w:rsidR="00A617DB" w:rsidRDefault="00D92C91" w:rsidP="00D92C91">
      <w:pPr>
        <w:rPr>
          <w:lang w:eastAsia="cs-CZ"/>
        </w:rPr>
      </w:pPr>
      <w:r>
        <w:rPr>
          <w:lang w:eastAsia="cs-CZ"/>
        </w:rPr>
        <w:t>Podrobnosti a důvody pro realizaci výměny vodovodu jsou uvedeny v technické zprávě Zbuzany měrná kampaň</w:t>
      </w:r>
      <w:r w:rsidR="00695ECF">
        <w:rPr>
          <w:lang w:eastAsia="cs-CZ"/>
        </w:rPr>
        <w:t>, která byla přílohou výzvy k podání nabídek</w:t>
      </w:r>
      <w:r>
        <w:rPr>
          <w:lang w:eastAsia="cs-CZ"/>
        </w:rPr>
        <w:t>.</w:t>
      </w:r>
    </w:p>
    <w:p w:rsidR="00FB6B26" w:rsidRDefault="00FB6B26" w:rsidP="00FB6B26">
      <w:pPr>
        <w:pStyle w:val="lnek"/>
      </w:pPr>
      <w:r>
        <w:t>Termín plnění</w:t>
      </w:r>
    </w:p>
    <w:p w:rsidR="00E938C5" w:rsidRDefault="005D6923" w:rsidP="00E938C5">
      <w:r w:rsidRPr="003313C3">
        <w:t xml:space="preserve">Zhotovitel splní svou povinnost provést dílo jeho řádným ukončením a předáním objednateli. O převzetí díla sepíší smluvní strany protokol o předání a převzetí díla. </w:t>
      </w:r>
      <w:r w:rsidR="00D95BCD">
        <w:t>Do protokolu</w:t>
      </w:r>
      <w:r w:rsidR="00E938C5">
        <w:t xml:space="preserve"> uvede objednatel seznam vad a nedodělků včetně závěru, zda vady</w:t>
      </w:r>
      <w:r w:rsidR="00D95BCD">
        <w:t xml:space="preserve"> </w:t>
      </w:r>
      <w:r w:rsidR="00E938C5">
        <w:t xml:space="preserve">brání užívání díla a termínů jejich odstranění zhotovitelem. </w:t>
      </w:r>
    </w:p>
    <w:p w:rsidR="00E938C5" w:rsidRDefault="00E938C5" w:rsidP="00E938C5">
      <w:r>
        <w:t xml:space="preserve">V protokolu objednatel prohlásí, zda dílo přejímá či nepřejímá. Pokud se zhotovitel a objednatel nedohodnou na termínech odstranění zjištěných vad, nebude dílo objednatelem převzato. </w:t>
      </w:r>
    </w:p>
    <w:p w:rsidR="005D6923" w:rsidRDefault="005D6923" w:rsidP="005D6923">
      <w:r w:rsidRPr="005D6923">
        <w:t xml:space="preserve">Místem pro předání předmětu díla je sídlo objednatele. K převzetí díla vyzve </w:t>
      </w:r>
      <w:r w:rsidR="00D95BCD">
        <w:t>z</w:t>
      </w:r>
      <w:r w:rsidRPr="005D6923">
        <w:t xml:space="preserve">hotovitel </w:t>
      </w:r>
      <w:r w:rsidR="00D95BCD">
        <w:t>ob</w:t>
      </w:r>
      <w:r w:rsidRPr="005D6923">
        <w:t>jednatele min</w:t>
      </w:r>
      <w:r>
        <w:t>imálně</w:t>
      </w:r>
      <w:r w:rsidRPr="005D6923">
        <w:t xml:space="preserve"> </w:t>
      </w:r>
      <w:r w:rsidRPr="000331C3">
        <w:t>3</w:t>
      </w:r>
      <w:r w:rsidRPr="005D6923">
        <w:t xml:space="preserve"> pracovní dny předem.</w:t>
      </w:r>
    </w:p>
    <w:p w:rsidR="00FB6B26" w:rsidRPr="005D6923" w:rsidRDefault="00FB6B26" w:rsidP="00D92C91">
      <w:r w:rsidRPr="003313C3">
        <w:t>Zhotovitel se zavazuje provést dílo podle této smlouvy řádným ukončením a předáním objednateli v</w:t>
      </w:r>
      <w:r w:rsidR="00D92C91">
        <w:t> </w:t>
      </w:r>
      <w:r w:rsidRPr="00687742">
        <w:t>termín</w:t>
      </w:r>
      <w:r w:rsidR="00D92C91" w:rsidRPr="00687742">
        <w:t>u do 12 týdnů od podpisu</w:t>
      </w:r>
      <w:r w:rsidR="00D92C91">
        <w:t xml:space="preserve"> smlouvy.</w:t>
      </w:r>
    </w:p>
    <w:p w:rsidR="000850FC" w:rsidRPr="000850FC" w:rsidRDefault="000850FC" w:rsidP="000850FC">
      <w:pPr>
        <w:pStyle w:val="lnek"/>
      </w:pPr>
      <w:r>
        <w:t>Cena</w:t>
      </w:r>
      <w:r w:rsidR="00D064DD">
        <w:t xml:space="preserve"> díla</w:t>
      </w:r>
    </w:p>
    <w:p w:rsidR="000850FC" w:rsidRPr="000331C3" w:rsidRDefault="000850FC" w:rsidP="00D92C91">
      <w:r>
        <w:t>Cena je stanovena dohodou smluvních stran na základě předložené cenové nabídky dodavatelem. Tato cena je konečná a činí</w:t>
      </w:r>
      <w:r w:rsidR="00D92C91">
        <w:t xml:space="preserve"> </w:t>
      </w:r>
      <w:r w:rsidR="00695ECF" w:rsidRPr="00695ECF">
        <w:rPr>
          <w:highlight w:val="yellow"/>
          <w:lang w:val="en-US"/>
        </w:rPr>
        <w:t>[</w:t>
      </w:r>
      <w:r w:rsidR="00695ECF" w:rsidRPr="00695ECF">
        <w:rPr>
          <w:highlight w:val="yellow"/>
        </w:rPr>
        <w:t>bude doplněno]</w:t>
      </w:r>
      <w:r w:rsidR="00D92C91">
        <w:t xml:space="preserve"> Kč</w:t>
      </w:r>
      <w:r w:rsidR="00F577E1">
        <w:t xml:space="preserve"> bez DPH tj.</w:t>
      </w:r>
      <w:r w:rsidR="00F577E1" w:rsidRPr="00F577E1">
        <w:rPr>
          <w:highlight w:val="yellow"/>
          <w:lang w:val="en-US"/>
        </w:rPr>
        <w:t xml:space="preserve"> </w:t>
      </w:r>
      <w:r w:rsidR="00F577E1" w:rsidRPr="00695ECF">
        <w:rPr>
          <w:highlight w:val="yellow"/>
          <w:lang w:val="en-US"/>
        </w:rPr>
        <w:t>[</w:t>
      </w:r>
      <w:r w:rsidR="00F577E1" w:rsidRPr="00695ECF">
        <w:rPr>
          <w:highlight w:val="yellow"/>
        </w:rPr>
        <w:t>bude doplněno]</w:t>
      </w:r>
      <w:r w:rsidR="00F577E1">
        <w:t xml:space="preserve"> Kč včetně DPH.</w:t>
      </w:r>
    </w:p>
    <w:p w:rsidR="00D064DD" w:rsidRDefault="00D064DD" w:rsidP="00D064DD">
      <w:pPr>
        <w:pStyle w:val="lnek"/>
      </w:pPr>
      <w:r>
        <w:t>Platební podmínky</w:t>
      </w:r>
    </w:p>
    <w:p w:rsidR="00D064DD" w:rsidRDefault="00D064DD" w:rsidP="00D064DD">
      <w:r>
        <w:t>Zhotovitel nebude požadovat zálohy.</w:t>
      </w:r>
    </w:p>
    <w:p w:rsidR="00D064DD" w:rsidRDefault="00D064DD" w:rsidP="00D064DD">
      <w:r>
        <w:lastRenderedPageBreak/>
        <w:t>Právo fakturovat vzniká zhotoviteli po předání a převzetí prací odpovědnému zástupci objednatele</w:t>
      </w:r>
      <w:r w:rsidR="00D95BCD">
        <w:t>.</w:t>
      </w:r>
      <w:r>
        <w:t xml:space="preserve"> Faktura bude vystavena do 15 dnů po oboustranném podpisu protokolu o předání a převzetí díla. </w:t>
      </w:r>
    </w:p>
    <w:p w:rsidR="00D064DD" w:rsidRDefault="00D064DD" w:rsidP="00D064DD">
      <w:r>
        <w:t>Nedílnou součástí každé faktury jsou, kromě údajů běžných pro tento druh dokladů:</w:t>
      </w:r>
    </w:p>
    <w:p w:rsidR="00D064DD" w:rsidRDefault="00D064DD" w:rsidP="00B8012E">
      <w:pPr>
        <w:pStyle w:val="Odstavecseseznamem"/>
        <w:numPr>
          <w:ilvl w:val="0"/>
          <w:numId w:val="14"/>
        </w:numPr>
      </w:pPr>
      <w:r>
        <w:t xml:space="preserve">soupis provedených prací </w:t>
      </w:r>
    </w:p>
    <w:p w:rsidR="00B8012E" w:rsidRDefault="00B8012E" w:rsidP="00B8012E">
      <w:pPr>
        <w:pStyle w:val="Odstavecseseznamem"/>
        <w:numPr>
          <w:ilvl w:val="0"/>
          <w:numId w:val="14"/>
        </w:numPr>
      </w:pPr>
      <w:r>
        <w:t xml:space="preserve">kopie </w:t>
      </w:r>
      <w:r w:rsidR="00D064DD">
        <w:t>závěrečného protokolu</w:t>
      </w:r>
      <w:r>
        <w:t xml:space="preserve"> </w:t>
      </w:r>
      <w:r w:rsidR="00D064DD">
        <w:t>o předání a převzetí díla</w:t>
      </w:r>
    </w:p>
    <w:p w:rsidR="00B8012E" w:rsidRDefault="00D064DD" w:rsidP="00B8012E">
      <w:pPr>
        <w:pStyle w:val="Odstavecseseznamem"/>
        <w:numPr>
          <w:ilvl w:val="0"/>
          <w:numId w:val="14"/>
        </w:numPr>
      </w:pPr>
      <w:r>
        <w:t xml:space="preserve">číslo smlouvy objednatele a případně číslo příslušného smluvního dodatku. </w:t>
      </w:r>
    </w:p>
    <w:p w:rsidR="00D064DD" w:rsidRDefault="00D064DD" w:rsidP="00D064DD">
      <w:r>
        <w:t xml:space="preserve">V případě, že faktura nebude mít všechny náležitosti uvedené v této smlouvě, je </w:t>
      </w:r>
      <w:r w:rsidR="00D92C91">
        <w:t xml:space="preserve">Objednatel </w:t>
      </w:r>
      <w:r>
        <w:t xml:space="preserve">oprávněn ji vrátit </w:t>
      </w:r>
      <w:r w:rsidR="00D92C91">
        <w:t>z</w:t>
      </w:r>
      <w:r>
        <w:t xml:space="preserve">hotoviteli a nevzniká prodlení s placením. Zhotovitel je povinen v takovém případě vystavit neprodleně novou fakturu a doručit ji na korespondenční adresu </w:t>
      </w:r>
      <w:r w:rsidR="00D92C91">
        <w:t>O</w:t>
      </w:r>
      <w:r>
        <w:t xml:space="preserve">bjednatele. Oprávněným vrácením faktury přestává běžet lhůta splatnosti a celá lhůta začíná znovu ode dne doručení nové faktury. </w:t>
      </w:r>
    </w:p>
    <w:p w:rsidR="00D064DD" w:rsidRDefault="00D064DD" w:rsidP="00D064DD">
      <w:r>
        <w:t xml:space="preserve">Splatnost faktur včetně DPH za provedené práce je 30 kalendářních dnů po doručení faktury objednateli. Dnem úhrady se rozumí den odepsání fakturované částky z účtu objednatele. </w:t>
      </w:r>
    </w:p>
    <w:p w:rsidR="00B8012E" w:rsidRDefault="005C04A2" w:rsidP="00B8012E">
      <w:pPr>
        <w:pStyle w:val="lnek"/>
      </w:pPr>
      <w:r>
        <w:t>Odpovědnost za vady</w:t>
      </w:r>
    </w:p>
    <w:p w:rsidR="001E65B2" w:rsidRDefault="001E65B2" w:rsidP="005A1117">
      <w:r>
        <w:t>Zhotovitel odpovídá za vady předmětu díla, které existují v době jeho předání, a za vady</w:t>
      </w:r>
      <w:r w:rsidR="005A1117">
        <w:t xml:space="preserve"> </w:t>
      </w:r>
      <w:r>
        <w:t>později vzniklé, jestliže byly způsobeny porušením jeho povinností</w:t>
      </w:r>
      <w:r w:rsidR="005A1117">
        <w:t>.</w:t>
      </w:r>
    </w:p>
    <w:p w:rsidR="001E65B2" w:rsidRDefault="001E65B2" w:rsidP="001E65B2">
      <w:r>
        <w:t xml:space="preserve">Objednatel je povinen vady díla písemně a bez zbytečného odkladu reklamovat u </w:t>
      </w:r>
      <w:r w:rsidR="00695ECF">
        <w:t>z</w:t>
      </w:r>
      <w:r>
        <w:t xml:space="preserve">hotovitele. Zhotovitel je povinen zjištěné a reklamované vady bezplatně odstranit </w:t>
      </w:r>
      <w:r w:rsidR="005A1117">
        <w:t xml:space="preserve">do </w:t>
      </w:r>
      <w:r w:rsidR="005A1117" w:rsidRPr="00083D63">
        <w:t>14</w:t>
      </w:r>
      <w:r w:rsidR="005A1117">
        <w:t xml:space="preserve"> dnů</w:t>
      </w:r>
      <w:r>
        <w:t>, pokud se strany písemně nedohodnou jinak.</w:t>
      </w:r>
    </w:p>
    <w:p w:rsidR="005A1117" w:rsidRDefault="005A1117" w:rsidP="005A1117">
      <w:r>
        <w:t>Po odstranění reklamované vady vyzve písemně zhotovitel objednatele k převzetí odstraněné reklamované vady</w:t>
      </w:r>
      <w:r w:rsidR="003A11B4">
        <w:t>. Z převzetí</w:t>
      </w:r>
      <w:r>
        <w:t xml:space="preserve"> vyhotoví </w:t>
      </w:r>
      <w:r w:rsidR="003A11B4">
        <w:t xml:space="preserve">zhotovitel </w:t>
      </w:r>
      <w:r>
        <w:t>zápis, ze kterého bude zřejmé, zda je reklamovaná vada odstraněna a termín jejího odstranění, což objednatel potvrdí svým podpisem.</w:t>
      </w:r>
    </w:p>
    <w:p w:rsidR="001E65B2" w:rsidRPr="009326B7" w:rsidRDefault="001E65B2" w:rsidP="001E65B2">
      <w:r w:rsidRPr="009326B7">
        <w:t>Zhotovitel odpovídá za vady projektové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smlouvy, pokyny a podklady předanými zhotoviteli objednatelem, obecně závaznými právními předpisy a v přiměřené míře normami pro přípravu a realizaci předmětné stavby záměru.</w:t>
      </w:r>
    </w:p>
    <w:p w:rsidR="001E65B2" w:rsidRDefault="001E65B2" w:rsidP="001E65B2">
      <w:r w:rsidRPr="009326B7">
        <w:t>Zhotovitel celou dobu životnosti stavby zodpovídá za škody vzniklé na základě porušení povinností zhotovitele při realizaci projekční a inženýrské přípravy zajišťované dle této smlouvy.</w:t>
      </w:r>
    </w:p>
    <w:p w:rsidR="00B8012E" w:rsidRDefault="00B8012E" w:rsidP="00B8012E">
      <w:r>
        <w:t>Zhotovitel poskytne na provedené dílo záruku na jakost, její počátek je dán dnem podpisu závěrečného protokolu o předání a převzetí díla. Záruka je v trvání:</w:t>
      </w:r>
    </w:p>
    <w:p w:rsidR="00B8012E" w:rsidRPr="009326B7" w:rsidRDefault="00B8012E" w:rsidP="005A1117">
      <w:pPr>
        <w:pStyle w:val="Odstavecseseznamem"/>
        <w:numPr>
          <w:ilvl w:val="0"/>
          <w:numId w:val="16"/>
        </w:numPr>
      </w:pPr>
      <w:r w:rsidRPr="009326B7">
        <w:t xml:space="preserve">na </w:t>
      </w:r>
      <w:r w:rsidR="005A1117" w:rsidRPr="009326B7">
        <w:t>projektovou dokumentaci a inženýrskou činnost</w:t>
      </w:r>
      <w:r w:rsidRPr="00A617DB">
        <w:t xml:space="preserve">: </w:t>
      </w:r>
      <w:r w:rsidR="00696C45" w:rsidRPr="00695ECF">
        <w:rPr>
          <w:highlight w:val="cyan"/>
        </w:rPr>
        <w:t>36</w:t>
      </w:r>
      <w:r w:rsidR="005A1117" w:rsidRPr="00695ECF">
        <w:rPr>
          <w:highlight w:val="cyan"/>
        </w:rPr>
        <w:t xml:space="preserve"> měsíců</w:t>
      </w:r>
      <w:r w:rsidR="005A1117" w:rsidRPr="009326B7">
        <w:t>.</w:t>
      </w:r>
    </w:p>
    <w:p w:rsidR="00B8012E" w:rsidRDefault="005A1117" w:rsidP="00B8012E">
      <w:r>
        <w:t>Práva a povinnosti ze záruky poskytnuté zhotovitelem na předané dílo či jeho části nezanikají ani odstoupením kterékoli ze smluvních stran od smlouvy.</w:t>
      </w:r>
    </w:p>
    <w:p w:rsidR="005A1117" w:rsidRDefault="005C04A2" w:rsidP="005C04A2">
      <w:pPr>
        <w:pStyle w:val="lnek"/>
      </w:pPr>
      <w:r>
        <w:t>Sankce za porušení povinností</w:t>
      </w:r>
    </w:p>
    <w:p w:rsidR="005C04A2" w:rsidRDefault="005C04A2" w:rsidP="005C04A2">
      <w:r>
        <w:t>V případě, že zhotovitel: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 w:rsidRPr="005C04A2">
        <w:t>nedodrží jakýkoli termín dokončení díla, je objednatel oprávněn požadovat po zhotoviteli smluvní pokutu</w:t>
      </w:r>
      <w:r>
        <w:t xml:space="preserve"> </w:t>
      </w:r>
      <w:r w:rsidRPr="005C04A2">
        <w:t xml:space="preserve">ve výši </w:t>
      </w:r>
      <w:r w:rsidR="00A617DB">
        <w:t>0,5</w:t>
      </w:r>
      <w:r w:rsidR="00A617DB" w:rsidRPr="00083D63">
        <w:t xml:space="preserve"> </w:t>
      </w:r>
      <w:r w:rsidR="002F4769" w:rsidRPr="00083D63">
        <w:rPr>
          <w:lang w:val="en-US"/>
        </w:rPr>
        <w:t>%</w:t>
      </w:r>
      <w:r w:rsidRPr="005C04A2">
        <w:t xml:space="preserve"> </w:t>
      </w:r>
      <w:r w:rsidR="002F4769">
        <w:t xml:space="preserve">z ceny plnění </w:t>
      </w:r>
      <w:r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lastRenderedPageBreak/>
        <w:t xml:space="preserve">nesplní </w:t>
      </w:r>
      <w:r w:rsidRPr="005C04A2">
        <w:t xml:space="preserve">termín odstranění </w:t>
      </w:r>
      <w:r>
        <w:t xml:space="preserve">vady uplatněné v protokolu </w:t>
      </w:r>
      <w:r w:rsidRPr="005C04A2">
        <w:t>o předán</w:t>
      </w:r>
      <w:r>
        <w:t xml:space="preserve">í </w:t>
      </w:r>
      <w:r w:rsidRPr="005C04A2">
        <w:t xml:space="preserve">a převzetí díla, </w:t>
      </w:r>
      <w:r>
        <w:t xml:space="preserve">je objednatel oprávněn požadovat po zhotoviteli </w:t>
      </w:r>
      <w:r w:rsidRPr="005C04A2">
        <w:t xml:space="preserve">za každou neodstraněnou vadu smluvní pokutu ve výši </w:t>
      </w:r>
      <w:r w:rsidR="00A617DB">
        <w:t>0,5</w:t>
      </w:r>
      <w:r w:rsidR="002F4769" w:rsidRPr="00083D63">
        <w:t> </w:t>
      </w:r>
      <w:r w:rsidR="002F4769" w:rsidRPr="00083D63">
        <w:rPr>
          <w:lang w:val="en-US"/>
        </w:rPr>
        <w:t>%</w:t>
      </w:r>
      <w:r w:rsidR="002F4769" w:rsidRPr="005C04A2">
        <w:t xml:space="preserve"> </w:t>
      </w:r>
      <w:r w:rsidR="002F4769">
        <w:t xml:space="preserve">z ceny vadou dotčeného plnění </w:t>
      </w:r>
      <w:r w:rsidR="002F4769"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neodstraní reklamované vady ve sjednaném termínu, je objednatel oprávněn požadovat po zhotoviteli smluvní pokutu ve výši </w:t>
      </w:r>
      <w:r w:rsidR="002F4769" w:rsidRPr="00083D63">
        <w:t>0,</w:t>
      </w:r>
      <w:r w:rsidR="00A617DB">
        <w:t>2</w:t>
      </w:r>
      <w:r w:rsidR="002F4769" w:rsidRPr="00083D63">
        <w:t xml:space="preserve">5 </w:t>
      </w:r>
      <w:r w:rsidR="002F4769" w:rsidRPr="00083D63">
        <w:rPr>
          <w:lang w:val="en-US"/>
        </w:rPr>
        <w:t>%</w:t>
      </w:r>
      <w:r w:rsidR="002F4769" w:rsidRPr="005C1C54">
        <w:t xml:space="preserve"> z ceny vadou dotčeného plnění</w:t>
      </w:r>
      <w:r w:rsidRPr="005C1C54">
        <w:t xml:space="preserve"> za každou reklamovanou vadu a za každý den prodlení jejího trvání.</w:t>
      </w:r>
    </w:p>
    <w:p w:rsidR="005C04A2" w:rsidRDefault="005C04A2" w:rsidP="005C04A2">
      <w:r>
        <w:t>Splatnost smluvních pokut je 14 dní.</w:t>
      </w:r>
    </w:p>
    <w:p w:rsidR="002F4769" w:rsidRDefault="002F4769" w:rsidP="00B8012E">
      <w:r w:rsidRPr="002F4769">
        <w:t xml:space="preserve">Právo na smluvní pokutu nevzniká, pokud je nesplnění povinnosti </w:t>
      </w:r>
      <w:r>
        <w:t xml:space="preserve">zhotovitele </w:t>
      </w:r>
      <w:r w:rsidRPr="002F4769">
        <w:t xml:space="preserve">způsobeno </w:t>
      </w:r>
      <w:r w:rsidR="00D92C91">
        <w:t>O</w:t>
      </w:r>
      <w:r w:rsidRPr="002F4769">
        <w:t>bjednatelem nebo vlivem překážky nastalé v průběhu re</w:t>
      </w:r>
      <w:r w:rsidR="00D92C91">
        <w:t>alizace díla nezávisle na vůli z</w:t>
      </w:r>
      <w:r w:rsidRPr="002F4769">
        <w:t>hotovitele, kterou nemůže předvídat, odvrátit nebo překonat.</w:t>
      </w:r>
    </w:p>
    <w:p w:rsidR="003A11B4" w:rsidRDefault="003A11B4" w:rsidP="00B8012E">
      <w:r>
        <w:t>Uplatnění smluvní pokuty nemá vliv na právo objednatele domáhat se v plné výši náhrady škody způsobené porušením povinnosti, na kterou se vztahuje smluvní pokuta, i každé jiné škody vzniklé nesplněním závazků vyplývajících z této smlouvy.</w:t>
      </w:r>
    </w:p>
    <w:p w:rsidR="005C04A2" w:rsidRDefault="005C04A2" w:rsidP="00B8012E">
      <w:r w:rsidRPr="005C04A2">
        <w:t xml:space="preserve">Pro </w:t>
      </w:r>
      <w:r>
        <w:t xml:space="preserve">případ, že bude objednatel v prodlení s úhradou řádně fakturované ceny </w:t>
      </w:r>
      <w:r w:rsidRPr="005C04A2">
        <w:t xml:space="preserve">díla, sjednávají smluvní strany smluvní úrok z prodlení ve výši </w:t>
      </w:r>
      <w:r w:rsidRPr="00083D63">
        <w:t>0,1</w:t>
      </w:r>
      <w:r w:rsidR="00696C45" w:rsidRPr="00083D63">
        <w:t xml:space="preserve"> </w:t>
      </w:r>
      <w:r w:rsidRPr="00083D63">
        <w:t>%</w:t>
      </w:r>
      <w:r w:rsidRPr="005C04A2">
        <w:t xml:space="preserve"> z dlužné částky za každý den prodlení.</w:t>
      </w:r>
    </w:p>
    <w:p w:rsidR="00A97C71" w:rsidRDefault="00A97C71" w:rsidP="00A12E93">
      <w:pPr>
        <w:pStyle w:val="lnek"/>
      </w:pPr>
      <w:r>
        <w:t>Závěrečná ustanovení</w:t>
      </w:r>
    </w:p>
    <w:p w:rsidR="00A21D85" w:rsidRDefault="00A21D85" w:rsidP="00A97C71">
      <w:r w:rsidRPr="00A21D85">
        <w:t xml:space="preserve">Vlastnické </w:t>
      </w:r>
      <w:r>
        <w:t xml:space="preserve">právo ke zhotovovanému dílu včetně všech práv přechází na </w:t>
      </w:r>
      <w:r w:rsidRPr="00A21D85">
        <w:t>objednatele okamžikem předání a převzetí zhotoveného díla.</w:t>
      </w:r>
    </w:p>
    <w:p w:rsidR="00A97C71" w:rsidRDefault="00A97C71" w:rsidP="00A97C71">
      <w:r>
        <w:t>D</w:t>
      </w:r>
      <w:r w:rsidRPr="00080255">
        <w:t xml:space="preserve">odavatel </w:t>
      </w:r>
      <w:r>
        <w:t xml:space="preserve">souhlasí s tím, že </w:t>
      </w:r>
      <w:r w:rsidRPr="00080255">
        <w:t>osob</w:t>
      </w:r>
      <w:r>
        <w:t>y</w:t>
      </w:r>
      <w:r w:rsidRPr="00080255">
        <w:t xml:space="preserve"> oprávněn</w:t>
      </w:r>
      <w:r>
        <w:t>é</w:t>
      </w:r>
      <w:r w:rsidRPr="00080255">
        <w:t xml:space="preserve"> k výkonu kontroly </w:t>
      </w:r>
      <w:r>
        <w:t xml:space="preserve">hospodaření </w:t>
      </w:r>
      <w:r w:rsidR="00A21D85">
        <w:t>objednatele</w:t>
      </w:r>
      <w:r>
        <w:t xml:space="preserve"> </w:t>
      </w:r>
      <w:r w:rsidRPr="00080255">
        <w:t xml:space="preserve">(zejména Krajský úřad Středočeského kraje), </w:t>
      </w:r>
      <w:r>
        <w:t xml:space="preserve">mohou </w:t>
      </w:r>
      <w:r w:rsidRPr="00080255">
        <w:t xml:space="preserve">provést kontrolu </w:t>
      </w:r>
      <w:r w:rsidR="00E75B83">
        <w:t xml:space="preserve">zadání i </w:t>
      </w:r>
      <w:r w:rsidRPr="00080255">
        <w:t>plnění zakázky</w:t>
      </w:r>
      <w:r>
        <w:t>.</w:t>
      </w:r>
    </w:p>
    <w:p w:rsidR="00A97C71" w:rsidRDefault="00A97C71" w:rsidP="00A97C71">
      <w:r>
        <w:t>D</w:t>
      </w:r>
      <w:r w:rsidRPr="00080255">
        <w:t xml:space="preserve">odavatel </w:t>
      </w:r>
      <w:r>
        <w:t xml:space="preserve">souhlasí se zveřejněním smlouvy na webových stránkách </w:t>
      </w:r>
      <w:r w:rsidR="008F1B61">
        <w:t>objednatele</w:t>
      </w:r>
      <w:r w:rsidR="003A11B4">
        <w:t>. Dodavatel souhlasí s tím,</w:t>
      </w:r>
      <w:r>
        <w:t xml:space="preserve"> že veškeré dokumenty poskytnuté objednateli mohou být zveřejněny dle zákona č. 106</w:t>
      </w:r>
      <w:r>
        <w:rPr>
          <w:lang w:val="en-US"/>
        </w:rPr>
        <w:t>/</w:t>
      </w:r>
      <w:r>
        <w:t>1999, o svobodném přístupu k informacím.</w:t>
      </w:r>
    </w:p>
    <w:p w:rsidR="00A21D85" w:rsidRDefault="00A21D85" w:rsidP="00A97C71">
      <w:r w:rsidRPr="00A21D85"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:rsidR="00A21D85" w:rsidRDefault="00A21D85" w:rsidP="00A12E93">
      <w:r>
        <w:t>Tuto smlouvu lze měnit pouze písemným oboustranně potvrzeným ujednáním výslovně nazvaným Dodatek ke smlouvě a očíslovaným podle pořadových čísel.</w:t>
      </w:r>
    </w:p>
    <w:p w:rsidR="00A12E93" w:rsidRDefault="00A12E93" w:rsidP="00A12E93">
      <w:r>
        <w:t>Od této smlouvy lze písemně odstoupit z důvodu vyšší moci nebo</w:t>
      </w:r>
      <w:r w:rsidR="00871E19">
        <w:t xml:space="preserve"> z důvodu podstatného porušení této smlouvy druhou </w:t>
      </w:r>
      <w:r>
        <w:t>smluvní stranou. Odstoupení musí být učiněno druhé smlu</w:t>
      </w:r>
      <w:r w:rsidR="00871E19">
        <w:t xml:space="preserve">vní straně písemně. Odstoupení od této smlouvy se nedotýká nároku na </w:t>
      </w:r>
      <w:r>
        <w:t xml:space="preserve">náhradu </w:t>
      </w:r>
      <w:r w:rsidR="00871E19">
        <w:t xml:space="preserve">škody vzniklé porušením této smlouvy, ani </w:t>
      </w:r>
      <w:r>
        <w:t>smluvních ustanovení, která podle vůle smluvních stran nebo vzhledem ke své povaze mají trvat i po skončení této smlouvy. Smluvní stra</w:t>
      </w:r>
      <w:r w:rsidR="00871E19">
        <w:t xml:space="preserve">ny se dohodly, že </w:t>
      </w:r>
      <w:r>
        <w:t>podstatným porušením této smlouvy se rozumí zejména: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 xml:space="preserve">pokud se zhotovitel dostane do prodlení s předáním díla či jeho jednotlivých částí, které bude delší než </w:t>
      </w:r>
      <w:r w:rsidRPr="00083D63">
        <w:t>30</w:t>
      </w:r>
      <w:r>
        <w:t xml:space="preserve"> kalendářních dní;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>pokud zhotovitel provede dílo nekvalitně;</w:t>
      </w:r>
    </w:p>
    <w:p w:rsidR="00A97C71" w:rsidRDefault="00871E19" w:rsidP="00871E19">
      <w:pPr>
        <w:pStyle w:val="Odstavecseseznamem"/>
        <w:numPr>
          <w:ilvl w:val="0"/>
          <w:numId w:val="17"/>
        </w:numPr>
      </w:pPr>
      <w:r>
        <w:t xml:space="preserve">pokud </w:t>
      </w:r>
      <w:r w:rsidR="00A12E93">
        <w:t>bude proti zhotoviteli zahájeno insolvenční řízení, nařízena exekuce či nařízen výkon rozhodnutí, či pokud zhotovitel vstoupí do likvidace.</w:t>
      </w:r>
    </w:p>
    <w:p w:rsidR="00871E19" w:rsidRDefault="00871E19" w:rsidP="00871E19">
      <w:r>
        <w:t xml:space="preserve">Tato smlouva je vyhotovena ve dvou vyhotoveních. Zhotovitel i objednatel obdrží každý po jednom vyhotovení. </w:t>
      </w:r>
    </w:p>
    <w:p w:rsidR="00871E19" w:rsidRDefault="00871E19" w:rsidP="00871E19">
      <w:r>
        <w:lastRenderedPageBreak/>
        <w:t xml:space="preserve">Tato </w:t>
      </w:r>
      <w:r w:rsidRPr="009326B7">
        <w:t>smlouva nabývá platnosti a účinnosti dnem podpisu</w:t>
      </w:r>
      <w:r w:rsidR="00695ECF">
        <w:t xml:space="preserve"> oběma smluvními stranami.</w:t>
      </w:r>
    </w:p>
    <w:p w:rsidR="00695ECF" w:rsidRDefault="00695ECF" w:rsidP="00871E19"/>
    <w:p w:rsidR="00695ECF" w:rsidRDefault="00695ECF" w:rsidP="00695ECF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Objednatel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Obec Zbuzany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zhotovitel</w:t>
            </w:r>
          </w:p>
          <w:p w:rsidR="00695ECF" w:rsidRPr="00BA7B97" w:rsidRDefault="00695ECF" w:rsidP="00E70469">
            <w:pPr>
              <w:keepNext/>
              <w:spacing w:after="120"/>
              <w:rPr>
                <w:b/>
                <w:sz w:val="23"/>
                <w:szCs w:val="23"/>
                <w:lang w:val="en-US"/>
              </w:rPr>
            </w:pPr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[</w:t>
            </w:r>
            <w:proofErr w:type="spellStart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bude</w:t>
            </w:r>
            <w:proofErr w:type="spellEnd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 xml:space="preserve"> </w:t>
            </w:r>
            <w:proofErr w:type="spellStart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dopln</w:t>
            </w:r>
            <w:r w:rsidRPr="00BA7B97">
              <w:rPr>
                <w:b/>
                <w:sz w:val="23"/>
                <w:szCs w:val="23"/>
                <w:highlight w:val="yellow"/>
              </w:rPr>
              <w:t>ěno</w:t>
            </w:r>
            <w:proofErr w:type="spellEnd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]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9465F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Jméno: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Pr="00BA7B97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Jméno:</w:t>
            </w:r>
            <w:r>
              <w:rPr>
                <w:sz w:val="23"/>
                <w:szCs w:val="23"/>
              </w:rPr>
              <w:tab/>
              <w:t xml:space="preserve">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Funkce: starostka obce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Funkce: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</w:tbl>
    <w:p w:rsidR="00695ECF" w:rsidRDefault="00695ECF" w:rsidP="00695ECF"/>
    <w:p w:rsidR="00695ECF" w:rsidRDefault="00695ECF" w:rsidP="00871E19"/>
    <w:sectPr w:rsidR="0069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B98"/>
    <w:multiLevelType w:val="hybridMultilevel"/>
    <w:tmpl w:val="D870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6404"/>
    <w:multiLevelType w:val="hybridMultilevel"/>
    <w:tmpl w:val="AAA0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4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17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5403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D017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C75D7"/>
    <w:multiLevelType w:val="hybridMultilevel"/>
    <w:tmpl w:val="1F10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82495"/>
    <w:multiLevelType w:val="hybridMultilevel"/>
    <w:tmpl w:val="667E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182E"/>
    <w:multiLevelType w:val="hybridMultilevel"/>
    <w:tmpl w:val="9DEA9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D20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8E20B9"/>
    <w:multiLevelType w:val="multilevel"/>
    <w:tmpl w:val="4BFEB25A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4B0EEA"/>
    <w:multiLevelType w:val="multilevel"/>
    <w:tmpl w:val="A4527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rFonts w:asciiTheme="minorHAnsi" w:hAnsiTheme="minorHAns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CD2BF6"/>
    <w:multiLevelType w:val="hybridMultilevel"/>
    <w:tmpl w:val="77EE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7"/>
  </w:num>
  <w:num w:numId="5">
    <w:abstractNumId w:val="16"/>
  </w:num>
  <w:num w:numId="6">
    <w:abstractNumId w:val="2"/>
  </w:num>
  <w:num w:numId="7">
    <w:abstractNumId w:val="9"/>
  </w:num>
  <w:num w:numId="8">
    <w:abstractNumId w:val="18"/>
  </w:num>
  <w:num w:numId="9">
    <w:abstractNumId w:val="11"/>
  </w:num>
  <w:num w:numId="10">
    <w:abstractNumId w:val="3"/>
  </w:num>
  <w:num w:numId="11">
    <w:abstractNumId w:val="6"/>
  </w:num>
  <w:num w:numId="12">
    <w:abstractNumId w:val="13"/>
  </w:num>
  <w:num w:numId="13">
    <w:abstractNumId w:val="19"/>
  </w:num>
  <w:num w:numId="14">
    <w:abstractNumId w:val="1"/>
  </w:num>
  <w:num w:numId="15">
    <w:abstractNumId w:val="15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9"/>
    <w:rsid w:val="00020105"/>
    <w:rsid w:val="000331C3"/>
    <w:rsid w:val="00083D63"/>
    <w:rsid w:val="000850FC"/>
    <w:rsid w:val="000A6318"/>
    <w:rsid w:val="000F0DD3"/>
    <w:rsid w:val="00114180"/>
    <w:rsid w:val="00115B72"/>
    <w:rsid w:val="001E65B2"/>
    <w:rsid w:val="0022083D"/>
    <w:rsid w:val="002805E9"/>
    <w:rsid w:val="002B2E30"/>
    <w:rsid w:val="002F4769"/>
    <w:rsid w:val="00313E73"/>
    <w:rsid w:val="003A11B4"/>
    <w:rsid w:val="003E1C97"/>
    <w:rsid w:val="004A59BA"/>
    <w:rsid w:val="005A1117"/>
    <w:rsid w:val="005C04A2"/>
    <w:rsid w:val="005C1C54"/>
    <w:rsid w:val="005D6923"/>
    <w:rsid w:val="005F0E5F"/>
    <w:rsid w:val="0065578C"/>
    <w:rsid w:val="00687742"/>
    <w:rsid w:val="00695ECF"/>
    <w:rsid w:val="00696C45"/>
    <w:rsid w:val="006D7343"/>
    <w:rsid w:val="008541EB"/>
    <w:rsid w:val="00871E19"/>
    <w:rsid w:val="008F1B61"/>
    <w:rsid w:val="008F5320"/>
    <w:rsid w:val="009326B7"/>
    <w:rsid w:val="009465FB"/>
    <w:rsid w:val="009E40B1"/>
    <w:rsid w:val="009F3DCD"/>
    <w:rsid w:val="00A12E93"/>
    <w:rsid w:val="00A21D85"/>
    <w:rsid w:val="00A617DB"/>
    <w:rsid w:val="00A97C71"/>
    <w:rsid w:val="00B700D6"/>
    <w:rsid w:val="00B74ACC"/>
    <w:rsid w:val="00B8012E"/>
    <w:rsid w:val="00CB0969"/>
    <w:rsid w:val="00D05D61"/>
    <w:rsid w:val="00D064DD"/>
    <w:rsid w:val="00D066F4"/>
    <w:rsid w:val="00D13453"/>
    <w:rsid w:val="00D63C25"/>
    <w:rsid w:val="00D92C91"/>
    <w:rsid w:val="00D95BCD"/>
    <w:rsid w:val="00E63FD7"/>
    <w:rsid w:val="00E75B83"/>
    <w:rsid w:val="00E938C5"/>
    <w:rsid w:val="00F310D5"/>
    <w:rsid w:val="00F577E1"/>
    <w:rsid w:val="00F65C3C"/>
    <w:rsid w:val="00F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3D0F-9875-4A4E-82B4-98C775B9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1344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Čáp</cp:lastModifiedBy>
  <cp:revision>9</cp:revision>
  <dcterms:created xsi:type="dcterms:W3CDTF">2018-11-26T12:05:00Z</dcterms:created>
  <dcterms:modified xsi:type="dcterms:W3CDTF">2019-05-20T13:20:00Z</dcterms:modified>
</cp:coreProperties>
</file>