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A95E" w14:textId="305A6358" w:rsidR="00F502AC" w:rsidRPr="000050A9" w:rsidRDefault="00F502AC" w:rsidP="00B266E4">
      <w:pPr>
        <w:pStyle w:val="Nadpis"/>
        <w:tabs>
          <w:tab w:val="left" w:pos="426"/>
          <w:tab w:val="left" w:pos="567"/>
          <w:tab w:val="left" w:pos="851"/>
        </w:tabs>
        <w:spacing w:before="240" w:after="80" w:line="271" w:lineRule="auto"/>
        <w:contextualSpacing/>
        <w:jc w:val="center"/>
        <w:rPr>
          <w:rFonts w:ascii="Garamond" w:hAnsi="Garamond" w:cs="Times New Roman"/>
          <w:color w:val="00000A"/>
          <w:szCs w:val="24"/>
          <w:lang w:val="cs-CZ"/>
        </w:rPr>
      </w:pPr>
      <w:r w:rsidRPr="000050A9">
        <w:rPr>
          <w:rFonts w:ascii="Garamond" w:hAnsi="Garamond" w:cs="Times New Roman"/>
          <w:szCs w:val="24"/>
          <w:lang w:val="cs-CZ"/>
        </w:rPr>
        <w:t>S</w:t>
      </w:r>
      <w:r w:rsidR="00830615" w:rsidRPr="000050A9">
        <w:rPr>
          <w:rFonts w:ascii="Garamond" w:hAnsi="Garamond" w:cs="Times New Roman"/>
          <w:szCs w:val="24"/>
          <w:lang w:val="cs-CZ"/>
        </w:rPr>
        <w:t>mlouva o dílo</w:t>
      </w:r>
      <w:r w:rsidR="003A786C">
        <w:rPr>
          <w:rFonts w:ascii="Garamond" w:hAnsi="Garamond" w:cs="Times New Roman"/>
          <w:szCs w:val="24"/>
          <w:lang w:val="cs-CZ"/>
        </w:rPr>
        <w:t xml:space="preserve"> </w:t>
      </w:r>
    </w:p>
    <w:p w14:paraId="0B4855D1" w14:textId="77777777" w:rsidR="00F502AC" w:rsidRPr="000050A9" w:rsidRDefault="00F502AC" w:rsidP="00B266E4">
      <w:pPr>
        <w:pStyle w:val="Nadpis"/>
        <w:tabs>
          <w:tab w:val="left" w:pos="426"/>
          <w:tab w:val="left" w:pos="567"/>
        </w:tabs>
        <w:spacing w:before="120"/>
        <w:contextualSpacing/>
        <w:jc w:val="center"/>
        <w:rPr>
          <w:rFonts w:ascii="Garamond" w:hAnsi="Garamond" w:cs="Times New Roman"/>
          <w:b w:val="0"/>
          <w:sz w:val="24"/>
          <w:szCs w:val="24"/>
          <w:lang w:val="cs-CZ"/>
        </w:rPr>
      </w:pPr>
      <w:r w:rsidRPr="000050A9">
        <w:rPr>
          <w:rFonts w:ascii="Garamond" w:hAnsi="Garamond" w:cs="Times New Roman"/>
          <w:b w:val="0"/>
          <w:color w:val="00000A"/>
          <w:sz w:val="24"/>
          <w:szCs w:val="24"/>
          <w:lang w:val="cs-CZ"/>
        </w:rPr>
        <w:t>uzavřena dle ust. § 2586 a násl. zákona č. 89/2012 Sb., občanský zákoník (dále jen „</w:t>
      </w:r>
      <w:r w:rsidR="00154688" w:rsidRPr="00043A4F">
        <w:rPr>
          <w:rFonts w:ascii="Garamond" w:hAnsi="Garamond" w:cs="Times New Roman"/>
          <w:color w:val="00000A"/>
          <w:sz w:val="24"/>
          <w:szCs w:val="24"/>
          <w:lang w:val="cs-CZ"/>
        </w:rPr>
        <w:t>občanský zákoník</w:t>
      </w:r>
      <w:r w:rsidRPr="000050A9">
        <w:rPr>
          <w:rFonts w:ascii="Garamond" w:hAnsi="Garamond" w:cs="Times New Roman"/>
          <w:b w:val="0"/>
          <w:color w:val="00000A"/>
          <w:sz w:val="24"/>
          <w:szCs w:val="24"/>
          <w:lang w:val="cs-CZ"/>
        </w:rPr>
        <w:t>“)</w:t>
      </w:r>
      <w:r w:rsidRPr="000050A9">
        <w:rPr>
          <w:rFonts w:ascii="Garamond" w:hAnsi="Garamond" w:cs="Times New Roman"/>
          <w:b w:val="0"/>
          <w:sz w:val="24"/>
          <w:szCs w:val="24"/>
          <w:lang w:val="cs-CZ"/>
        </w:rPr>
        <w:t xml:space="preserve"> níže uvedeného dne, měsíce a roku mezi smluvními stranami, kterými jsou:</w:t>
      </w:r>
    </w:p>
    <w:p w14:paraId="7110DE28" w14:textId="77777777" w:rsidR="00F502AC" w:rsidRPr="000050A9" w:rsidRDefault="00F502AC" w:rsidP="00B266E4">
      <w:pPr>
        <w:pStyle w:val="Zkladntext"/>
        <w:tabs>
          <w:tab w:val="left" w:pos="426"/>
          <w:tab w:val="left" w:pos="567"/>
          <w:tab w:val="left" w:pos="851"/>
        </w:tabs>
        <w:ind w:left="284" w:hanging="284"/>
        <w:contextualSpacing/>
        <w:jc w:val="center"/>
        <w:rPr>
          <w:b/>
          <w:bCs/>
          <w:sz w:val="24"/>
          <w:szCs w:val="24"/>
          <w:lang w:val="cs-CZ"/>
        </w:rPr>
      </w:pPr>
    </w:p>
    <w:p w14:paraId="2F279D51" w14:textId="77777777" w:rsidR="00830615" w:rsidRPr="000050A9" w:rsidRDefault="00830615" w:rsidP="00883C3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b/>
          <w:bCs/>
          <w:color w:val="000000"/>
          <w:szCs w:val="24"/>
          <w:lang w:val="cs-CZ" w:eastAsia="cs-CZ"/>
        </w:rPr>
      </w:pPr>
    </w:p>
    <w:p w14:paraId="1DCAFEC6" w14:textId="77777777" w:rsidR="00F502AC" w:rsidRPr="000050A9" w:rsidRDefault="00A45F86" w:rsidP="00883C3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b/>
          <w:bCs/>
          <w:color w:val="000000"/>
          <w:szCs w:val="24"/>
          <w:lang w:val="cs-CZ" w:eastAsia="cs-CZ"/>
        </w:rPr>
      </w:pPr>
      <w:r w:rsidRPr="000050A9">
        <w:rPr>
          <w:b/>
          <w:bCs/>
          <w:color w:val="000000"/>
          <w:szCs w:val="24"/>
          <w:lang w:val="cs-CZ" w:eastAsia="cs-CZ"/>
        </w:rPr>
        <w:t>Objednatel:</w:t>
      </w:r>
    </w:p>
    <w:p w14:paraId="0F9CBD50" w14:textId="7C606046" w:rsidR="00830615" w:rsidRPr="000050A9" w:rsidRDefault="00830615" w:rsidP="00830615">
      <w:pPr>
        <w:tabs>
          <w:tab w:val="left" w:pos="2835"/>
        </w:tabs>
        <w:ind w:left="426" w:hanging="426"/>
        <w:rPr>
          <w:b/>
          <w:szCs w:val="24"/>
          <w:lang w:val="cs-CZ" w:eastAsia="cs-CZ"/>
        </w:rPr>
      </w:pPr>
      <w:r w:rsidRPr="000050A9">
        <w:rPr>
          <w:szCs w:val="24"/>
          <w:lang w:val="cs-CZ" w:eastAsia="cs-CZ"/>
        </w:rPr>
        <w:t xml:space="preserve">1. </w:t>
      </w:r>
      <w:r w:rsidRPr="000050A9">
        <w:rPr>
          <w:szCs w:val="24"/>
          <w:lang w:val="cs-CZ" w:eastAsia="cs-CZ"/>
        </w:rPr>
        <w:tab/>
      </w:r>
      <w:r w:rsidR="008F273B" w:rsidRPr="008F273B">
        <w:rPr>
          <w:b/>
          <w:szCs w:val="24"/>
          <w:lang w:val="cs-CZ"/>
        </w:rPr>
        <w:t>Město Spálené Poříčí</w:t>
      </w:r>
    </w:p>
    <w:p w14:paraId="0B174F34" w14:textId="1FB2165F" w:rsidR="00830615" w:rsidRPr="000050A9" w:rsidRDefault="00830615" w:rsidP="00830615">
      <w:pPr>
        <w:tabs>
          <w:tab w:val="left" w:pos="2127"/>
        </w:tabs>
        <w:spacing w:line="300" w:lineRule="atLeast"/>
        <w:ind w:left="425"/>
        <w:rPr>
          <w:b/>
          <w:szCs w:val="24"/>
          <w:lang w:val="cs-CZ" w:eastAsia="cs-CZ"/>
        </w:rPr>
      </w:pPr>
      <w:r w:rsidRPr="000050A9">
        <w:rPr>
          <w:szCs w:val="24"/>
          <w:lang w:val="cs-CZ" w:eastAsia="cs-CZ"/>
        </w:rPr>
        <w:t>se sídlem:</w:t>
      </w:r>
      <w:r w:rsidRPr="000050A9">
        <w:rPr>
          <w:szCs w:val="24"/>
          <w:lang w:val="cs-CZ" w:eastAsia="cs-CZ"/>
        </w:rPr>
        <w:tab/>
      </w:r>
      <w:r w:rsidRPr="000050A9">
        <w:rPr>
          <w:szCs w:val="24"/>
          <w:lang w:val="cs-CZ" w:eastAsia="cs-CZ"/>
        </w:rPr>
        <w:tab/>
      </w:r>
      <w:r w:rsidR="008F273B" w:rsidRPr="008F273B">
        <w:rPr>
          <w:szCs w:val="24"/>
          <w:lang w:val="cs-CZ" w:eastAsia="cs-CZ"/>
        </w:rPr>
        <w:t>Náměstí Svobody 132, 33561 Spálené Poříčí</w:t>
      </w:r>
    </w:p>
    <w:p w14:paraId="184626A8" w14:textId="1B1CAB69" w:rsidR="00830615" w:rsidRDefault="00830615" w:rsidP="00830615">
      <w:pPr>
        <w:tabs>
          <w:tab w:val="left" w:pos="2127"/>
        </w:tabs>
        <w:spacing w:line="300" w:lineRule="atLeast"/>
        <w:ind w:left="425"/>
        <w:rPr>
          <w:szCs w:val="24"/>
          <w:lang w:val="cs-CZ" w:eastAsia="cs-CZ"/>
        </w:rPr>
      </w:pPr>
      <w:r w:rsidRPr="000050A9">
        <w:rPr>
          <w:szCs w:val="24"/>
          <w:lang w:val="cs-CZ" w:eastAsia="cs-CZ"/>
        </w:rPr>
        <w:t xml:space="preserve">IČO: </w:t>
      </w:r>
      <w:r w:rsidRPr="000050A9">
        <w:rPr>
          <w:szCs w:val="24"/>
          <w:lang w:val="cs-CZ" w:eastAsia="cs-CZ"/>
        </w:rPr>
        <w:tab/>
      </w:r>
      <w:r w:rsidRPr="000050A9">
        <w:rPr>
          <w:szCs w:val="24"/>
          <w:lang w:val="cs-CZ" w:eastAsia="cs-CZ"/>
        </w:rPr>
        <w:tab/>
      </w:r>
      <w:r w:rsidR="008F273B" w:rsidRPr="008F273B">
        <w:rPr>
          <w:szCs w:val="24"/>
          <w:lang w:val="cs-CZ" w:eastAsia="cs-CZ"/>
        </w:rPr>
        <w:t>00257249</w:t>
      </w:r>
      <w:r w:rsidR="008F273B" w:rsidRPr="008F273B">
        <w:rPr>
          <w:szCs w:val="24"/>
          <w:lang w:val="cs-CZ" w:eastAsia="cs-CZ"/>
        </w:rPr>
        <w:tab/>
      </w:r>
    </w:p>
    <w:p w14:paraId="35E89B22" w14:textId="38A36AC5" w:rsidR="008F273B" w:rsidRPr="000050A9" w:rsidRDefault="008F273B" w:rsidP="00830615">
      <w:pPr>
        <w:tabs>
          <w:tab w:val="left" w:pos="2127"/>
        </w:tabs>
        <w:spacing w:line="300" w:lineRule="atLeast"/>
        <w:ind w:left="425"/>
        <w:rPr>
          <w:szCs w:val="24"/>
          <w:lang w:val="cs-CZ" w:eastAsia="cs-CZ"/>
        </w:rPr>
      </w:pPr>
      <w:r w:rsidRPr="008F273B">
        <w:rPr>
          <w:szCs w:val="24"/>
          <w:lang w:val="cs-CZ" w:eastAsia="cs-CZ"/>
        </w:rPr>
        <w:t xml:space="preserve">zastoupen: </w:t>
      </w:r>
      <w:r>
        <w:rPr>
          <w:szCs w:val="24"/>
          <w:lang w:val="cs-CZ" w:eastAsia="cs-CZ"/>
        </w:rPr>
        <w:tab/>
      </w:r>
      <w:r>
        <w:rPr>
          <w:szCs w:val="24"/>
          <w:lang w:val="cs-CZ" w:eastAsia="cs-CZ"/>
        </w:rPr>
        <w:tab/>
      </w:r>
      <w:r w:rsidRPr="008F273B">
        <w:rPr>
          <w:szCs w:val="24"/>
          <w:lang w:val="cs-CZ" w:eastAsia="cs-CZ"/>
        </w:rPr>
        <w:t xml:space="preserve">Ing. Jindřich </w:t>
      </w:r>
      <w:proofErr w:type="spellStart"/>
      <w:r w:rsidRPr="008F273B">
        <w:rPr>
          <w:szCs w:val="24"/>
          <w:lang w:val="cs-CZ" w:eastAsia="cs-CZ"/>
        </w:rPr>
        <w:t>Jindřich</w:t>
      </w:r>
      <w:proofErr w:type="spellEnd"/>
      <w:r w:rsidRPr="008F273B">
        <w:rPr>
          <w:szCs w:val="24"/>
          <w:lang w:val="cs-CZ" w:eastAsia="cs-CZ"/>
        </w:rPr>
        <w:t>, starosta</w:t>
      </w:r>
    </w:p>
    <w:p w14:paraId="49308F50" w14:textId="7898DA07" w:rsidR="00883C3A" w:rsidRPr="000050A9" w:rsidRDefault="008F273B" w:rsidP="000050A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360" w:line="240" w:lineRule="auto"/>
        <w:rPr>
          <w:bCs/>
          <w:color w:val="000000"/>
          <w:szCs w:val="24"/>
          <w:lang w:val="cs-CZ" w:eastAsia="cs-CZ"/>
        </w:rPr>
      </w:pPr>
      <w:r w:rsidRPr="000050A9">
        <w:rPr>
          <w:bCs/>
          <w:color w:val="000000"/>
          <w:szCs w:val="24"/>
          <w:lang w:val="cs-CZ" w:eastAsia="cs-CZ"/>
        </w:rPr>
        <w:t xml:space="preserve"> </w:t>
      </w:r>
      <w:r w:rsidR="00830615" w:rsidRPr="000050A9">
        <w:rPr>
          <w:bCs/>
          <w:color w:val="000000"/>
          <w:szCs w:val="24"/>
          <w:lang w:val="cs-CZ" w:eastAsia="cs-CZ"/>
        </w:rPr>
        <w:t>(</w:t>
      </w:r>
      <w:r w:rsidR="00883C3A" w:rsidRPr="000050A9">
        <w:rPr>
          <w:bCs/>
          <w:color w:val="000000"/>
          <w:szCs w:val="24"/>
          <w:lang w:val="cs-CZ" w:eastAsia="cs-CZ"/>
        </w:rPr>
        <w:t>dále jen „</w:t>
      </w:r>
      <w:r w:rsidR="00883C3A" w:rsidRPr="000050A9">
        <w:rPr>
          <w:b/>
          <w:bCs/>
          <w:color w:val="000000"/>
          <w:szCs w:val="24"/>
          <w:lang w:val="cs-CZ" w:eastAsia="cs-CZ"/>
        </w:rPr>
        <w:t>objednatel</w:t>
      </w:r>
      <w:r w:rsidR="00883C3A" w:rsidRPr="000050A9">
        <w:rPr>
          <w:bCs/>
          <w:color w:val="000000"/>
          <w:szCs w:val="24"/>
          <w:lang w:val="cs-CZ" w:eastAsia="cs-CZ"/>
        </w:rPr>
        <w:t>“</w:t>
      </w:r>
      <w:r w:rsidR="00830615" w:rsidRPr="000050A9">
        <w:rPr>
          <w:bCs/>
          <w:color w:val="000000"/>
          <w:szCs w:val="24"/>
          <w:lang w:val="cs-CZ" w:eastAsia="cs-CZ"/>
        </w:rPr>
        <w:t>)</w:t>
      </w:r>
    </w:p>
    <w:p w14:paraId="66F6D570" w14:textId="77777777" w:rsidR="00883C3A" w:rsidRPr="000050A9" w:rsidRDefault="00883C3A" w:rsidP="00883C3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b/>
          <w:bCs/>
          <w:color w:val="000000"/>
          <w:szCs w:val="24"/>
          <w:lang w:val="cs-CZ" w:eastAsia="cs-CZ"/>
        </w:rPr>
      </w:pPr>
      <w:r w:rsidRPr="000050A9">
        <w:rPr>
          <w:b/>
          <w:bCs/>
          <w:color w:val="000000"/>
          <w:szCs w:val="24"/>
          <w:lang w:val="cs-CZ" w:eastAsia="cs-CZ"/>
        </w:rPr>
        <w:t>a</w:t>
      </w:r>
    </w:p>
    <w:p w14:paraId="266720AD" w14:textId="77777777" w:rsidR="00830615" w:rsidRPr="000050A9" w:rsidRDefault="00A45F86" w:rsidP="000050A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360" w:after="120" w:line="240" w:lineRule="auto"/>
        <w:rPr>
          <w:b/>
          <w:bCs/>
          <w:color w:val="000000"/>
          <w:szCs w:val="24"/>
          <w:lang w:val="cs-CZ" w:eastAsia="cs-CZ"/>
        </w:rPr>
      </w:pPr>
      <w:r w:rsidRPr="000050A9">
        <w:rPr>
          <w:b/>
          <w:bCs/>
          <w:color w:val="000000"/>
          <w:szCs w:val="24"/>
          <w:lang w:val="cs-CZ" w:eastAsia="cs-CZ"/>
        </w:rPr>
        <w:t>Zhotovitel:</w:t>
      </w:r>
    </w:p>
    <w:p w14:paraId="5D5D5168" w14:textId="18A664C0" w:rsidR="00830615" w:rsidRPr="000050A9" w:rsidRDefault="00830615" w:rsidP="00830615">
      <w:pPr>
        <w:tabs>
          <w:tab w:val="left" w:pos="2835"/>
        </w:tabs>
        <w:ind w:left="426" w:hanging="426"/>
        <w:rPr>
          <w:szCs w:val="24"/>
          <w:lang w:val="cs-CZ" w:eastAsia="cs-CZ"/>
        </w:rPr>
      </w:pPr>
      <w:r w:rsidRPr="000050A9">
        <w:rPr>
          <w:szCs w:val="24"/>
          <w:lang w:val="cs-CZ" w:eastAsia="cs-CZ"/>
        </w:rPr>
        <w:t>2.</w:t>
      </w:r>
      <w:r w:rsidRPr="000050A9">
        <w:rPr>
          <w:szCs w:val="24"/>
          <w:lang w:val="cs-CZ" w:eastAsia="cs-CZ"/>
        </w:rPr>
        <w:tab/>
      </w:r>
      <w:r w:rsidRPr="000050A9">
        <w:rPr>
          <w:szCs w:val="24"/>
          <w:highlight w:val="yellow"/>
          <w:lang w:val="cs-CZ" w:eastAsia="cs-CZ"/>
        </w:rPr>
        <w:t xml:space="preserve">DOPLNÍ </w:t>
      </w:r>
      <w:r w:rsidR="008F273B">
        <w:rPr>
          <w:szCs w:val="24"/>
          <w:highlight w:val="yellow"/>
          <w:lang w:val="cs-CZ" w:eastAsia="cs-CZ"/>
        </w:rPr>
        <w:t>DODAVATEL</w:t>
      </w:r>
    </w:p>
    <w:p w14:paraId="6008E456" w14:textId="55137F35" w:rsidR="00830615" w:rsidRPr="000050A9" w:rsidRDefault="00830615" w:rsidP="00830615">
      <w:pPr>
        <w:tabs>
          <w:tab w:val="left" w:pos="2127"/>
        </w:tabs>
        <w:spacing w:line="300" w:lineRule="atLeast"/>
        <w:ind w:left="425"/>
        <w:rPr>
          <w:szCs w:val="24"/>
          <w:lang w:val="cs-CZ" w:eastAsia="cs-CZ"/>
        </w:rPr>
      </w:pPr>
      <w:r w:rsidRPr="000050A9">
        <w:rPr>
          <w:szCs w:val="24"/>
          <w:lang w:val="cs-CZ" w:eastAsia="cs-CZ"/>
        </w:rPr>
        <w:t xml:space="preserve">se sídlem: </w:t>
      </w:r>
      <w:r w:rsidRPr="000050A9">
        <w:rPr>
          <w:szCs w:val="24"/>
          <w:lang w:val="cs-CZ" w:eastAsia="cs-CZ"/>
        </w:rPr>
        <w:tab/>
      </w:r>
      <w:r w:rsidRPr="000050A9">
        <w:rPr>
          <w:szCs w:val="24"/>
          <w:lang w:val="cs-CZ" w:eastAsia="cs-CZ"/>
        </w:rPr>
        <w:tab/>
      </w:r>
      <w:r w:rsidRPr="000050A9">
        <w:rPr>
          <w:szCs w:val="24"/>
          <w:highlight w:val="yellow"/>
          <w:lang w:val="cs-CZ" w:eastAsia="cs-CZ"/>
        </w:rPr>
        <w:t xml:space="preserve">DOPLNÍ </w:t>
      </w:r>
      <w:r w:rsidR="008F273B">
        <w:rPr>
          <w:szCs w:val="24"/>
          <w:highlight w:val="yellow"/>
          <w:lang w:val="cs-CZ" w:eastAsia="cs-CZ"/>
        </w:rPr>
        <w:t>DODAVATEL</w:t>
      </w:r>
    </w:p>
    <w:p w14:paraId="502CA41D" w14:textId="69BA053E" w:rsidR="00830615" w:rsidRPr="000050A9" w:rsidRDefault="00830615" w:rsidP="00830615">
      <w:pPr>
        <w:tabs>
          <w:tab w:val="left" w:pos="2127"/>
        </w:tabs>
        <w:spacing w:line="300" w:lineRule="atLeast"/>
        <w:ind w:left="425"/>
        <w:rPr>
          <w:szCs w:val="24"/>
          <w:lang w:val="cs-CZ" w:eastAsia="cs-CZ"/>
        </w:rPr>
      </w:pPr>
      <w:r w:rsidRPr="000050A9">
        <w:rPr>
          <w:szCs w:val="24"/>
          <w:lang w:val="cs-CZ" w:eastAsia="cs-CZ"/>
        </w:rPr>
        <w:t>zapsaný v OR:</w:t>
      </w:r>
      <w:r w:rsidRPr="000050A9">
        <w:rPr>
          <w:szCs w:val="24"/>
          <w:lang w:val="cs-CZ" w:eastAsia="cs-CZ"/>
        </w:rPr>
        <w:tab/>
      </w:r>
      <w:r w:rsidRPr="000050A9">
        <w:rPr>
          <w:szCs w:val="24"/>
          <w:lang w:val="cs-CZ" w:eastAsia="cs-CZ"/>
        </w:rPr>
        <w:tab/>
      </w:r>
      <w:r w:rsidRPr="000050A9">
        <w:rPr>
          <w:szCs w:val="24"/>
          <w:highlight w:val="yellow"/>
          <w:lang w:val="cs-CZ" w:eastAsia="cs-CZ"/>
        </w:rPr>
        <w:t xml:space="preserve">DOPLNÍ </w:t>
      </w:r>
      <w:r w:rsidR="008F273B">
        <w:rPr>
          <w:szCs w:val="24"/>
          <w:highlight w:val="yellow"/>
          <w:lang w:val="cs-CZ" w:eastAsia="cs-CZ"/>
        </w:rPr>
        <w:t>DODAVATEL</w:t>
      </w:r>
    </w:p>
    <w:p w14:paraId="5BA0C373" w14:textId="0C768B30" w:rsidR="00830615" w:rsidRPr="000050A9" w:rsidRDefault="00830615" w:rsidP="00830615">
      <w:pPr>
        <w:tabs>
          <w:tab w:val="left" w:pos="2127"/>
        </w:tabs>
        <w:spacing w:line="300" w:lineRule="atLeast"/>
        <w:ind w:left="425"/>
        <w:rPr>
          <w:szCs w:val="24"/>
          <w:lang w:val="cs-CZ" w:eastAsia="cs-CZ"/>
        </w:rPr>
      </w:pPr>
      <w:r w:rsidRPr="000050A9">
        <w:rPr>
          <w:szCs w:val="24"/>
          <w:lang w:val="cs-CZ" w:eastAsia="cs-CZ"/>
        </w:rPr>
        <w:t>IČO:</w:t>
      </w:r>
      <w:r w:rsidRPr="000050A9">
        <w:rPr>
          <w:szCs w:val="24"/>
          <w:lang w:val="cs-CZ" w:eastAsia="cs-CZ"/>
        </w:rPr>
        <w:tab/>
      </w:r>
      <w:r w:rsidRPr="000050A9">
        <w:rPr>
          <w:szCs w:val="24"/>
          <w:lang w:val="cs-CZ" w:eastAsia="cs-CZ"/>
        </w:rPr>
        <w:tab/>
      </w:r>
      <w:r w:rsidRPr="000050A9">
        <w:rPr>
          <w:szCs w:val="24"/>
          <w:highlight w:val="yellow"/>
          <w:lang w:val="cs-CZ" w:eastAsia="cs-CZ"/>
        </w:rPr>
        <w:t xml:space="preserve">DOPLNÍ </w:t>
      </w:r>
      <w:r w:rsidR="008F273B">
        <w:rPr>
          <w:szCs w:val="24"/>
          <w:highlight w:val="yellow"/>
          <w:lang w:val="cs-CZ" w:eastAsia="cs-CZ"/>
        </w:rPr>
        <w:t>DODAVATEL</w:t>
      </w:r>
    </w:p>
    <w:p w14:paraId="41770797" w14:textId="37BFFCE7" w:rsidR="00830615" w:rsidRPr="000050A9" w:rsidRDefault="00830615" w:rsidP="00830615">
      <w:pPr>
        <w:tabs>
          <w:tab w:val="left" w:pos="2127"/>
        </w:tabs>
        <w:spacing w:line="300" w:lineRule="atLeast"/>
        <w:ind w:left="425"/>
        <w:rPr>
          <w:szCs w:val="24"/>
          <w:lang w:val="cs-CZ" w:eastAsia="cs-CZ"/>
        </w:rPr>
      </w:pPr>
      <w:r w:rsidRPr="000050A9">
        <w:rPr>
          <w:szCs w:val="24"/>
          <w:lang w:val="cs-CZ" w:eastAsia="cs-CZ"/>
        </w:rPr>
        <w:t>DIČ:</w:t>
      </w:r>
      <w:r w:rsidRPr="000050A9">
        <w:rPr>
          <w:szCs w:val="24"/>
          <w:lang w:val="cs-CZ" w:eastAsia="cs-CZ"/>
        </w:rPr>
        <w:tab/>
      </w:r>
      <w:r w:rsidRPr="000050A9">
        <w:rPr>
          <w:szCs w:val="24"/>
          <w:lang w:val="cs-CZ" w:eastAsia="cs-CZ"/>
        </w:rPr>
        <w:tab/>
      </w:r>
      <w:r w:rsidRPr="000050A9">
        <w:rPr>
          <w:szCs w:val="24"/>
          <w:highlight w:val="yellow"/>
          <w:lang w:val="cs-CZ" w:eastAsia="cs-CZ"/>
        </w:rPr>
        <w:t xml:space="preserve">DOPLNÍ </w:t>
      </w:r>
      <w:r w:rsidR="008F273B">
        <w:rPr>
          <w:szCs w:val="24"/>
          <w:highlight w:val="yellow"/>
          <w:lang w:val="cs-CZ" w:eastAsia="cs-CZ"/>
        </w:rPr>
        <w:t>DODAVATEL</w:t>
      </w:r>
    </w:p>
    <w:p w14:paraId="0E6B0C84" w14:textId="195288A1" w:rsidR="00830615" w:rsidRPr="000050A9" w:rsidRDefault="00830615" w:rsidP="00830615">
      <w:pPr>
        <w:tabs>
          <w:tab w:val="left" w:pos="2127"/>
        </w:tabs>
        <w:spacing w:line="300" w:lineRule="atLeast"/>
        <w:ind w:left="425"/>
        <w:rPr>
          <w:szCs w:val="24"/>
          <w:highlight w:val="yellow"/>
          <w:lang w:val="cs-CZ" w:eastAsia="cs-CZ"/>
        </w:rPr>
      </w:pPr>
      <w:r w:rsidRPr="000050A9">
        <w:rPr>
          <w:szCs w:val="24"/>
          <w:lang w:val="cs-CZ" w:eastAsia="cs-CZ"/>
        </w:rPr>
        <w:t>Číslo bankovního účtu:</w:t>
      </w:r>
      <w:r w:rsidRPr="000050A9">
        <w:rPr>
          <w:szCs w:val="24"/>
          <w:lang w:val="cs-CZ" w:eastAsia="cs-CZ"/>
        </w:rPr>
        <w:tab/>
      </w:r>
      <w:r w:rsidRPr="000050A9">
        <w:rPr>
          <w:szCs w:val="24"/>
          <w:highlight w:val="yellow"/>
          <w:lang w:val="cs-CZ" w:eastAsia="cs-CZ"/>
        </w:rPr>
        <w:t xml:space="preserve">DOPLNÍ </w:t>
      </w:r>
      <w:r w:rsidR="008F273B">
        <w:rPr>
          <w:szCs w:val="24"/>
          <w:highlight w:val="yellow"/>
          <w:lang w:val="cs-CZ" w:eastAsia="cs-CZ"/>
        </w:rPr>
        <w:t>DODAVATEL</w:t>
      </w:r>
      <w:r w:rsidRPr="000050A9">
        <w:rPr>
          <w:szCs w:val="24"/>
          <w:lang w:val="cs-CZ" w:eastAsia="cs-CZ"/>
        </w:rPr>
        <w:tab/>
      </w:r>
    </w:p>
    <w:p w14:paraId="3BCBE391" w14:textId="77777777" w:rsidR="00883C3A" w:rsidRPr="000050A9" w:rsidRDefault="00830615" w:rsidP="00883C3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color w:val="000000"/>
          <w:szCs w:val="24"/>
          <w:lang w:val="cs-CZ" w:eastAsia="cs-CZ"/>
        </w:rPr>
      </w:pPr>
      <w:r w:rsidRPr="000050A9">
        <w:rPr>
          <w:bCs/>
          <w:color w:val="000000"/>
          <w:szCs w:val="24"/>
          <w:lang w:val="cs-CZ" w:eastAsia="cs-CZ"/>
        </w:rPr>
        <w:t>(</w:t>
      </w:r>
      <w:r w:rsidR="00883C3A" w:rsidRPr="000050A9">
        <w:rPr>
          <w:bCs/>
          <w:color w:val="000000"/>
          <w:szCs w:val="24"/>
          <w:lang w:val="cs-CZ" w:eastAsia="cs-CZ"/>
        </w:rPr>
        <w:t>dále</w:t>
      </w:r>
      <w:r w:rsidR="00883C3A" w:rsidRPr="000050A9">
        <w:rPr>
          <w:color w:val="000000"/>
          <w:szCs w:val="24"/>
          <w:lang w:val="cs-CZ" w:eastAsia="cs-CZ"/>
        </w:rPr>
        <w:t xml:space="preserve"> jen „</w:t>
      </w:r>
      <w:r w:rsidR="00883C3A" w:rsidRPr="000050A9">
        <w:rPr>
          <w:b/>
          <w:color w:val="000000"/>
          <w:szCs w:val="24"/>
          <w:lang w:val="cs-CZ" w:eastAsia="cs-CZ"/>
        </w:rPr>
        <w:t>zhotovitel</w:t>
      </w:r>
      <w:r w:rsidR="00883C3A" w:rsidRPr="000050A9">
        <w:rPr>
          <w:color w:val="000000"/>
          <w:szCs w:val="24"/>
          <w:lang w:val="cs-CZ" w:eastAsia="cs-CZ"/>
        </w:rPr>
        <w:t>“</w:t>
      </w:r>
      <w:r w:rsidRPr="000050A9">
        <w:rPr>
          <w:color w:val="000000"/>
          <w:szCs w:val="24"/>
          <w:lang w:val="cs-CZ" w:eastAsia="cs-CZ"/>
        </w:rPr>
        <w:t>)</w:t>
      </w:r>
    </w:p>
    <w:p w14:paraId="17E613AF" w14:textId="77777777" w:rsidR="00830615" w:rsidRPr="000050A9" w:rsidRDefault="00830615" w:rsidP="00883C3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color w:val="000000"/>
          <w:szCs w:val="24"/>
          <w:lang w:val="cs-CZ" w:eastAsia="cs-CZ"/>
        </w:rPr>
      </w:pPr>
    </w:p>
    <w:p w14:paraId="708DEA87" w14:textId="77777777" w:rsidR="00F502AC" w:rsidRPr="000050A9" w:rsidRDefault="00830615" w:rsidP="00883C3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color w:val="000000"/>
          <w:szCs w:val="24"/>
          <w:lang w:val="cs-CZ" w:eastAsia="cs-CZ"/>
        </w:rPr>
      </w:pPr>
      <w:r w:rsidRPr="000050A9">
        <w:rPr>
          <w:color w:val="000000"/>
          <w:szCs w:val="24"/>
          <w:lang w:val="cs-CZ" w:eastAsia="cs-CZ"/>
        </w:rPr>
        <w:t>(</w:t>
      </w:r>
      <w:r w:rsidR="00883C3A" w:rsidRPr="000050A9">
        <w:rPr>
          <w:color w:val="000000"/>
          <w:szCs w:val="24"/>
          <w:lang w:val="cs-CZ" w:eastAsia="cs-CZ"/>
        </w:rPr>
        <w:t>společně též jako „</w:t>
      </w:r>
      <w:r w:rsidR="00883C3A" w:rsidRPr="000050A9">
        <w:rPr>
          <w:b/>
          <w:color w:val="000000"/>
          <w:szCs w:val="24"/>
          <w:lang w:val="cs-CZ" w:eastAsia="cs-CZ"/>
        </w:rPr>
        <w:t>smluvní strany</w:t>
      </w:r>
      <w:r w:rsidR="00883C3A" w:rsidRPr="000050A9">
        <w:rPr>
          <w:color w:val="000000"/>
          <w:szCs w:val="24"/>
          <w:lang w:val="cs-CZ" w:eastAsia="cs-CZ"/>
        </w:rPr>
        <w:t>“ nebo jednotlivě jako „</w:t>
      </w:r>
      <w:r w:rsidR="00883C3A" w:rsidRPr="000050A9">
        <w:rPr>
          <w:b/>
          <w:color w:val="000000"/>
          <w:szCs w:val="24"/>
          <w:lang w:val="cs-CZ" w:eastAsia="cs-CZ"/>
        </w:rPr>
        <w:t>smluvní strana</w:t>
      </w:r>
      <w:r w:rsidR="00883C3A" w:rsidRPr="000050A9">
        <w:rPr>
          <w:color w:val="000000"/>
          <w:szCs w:val="24"/>
          <w:lang w:val="cs-CZ" w:eastAsia="cs-CZ"/>
        </w:rPr>
        <w:t>“</w:t>
      </w:r>
      <w:r w:rsidRPr="000050A9">
        <w:rPr>
          <w:color w:val="000000"/>
          <w:szCs w:val="24"/>
          <w:lang w:val="cs-CZ" w:eastAsia="cs-CZ"/>
        </w:rPr>
        <w:t>)</w:t>
      </w:r>
    </w:p>
    <w:p w14:paraId="0F6B219A" w14:textId="77777777" w:rsidR="00F502AC" w:rsidRPr="000050A9" w:rsidRDefault="00F502AC" w:rsidP="00B266E4">
      <w:pPr>
        <w:pStyle w:val="Zkladntext"/>
        <w:tabs>
          <w:tab w:val="left" w:pos="426"/>
          <w:tab w:val="left" w:pos="567"/>
          <w:tab w:val="left" w:pos="851"/>
        </w:tabs>
        <w:ind w:left="284" w:right="4536" w:hanging="284"/>
        <w:contextualSpacing/>
        <w:jc w:val="right"/>
        <w:rPr>
          <w:sz w:val="24"/>
          <w:szCs w:val="24"/>
          <w:lang w:val="cs-CZ"/>
        </w:rPr>
      </w:pPr>
    </w:p>
    <w:p w14:paraId="1BF4BB6F" w14:textId="77777777" w:rsidR="00F502AC" w:rsidRPr="000050A9" w:rsidRDefault="00830615" w:rsidP="00B210E4">
      <w:pPr>
        <w:pStyle w:val="Zkladntext"/>
        <w:tabs>
          <w:tab w:val="left" w:pos="426"/>
          <w:tab w:val="left" w:pos="567"/>
          <w:tab w:val="left" w:pos="851"/>
        </w:tabs>
        <w:spacing w:after="120"/>
        <w:ind w:left="284" w:hanging="284"/>
        <w:jc w:val="center"/>
        <w:rPr>
          <w:b/>
          <w:bCs/>
          <w:sz w:val="24"/>
          <w:szCs w:val="24"/>
          <w:lang w:val="cs-CZ"/>
        </w:rPr>
      </w:pPr>
      <w:r w:rsidRPr="000050A9">
        <w:rPr>
          <w:b/>
          <w:bCs/>
          <w:sz w:val="24"/>
          <w:szCs w:val="24"/>
          <w:lang w:val="cs-CZ"/>
        </w:rPr>
        <w:t>Preambule</w:t>
      </w:r>
    </w:p>
    <w:p w14:paraId="16C7446E" w14:textId="3B43A4BA" w:rsidR="00F502AC" w:rsidRDefault="00830615" w:rsidP="008F273B">
      <w:pPr>
        <w:rPr>
          <w:lang w:val="cs-CZ"/>
        </w:rPr>
      </w:pPr>
      <w:r w:rsidRPr="008F273B">
        <w:rPr>
          <w:lang w:val="cs-CZ"/>
        </w:rPr>
        <w:t xml:space="preserve">Tato smlouva </w:t>
      </w:r>
      <w:r w:rsidR="008F273B" w:rsidRPr="008F273B">
        <w:rPr>
          <w:lang w:val="cs-CZ"/>
        </w:rPr>
        <w:t xml:space="preserve">navazuje na soutěž o návrh s názvem </w:t>
      </w:r>
      <w:r w:rsidR="008F273B">
        <w:rPr>
          <w:lang w:val="cs-CZ"/>
        </w:rPr>
        <w:t>„</w:t>
      </w:r>
      <w:r w:rsidR="008F273B" w:rsidRPr="008F273B">
        <w:rPr>
          <w:lang w:val="cs-CZ"/>
        </w:rPr>
        <w:t>Architektonický návrh výstavby obecních bytů ve Spáleném Poříčí</w:t>
      </w:r>
      <w:r w:rsidR="008F273B">
        <w:rPr>
          <w:lang w:val="cs-CZ"/>
        </w:rPr>
        <w:t>“</w:t>
      </w:r>
      <w:r w:rsidR="008F273B" w:rsidRPr="008F273B">
        <w:rPr>
          <w:lang w:val="cs-CZ"/>
        </w:rPr>
        <w:t xml:space="preserve"> zadávané dle § 31 mimo režim zákona č. 134/2016 Sb., o zadávání veřejných zakázek, ve znění pozdějších předpisů</w:t>
      </w:r>
      <w:r w:rsidRPr="008F273B">
        <w:rPr>
          <w:lang w:val="cs-CZ"/>
        </w:rPr>
        <w:t xml:space="preserve"> (dále také „</w:t>
      </w:r>
      <w:r w:rsidR="00446F76">
        <w:rPr>
          <w:b/>
          <w:lang w:val="cs-CZ"/>
        </w:rPr>
        <w:t>soutěž o návrh</w:t>
      </w:r>
      <w:r w:rsidR="008F273B">
        <w:rPr>
          <w:lang w:val="cs-CZ"/>
        </w:rPr>
        <w:t>“</w:t>
      </w:r>
      <w:r w:rsidRPr="008F273B">
        <w:rPr>
          <w:lang w:val="cs-CZ"/>
        </w:rPr>
        <w:t>)</w:t>
      </w:r>
      <w:r w:rsidR="004C6B1E" w:rsidRPr="008F273B">
        <w:rPr>
          <w:lang w:val="cs-CZ"/>
        </w:rPr>
        <w:t>.</w:t>
      </w:r>
    </w:p>
    <w:p w14:paraId="2D134698" w14:textId="5787F295" w:rsidR="0085050C" w:rsidRDefault="0085050C" w:rsidP="008F273B">
      <w:pPr>
        <w:rPr>
          <w:lang w:val="cs-CZ"/>
        </w:rPr>
      </w:pPr>
    </w:p>
    <w:p w14:paraId="15723545" w14:textId="7FF3058E" w:rsidR="0085050C" w:rsidRPr="008F273B" w:rsidRDefault="0085050C" w:rsidP="008F273B">
      <w:pPr>
        <w:rPr>
          <w:lang w:val="cs-CZ"/>
        </w:rPr>
      </w:pPr>
      <w:r>
        <w:rPr>
          <w:lang w:val="cs-CZ"/>
        </w:rPr>
        <w:t xml:space="preserve">Účelem této smlouvy je, aby objednatel získal od zhotovitele architektonickou studii navazující na architektonický návrh, který vzešel ze soutěže o návrh, přičemž architektonická studie má objednateli sloužit </w:t>
      </w:r>
      <w:r w:rsidR="003C3FDD">
        <w:rPr>
          <w:lang w:val="cs-CZ"/>
        </w:rPr>
        <w:t xml:space="preserve">k realizaci </w:t>
      </w:r>
      <w:r>
        <w:rPr>
          <w:lang w:val="cs-CZ"/>
        </w:rPr>
        <w:t>projektu výstavby obecních bytů ve Spáleném Poříčí</w:t>
      </w:r>
      <w:r w:rsidR="003C3FDD">
        <w:rPr>
          <w:lang w:val="cs-CZ"/>
        </w:rPr>
        <w:t xml:space="preserve"> určených zejména </w:t>
      </w:r>
      <w:r>
        <w:rPr>
          <w:lang w:val="cs-CZ"/>
        </w:rPr>
        <w:t xml:space="preserve">mladým rodinám s dětmi, a objednatel tak </w:t>
      </w:r>
      <w:r w:rsidR="00D124B1">
        <w:rPr>
          <w:lang w:val="cs-CZ"/>
        </w:rPr>
        <w:t xml:space="preserve">mohl stanovené území </w:t>
      </w:r>
      <w:r>
        <w:rPr>
          <w:lang w:val="cs-CZ"/>
        </w:rPr>
        <w:t xml:space="preserve">efektivně využít pro výstavbu. Objednatel požaduje mít možnost zadat zpracování dalších potřebných podkladů pro výstavbu (zejména projektové dokumentace) na základě své volby jak zhotoviteli, tak třetí </w:t>
      </w:r>
      <w:r w:rsidR="003C3FDD">
        <w:rPr>
          <w:lang w:val="cs-CZ"/>
        </w:rPr>
        <w:t>osobě</w:t>
      </w:r>
      <w:r>
        <w:rPr>
          <w:lang w:val="cs-CZ"/>
        </w:rPr>
        <w:t xml:space="preserve">, ať už externímu projektantovi nebo zhotoviteli stavby formou </w:t>
      </w:r>
      <w:r w:rsidR="0016780B" w:rsidRPr="003C3FDD">
        <w:rPr>
          <w:i/>
          <w:lang w:val="cs-CZ"/>
        </w:rPr>
        <w:t>Design</w:t>
      </w:r>
      <w:r w:rsidRPr="003C3FDD">
        <w:rPr>
          <w:i/>
          <w:lang w:val="cs-CZ"/>
        </w:rPr>
        <w:t xml:space="preserve"> &amp; Build</w:t>
      </w:r>
      <w:r w:rsidR="0016780B">
        <w:rPr>
          <w:lang w:val="cs-CZ"/>
        </w:rPr>
        <w:t>, či je zpracovat sám</w:t>
      </w:r>
      <w:r>
        <w:rPr>
          <w:lang w:val="cs-CZ"/>
        </w:rPr>
        <w:t>.</w:t>
      </w:r>
      <w:r w:rsidR="0016780B">
        <w:rPr>
          <w:lang w:val="cs-CZ"/>
        </w:rPr>
        <w:t xml:space="preserve"> </w:t>
      </w:r>
    </w:p>
    <w:p w14:paraId="7598DECA" w14:textId="273949DC" w:rsidR="00F502AC" w:rsidRPr="000050A9" w:rsidRDefault="00AC5327" w:rsidP="007F3152">
      <w:pPr>
        <w:pStyle w:val="Zkladntext"/>
        <w:pageBreakBefore/>
        <w:numPr>
          <w:ilvl w:val="0"/>
          <w:numId w:val="5"/>
        </w:numPr>
        <w:tabs>
          <w:tab w:val="left" w:pos="426"/>
          <w:tab w:val="left" w:pos="567"/>
          <w:tab w:val="left" w:pos="851"/>
        </w:tabs>
        <w:contextualSpacing/>
        <w:jc w:val="center"/>
        <w:rPr>
          <w:sz w:val="24"/>
          <w:szCs w:val="24"/>
          <w:lang w:val="cs-CZ"/>
        </w:rPr>
      </w:pPr>
      <w:r w:rsidRPr="000050A9">
        <w:rPr>
          <w:b/>
          <w:sz w:val="24"/>
          <w:szCs w:val="24"/>
          <w:lang w:val="cs-CZ"/>
        </w:rPr>
        <w:lastRenderedPageBreak/>
        <w:t>Dílo</w:t>
      </w:r>
      <w:r w:rsidR="000B2D16">
        <w:rPr>
          <w:b/>
          <w:sz w:val="24"/>
          <w:szCs w:val="24"/>
          <w:lang w:val="cs-CZ"/>
        </w:rPr>
        <w:t xml:space="preserve"> </w:t>
      </w:r>
    </w:p>
    <w:p w14:paraId="66846FEA" w14:textId="08A98D64" w:rsidR="008E58F4" w:rsidRDefault="00F502AC" w:rsidP="008E58F4">
      <w:pPr>
        <w:pStyle w:val="NADPIS2"/>
        <w:numPr>
          <w:ilvl w:val="0"/>
          <w:numId w:val="4"/>
        </w:numPr>
        <w:tabs>
          <w:tab w:val="clear" w:pos="0"/>
          <w:tab w:val="num" w:pos="426"/>
        </w:tabs>
        <w:spacing w:after="120"/>
        <w:ind w:left="426"/>
        <w:contextualSpacing w:val="0"/>
        <w:rPr>
          <w:rFonts w:cs="Times New Roman"/>
        </w:rPr>
      </w:pPr>
      <w:r w:rsidRPr="00446F76">
        <w:rPr>
          <w:rFonts w:cs="Times New Roman"/>
        </w:rPr>
        <w:t xml:space="preserve">Zhotovitel se zavazuje </w:t>
      </w:r>
      <w:r w:rsidR="00001A5C" w:rsidRPr="00446F76">
        <w:rPr>
          <w:rFonts w:cs="Times New Roman"/>
        </w:rPr>
        <w:t>na základě této smlouvy</w:t>
      </w:r>
      <w:r w:rsidR="0003077D" w:rsidRPr="00446F76">
        <w:rPr>
          <w:rFonts w:cs="Times New Roman"/>
        </w:rPr>
        <w:t xml:space="preserve"> provést v požadované kvalitě a čase</w:t>
      </w:r>
      <w:r w:rsidR="00446F76" w:rsidRPr="00446F76">
        <w:rPr>
          <w:rFonts w:cs="Times New Roman"/>
        </w:rPr>
        <w:t xml:space="preserve"> </w:t>
      </w:r>
      <w:r w:rsidR="003A786C">
        <w:rPr>
          <w:rFonts w:cs="Times New Roman"/>
        </w:rPr>
        <w:t>dílo, respektive jeho části, a související služby dle pokynů objednatele</w:t>
      </w:r>
      <w:r w:rsidR="008E58F4">
        <w:rPr>
          <w:rFonts w:cs="Times New Roman"/>
        </w:rPr>
        <w:t xml:space="preserve"> </w:t>
      </w:r>
      <w:r w:rsidR="008E58F4" w:rsidRPr="000050A9">
        <w:rPr>
          <w:rFonts w:cs="Times New Roman"/>
        </w:rPr>
        <w:t>(dále jen jako „</w:t>
      </w:r>
      <w:r w:rsidR="008E58F4" w:rsidRPr="000050A9">
        <w:rPr>
          <w:rFonts w:cs="Times New Roman"/>
          <w:b/>
        </w:rPr>
        <w:t>dílo</w:t>
      </w:r>
      <w:r w:rsidR="008E58F4" w:rsidRPr="000050A9">
        <w:rPr>
          <w:rFonts w:cs="Times New Roman"/>
        </w:rPr>
        <w:t>“</w:t>
      </w:r>
      <w:r w:rsidR="008E58F4">
        <w:rPr>
          <w:rFonts w:cs="Times New Roman"/>
        </w:rPr>
        <w:t>)</w:t>
      </w:r>
      <w:r w:rsidR="008E58F4" w:rsidRPr="000050A9">
        <w:rPr>
          <w:rFonts w:cs="Times New Roman"/>
        </w:rPr>
        <w:t>.</w:t>
      </w:r>
      <w:r w:rsidR="003A786C">
        <w:rPr>
          <w:rFonts w:cs="Times New Roman"/>
        </w:rPr>
        <w:t xml:space="preserve"> </w:t>
      </w:r>
    </w:p>
    <w:p w14:paraId="2DC9794C" w14:textId="5E20BF1A" w:rsidR="008E58F4" w:rsidRDefault="008E58F4" w:rsidP="008E58F4">
      <w:pPr>
        <w:pStyle w:val="NADPIS2"/>
        <w:numPr>
          <w:ilvl w:val="0"/>
          <w:numId w:val="4"/>
        </w:numPr>
        <w:tabs>
          <w:tab w:val="clear" w:pos="0"/>
          <w:tab w:val="num" w:pos="426"/>
        </w:tabs>
        <w:spacing w:after="120"/>
        <w:ind w:left="426"/>
        <w:contextualSpacing w:val="0"/>
        <w:rPr>
          <w:rFonts w:cs="Times New Roman"/>
        </w:rPr>
      </w:pPr>
      <w:r w:rsidRPr="000050A9">
        <w:rPr>
          <w:rFonts w:cs="Times New Roman"/>
        </w:rPr>
        <w:t xml:space="preserve">Objednatel se </w:t>
      </w:r>
      <w:r>
        <w:rPr>
          <w:rFonts w:cs="Times New Roman"/>
        </w:rPr>
        <w:t xml:space="preserve">vždy </w:t>
      </w:r>
      <w:r w:rsidRPr="000050A9">
        <w:rPr>
          <w:rFonts w:cs="Times New Roman"/>
        </w:rPr>
        <w:t>zavazuje dílo</w:t>
      </w:r>
      <w:r>
        <w:rPr>
          <w:rFonts w:cs="Times New Roman"/>
        </w:rPr>
        <w:t xml:space="preserve"> </w:t>
      </w:r>
      <w:r w:rsidRPr="000050A9">
        <w:rPr>
          <w:rFonts w:cs="Times New Roman"/>
        </w:rPr>
        <w:t>převzít a zaplatit za něj dohodnutou cenu dle této smlouvy.</w:t>
      </w:r>
    </w:p>
    <w:p w14:paraId="6916E8E1" w14:textId="289E23DB" w:rsidR="008E58F4" w:rsidRPr="008E58F4" w:rsidRDefault="008E58F4" w:rsidP="008E58F4">
      <w:pPr>
        <w:pStyle w:val="NADPIS2"/>
        <w:numPr>
          <w:ilvl w:val="0"/>
          <w:numId w:val="4"/>
        </w:numPr>
        <w:tabs>
          <w:tab w:val="clear" w:pos="0"/>
          <w:tab w:val="num" w:pos="426"/>
        </w:tabs>
        <w:spacing w:after="120"/>
        <w:ind w:left="426"/>
        <w:contextualSpacing w:val="0"/>
        <w:rPr>
          <w:rFonts w:cs="Times New Roman"/>
        </w:rPr>
      </w:pPr>
      <w:r>
        <w:t>Dílo bude vždy zhotoveno v souladu s požadavky objednatele, dle této smlouvy a jejích příloh, s platnými právními předpisy a příslušným územním plánem a případně dalšími podklady poskytnutými zhotoviteli objednatelem.</w:t>
      </w:r>
    </w:p>
    <w:p w14:paraId="04A7D962" w14:textId="1E953FA7" w:rsidR="008A1BAF" w:rsidRPr="00FD128C" w:rsidRDefault="003A786C" w:rsidP="00FD128C">
      <w:pPr>
        <w:pStyle w:val="NADPIS2"/>
        <w:numPr>
          <w:ilvl w:val="0"/>
          <w:numId w:val="4"/>
        </w:numPr>
        <w:tabs>
          <w:tab w:val="clear" w:pos="0"/>
          <w:tab w:val="num" w:pos="426"/>
        </w:tabs>
        <w:spacing w:after="120"/>
        <w:ind w:left="426"/>
        <w:contextualSpacing w:val="0"/>
        <w:rPr>
          <w:rFonts w:cs="Times New Roman"/>
        </w:rPr>
      </w:pPr>
      <w:r w:rsidRPr="003A786C">
        <w:rPr>
          <w:rFonts w:cs="Times New Roman"/>
        </w:rPr>
        <w:t xml:space="preserve">Předmětem </w:t>
      </w:r>
      <w:r w:rsidR="00FD128C">
        <w:rPr>
          <w:rFonts w:cs="Times New Roman"/>
        </w:rPr>
        <w:t>s</w:t>
      </w:r>
      <w:r w:rsidRPr="003A786C">
        <w:rPr>
          <w:rFonts w:cs="Times New Roman"/>
        </w:rPr>
        <w:t xml:space="preserve">mlouvy </w:t>
      </w:r>
      <w:r w:rsidR="00FD128C">
        <w:rPr>
          <w:rFonts w:cs="Times New Roman"/>
        </w:rPr>
        <w:t>je</w:t>
      </w:r>
      <w:r w:rsidRPr="003A786C">
        <w:rPr>
          <w:rFonts w:cs="Times New Roman"/>
        </w:rPr>
        <w:t xml:space="preserve"> závazek </w:t>
      </w:r>
      <w:r w:rsidR="008E58F4">
        <w:rPr>
          <w:rFonts w:cs="Times New Roman"/>
        </w:rPr>
        <w:t>z</w:t>
      </w:r>
      <w:r w:rsidRPr="003A786C">
        <w:rPr>
          <w:rFonts w:cs="Times New Roman"/>
        </w:rPr>
        <w:t xml:space="preserve">hotovitele vypracovat </w:t>
      </w:r>
      <w:r w:rsidR="008E58F4">
        <w:rPr>
          <w:rFonts w:cs="Times New Roman"/>
        </w:rPr>
        <w:t>o</w:t>
      </w:r>
      <w:r w:rsidRPr="003A786C">
        <w:rPr>
          <w:rFonts w:cs="Times New Roman"/>
        </w:rPr>
        <w:t>bjednateli</w:t>
      </w:r>
      <w:r w:rsidR="00FD128C">
        <w:rPr>
          <w:rFonts w:cs="Times New Roman"/>
        </w:rPr>
        <w:t xml:space="preserve"> dílo spočívající v </w:t>
      </w:r>
      <w:r w:rsidR="00446F76" w:rsidRPr="00FD128C">
        <w:rPr>
          <w:rFonts w:cs="Times New Roman"/>
        </w:rPr>
        <w:t>dopracování soutěžního návrhu, a to v souladu se soutěžním návrhem, který zhotovitel zpracoval a podal v soutěži o návrh, na architektonickou studii</w:t>
      </w:r>
      <w:r w:rsidR="00B23777" w:rsidRPr="00FD128C">
        <w:rPr>
          <w:rFonts w:cs="Times New Roman"/>
        </w:rPr>
        <w:t>, s</w:t>
      </w:r>
      <w:r w:rsidR="00446F76" w:rsidRPr="00FD128C">
        <w:rPr>
          <w:rFonts w:cs="Times New Roman"/>
        </w:rPr>
        <w:t>oučástí architektonické studie bude i aktualizovaný odhad nákladů</w:t>
      </w:r>
      <w:r w:rsidR="00B23777" w:rsidRPr="00FD128C">
        <w:rPr>
          <w:rFonts w:cs="Times New Roman"/>
        </w:rPr>
        <w:t xml:space="preserve"> (</w:t>
      </w:r>
      <w:r w:rsidR="007157B1" w:rsidRPr="00FD128C">
        <w:rPr>
          <w:rFonts w:cs="Times New Roman"/>
        </w:rPr>
        <w:t xml:space="preserve">dále jen jako </w:t>
      </w:r>
      <w:r w:rsidR="00B23777" w:rsidRPr="00FD128C">
        <w:rPr>
          <w:rFonts w:cs="Times New Roman"/>
        </w:rPr>
        <w:t>„</w:t>
      </w:r>
      <w:r w:rsidR="00B23777" w:rsidRPr="00FD128C">
        <w:rPr>
          <w:rFonts w:cs="Times New Roman"/>
          <w:b/>
        </w:rPr>
        <w:t>Architektonická</w:t>
      </w:r>
      <w:r w:rsidR="00A402FD">
        <w:rPr>
          <w:rFonts w:cs="Times New Roman"/>
          <w:b/>
        </w:rPr>
        <w:t xml:space="preserve"> </w:t>
      </w:r>
      <w:r w:rsidR="00B23777" w:rsidRPr="00FD128C">
        <w:rPr>
          <w:rFonts w:cs="Times New Roman"/>
          <w:b/>
        </w:rPr>
        <w:t>studie</w:t>
      </w:r>
      <w:r w:rsidR="00B23777" w:rsidRPr="00FD128C">
        <w:rPr>
          <w:rFonts w:cs="Times New Roman"/>
        </w:rPr>
        <w:t>“);</w:t>
      </w:r>
    </w:p>
    <w:p w14:paraId="389E8422" w14:textId="3D5074FD" w:rsidR="0020149A" w:rsidRDefault="0020149A" w:rsidP="007F3152">
      <w:pPr>
        <w:pStyle w:val="NADPIS2"/>
        <w:numPr>
          <w:ilvl w:val="0"/>
          <w:numId w:val="4"/>
        </w:numPr>
        <w:tabs>
          <w:tab w:val="clear" w:pos="0"/>
          <w:tab w:val="num" w:pos="426"/>
        </w:tabs>
        <w:spacing w:after="120"/>
        <w:ind w:left="426"/>
        <w:contextualSpacing w:val="0"/>
        <w:rPr>
          <w:rFonts w:cs="Times New Roman"/>
        </w:rPr>
      </w:pPr>
      <w:r>
        <w:rPr>
          <w:rFonts w:cs="Times New Roman"/>
        </w:rPr>
        <w:t xml:space="preserve">Architektonická studie musí dodržet objednatelem stanovenou maximální </w:t>
      </w:r>
      <w:r w:rsidRPr="0020149A">
        <w:rPr>
          <w:rFonts w:cs="Times New Roman"/>
        </w:rPr>
        <w:t>výši</w:t>
      </w:r>
      <w:r>
        <w:rPr>
          <w:rFonts w:cs="Times New Roman"/>
        </w:rPr>
        <w:t xml:space="preserve"> ceny samotné realizace za 1 m</w:t>
      </w:r>
      <w:r w:rsidRPr="009A7971">
        <w:rPr>
          <w:rFonts w:cs="Times New Roman"/>
          <w:vertAlign w:val="superscript"/>
        </w:rPr>
        <w:t>3</w:t>
      </w:r>
      <w:r w:rsidRPr="009A7971">
        <w:rPr>
          <w:rFonts w:cs="Times New Roman"/>
          <w:sz w:val="28"/>
          <w:vertAlign w:val="superscript"/>
        </w:rPr>
        <w:t xml:space="preserve"> </w:t>
      </w:r>
      <w:r>
        <w:rPr>
          <w:rFonts w:cs="Times New Roman"/>
        </w:rPr>
        <w:t xml:space="preserve">dle soutěžních podmínek soutěže o návrh. </w:t>
      </w:r>
      <w:r w:rsidR="009A7971">
        <w:t xml:space="preserve">Zhotovitel odpovídá za to, že zhotovitel stavby nepřekročí dané náklady stavby kvůli vícepracím, které vznikly z důvodu případné vady Architektonické studie či jiného díla vyhotoveného zhotovitelem </w:t>
      </w:r>
      <w:r w:rsidR="008D78B9">
        <w:t>na základě této smlouvy</w:t>
      </w:r>
      <w:r w:rsidR="009A7971">
        <w:t xml:space="preserve">. </w:t>
      </w:r>
    </w:p>
    <w:p w14:paraId="1624EE42" w14:textId="7A2E0A44" w:rsidR="00892835" w:rsidRDefault="00892835" w:rsidP="00883C3A">
      <w:pPr>
        <w:pStyle w:val="NADPIS2"/>
        <w:tabs>
          <w:tab w:val="clear" w:pos="0"/>
          <w:tab w:val="num" w:pos="426"/>
        </w:tabs>
        <w:spacing w:after="120"/>
        <w:ind w:left="425" w:hanging="425"/>
        <w:contextualSpacing w:val="0"/>
        <w:rPr>
          <w:rFonts w:cs="Times New Roman"/>
        </w:rPr>
      </w:pPr>
      <w:r>
        <w:rPr>
          <w:rFonts w:cs="Times New Roman"/>
        </w:rPr>
        <w:t>Zhotovitel</w:t>
      </w:r>
      <w:r w:rsidR="000B2D16">
        <w:rPr>
          <w:rFonts w:cs="Times New Roman"/>
        </w:rPr>
        <w:t xml:space="preserve"> stanovuje jako Vedoucího projektanta osobu </w:t>
      </w:r>
      <w:r w:rsidR="000B2D16" w:rsidRPr="000B2D16">
        <w:rPr>
          <w:rFonts w:cs="Times New Roman"/>
          <w:highlight w:val="yellow"/>
        </w:rPr>
        <w:t>JMÉNO, PŘIJMENÍ, KONTAKT</w:t>
      </w:r>
      <w:r w:rsidR="000B2D16">
        <w:rPr>
          <w:rFonts w:cs="Times New Roman"/>
        </w:rPr>
        <w:t xml:space="preserve">, který má </w:t>
      </w:r>
      <w:r w:rsidR="000B2D16" w:rsidRPr="000B2D16">
        <w:rPr>
          <w:rFonts w:cs="Times New Roman"/>
        </w:rPr>
        <w:t>platné osvědčení o autorizaci pro osobu autorizovaného architekta nebo autorizovaného technika dle zákona č. 360/1992 Sb., o výkonu povolání autorizovaných architektů a o výkonu povolání autorizovaných inženýrů a techniků činných ve výstavbě, ve znění pozdějších předpisů, pro obor architektura nebo pozemní stavby</w:t>
      </w:r>
      <w:r w:rsidRPr="00892835">
        <w:rPr>
          <w:rFonts w:cs="Times New Roman"/>
        </w:rPr>
        <w:t xml:space="preserve">. </w:t>
      </w:r>
      <w:r w:rsidR="000B6B52">
        <w:rPr>
          <w:rFonts w:cs="Times New Roman"/>
        </w:rPr>
        <w:t>Vedoucí projektant bude vedoucí osoba podílející se osobně na zhotovení díla.</w:t>
      </w:r>
      <w:r w:rsidR="00A402FD">
        <w:rPr>
          <w:rFonts w:cs="Times New Roman"/>
        </w:rPr>
        <w:t xml:space="preserve"> </w:t>
      </w:r>
      <w:r w:rsidR="000B2D16">
        <w:rPr>
          <w:rFonts w:cs="Times New Roman"/>
        </w:rPr>
        <w:t xml:space="preserve">Změna osoby Vedoucího projektanta </w:t>
      </w:r>
      <w:r w:rsidRPr="00892835">
        <w:rPr>
          <w:rFonts w:cs="Times New Roman"/>
        </w:rPr>
        <w:t xml:space="preserve">podléhá předchozímu písemnému souhlasu </w:t>
      </w:r>
      <w:r w:rsidR="000B2D16">
        <w:rPr>
          <w:rFonts w:cs="Times New Roman"/>
        </w:rPr>
        <w:t>objednatele</w:t>
      </w:r>
      <w:r w:rsidRPr="00892835">
        <w:rPr>
          <w:rFonts w:cs="Times New Roman"/>
        </w:rPr>
        <w:t xml:space="preserve">. Smluvní strany se dohodly, že nedodržení závazků vyplývajících z tohoto odstavce může mít z vůle </w:t>
      </w:r>
      <w:r>
        <w:rPr>
          <w:rFonts w:cs="Times New Roman"/>
        </w:rPr>
        <w:t xml:space="preserve">objednatele </w:t>
      </w:r>
      <w:r w:rsidRPr="00892835">
        <w:rPr>
          <w:rFonts w:cs="Times New Roman"/>
        </w:rPr>
        <w:t xml:space="preserve">následek spočívající v okamžitém odstoupení od smlouvy, a to i bez jakýchkoliv předchozích úkonů učiněných </w:t>
      </w:r>
      <w:r>
        <w:rPr>
          <w:rFonts w:cs="Times New Roman"/>
        </w:rPr>
        <w:t>objednatelem</w:t>
      </w:r>
      <w:r w:rsidRPr="00892835">
        <w:rPr>
          <w:rFonts w:cs="Times New Roman"/>
        </w:rPr>
        <w:t xml:space="preserve"> vůči </w:t>
      </w:r>
      <w:r>
        <w:rPr>
          <w:rFonts w:cs="Times New Roman"/>
        </w:rPr>
        <w:t>zhotovitelovi</w:t>
      </w:r>
      <w:r w:rsidRPr="00892835">
        <w:rPr>
          <w:rFonts w:cs="Times New Roman"/>
        </w:rPr>
        <w:t>.</w:t>
      </w:r>
    </w:p>
    <w:p w14:paraId="21D50510" w14:textId="12144351" w:rsidR="00F502AC" w:rsidRPr="000050A9" w:rsidRDefault="00F502AC" w:rsidP="00883C3A">
      <w:pPr>
        <w:pStyle w:val="NADPIS2"/>
        <w:tabs>
          <w:tab w:val="clear" w:pos="0"/>
          <w:tab w:val="num" w:pos="426"/>
        </w:tabs>
        <w:spacing w:after="120"/>
        <w:ind w:left="425" w:hanging="425"/>
        <w:contextualSpacing w:val="0"/>
        <w:rPr>
          <w:rFonts w:cs="Times New Roman"/>
        </w:rPr>
      </w:pPr>
      <w:r w:rsidRPr="000050A9">
        <w:rPr>
          <w:rFonts w:cs="Times New Roman"/>
        </w:rPr>
        <w:t>Místem provedení</w:t>
      </w:r>
      <w:r w:rsidR="00A45F86" w:rsidRPr="000050A9">
        <w:rPr>
          <w:rFonts w:cs="Times New Roman"/>
        </w:rPr>
        <w:t xml:space="preserve"> díla je </w:t>
      </w:r>
      <w:r w:rsidR="000B2D16">
        <w:rPr>
          <w:rFonts w:cs="Times New Roman"/>
        </w:rPr>
        <w:t>Spálené Poříčí,</w:t>
      </w:r>
      <w:r w:rsidR="00A45F86" w:rsidRPr="000050A9">
        <w:rPr>
          <w:rFonts w:cs="Times New Roman"/>
        </w:rPr>
        <w:t xml:space="preserve"> konkrétně se </w:t>
      </w:r>
      <w:r w:rsidR="000B2D16">
        <w:rPr>
          <w:rFonts w:cs="Times New Roman"/>
        </w:rPr>
        <w:t>dílo</w:t>
      </w:r>
      <w:r w:rsidR="00A45F86" w:rsidRPr="000050A9">
        <w:rPr>
          <w:rFonts w:cs="Times New Roman"/>
        </w:rPr>
        <w:t xml:space="preserve"> vztahuje </w:t>
      </w:r>
      <w:r w:rsidR="00821AA1">
        <w:rPr>
          <w:rFonts w:cs="Times New Roman"/>
        </w:rPr>
        <w:t>k</w:t>
      </w:r>
      <w:r w:rsidR="000B2D16" w:rsidRPr="000B2D16">
        <w:t xml:space="preserve"> </w:t>
      </w:r>
      <w:r w:rsidR="000B2D16" w:rsidRPr="000B2D16">
        <w:rPr>
          <w:rFonts w:cs="Times New Roman"/>
        </w:rPr>
        <w:t xml:space="preserve">části stávajícího pozemku </w:t>
      </w:r>
      <w:proofErr w:type="spellStart"/>
      <w:r w:rsidR="000B2D16" w:rsidRPr="000B2D16">
        <w:rPr>
          <w:rFonts w:cs="Times New Roman"/>
        </w:rPr>
        <w:t>p.č</w:t>
      </w:r>
      <w:proofErr w:type="spellEnd"/>
      <w:r w:rsidR="000B2D16" w:rsidRPr="000B2D16">
        <w:rPr>
          <w:rFonts w:cs="Times New Roman"/>
        </w:rPr>
        <w:t xml:space="preserve">. 3221 </w:t>
      </w:r>
      <w:proofErr w:type="spellStart"/>
      <w:r w:rsidR="000B2D16" w:rsidRPr="000B2D16">
        <w:rPr>
          <w:rFonts w:cs="Times New Roman"/>
        </w:rPr>
        <w:t>k.ú</w:t>
      </w:r>
      <w:proofErr w:type="spellEnd"/>
      <w:r w:rsidR="000B2D16" w:rsidRPr="000B2D16">
        <w:rPr>
          <w:rFonts w:cs="Times New Roman"/>
        </w:rPr>
        <w:t>. Spálené Poříčí</w:t>
      </w:r>
      <w:r w:rsidR="00A45F86" w:rsidRPr="000050A9">
        <w:rPr>
          <w:rFonts w:cs="Times New Roman"/>
        </w:rPr>
        <w:t>.</w:t>
      </w:r>
    </w:p>
    <w:p w14:paraId="042FFB4D" w14:textId="50658CAE" w:rsidR="00F502AC" w:rsidRDefault="00F502AC" w:rsidP="00B266E4">
      <w:pPr>
        <w:pStyle w:val="NADPIS2"/>
        <w:tabs>
          <w:tab w:val="clear" w:pos="0"/>
          <w:tab w:val="num" w:pos="426"/>
        </w:tabs>
        <w:spacing w:after="120"/>
        <w:ind w:left="425" w:hanging="425"/>
        <w:contextualSpacing w:val="0"/>
        <w:rPr>
          <w:rFonts w:cs="Times New Roman"/>
        </w:rPr>
      </w:pPr>
      <w:r w:rsidRPr="000050A9">
        <w:rPr>
          <w:rFonts w:cs="Times New Roman"/>
        </w:rPr>
        <w:t>Objednatel je oprávněn nepřevzít dílo, pokud zhotovitel dílo neprovede řádně</w:t>
      </w:r>
      <w:r w:rsidR="00C649F3" w:rsidRPr="000050A9">
        <w:rPr>
          <w:rFonts w:cs="Times New Roman"/>
        </w:rPr>
        <w:t xml:space="preserve"> a včas</w:t>
      </w:r>
      <w:r w:rsidRPr="000050A9">
        <w:rPr>
          <w:rFonts w:cs="Times New Roman"/>
        </w:rPr>
        <w:t>, zejména pokud nebylo provedeno ve sjednané kvalitě či není způsobilé sloužit svému účelu.</w:t>
      </w:r>
    </w:p>
    <w:p w14:paraId="62D2CC45" w14:textId="240CBCB2" w:rsidR="00C66113" w:rsidRPr="00F27E3A" w:rsidRDefault="00C66113" w:rsidP="00C21A86">
      <w:pPr>
        <w:pStyle w:val="NADPIS2"/>
        <w:tabs>
          <w:tab w:val="clear" w:pos="0"/>
          <w:tab w:val="num" w:pos="426"/>
        </w:tabs>
        <w:spacing w:after="120"/>
        <w:ind w:left="425" w:hanging="425"/>
        <w:contextualSpacing w:val="0"/>
        <w:rPr>
          <w:rFonts w:cs="Times New Roman"/>
        </w:rPr>
      </w:pPr>
      <w:r w:rsidRPr="00F27E3A">
        <w:rPr>
          <w:rFonts w:cs="Times New Roman"/>
        </w:rPr>
        <w:t xml:space="preserve">Dílo nesmí obsahovat žádné přímé ani nepřímé odkazy na konkrétního dodavatele, výrobek nebo chráněné označení (patent, ochranná známka apod.) vztahující se pouze k jednomu dodavateli. Jestliže zhotovitel </w:t>
      </w:r>
      <w:r w:rsidR="00F27E3A">
        <w:rPr>
          <w:rFonts w:cs="Times New Roman"/>
        </w:rPr>
        <w:t>má za to</w:t>
      </w:r>
      <w:r w:rsidRPr="00F27E3A">
        <w:rPr>
          <w:rFonts w:cs="Times New Roman"/>
        </w:rPr>
        <w:t>, že určitý materiál, výrobek nebo službu nelze specifikovat jinak než pomocí konkrétního označení, je povinen o tom vždy písemně informovat objednatele a u daného označení uvést</w:t>
      </w:r>
      <w:r w:rsidR="00F27E3A">
        <w:rPr>
          <w:rFonts w:cs="Times New Roman"/>
        </w:rPr>
        <w:t xml:space="preserve"> </w:t>
      </w:r>
      <w:r w:rsidRPr="00F27E3A">
        <w:rPr>
          <w:rFonts w:cs="Times New Roman"/>
        </w:rPr>
        <w:t xml:space="preserve">hlavní technické parametry </w:t>
      </w:r>
      <w:r w:rsidR="00F27E3A">
        <w:rPr>
          <w:rFonts w:cs="Times New Roman"/>
        </w:rPr>
        <w:t>a s</w:t>
      </w:r>
      <w:r w:rsidRPr="00F27E3A">
        <w:rPr>
          <w:rFonts w:cs="Times New Roman"/>
        </w:rPr>
        <w:t xml:space="preserve">oučasně musí být ve všech dotčených částech </w:t>
      </w:r>
      <w:r w:rsidR="00F27E3A">
        <w:rPr>
          <w:rFonts w:cs="Times New Roman"/>
        </w:rPr>
        <w:t xml:space="preserve">díla </w:t>
      </w:r>
      <w:r w:rsidRPr="00F27E3A">
        <w:rPr>
          <w:rFonts w:cs="Times New Roman"/>
        </w:rPr>
        <w:t xml:space="preserve">jasně uvedeno, že </w:t>
      </w:r>
      <w:r w:rsidR="00F27E3A">
        <w:rPr>
          <w:rFonts w:cs="Times New Roman"/>
        </w:rPr>
        <w:t xml:space="preserve">takové </w:t>
      </w:r>
      <w:r w:rsidRPr="00F27E3A">
        <w:rPr>
          <w:rFonts w:cs="Times New Roman"/>
        </w:rPr>
        <w:t>označení představuje pouze předpokládaný standard, a že je možné použít i jiné, technicky a kvalitativně srovnatelné řešení.</w:t>
      </w:r>
    </w:p>
    <w:p w14:paraId="56675618" w14:textId="5A4F1E3E" w:rsidR="000B2D16" w:rsidRDefault="008E58F4" w:rsidP="003100F4">
      <w:pPr>
        <w:keepNext/>
        <w:numPr>
          <w:ilvl w:val="0"/>
          <w:numId w:val="5"/>
        </w:numPr>
        <w:tabs>
          <w:tab w:val="left" w:pos="426"/>
          <w:tab w:val="left" w:pos="567"/>
        </w:tabs>
        <w:spacing w:after="120"/>
        <w:jc w:val="center"/>
        <w:rPr>
          <w:b/>
          <w:szCs w:val="24"/>
          <w:lang w:val="cs-CZ"/>
        </w:rPr>
      </w:pPr>
      <w:r>
        <w:rPr>
          <w:b/>
          <w:szCs w:val="24"/>
          <w:lang w:val="cs-CZ"/>
        </w:rPr>
        <w:t>Termíny a forma zhotovení díla</w:t>
      </w:r>
    </w:p>
    <w:p w14:paraId="6237722F" w14:textId="6B25F0DD" w:rsidR="008E58F4" w:rsidRPr="008E58F4" w:rsidRDefault="008E58F4" w:rsidP="008E58F4">
      <w:pPr>
        <w:pStyle w:val="NADPIS2"/>
        <w:numPr>
          <w:ilvl w:val="0"/>
          <w:numId w:val="26"/>
        </w:numPr>
        <w:tabs>
          <w:tab w:val="clear" w:pos="0"/>
          <w:tab w:val="num" w:pos="426"/>
        </w:tabs>
        <w:spacing w:after="120"/>
        <w:contextualSpacing w:val="0"/>
        <w:rPr>
          <w:rFonts w:cs="Times New Roman"/>
        </w:rPr>
      </w:pPr>
      <w:r w:rsidRPr="008E58F4">
        <w:rPr>
          <w:rFonts w:cs="Times New Roman"/>
        </w:rPr>
        <w:t xml:space="preserve">Smluvní strany se dohodly, že zhotovitel zhotoví dílo </w:t>
      </w:r>
      <w:r w:rsidRPr="00A77B6A">
        <w:rPr>
          <w:rFonts w:cs="Times New Roman"/>
        </w:rPr>
        <w:t xml:space="preserve">do </w:t>
      </w:r>
      <w:r w:rsidR="002F5A11" w:rsidRPr="00A77B6A">
        <w:rPr>
          <w:rFonts w:cs="Times New Roman"/>
        </w:rPr>
        <w:t>80</w:t>
      </w:r>
      <w:r w:rsidRPr="00A77B6A">
        <w:rPr>
          <w:rFonts w:cs="Times New Roman"/>
        </w:rPr>
        <w:t xml:space="preserve"> dnů</w:t>
      </w:r>
      <w:r w:rsidR="006F6F6C" w:rsidRPr="006F6F6C">
        <w:rPr>
          <w:rFonts w:cs="Times New Roman"/>
          <w:color w:val="FF0000"/>
        </w:rPr>
        <w:t xml:space="preserve"> </w:t>
      </w:r>
      <w:r w:rsidRPr="008E58F4">
        <w:rPr>
          <w:rFonts w:cs="Times New Roman"/>
        </w:rPr>
        <w:t xml:space="preserve">ode dne nabytí účinnosti této smlouvy. Zhotovitel uvědomí objednatele o datu předání díla alespoň 3 pracovní dny předem. O předání a převzetí díla vytvoří zhotovitel předávací protokol, který obě smluvní strany potvrdí podpisy a jedno vyhotovení dostane objednatel. Smluvní strany se dohodly, že zhotovitel předá dílo objednateli v papírové podobě v počtu </w:t>
      </w:r>
      <w:r w:rsidR="004F79AF">
        <w:rPr>
          <w:rFonts w:cs="Times New Roman"/>
        </w:rPr>
        <w:t>2</w:t>
      </w:r>
      <w:r w:rsidRPr="008E58F4">
        <w:rPr>
          <w:rFonts w:cs="Times New Roman"/>
        </w:rPr>
        <w:t xml:space="preserve"> výtisků a na datovém nosiči v</w:t>
      </w:r>
      <w:r w:rsidR="004F79AF">
        <w:rPr>
          <w:rFonts w:cs="Times New Roman"/>
        </w:rPr>
        <w:t xml:space="preserve"> plně </w:t>
      </w:r>
      <w:r w:rsidRPr="008E58F4">
        <w:rPr>
          <w:rFonts w:cs="Times New Roman"/>
        </w:rPr>
        <w:t>editovatelné formě</w:t>
      </w:r>
      <w:r w:rsidR="002F5A11">
        <w:rPr>
          <w:rFonts w:cs="Times New Roman"/>
        </w:rPr>
        <w:t xml:space="preserve"> ve formátu </w:t>
      </w:r>
      <w:proofErr w:type="spellStart"/>
      <w:r w:rsidR="002F5A11">
        <w:rPr>
          <w:rFonts w:cs="Times New Roman"/>
        </w:rPr>
        <w:t>pdf</w:t>
      </w:r>
      <w:proofErr w:type="spellEnd"/>
      <w:r w:rsidR="002F5A11">
        <w:rPr>
          <w:rFonts w:cs="Times New Roman"/>
        </w:rPr>
        <w:t xml:space="preserve"> a </w:t>
      </w:r>
      <w:proofErr w:type="spellStart"/>
      <w:r w:rsidR="002F5A11">
        <w:rPr>
          <w:rFonts w:cs="Times New Roman"/>
        </w:rPr>
        <w:t>dwg</w:t>
      </w:r>
      <w:proofErr w:type="spellEnd"/>
      <w:r w:rsidRPr="008E58F4">
        <w:rPr>
          <w:rFonts w:cs="Times New Roman"/>
        </w:rPr>
        <w:t>.</w:t>
      </w:r>
    </w:p>
    <w:p w14:paraId="32465C9E" w14:textId="3E2929D8" w:rsidR="008E58F4" w:rsidRDefault="008E58F4" w:rsidP="00541B20">
      <w:pPr>
        <w:pStyle w:val="NADPIS2"/>
        <w:tabs>
          <w:tab w:val="clear" w:pos="0"/>
          <w:tab w:val="num" w:pos="426"/>
        </w:tabs>
        <w:spacing w:after="120"/>
        <w:ind w:left="425" w:hanging="425"/>
        <w:contextualSpacing w:val="0"/>
        <w:rPr>
          <w:rFonts w:cs="Times New Roman"/>
        </w:rPr>
      </w:pPr>
      <w:r w:rsidRPr="000050A9">
        <w:rPr>
          <w:rFonts w:cs="Times New Roman"/>
        </w:rPr>
        <w:lastRenderedPageBreak/>
        <w:t xml:space="preserve">Zhotovitel vytvoří před předáním díla objednateli nejprve tzv. hrubopis </w:t>
      </w:r>
      <w:r w:rsidR="004F79AF">
        <w:rPr>
          <w:rFonts w:cs="Times New Roman"/>
        </w:rPr>
        <w:t>Architektonické studie</w:t>
      </w:r>
      <w:r w:rsidRPr="000050A9">
        <w:rPr>
          <w:rFonts w:cs="Times New Roman"/>
        </w:rPr>
        <w:t xml:space="preserve">, který bude před odevzdáním předložen objednateli nejpozději dva týdny před uplynutím lhůty pro zhotovení díla dle předchozího odstavce k připomínkování, které může objednatel provádět po dobu až jednoho týdne od předložení hrubopisu. </w:t>
      </w:r>
      <w:r>
        <w:rPr>
          <w:rFonts w:cs="Times New Roman"/>
        </w:rPr>
        <w:t xml:space="preserve">Objednatel </w:t>
      </w:r>
      <w:r w:rsidRPr="000050A9">
        <w:rPr>
          <w:rFonts w:cs="Times New Roman"/>
        </w:rPr>
        <w:t>j</w:t>
      </w:r>
      <w:r>
        <w:rPr>
          <w:rFonts w:cs="Times New Roman"/>
        </w:rPr>
        <w:t>e </w:t>
      </w:r>
      <w:r w:rsidRPr="000050A9">
        <w:rPr>
          <w:rFonts w:cs="Times New Roman"/>
        </w:rPr>
        <w:t xml:space="preserve">oprávněn vznášet připomínky a případné upřesňující požadavky ke konkrétnímu provedení díla. </w:t>
      </w:r>
      <w:r>
        <w:rPr>
          <w:rFonts w:cs="Times New Roman"/>
        </w:rPr>
        <w:t>Vznesené</w:t>
      </w:r>
      <w:r w:rsidRPr="000050A9">
        <w:rPr>
          <w:rFonts w:cs="Times New Roman"/>
        </w:rPr>
        <w:t xml:space="preserve"> připomínky zhotovitel následně zapracuje </w:t>
      </w:r>
      <w:r>
        <w:rPr>
          <w:rFonts w:cs="Times New Roman"/>
        </w:rPr>
        <w:t xml:space="preserve">do doby </w:t>
      </w:r>
      <w:r w:rsidRPr="000050A9">
        <w:rPr>
          <w:rFonts w:cs="Times New Roman"/>
        </w:rPr>
        <w:t xml:space="preserve">předání díla dle předchozího odstavce. </w:t>
      </w:r>
    </w:p>
    <w:p w14:paraId="4C3718F6" w14:textId="5D5CDE7C" w:rsidR="00DB4643" w:rsidRPr="00990C9E" w:rsidRDefault="00DB4643" w:rsidP="00202122">
      <w:pPr>
        <w:pStyle w:val="NADPIS2"/>
        <w:spacing w:after="120"/>
        <w:ind w:left="357" w:hanging="357"/>
        <w:contextualSpacing w:val="0"/>
        <w:rPr>
          <w:rFonts w:cs="Times New Roman"/>
        </w:rPr>
      </w:pPr>
      <w:r w:rsidRPr="00990C9E">
        <w:rPr>
          <w:rFonts w:cs="Times New Roman"/>
        </w:rPr>
        <w:t xml:space="preserve">Zhotovitel se zavazuje písemně upozornit objednatele na nevhodnost, </w:t>
      </w:r>
      <w:r w:rsidR="008F4F46" w:rsidRPr="00990C9E">
        <w:rPr>
          <w:rFonts w:cs="Times New Roman"/>
        </w:rPr>
        <w:t>případn</w:t>
      </w:r>
      <w:r w:rsidR="008F4F46">
        <w:rPr>
          <w:rFonts w:cs="Times New Roman"/>
        </w:rPr>
        <w:t>ě</w:t>
      </w:r>
      <w:r w:rsidRPr="00990C9E">
        <w:rPr>
          <w:rFonts w:cs="Times New Roman"/>
        </w:rPr>
        <w:t xml:space="preserve"> nepřípustnost podkladových materiálů, pokynů, věcí, které mu byly předány objednatelem a objednatelem požadovaných změn, ať již z hlediska důsledků pro jakost a provedení díla, či rozpočtu, s ustanoveními nebo rozhodnutími orgánů veřejné správy či obecně závaznými právními předpisy a technickými normami. V případě, že objednatel bude, i přes upozornění</w:t>
      </w:r>
      <w:r w:rsidR="00A26FB4" w:rsidRPr="00990C9E">
        <w:rPr>
          <w:rFonts w:cs="Times New Roman"/>
        </w:rPr>
        <w:t xml:space="preserve"> </w:t>
      </w:r>
      <w:r w:rsidRPr="00990C9E">
        <w:rPr>
          <w:rFonts w:cs="Times New Roman"/>
        </w:rPr>
        <w:t>zhotovitele, trvat na užití podkladových materiálů, pokynů a věcí, které byly zhotoviteli předány</w:t>
      </w:r>
      <w:r w:rsidR="00990C9E" w:rsidRPr="00990C9E">
        <w:rPr>
          <w:rFonts w:cs="Times New Roman"/>
        </w:rPr>
        <w:t xml:space="preserve"> </w:t>
      </w:r>
      <w:r w:rsidRPr="00990C9E">
        <w:rPr>
          <w:rFonts w:cs="Times New Roman"/>
        </w:rPr>
        <w:t>objednatelem, je zhotovitel oprávněn odmítnout jejich plnění pouze tehdy, pokud by se jejich splněním</w:t>
      </w:r>
      <w:r w:rsidR="00990C9E">
        <w:rPr>
          <w:rFonts w:cs="Times New Roman"/>
        </w:rPr>
        <w:t xml:space="preserve"> </w:t>
      </w:r>
      <w:r w:rsidRPr="00990C9E">
        <w:rPr>
          <w:rFonts w:cs="Times New Roman"/>
        </w:rPr>
        <w:t>mohl vystavit správnímu či trestnímu postihu.</w:t>
      </w:r>
    </w:p>
    <w:p w14:paraId="50257D8A" w14:textId="03CC5533" w:rsidR="0084183E" w:rsidRDefault="0084183E" w:rsidP="003100F4">
      <w:pPr>
        <w:keepNext/>
        <w:numPr>
          <w:ilvl w:val="0"/>
          <w:numId w:val="5"/>
        </w:numPr>
        <w:tabs>
          <w:tab w:val="left" w:pos="426"/>
          <w:tab w:val="left" w:pos="567"/>
        </w:tabs>
        <w:spacing w:after="120"/>
        <w:jc w:val="center"/>
        <w:rPr>
          <w:b/>
          <w:szCs w:val="24"/>
          <w:lang w:val="cs-CZ"/>
        </w:rPr>
      </w:pPr>
      <w:r>
        <w:rPr>
          <w:b/>
          <w:szCs w:val="24"/>
          <w:lang w:val="cs-CZ"/>
        </w:rPr>
        <w:t>Autorská práva a licence</w:t>
      </w:r>
    </w:p>
    <w:p w14:paraId="50840DEA" w14:textId="7D0C5B64" w:rsidR="0084183E" w:rsidRPr="0016780B" w:rsidRDefault="0084183E" w:rsidP="0016780B">
      <w:pPr>
        <w:pStyle w:val="NADPIS2"/>
        <w:numPr>
          <w:ilvl w:val="0"/>
          <w:numId w:val="35"/>
        </w:numPr>
        <w:spacing w:after="120"/>
        <w:contextualSpacing w:val="0"/>
        <w:rPr>
          <w:rFonts w:cs="Times New Roman"/>
        </w:rPr>
      </w:pPr>
      <w:r w:rsidRPr="0016780B">
        <w:rPr>
          <w:rFonts w:cs="Times New Roman"/>
        </w:rPr>
        <w:t xml:space="preserve">Objednatel nabývá vlastnické právo k hmotným nosičům díla i k dalším výstupům, bez ohledu na formu jejich provedení, které zhotovitel vytvořil v rámci provádění díla či jakéhokoli dalšího plnění podle </w:t>
      </w:r>
      <w:r w:rsidR="00E52666" w:rsidRPr="0016780B">
        <w:rPr>
          <w:rFonts w:cs="Times New Roman"/>
        </w:rPr>
        <w:t xml:space="preserve">této </w:t>
      </w:r>
      <w:r w:rsidRPr="0016780B">
        <w:rPr>
          <w:rFonts w:cs="Times New Roman"/>
        </w:rPr>
        <w:t>smlouvy. Vlastnické právo k těmto výstupům přechází na objednatele okamžikem převzetí.</w:t>
      </w:r>
    </w:p>
    <w:p w14:paraId="031F5069" w14:textId="35C8D86C" w:rsidR="0084183E" w:rsidRPr="0084183E" w:rsidRDefault="0084183E" w:rsidP="0016780B">
      <w:pPr>
        <w:pStyle w:val="NADPIS2"/>
        <w:spacing w:after="120"/>
        <w:ind w:left="357" w:hanging="357"/>
        <w:contextualSpacing w:val="0"/>
        <w:rPr>
          <w:rFonts w:cs="Times New Roman"/>
        </w:rPr>
      </w:pPr>
      <w:r w:rsidRPr="0084183E">
        <w:rPr>
          <w:rFonts w:cs="Times New Roman"/>
        </w:rPr>
        <w:t>Zhotovitel poskytuje objednateli právo užívat (licenci) veškeré své výstupy od okamžiku, kdy</w:t>
      </w:r>
      <w:r>
        <w:rPr>
          <w:rFonts w:cs="Times New Roman"/>
        </w:rPr>
        <w:t xml:space="preserve"> jsou převzaty</w:t>
      </w:r>
      <w:r w:rsidRPr="0084183E">
        <w:rPr>
          <w:rFonts w:cs="Times New Roman"/>
        </w:rPr>
        <w:t>. Tato licence se vztahuje na všechny verze dokumentace, na jakoukoli její rozpracovanou část i na veškeré dokumenty, listiny, náčrty, návrhy, změny dokumentace a data vytvořená či poskytnutá zhotovitelem na základě</w:t>
      </w:r>
      <w:r>
        <w:rPr>
          <w:rFonts w:cs="Times New Roman"/>
        </w:rPr>
        <w:t xml:space="preserve"> této</w:t>
      </w:r>
      <w:r w:rsidRPr="0084183E">
        <w:rPr>
          <w:rFonts w:cs="Times New Roman"/>
        </w:rPr>
        <w:t xml:space="preserve"> smlouvy. Patří sem také všechny výstupy vytvořené třetími osobami (zejména poddodavateli zhotovitele) </w:t>
      </w:r>
      <w:r>
        <w:rPr>
          <w:rFonts w:cs="Times New Roman"/>
        </w:rPr>
        <w:t>v rámci plnění této</w:t>
      </w:r>
      <w:r w:rsidRPr="0084183E">
        <w:rPr>
          <w:rFonts w:cs="Times New Roman"/>
        </w:rPr>
        <w:t xml:space="preserve"> smlouvy.</w:t>
      </w:r>
      <w:r w:rsidR="0016780B">
        <w:rPr>
          <w:rFonts w:cs="Times New Roman"/>
        </w:rPr>
        <w:t xml:space="preserve"> </w:t>
      </w:r>
    </w:p>
    <w:p w14:paraId="6D905455" w14:textId="05CED2D0" w:rsidR="0084183E" w:rsidRPr="0084183E" w:rsidRDefault="0084183E" w:rsidP="0016780B">
      <w:pPr>
        <w:pStyle w:val="NADPIS2"/>
        <w:spacing w:after="120"/>
        <w:ind w:left="357" w:hanging="357"/>
        <w:contextualSpacing w:val="0"/>
        <w:rPr>
          <w:rFonts w:cs="Times New Roman"/>
        </w:rPr>
      </w:pPr>
      <w:r w:rsidRPr="0084183E">
        <w:rPr>
          <w:rFonts w:cs="Times New Roman"/>
        </w:rPr>
        <w:t>Objednatel tímto získává výhradní oprávnění užít autorské dílo</w:t>
      </w:r>
      <w:r>
        <w:rPr>
          <w:rFonts w:cs="Times New Roman"/>
        </w:rPr>
        <w:t xml:space="preserve"> zhotovené dle této smlouvy</w:t>
      </w:r>
      <w:r w:rsidRPr="0084183E">
        <w:rPr>
          <w:rFonts w:cs="Times New Roman"/>
        </w:rPr>
        <w:t xml:space="preserve"> ve smyslu § 12 odst. 4 zákona č. 121/2000 Sb., autorského zákona, v platném znění, bez územního omezení a všemi způsoby odpovídajícími účelu, pro který je autorské dílo </w:t>
      </w:r>
      <w:r>
        <w:rPr>
          <w:rFonts w:cs="Times New Roman"/>
        </w:rPr>
        <w:t>zhotoveno</w:t>
      </w:r>
      <w:r w:rsidRPr="0084183E">
        <w:rPr>
          <w:rFonts w:cs="Times New Roman"/>
        </w:rPr>
        <w:t>, a to na celou dobu trvání majetkových práv autora. Rozsah licence odpovídá zejména potřebám realizace, provozování, užívání, údržby, změn, úprav, oprav a případné demolice stavby nebo jejích částí</w:t>
      </w:r>
      <w:r w:rsidR="0016780B">
        <w:rPr>
          <w:rFonts w:cs="Times New Roman"/>
        </w:rPr>
        <w:t>, a to dle vůle a požadavků objednatele bez potřeby předchozího souhlasu zhotovitele</w:t>
      </w:r>
      <w:r>
        <w:rPr>
          <w:rFonts w:cs="Times New Roman"/>
        </w:rPr>
        <w:t>.</w:t>
      </w:r>
      <w:r w:rsidR="00533469">
        <w:rPr>
          <w:rFonts w:cs="Times New Roman"/>
        </w:rPr>
        <w:t xml:space="preserve"> </w:t>
      </w:r>
    </w:p>
    <w:p w14:paraId="55002CC6" w14:textId="77777777" w:rsidR="0084183E" w:rsidRPr="0084183E" w:rsidRDefault="0084183E" w:rsidP="0016780B">
      <w:pPr>
        <w:pStyle w:val="NADPIS2"/>
        <w:spacing w:after="120"/>
        <w:ind w:left="357" w:hanging="357"/>
        <w:contextualSpacing w:val="0"/>
        <w:rPr>
          <w:rFonts w:cs="Times New Roman"/>
        </w:rPr>
      </w:pPr>
      <w:r w:rsidRPr="0084183E">
        <w:rPr>
          <w:rFonts w:cs="Times New Roman"/>
        </w:rPr>
        <w:t xml:space="preserve">Zhotovitel je povinen být v okamžiku udělení licence výlučným vykonavatelem majetkových autorských práv a případně dalších práv duševního vlastnictví k autorskému dílu, případně musí mít právo umožnit jeho využití pro </w:t>
      </w:r>
      <w:r w:rsidRPr="009B0B21">
        <w:rPr>
          <w:rFonts w:cs="Times New Roman"/>
        </w:rPr>
        <w:t xml:space="preserve">účely </w:t>
      </w:r>
      <w:r w:rsidRPr="0084183E">
        <w:rPr>
          <w:rFonts w:cs="Times New Roman"/>
        </w:rPr>
        <w:t>smlouvy na základě dohod s nositeli takových práv. Zároveň je povinen mít souhlas všech autorů ve smyslu autorského zákona s tím, aby byla veškerá majetková autorská práva převedena v plném rozsahu na objednatele. Na výzvu objednatele je zhotovitel povinen tato práva v plném rozsahu na objednatele postoupit.</w:t>
      </w:r>
    </w:p>
    <w:p w14:paraId="7E350EFD" w14:textId="77777777" w:rsidR="0084183E" w:rsidRPr="0084183E" w:rsidRDefault="0084183E" w:rsidP="0016780B">
      <w:pPr>
        <w:pStyle w:val="NADPIS2"/>
        <w:spacing w:after="120"/>
        <w:ind w:left="357" w:hanging="357"/>
        <w:contextualSpacing w:val="0"/>
        <w:rPr>
          <w:rFonts w:cs="Times New Roman"/>
        </w:rPr>
      </w:pPr>
      <w:r w:rsidRPr="0084183E">
        <w:rPr>
          <w:rFonts w:cs="Times New Roman"/>
        </w:rPr>
        <w:t>Pokud zhotovitel z objektivních důvodů nemůže sám poskytnout oprávnění k autorským dílům v rozsahu licence, zajistí, aby třetí osoba (držitel užívacích práv) poskytla objednateli bezúplatně oprávnění (licenci) k jejich užití za stejných podmínek a ve stejném rozsahu. To musí být zajištěno nejpozději v den předání daného autorského díla objednateli. Nebude-li toto písemné oprávnění předloženo při předání autorského díla, platí, že zhotovitel sám poskytl objednateli plnou licenci jako výlučný vykonavatel majetkových autorských práv k danému autorskému dílu.</w:t>
      </w:r>
    </w:p>
    <w:p w14:paraId="4094FDD9" w14:textId="66923A7F" w:rsidR="0084183E" w:rsidRPr="0084183E" w:rsidRDefault="0084183E" w:rsidP="0016780B">
      <w:pPr>
        <w:pStyle w:val="NADPIS2"/>
        <w:spacing w:after="120"/>
        <w:ind w:left="357" w:hanging="357"/>
        <w:contextualSpacing w:val="0"/>
        <w:rPr>
          <w:rFonts w:cs="Times New Roman"/>
        </w:rPr>
      </w:pPr>
      <w:r w:rsidRPr="0084183E">
        <w:rPr>
          <w:rFonts w:cs="Times New Roman"/>
        </w:rPr>
        <w:t xml:space="preserve">Licence zahrnuje i neomezitelné a neodvolatelné právo objednatele udělovat k autorskému dílu podlicence (zcela nebo zčásti). Pokud byla majetková autorská práva převedena v plném rozsahu </w:t>
      </w:r>
      <w:r w:rsidRPr="0084183E">
        <w:rPr>
          <w:rFonts w:cs="Times New Roman"/>
        </w:rPr>
        <w:lastRenderedPageBreak/>
        <w:t>na objednatele, má objednatel i neodvolatelné právo dílo (zcela nebo zčásti) postoupit třetí osobě. Součástí licence je rovněž právo objednatele či osoby, které objednatel podlicenci poskytl nebo dílo postoupil, upravovat a měnit autorské dílo či jeho části</w:t>
      </w:r>
      <w:r w:rsidR="008B4D67">
        <w:rPr>
          <w:rFonts w:cs="Times New Roman"/>
        </w:rPr>
        <w:t xml:space="preserve"> či </w:t>
      </w:r>
      <w:r w:rsidR="008B4D67" w:rsidRPr="000050A9">
        <w:rPr>
          <w:rFonts w:cs="Times New Roman"/>
        </w:rPr>
        <w:t>spoji</w:t>
      </w:r>
      <w:r w:rsidR="008B4D67">
        <w:rPr>
          <w:rFonts w:cs="Times New Roman"/>
        </w:rPr>
        <w:t>l</w:t>
      </w:r>
      <w:r w:rsidR="008B4D67" w:rsidRPr="000050A9">
        <w:rPr>
          <w:rFonts w:cs="Times New Roman"/>
        </w:rPr>
        <w:t xml:space="preserve"> dílo s jiným dílem a</w:t>
      </w:r>
      <w:r w:rsidR="008B4D67">
        <w:rPr>
          <w:rFonts w:cs="Times New Roman"/>
        </w:rPr>
        <w:t> </w:t>
      </w:r>
      <w:r w:rsidR="008B4D67" w:rsidRPr="000050A9">
        <w:rPr>
          <w:rFonts w:cs="Times New Roman"/>
        </w:rPr>
        <w:t>zařadit dílo do díla souborného</w:t>
      </w:r>
      <w:r w:rsidRPr="0084183E">
        <w:rPr>
          <w:rFonts w:cs="Times New Roman"/>
        </w:rPr>
        <w:t xml:space="preserve">. Odměna za </w:t>
      </w:r>
      <w:r w:rsidR="0016780B">
        <w:rPr>
          <w:rFonts w:cs="Times New Roman"/>
        </w:rPr>
        <w:t xml:space="preserve">veškeré licence </w:t>
      </w:r>
      <w:r w:rsidRPr="0084183E">
        <w:rPr>
          <w:rFonts w:cs="Times New Roman"/>
        </w:rPr>
        <w:t xml:space="preserve">je </w:t>
      </w:r>
      <w:r w:rsidR="0016780B">
        <w:rPr>
          <w:rFonts w:cs="Times New Roman"/>
        </w:rPr>
        <w:t xml:space="preserve">již </w:t>
      </w:r>
      <w:r w:rsidRPr="0084183E">
        <w:rPr>
          <w:rFonts w:cs="Times New Roman"/>
        </w:rPr>
        <w:t xml:space="preserve">zahrnuta v ceně </w:t>
      </w:r>
      <w:r w:rsidR="0016780B">
        <w:rPr>
          <w:rFonts w:cs="Times New Roman"/>
        </w:rPr>
        <w:t>díla</w:t>
      </w:r>
      <w:r w:rsidRPr="0084183E">
        <w:rPr>
          <w:rFonts w:cs="Times New Roman"/>
        </w:rPr>
        <w:t>.</w:t>
      </w:r>
    </w:p>
    <w:p w14:paraId="2D1D05E0" w14:textId="65D98D81" w:rsidR="0084183E" w:rsidRPr="0084183E" w:rsidRDefault="0084183E" w:rsidP="0016780B">
      <w:pPr>
        <w:pStyle w:val="NADPIS2"/>
        <w:spacing w:after="120"/>
        <w:ind w:left="357" w:hanging="357"/>
        <w:contextualSpacing w:val="0"/>
        <w:rPr>
          <w:rFonts w:cs="Times New Roman"/>
        </w:rPr>
      </w:pPr>
      <w:r w:rsidRPr="0084183E">
        <w:rPr>
          <w:rFonts w:cs="Times New Roman"/>
        </w:rPr>
        <w:t xml:space="preserve">Zhotovitel tím, že uzavře </w:t>
      </w:r>
      <w:r w:rsidR="00515EBF">
        <w:rPr>
          <w:rFonts w:cs="Times New Roman"/>
        </w:rPr>
        <w:t xml:space="preserve">tuto </w:t>
      </w:r>
      <w:r w:rsidRPr="0084183E">
        <w:rPr>
          <w:rFonts w:cs="Times New Roman"/>
        </w:rPr>
        <w:t>smlouvu, souhlasí, že objednatel po nabytí licence k autorskému dílu může s dílem nakládat v souladu s § 11 odst. 3 autorského zákona. Zhotovitel dále uděluje objednateli souhlas k jakékoli změně či jinému zásahu do autorského díla.</w:t>
      </w:r>
    </w:p>
    <w:p w14:paraId="6DF56DB3" w14:textId="19E5B919" w:rsidR="0084183E" w:rsidRPr="0084183E" w:rsidRDefault="0084183E" w:rsidP="0016780B">
      <w:pPr>
        <w:pStyle w:val="NADPIS2"/>
        <w:spacing w:after="120"/>
        <w:ind w:left="357" w:hanging="357"/>
        <w:contextualSpacing w:val="0"/>
        <w:rPr>
          <w:rFonts w:cs="Times New Roman"/>
        </w:rPr>
      </w:pPr>
      <w:r w:rsidRPr="0084183E">
        <w:rPr>
          <w:rFonts w:cs="Times New Roman"/>
        </w:rPr>
        <w:t>Objednatel není povinen licenci využít a zhotovitel není oprávněn z důvodu nevyužití licence od smlouvy (nebo její části) odstoupit. Objednatel také vylučuje použití ustanovení § 2382 občanského zákoníku o odstoupení od smlouvy z důvodu změny přesvědčení autora.</w:t>
      </w:r>
    </w:p>
    <w:p w14:paraId="50ED30E9" w14:textId="1D26C49E" w:rsidR="0084183E" w:rsidRPr="0084183E" w:rsidRDefault="0084183E" w:rsidP="0016780B">
      <w:pPr>
        <w:pStyle w:val="NADPIS2"/>
        <w:spacing w:after="120"/>
        <w:ind w:left="357" w:hanging="357"/>
        <w:contextualSpacing w:val="0"/>
        <w:rPr>
          <w:rFonts w:cs="Times New Roman"/>
        </w:rPr>
      </w:pPr>
      <w:r w:rsidRPr="0084183E">
        <w:rPr>
          <w:rFonts w:cs="Times New Roman"/>
        </w:rPr>
        <w:t>Zhotovitel má právo se veřejně prezentovat jako autor díla, avšak pouze za podmínky, že tím nezpůsobí žádnou újmu objednateli.</w:t>
      </w:r>
    </w:p>
    <w:p w14:paraId="3FC86D33" w14:textId="28FB6A30" w:rsidR="00F502AC" w:rsidRPr="000050A9" w:rsidRDefault="00F502AC" w:rsidP="003100F4">
      <w:pPr>
        <w:keepNext/>
        <w:numPr>
          <w:ilvl w:val="0"/>
          <w:numId w:val="5"/>
        </w:numPr>
        <w:tabs>
          <w:tab w:val="left" w:pos="426"/>
          <w:tab w:val="left" w:pos="567"/>
        </w:tabs>
        <w:spacing w:after="120"/>
        <w:jc w:val="center"/>
        <w:rPr>
          <w:b/>
          <w:szCs w:val="24"/>
          <w:lang w:val="cs-CZ"/>
        </w:rPr>
      </w:pPr>
      <w:r w:rsidRPr="000050A9">
        <w:rPr>
          <w:b/>
          <w:szCs w:val="24"/>
          <w:lang w:val="cs-CZ"/>
        </w:rPr>
        <w:t>Cena a platební podmínky</w:t>
      </w:r>
    </w:p>
    <w:p w14:paraId="07120829" w14:textId="4312DFB9" w:rsidR="00B77B4D" w:rsidRPr="000050A9" w:rsidRDefault="00B77B4D" w:rsidP="00A7199D">
      <w:pPr>
        <w:pStyle w:val="NADPIS2"/>
        <w:numPr>
          <w:ilvl w:val="0"/>
          <w:numId w:val="11"/>
        </w:numPr>
        <w:tabs>
          <w:tab w:val="clear" w:pos="0"/>
          <w:tab w:val="clear" w:pos="426"/>
          <w:tab w:val="num" w:pos="567"/>
        </w:tabs>
        <w:spacing w:after="120"/>
        <w:ind w:left="426" w:hanging="426"/>
        <w:contextualSpacing w:val="0"/>
      </w:pPr>
      <w:bookmarkStart w:id="0" w:name="_Ref11323418"/>
      <w:r w:rsidRPr="000050A9">
        <w:rPr>
          <w:rFonts w:cs="Times New Roman"/>
        </w:rPr>
        <w:t xml:space="preserve">Smluvní cena za </w:t>
      </w:r>
      <w:r w:rsidR="001E3646" w:rsidRPr="000050A9">
        <w:rPr>
          <w:rFonts w:cs="Times New Roman"/>
        </w:rPr>
        <w:t xml:space="preserve">dílo </w:t>
      </w:r>
      <w:r w:rsidRPr="000050A9">
        <w:rPr>
          <w:rFonts w:cs="Times New Roman"/>
        </w:rPr>
        <w:t xml:space="preserve">dle </w:t>
      </w:r>
      <w:r w:rsidR="00541B20">
        <w:rPr>
          <w:rFonts w:cs="Times New Roman"/>
        </w:rPr>
        <w:t xml:space="preserve">čl. I </w:t>
      </w:r>
      <w:r w:rsidRPr="000050A9">
        <w:rPr>
          <w:rFonts w:cs="Times New Roman"/>
        </w:rPr>
        <w:t>t</w:t>
      </w:r>
      <w:r w:rsidR="00541B20">
        <w:rPr>
          <w:rFonts w:cs="Times New Roman"/>
        </w:rPr>
        <w:t>éto</w:t>
      </w:r>
      <w:r w:rsidRPr="000050A9">
        <w:rPr>
          <w:rFonts w:cs="Times New Roman"/>
        </w:rPr>
        <w:t xml:space="preserve"> smlouvy je sjednána </w:t>
      </w:r>
      <w:r w:rsidR="00A7199D">
        <w:rPr>
          <w:rFonts w:cs="Times New Roman"/>
        </w:rPr>
        <w:t xml:space="preserve">ve výši </w:t>
      </w:r>
      <w:r w:rsidR="00A7199D" w:rsidRPr="00A77B6A">
        <w:rPr>
          <w:rFonts w:cs="Times New Roman"/>
          <w:b/>
        </w:rPr>
        <w:t>300 000 Kč bez DPH</w:t>
      </w:r>
      <w:r w:rsidR="00A7199D" w:rsidRPr="00A77B6A">
        <w:rPr>
          <w:rFonts w:cs="Times New Roman"/>
        </w:rPr>
        <w:t>.</w:t>
      </w:r>
    </w:p>
    <w:bookmarkEnd w:id="0"/>
    <w:p w14:paraId="6D9817F4" w14:textId="78C0488F" w:rsidR="00B23777" w:rsidRDefault="00B23777" w:rsidP="00B77B4D">
      <w:pPr>
        <w:pStyle w:val="NADPIS2"/>
        <w:tabs>
          <w:tab w:val="clear" w:pos="0"/>
          <w:tab w:val="num" w:pos="426"/>
        </w:tabs>
        <w:spacing w:before="120" w:after="120"/>
        <w:ind w:left="425" w:hanging="425"/>
        <w:contextualSpacing w:val="0"/>
        <w:rPr>
          <w:rFonts w:cs="Times New Roman"/>
        </w:rPr>
      </w:pPr>
      <w:r>
        <w:rPr>
          <w:rFonts w:cs="Times New Roman"/>
        </w:rPr>
        <w:t>K </w:t>
      </w:r>
      <w:r w:rsidR="00A7199D">
        <w:rPr>
          <w:rFonts w:cs="Times New Roman"/>
        </w:rPr>
        <w:t>c</w:t>
      </w:r>
      <w:r>
        <w:rPr>
          <w:rFonts w:cs="Times New Roman"/>
        </w:rPr>
        <w:t>en</w:t>
      </w:r>
      <w:r w:rsidR="00A7199D">
        <w:rPr>
          <w:rFonts w:cs="Times New Roman"/>
        </w:rPr>
        <w:t>ě</w:t>
      </w:r>
      <w:r>
        <w:rPr>
          <w:rFonts w:cs="Times New Roman"/>
        </w:rPr>
        <w:t xml:space="preserve"> bude připočteno DPH dle platných právních předpisů.</w:t>
      </w:r>
    </w:p>
    <w:p w14:paraId="201263DF" w14:textId="730A6387" w:rsidR="00A7199D" w:rsidRPr="006F6F6C" w:rsidRDefault="00A7199D" w:rsidP="00B77B4D">
      <w:pPr>
        <w:pStyle w:val="NADPIS2"/>
        <w:tabs>
          <w:tab w:val="clear" w:pos="0"/>
          <w:tab w:val="num" w:pos="426"/>
        </w:tabs>
        <w:spacing w:before="120" w:after="120"/>
        <w:ind w:left="425" w:hanging="425"/>
        <w:contextualSpacing w:val="0"/>
        <w:rPr>
          <w:rFonts w:cs="Times New Roman"/>
          <w:color w:val="FF0000"/>
        </w:rPr>
      </w:pPr>
      <w:r>
        <w:rPr>
          <w:rFonts w:cs="Times New Roman"/>
        </w:rPr>
        <w:t>Celková cena za dílo a zároveň za opci dle čl. VI</w:t>
      </w:r>
      <w:r w:rsidR="001B51EA">
        <w:rPr>
          <w:rFonts w:cs="Times New Roman"/>
        </w:rPr>
        <w:t>I</w:t>
      </w:r>
      <w:r>
        <w:rPr>
          <w:rFonts w:cs="Times New Roman"/>
        </w:rPr>
        <w:t xml:space="preserve"> této smlouvy nepřesáhne</w:t>
      </w:r>
      <w:r w:rsidR="009A7971">
        <w:rPr>
          <w:rFonts w:cs="Times New Roman"/>
        </w:rPr>
        <w:t xml:space="preserve"> souhrnně</w:t>
      </w:r>
      <w:r>
        <w:rPr>
          <w:rFonts w:cs="Times New Roman"/>
        </w:rPr>
        <w:t xml:space="preserve"> částku </w:t>
      </w:r>
      <w:r w:rsidRPr="00A77B6A">
        <w:rPr>
          <w:rFonts w:cs="Times New Roman"/>
        </w:rPr>
        <w:t>3 000 000 Kč bez DPH.</w:t>
      </w:r>
    </w:p>
    <w:p w14:paraId="6EC7FE70" w14:textId="0BA1429A" w:rsidR="00B77B4D" w:rsidRPr="000050A9" w:rsidRDefault="00B77B4D" w:rsidP="00B77B4D">
      <w:pPr>
        <w:pStyle w:val="NADPIS2"/>
        <w:tabs>
          <w:tab w:val="clear" w:pos="0"/>
          <w:tab w:val="num" w:pos="426"/>
        </w:tabs>
        <w:spacing w:before="120" w:after="120"/>
        <w:ind w:left="425" w:hanging="425"/>
        <w:contextualSpacing w:val="0"/>
        <w:rPr>
          <w:rFonts w:cs="Times New Roman"/>
        </w:rPr>
      </w:pPr>
      <w:r w:rsidRPr="000050A9">
        <w:rPr>
          <w:rFonts w:cs="Times New Roman"/>
        </w:rPr>
        <w:t>Úhrada</w:t>
      </w:r>
      <w:r w:rsidR="001E3646" w:rsidRPr="000050A9">
        <w:rPr>
          <w:rFonts w:cs="Times New Roman"/>
        </w:rPr>
        <w:t xml:space="preserve"> </w:t>
      </w:r>
      <w:r w:rsidRPr="000050A9">
        <w:rPr>
          <w:rFonts w:cs="Times New Roman"/>
        </w:rPr>
        <w:t>ceny</w:t>
      </w:r>
      <w:r w:rsidR="001E3646" w:rsidRPr="000050A9">
        <w:rPr>
          <w:rFonts w:cs="Times New Roman"/>
        </w:rPr>
        <w:t xml:space="preserve"> </w:t>
      </w:r>
      <w:r w:rsidRPr="000050A9">
        <w:rPr>
          <w:rFonts w:cs="Times New Roman"/>
        </w:rPr>
        <w:t xml:space="preserve">bude objednatelem provedena </w:t>
      </w:r>
      <w:r w:rsidR="00B23777">
        <w:rPr>
          <w:rFonts w:cs="Times New Roman"/>
        </w:rPr>
        <w:t xml:space="preserve">vždy </w:t>
      </w:r>
      <w:r w:rsidRPr="000050A9">
        <w:rPr>
          <w:rFonts w:cs="Times New Roman"/>
        </w:rPr>
        <w:t>bezhotovostním převodem na účet zhotovitele uvedený v této smlouvě, a to na základě faktury vystavené zhotovitelem po podpisu předávacího protokolu dle čl. I</w:t>
      </w:r>
      <w:r w:rsidR="00DB4643">
        <w:rPr>
          <w:rFonts w:cs="Times New Roman"/>
        </w:rPr>
        <w:t>I</w:t>
      </w:r>
      <w:r w:rsidRPr="000050A9">
        <w:rPr>
          <w:rFonts w:cs="Times New Roman"/>
        </w:rPr>
        <w:t xml:space="preserve"> odst. </w:t>
      </w:r>
      <w:r w:rsidR="00DB4643">
        <w:rPr>
          <w:rFonts w:cs="Times New Roman"/>
        </w:rPr>
        <w:t>1</w:t>
      </w:r>
      <w:r w:rsidR="008338EE" w:rsidRPr="000050A9">
        <w:rPr>
          <w:rFonts w:cs="Times New Roman"/>
        </w:rPr>
        <w:t xml:space="preserve"> této smlouvy</w:t>
      </w:r>
      <w:r w:rsidRPr="000050A9">
        <w:rPr>
          <w:rFonts w:cs="Times New Roman"/>
        </w:rPr>
        <w:t>. Splatnost faktury je 30 dnů od jejího doručení</w:t>
      </w:r>
      <w:r w:rsidR="008338EE" w:rsidRPr="000050A9">
        <w:rPr>
          <w:rFonts w:cs="Times New Roman"/>
        </w:rPr>
        <w:t xml:space="preserve"> objednateli</w:t>
      </w:r>
      <w:r w:rsidRPr="000050A9">
        <w:rPr>
          <w:rFonts w:cs="Times New Roman"/>
        </w:rPr>
        <w:t xml:space="preserve">. Závazek splatnosti ceny je splněn okamžikem odeslání příslušné částky z účtu objednatele na účet zhotovitele. </w:t>
      </w:r>
    </w:p>
    <w:p w14:paraId="043FF260" w14:textId="77777777" w:rsidR="00B77B4D" w:rsidRPr="000050A9" w:rsidRDefault="00B77B4D" w:rsidP="00B77B4D">
      <w:pPr>
        <w:pStyle w:val="NADPIS2"/>
        <w:tabs>
          <w:tab w:val="clear" w:pos="0"/>
          <w:tab w:val="num" w:pos="426"/>
        </w:tabs>
        <w:spacing w:after="120"/>
        <w:ind w:left="425" w:hanging="425"/>
        <w:contextualSpacing w:val="0"/>
        <w:rPr>
          <w:rFonts w:cs="Times New Roman"/>
        </w:rPr>
      </w:pPr>
      <w:r w:rsidRPr="000050A9">
        <w:rPr>
          <w:rFonts w:cs="Times New Roman"/>
        </w:rPr>
        <w:t xml:space="preserve">Veškeré účetní doklady (daňové doklady, faktury, storno, dobropisy nebo jiné doklady) musí odpovídat platné účetní a daňové legislativě ČR. </w:t>
      </w:r>
      <w:r w:rsidR="008338EE" w:rsidRPr="000050A9">
        <w:rPr>
          <w:rFonts w:cs="Times New Roman"/>
        </w:rPr>
        <w:t xml:space="preserve">Objednatel </w:t>
      </w:r>
      <w:r w:rsidRPr="000050A9">
        <w:rPr>
          <w:rFonts w:cs="Times New Roman"/>
        </w:rPr>
        <w:t>může ve lhůtě splatnosti daňový doklad (fakturu) vrátit, obsahuje-li:</w:t>
      </w:r>
    </w:p>
    <w:p w14:paraId="2441FBC8" w14:textId="77777777" w:rsidR="00B77B4D" w:rsidRPr="000050A9" w:rsidRDefault="00B77B4D" w:rsidP="008338EE">
      <w:pPr>
        <w:pStyle w:val="NADPIS2"/>
        <w:numPr>
          <w:ilvl w:val="1"/>
          <w:numId w:val="2"/>
        </w:numPr>
        <w:tabs>
          <w:tab w:val="clear" w:pos="0"/>
        </w:tabs>
        <w:spacing w:after="120"/>
        <w:contextualSpacing w:val="0"/>
        <w:rPr>
          <w:rFonts w:cs="Times New Roman"/>
        </w:rPr>
      </w:pPr>
      <w:r w:rsidRPr="000050A9">
        <w:rPr>
          <w:rFonts w:cs="Times New Roman"/>
        </w:rPr>
        <w:t xml:space="preserve">nesprávné nebo neúplné cenové údaje, </w:t>
      </w:r>
    </w:p>
    <w:p w14:paraId="1264F642" w14:textId="77777777" w:rsidR="00B77B4D" w:rsidRPr="000050A9" w:rsidRDefault="00B77B4D" w:rsidP="008338EE">
      <w:pPr>
        <w:pStyle w:val="NADPIS2"/>
        <w:numPr>
          <w:ilvl w:val="1"/>
          <w:numId w:val="2"/>
        </w:numPr>
        <w:tabs>
          <w:tab w:val="clear" w:pos="0"/>
        </w:tabs>
        <w:spacing w:after="120"/>
        <w:contextualSpacing w:val="0"/>
        <w:rPr>
          <w:rFonts w:cs="Times New Roman"/>
        </w:rPr>
      </w:pPr>
      <w:r w:rsidRPr="000050A9">
        <w:rPr>
          <w:rFonts w:cs="Times New Roman"/>
        </w:rPr>
        <w:t>nesprávné nebo neúplné náležitosti dle právních předpisů.</w:t>
      </w:r>
    </w:p>
    <w:p w14:paraId="46480A35" w14:textId="77777777" w:rsidR="00B77B4D" w:rsidRPr="000050A9" w:rsidRDefault="00B77B4D" w:rsidP="00B77B4D">
      <w:pPr>
        <w:pStyle w:val="NADPIS2"/>
        <w:tabs>
          <w:tab w:val="clear" w:pos="0"/>
          <w:tab w:val="num" w:pos="426"/>
        </w:tabs>
        <w:spacing w:after="120"/>
        <w:ind w:left="425" w:hanging="425"/>
        <w:contextualSpacing w:val="0"/>
        <w:rPr>
          <w:rFonts w:cs="Times New Roman"/>
        </w:rPr>
      </w:pPr>
      <w:r w:rsidRPr="000050A9">
        <w:rPr>
          <w:rFonts w:cs="Times New Roman"/>
        </w:rPr>
        <w:t>V případech dle</w:t>
      </w:r>
      <w:r w:rsidR="008338EE" w:rsidRPr="000050A9">
        <w:rPr>
          <w:rFonts w:cs="Times New Roman"/>
        </w:rPr>
        <w:t xml:space="preserve"> předchozího odstavce</w:t>
      </w:r>
      <w:r w:rsidRPr="000050A9">
        <w:rPr>
          <w:rFonts w:cs="Times New Roman"/>
        </w:rPr>
        <w:t xml:space="preserve"> </w:t>
      </w:r>
      <w:r w:rsidR="008338EE" w:rsidRPr="000050A9">
        <w:rPr>
          <w:rFonts w:cs="Times New Roman"/>
        </w:rPr>
        <w:t xml:space="preserve">objednatel </w:t>
      </w:r>
      <w:r w:rsidRPr="000050A9">
        <w:rPr>
          <w:rFonts w:cs="Times New Roman"/>
        </w:rPr>
        <w:t xml:space="preserve">daňový doklad (fakturu) vrátí s uvedením důvodu vrácení. Tímto okamžikem se ruší lhůta splatnosti a nová lhůta splatnosti počne běžet doručením daňového dokladu (faktury) nového nebo opraveného. V případě, že </w:t>
      </w:r>
      <w:r w:rsidR="008338EE" w:rsidRPr="000050A9">
        <w:rPr>
          <w:rFonts w:cs="Times New Roman"/>
        </w:rPr>
        <w:t xml:space="preserve">objednatel </w:t>
      </w:r>
      <w:r w:rsidRPr="000050A9">
        <w:rPr>
          <w:rFonts w:cs="Times New Roman"/>
        </w:rPr>
        <w:t>daňový doklad (fakturu) vrátí, přestože daňový doklad (faktura) byl vystaven řádně a předepsané náležitosti obsahuje, lhůta splatnosti se nepřerušuje.</w:t>
      </w:r>
    </w:p>
    <w:p w14:paraId="54BC70FD" w14:textId="77777777" w:rsidR="00B77B4D" w:rsidRPr="000050A9" w:rsidRDefault="008338EE" w:rsidP="00B77B4D">
      <w:pPr>
        <w:pStyle w:val="NADPIS2"/>
        <w:tabs>
          <w:tab w:val="clear" w:pos="0"/>
          <w:tab w:val="num" w:pos="426"/>
        </w:tabs>
        <w:spacing w:after="120"/>
        <w:ind w:left="425" w:hanging="425"/>
        <w:contextualSpacing w:val="0"/>
        <w:rPr>
          <w:rFonts w:cs="Times New Roman"/>
        </w:rPr>
      </w:pPr>
      <w:r w:rsidRPr="000050A9">
        <w:rPr>
          <w:rFonts w:cs="Times New Roman"/>
        </w:rPr>
        <w:t>V</w:t>
      </w:r>
      <w:r w:rsidR="00B77B4D" w:rsidRPr="000050A9">
        <w:rPr>
          <w:rFonts w:cs="Times New Roman"/>
        </w:rPr>
        <w:t xml:space="preserve"> případě, že dojde k navýšení ceny v důsledku změny DPH, jde taková ztráta k tíži </w:t>
      </w:r>
      <w:r w:rsidRPr="000050A9">
        <w:rPr>
          <w:rFonts w:cs="Times New Roman"/>
        </w:rPr>
        <w:t>zhotovitele</w:t>
      </w:r>
      <w:r w:rsidR="00B77B4D" w:rsidRPr="000050A9">
        <w:rPr>
          <w:rFonts w:cs="Times New Roman"/>
        </w:rPr>
        <w:t>.</w:t>
      </w:r>
    </w:p>
    <w:p w14:paraId="5C477CAA" w14:textId="2CB0E6EB" w:rsidR="00BC6DE0" w:rsidRPr="000050A9" w:rsidRDefault="00BC6DE0" w:rsidP="00B77B4D">
      <w:pPr>
        <w:pStyle w:val="NADPIS2"/>
        <w:tabs>
          <w:tab w:val="clear" w:pos="0"/>
          <w:tab w:val="num" w:pos="426"/>
        </w:tabs>
        <w:spacing w:after="120"/>
        <w:ind w:left="425" w:hanging="425"/>
        <w:contextualSpacing w:val="0"/>
        <w:rPr>
          <w:rFonts w:cs="Times New Roman"/>
        </w:rPr>
      </w:pPr>
      <w:r w:rsidRPr="000050A9">
        <w:rPr>
          <w:rFonts w:cs="Times New Roman"/>
        </w:rPr>
        <w:t>Smluvní strany se dohodly, že mezi nimi není pochybnosti o skutečnosti, že součástí ceny dle odst. 1 jsou všechny náklady, které zhotoviteli v souvislosti s plněním dle této smlouvy vzniknout, tj. zejména cestovné</w:t>
      </w:r>
      <w:r w:rsidR="008338EE" w:rsidRPr="000050A9">
        <w:rPr>
          <w:rFonts w:cs="Times New Roman"/>
        </w:rPr>
        <w:t xml:space="preserve">, </w:t>
      </w:r>
      <w:r w:rsidR="00B23777">
        <w:rPr>
          <w:rFonts w:cs="Times New Roman"/>
        </w:rPr>
        <w:t>náklady na případné poddodavatele</w:t>
      </w:r>
      <w:r w:rsidR="00EF16AA">
        <w:rPr>
          <w:rFonts w:cs="Times New Roman"/>
        </w:rPr>
        <w:t>,</w:t>
      </w:r>
      <w:r w:rsidR="00B23777">
        <w:rPr>
          <w:rFonts w:cs="Times New Roman"/>
        </w:rPr>
        <w:t xml:space="preserve"> licence</w:t>
      </w:r>
      <w:r w:rsidR="00A45F86" w:rsidRPr="000050A9">
        <w:rPr>
          <w:rFonts w:cs="Times New Roman"/>
        </w:rPr>
        <w:t xml:space="preserve"> </w:t>
      </w:r>
      <w:r w:rsidRPr="000050A9">
        <w:rPr>
          <w:rFonts w:cs="Times New Roman"/>
        </w:rPr>
        <w:t>a</w:t>
      </w:r>
      <w:r w:rsidR="00A45F86" w:rsidRPr="000050A9">
        <w:rPr>
          <w:rFonts w:cs="Times New Roman"/>
        </w:rPr>
        <w:t>pod</w:t>
      </w:r>
      <w:r w:rsidRPr="000050A9">
        <w:rPr>
          <w:rFonts w:cs="Times New Roman"/>
        </w:rPr>
        <w:t>.</w:t>
      </w:r>
    </w:p>
    <w:p w14:paraId="3D866F08" w14:textId="77777777" w:rsidR="0003077D" w:rsidRPr="000050A9" w:rsidRDefault="0003077D" w:rsidP="00EF16AA">
      <w:pPr>
        <w:keepNext/>
        <w:numPr>
          <w:ilvl w:val="0"/>
          <w:numId w:val="5"/>
        </w:numPr>
        <w:tabs>
          <w:tab w:val="left" w:pos="426"/>
          <w:tab w:val="left" w:pos="567"/>
        </w:tabs>
        <w:contextualSpacing/>
        <w:jc w:val="center"/>
        <w:rPr>
          <w:szCs w:val="24"/>
        </w:rPr>
      </w:pPr>
      <w:r w:rsidRPr="000050A9">
        <w:rPr>
          <w:b/>
          <w:color w:val="00000A"/>
          <w:szCs w:val="24"/>
          <w:lang w:val="cs-CZ"/>
        </w:rPr>
        <w:t>Vady díla</w:t>
      </w:r>
    </w:p>
    <w:p w14:paraId="695E679C" w14:textId="4CA90933" w:rsidR="00DA4650" w:rsidRPr="000050A9" w:rsidRDefault="00DA4650" w:rsidP="002779A6">
      <w:pPr>
        <w:pStyle w:val="NADPIS2"/>
        <w:numPr>
          <w:ilvl w:val="0"/>
          <w:numId w:val="1"/>
        </w:numPr>
        <w:spacing w:after="120"/>
        <w:ind w:left="425" w:hanging="425"/>
        <w:contextualSpacing w:val="0"/>
        <w:rPr>
          <w:rFonts w:cs="Times New Roman"/>
        </w:rPr>
      </w:pPr>
      <w:r w:rsidRPr="000050A9">
        <w:rPr>
          <w:rFonts w:cs="Times New Roman"/>
        </w:rPr>
        <w:t>Zhotovitel odpovídá v plném rozsahu za vady, které má dílo v</w:t>
      </w:r>
      <w:r w:rsidR="00EF16AA">
        <w:rPr>
          <w:rFonts w:cs="Times New Roman"/>
        </w:rPr>
        <w:t> </w:t>
      </w:r>
      <w:r w:rsidRPr="000050A9">
        <w:rPr>
          <w:rFonts w:cs="Times New Roman"/>
        </w:rPr>
        <w:t>okamžiku</w:t>
      </w:r>
      <w:r w:rsidR="00EF16AA">
        <w:rPr>
          <w:rFonts w:cs="Times New Roman"/>
        </w:rPr>
        <w:t xml:space="preserve"> jeho převzetí</w:t>
      </w:r>
      <w:r w:rsidRPr="000050A9">
        <w:rPr>
          <w:rFonts w:cs="Times New Roman"/>
        </w:rPr>
        <w:t>, i</w:t>
      </w:r>
      <w:r w:rsidR="00154688" w:rsidRPr="000050A9">
        <w:rPr>
          <w:rFonts w:cs="Times New Roman"/>
        </w:rPr>
        <w:t> </w:t>
      </w:r>
      <w:r w:rsidRPr="000050A9">
        <w:rPr>
          <w:rFonts w:cs="Times New Roman"/>
        </w:rPr>
        <w:t>když se vady stanou zjevnými až po této době.</w:t>
      </w:r>
    </w:p>
    <w:p w14:paraId="65B9C67A" w14:textId="18E7AF98" w:rsidR="00DA4650" w:rsidRPr="000050A9" w:rsidRDefault="00DA4650" w:rsidP="002779A6">
      <w:pPr>
        <w:pStyle w:val="NADPIS2"/>
        <w:numPr>
          <w:ilvl w:val="0"/>
          <w:numId w:val="1"/>
        </w:numPr>
        <w:spacing w:after="120"/>
        <w:ind w:left="425" w:hanging="425"/>
        <w:contextualSpacing w:val="0"/>
        <w:rPr>
          <w:rFonts w:cs="Times New Roman"/>
        </w:rPr>
      </w:pPr>
      <w:r w:rsidRPr="000050A9">
        <w:rPr>
          <w:rFonts w:cs="Times New Roman"/>
        </w:rPr>
        <w:t xml:space="preserve">Zhotovitel poskytuje záruku za jakost díla v délce 24 měsíců od </w:t>
      </w:r>
      <w:r w:rsidR="003746A9">
        <w:rPr>
          <w:rFonts w:cs="Times New Roman"/>
        </w:rPr>
        <w:t>převzetí</w:t>
      </w:r>
      <w:r w:rsidRPr="000050A9">
        <w:rPr>
          <w:rFonts w:cs="Times New Roman"/>
        </w:rPr>
        <w:t xml:space="preserve"> díla, která se vztahuje na veškeré vady díla ve sjednané záruční době, a to za vady faktické i právní, trvalé nebo skryté, </w:t>
      </w:r>
      <w:r w:rsidRPr="000050A9">
        <w:rPr>
          <w:rFonts w:cs="Times New Roman"/>
        </w:rPr>
        <w:lastRenderedPageBreak/>
        <w:t xml:space="preserve">odstranitelné i neodstranitelné. Vadami díla se rovněž rozumí stav, kdy provedené dílo neodpovídá závazné technické normě </w:t>
      </w:r>
      <w:r w:rsidR="00154688" w:rsidRPr="000050A9">
        <w:rPr>
          <w:rFonts w:cs="Times New Roman"/>
        </w:rPr>
        <w:t>či</w:t>
      </w:r>
      <w:r w:rsidRPr="000050A9">
        <w:rPr>
          <w:rFonts w:cs="Times New Roman"/>
        </w:rPr>
        <w:t xml:space="preserve"> požadavku právních předpisů na podobu díla</w:t>
      </w:r>
      <w:r w:rsidR="00EF16AA">
        <w:rPr>
          <w:rFonts w:cs="Times New Roman"/>
        </w:rPr>
        <w:t xml:space="preserve"> či kdy dílo neodpovídá účelu, pro který bylo vytvořeno</w:t>
      </w:r>
      <w:r w:rsidRPr="000050A9">
        <w:rPr>
          <w:rFonts w:cs="Times New Roman"/>
        </w:rPr>
        <w:t>.</w:t>
      </w:r>
    </w:p>
    <w:p w14:paraId="23002B5C" w14:textId="0450A30F" w:rsidR="00DA4650" w:rsidRPr="000050A9" w:rsidRDefault="00DA4650" w:rsidP="00DA4650">
      <w:pPr>
        <w:pStyle w:val="NADPIS2"/>
        <w:numPr>
          <w:ilvl w:val="0"/>
          <w:numId w:val="1"/>
        </w:numPr>
        <w:spacing w:after="120"/>
        <w:ind w:left="425" w:hanging="425"/>
        <w:contextualSpacing w:val="0"/>
        <w:rPr>
          <w:rFonts w:cs="Times New Roman"/>
        </w:rPr>
      </w:pPr>
      <w:r w:rsidRPr="000050A9">
        <w:rPr>
          <w:rFonts w:cs="Times New Roman"/>
        </w:rPr>
        <w:t>Záruční doba dle předchozího odstavce začíná běžet od data převzetí díla bez vad a</w:t>
      </w:r>
      <w:r w:rsidR="009539F5">
        <w:rPr>
          <w:rFonts w:cs="Times New Roman"/>
        </w:rPr>
        <w:t> </w:t>
      </w:r>
      <w:r w:rsidRPr="000050A9">
        <w:rPr>
          <w:rFonts w:cs="Times New Roman"/>
        </w:rPr>
        <w:t>nedodělků.</w:t>
      </w:r>
    </w:p>
    <w:p w14:paraId="588C379F" w14:textId="77777777" w:rsidR="00DA4650" w:rsidRPr="000050A9" w:rsidRDefault="00DA4650" w:rsidP="002779A6">
      <w:pPr>
        <w:pStyle w:val="NADPIS2"/>
        <w:numPr>
          <w:ilvl w:val="0"/>
          <w:numId w:val="1"/>
        </w:numPr>
        <w:spacing w:after="120"/>
        <w:ind w:left="425" w:hanging="425"/>
        <w:contextualSpacing w:val="0"/>
        <w:rPr>
          <w:rFonts w:cs="Times New Roman"/>
        </w:rPr>
      </w:pPr>
      <w:r w:rsidRPr="000050A9">
        <w:rPr>
          <w:rFonts w:cs="Times New Roman"/>
        </w:rPr>
        <w:t xml:space="preserve">Zhotovitel je povinen nejpozději do </w:t>
      </w:r>
      <w:r w:rsidR="00154688" w:rsidRPr="000050A9">
        <w:rPr>
          <w:rFonts w:cs="Times New Roman"/>
        </w:rPr>
        <w:t xml:space="preserve">5 </w:t>
      </w:r>
      <w:r w:rsidRPr="000050A9">
        <w:rPr>
          <w:rFonts w:cs="Times New Roman"/>
        </w:rPr>
        <w:t>pracovních dnů po obdržení reklamace</w:t>
      </w:r>
      <w:r w:rsidR="00154688" w:rsidRPr="000050A9">
        <w:rPr>
          <w:rFonts w:cs="Times New Roman"/>
        </w:rPr>
        <w:t xml:space="preserve"> díla</w:t>
      </w:r>
      <w:r w:rsidRPr="000050A9">
        <w:rPr>
          <w:rFonts w:cs="Times New Roman"/>
        </w:rPr>
        <w:t xml:space="preserve"> musí zhotovitel</w:t>
      </w:r>
      <w:r w:rsidR="00154688" w:rsidRPr="000050A9">
        <w:rPr>
          <w:rFonts w:cs="Times New Roman"/>
        </w:rPr>
        <w:t xml:space="preserve"> objednateli</w:t>
      </w:r>
      <w:r w:rsidRPr="000050A9">
        <w:rPr>
          <w:rFonts w:cs="Times New Roman"/>
        </w:rPr>
        <w:t xml:space="preserve"> písemně sdělit, v jakém termínu vadu odstraní</w:t>
      </w:r>
      <w:r w:rsidR="00154688" w:rsidRPr="000050A9">
        <w:rPr>
          <w:rFonts w:cs="Times New Roman"/>
        </w:rPr>
        <w:t>,</w:t>
      </w:r>
      <w:r w:rsidRPr="000050A9">
        <w:rPr>
          <w:rFonts w:cs="Times New Roman"/>
        </w:rPr>
        <w:t xml:space="preserve"> </w:t>
      </w:r>
      <w:r w:rsidR="00154688" w:rsidRPr="000050A9">
        <w:rPr>
          <w:rFonts w:cs="Times New Roman"/>
        </w:rPr>
        <w:t>přičemž t</w:t>
      </w:r>
      <w:r w:rsidRPr="000050A9">
        <w:rPr>
          <w:rFonts w:cs="Times New Roman"/>
        </w:rPr>
        <w:t>ento termín nesmí být</w:t>
      </w:r>
      <w:r w:rsidR="00154688" w:rsidRPr="000050A9">
        <w:rPr>
          <w:rFonts w:cs="Times New Roman"/>
        </w:rPr>
        <w:t xml:space="preserve"> </w:t>
      </w:r>
      <w:r w:rsidRPr="000050A9">
        <w:rPr>
          <w:rFonts w:cs="Times New Roman"/>
        </w:rPr>
        <w:t xml:space="preserve">delší než </w:t>
      </w:r>
      <w:r w:rsidR="00154688" w:rsidRPr="000050A9">
        <w:rPr>
          <w:rFonts w:cs="Times New Roman"/>
        </w:rPr>
        <w:t>10</w:t>
      </w:r>
      <w:r w:rsidRPr="000050A9">
        <w:rPr>
          <w:rFonts w:cs="Times New Roman"/>
        </w:rPr>
        <w:t xml:space="preserve"> pracovních dnů od obdržení reklamace, pokud se strany </w:t>
      </w:r>
      <w:r w:rsidR="00154688" w:rsidRPr="000050A9">
        <w:rPr>
          <w:rFonts w:cs="Times New Roman"/>
        </w:rPr>
        <w:t xml:space="preserve">s ohledem na skutečnosti </w:t>
      </w:r>
      <w:r w:rsidRPr="000050A9">
        <w:rPr>
          <w:rFonts w:cs="Times New Roman"/>
        </w:rPr>
        <w:t>nedohodnou jinak.</w:t>
      </w:r>
    </w:p>
    <w:p w14:paraId="163EA861" w14:textId="77777777" w:rsidR="00DA4650" w:rsidRPr="000050A9" w:rsidRDefault="00DA4650" w:rsidP="002779A6">
      <w:pPr>
        <w:pStyle w:val="NADPIS2"/>
        <w:numPr>
          <w:ilvl w:val="0"/>
          <w:numId w:val="1"/>
        </w:numPr>
        <w:spacing w:after="120"/>
        <w:ind w:left="425" w:hanging="425"/>
        <w:contextualSpacing w:val="0"/>
        <w:rPr>
          <w:rFonts w:cs="Times New Roman"/>
        </w:rPr>
      </w:pPr>
      <w:r w:rsidRPr="000050A9">
        <w:rPr>
          <w:rFonts w:cs="Times New Roman"/>
        </w:rPr>
        <w:t>Neodstraní-li zhotovitel reklamovanou vadu v dohodnutém termínu</w:t>
      </w:r>
      <w:r w:rsidR="00002F9B">
        <w:rPr>
          <w:rFonts w:cs="Times New Roman"/>
        </w:rPr>
        <w:t xml:space="preserve"> dle předchozího odstavce</w:t>
      </w:r>
      <w:r w:rsidRPr="000050A9">
        <w:rPr>
          <w:rFonts w:cs="Times New Roman"/>
        </w:rPr>
        <w:t>, je objednatel oprávněn pověřit</w:t>
      </w:r>
      <w:r w:rsidR="00154688" w:rsidRPr="000050A9">
        <w:rPr>
          <w:rFonts w:cs="Times New Roman"/>
        </w:rPr>
        <w:t xml:space="preserve"> </w:t>
      </w:r>
      <w:r w:rsidRPr="000050A9">
        <w:rPr>
          <w:rFonts w:cs="Times New Roman"/>
        </w:rPr>
        <w:t xml:space="preserve">odstraněním vady třetí osobu. Veškeré takto vzniklé náklady uhradí objednateli zhotovitel. </w:t>
      </w:r>
    </w:p>
    <w:p w14:paraId="7CCE4E00" w14:textId="4F160717" w:rsidR="00F502AC" w:rsidRDefault="00DA4650" w:rsidP="002541A6">
      <w:pPr>
        <w:pStyle w:val="NADPIS2"/>
        <w:numPr>
          <w:ilvl w:val="0"/>
          <w:numId w:val="1"/>
        </w:numPr>
        <w:spacing w:after="120"/>
        <w:ind w:left="425" w:hanging="425"/>
        <w:contextualSpacing w:val="0"/>
        <w:rPr>
          <w:rFonts w:cs="Times New Roman"/>
        </w:rPr>
      </w:pPr>
      <w:r w:rsidRPr="000050A9">
        <w:rPr>
          <w:rFonts w:cs="Times New Roman"/>
        </w:rPr>
        <w:t>Objednatel je oprávněn oznámit vady díla kdykoliv během sjednané záruční doby bez nutnosti tyto</w:t>
      </w:r>
      <w:r w:rsidR="00154688" w:rsidRPr="000050A9">
        <w:rPr>
          <w:rFonts w:cs="Times New Roman"/>
        </w:rPr>
        <w:t xml:space="preserve"> </w:t>
      </w:r>
      <w:r w:rsidRPr="000050A9">
        <w:rPr>
          <w:rFonts w:cs="Times New Roman"/>
        </w:rPr>
        <w:t>oznámit bez zbytečného odkladu poté, co je zjistí nebo zjistit při vynaložení odborné péče měl. Ve vztahu</w:t>
      </w:r>
      <w:r w:rsidR="00154688" w:rsidRPr="000050A9">
        <w:rPr>
          <w:rFonts w:cs="Times New Roman"/>
        </w:rPr>
        <w:t xml:space="preserve"> </w:t>
      </w:r>
      <w:r w:rsidRPr="000050A9">
        <w:rPr>
          <w:rFonts w:cs="Times New Roman"/>
        </w:rPr>
        <w:t>mezi objednatelem a zhotovitelem se výslovně neuplatní §</w:t>
      </w:r>
      <w:r w:rsidR="00154688" w:rsidRPr="000050A9">
        <w:rPr>
          <w:rFonts w:cs="Times New Roman"/>
        </w:rPr>
        <w:t> </w:t>
      </w:r>
      <w:r w:rsidRPr="000050A9">
        <w:rPr>
          <w:rFonts w:cs="Times New Roman"/>
        </w:rPr>
        <w:t>2618 občanského zákoníku</w:t>
      </w:r>
      <w:r w:rsidR="0097612A">
        <w:rPr>
          <w:rFonts w:cs="Times New Roman"/>
        </w:rPr>
        <w:t>.</w:t>
      </w:r>
    </w:p>
    <w:p w14:paraId="1B1ACA02" w14:textId="62646B42" w:rsidR="0097612A" w:rsidRPr="0097612A" w:rsidRDefault="0097612A" w:rsidP="0097612A">
      <w:pPr>
        <w:pStyle w:val="NADPIS2"/>
        <w:numPr>
          <w:ilvl w:val="0"/>
          <w:numId w:val="1"/>
        </w:numPr>
        <w:spacing w:after="120"/>
        <w:ind w:left="425" w:hanging="425"/>
        <w:contextualSpacing w:val="0"/>
        <w:rPr>
          <w:rFonts w:cs="Times New Roman"/>
        </w:rPr>
      </w:pPr>
      <w:r w:rsidRPr="0097612A">
        <w:rPr>
          <w:rFonts w:cs="Times New Roman"/>
        </w:rPr>
        <w:t xml:space="preserve">V případě, že na základě vady díla dojde k navýšení vlastní ceny </w:t>
      </w:r>
      <w:r>
        <w:rPr>
          <w:rFonts w:cs="Times New Roman"/>
        </w:rPr>
        <w:t>plnění</w:t>
      </w:r>
      <w:r w:rsidRPr="0097612A">
        <w:rPr>
          <w:rFonts w:cs="Times New Roman"/>
        </w:rPr>
        <w:t>, vzniká objednateli právo na náhradu škody ve výši zvýšených nákladů spojených s realizací tohoto plnění oproti nákladům, které by vynaložil, kdyby příslušnou vadu projektová dokumentace neobsahovala. Jedná se především o náklady spojené s pořádáním nového zadávacího řízení, náklady spojené s prodloužením realizace díla, marně vynaložené náklady a vícenáklady, náklady, které nesplňují podmínky způsobilosti</w:t>
      </w:r>
      <w:r>
        <w:rPr>
          <w:rFonts w:cs="Times New Roman"/>
        </w:rPr>
        <w:t xml:space="preserve"> nákladů</w:t>
      </w:r>
      <w:r w:rsidRPr="0097612A">
        <w:rPr>
          <w:rFonts w:cs="Times New Roman"/>
        </w:rPr>
        <w:t xml:space="preserve"> výhradně v důsledku porušení povinnosti zhotovitele zhotovit </w:t>
      </w:r>
      <w:r>
        <w:rPr>
          <w:rFonts w:cs="Times New Roman"/>
        </w:rPr>
        <w:t xml:space="preserve">dílo </w:t>
      </w:r>
      <w:r w:rsidRPr="0097612A">
        <w:rPr>
          <w:rFonts w:cs="Times New Roman"/>
        </w:rPr>
        <w:t xml:space="preserve">bez vad apod. </w:t>
      </w:r>
    </w:p>
    <w:p w14:paraId="1193621E" w14:textId="77777777" w:rsidR="00F502AC" w:rsidRPr="000050A9" w:rsidRDefault="00F502AC" w:rsidP="003100F4">
      <w:pPr>
        <w:numPr>
          <w:ilvl w:val="0"/>
          <w:numId w:val="5"/>
        </w:numPr>
        <w:tabs>
          <w:tab w:val="left" w:pos="426"/>
          <w:tab w:val="left" w:pos="567"/>
        </w:tabs>
        <w:contextualSpacing/>
        <w:jc w:val="center"/>
        <w:rPr>
          <w:b/>
          <w:color w:val="00000A"/>
          <w:szCs w:val="24"/>
          <w:lang w:val="cs-CZ"/>
        </w:rPr>
      </w:pPr>
      <w:r w:rsidRPr="000050A9">
        <w:rPr>
          <w:b/>
          <w:color w:val="00000A"/>
          <w:szCs w:val="24"/>
          <w:lang w:val="cs-CZ"/>
        </w:rPr>
        <w:t>Sankční ujednání</w:t>
      </w:r>
    </w:p>
    <w:p w14:paraId="5E27E626" w14:textId="467B449B" w:rsidR="00F502AC" w:rsidRPr="000050A9" w:rsidRDefault="00154688" w:rsidP="007F3152">
      <w:pPr>
        <w:pStyle w:val="NADPIS2"/>
        <w:numPr>
          <w:ilvl w:val="0"/>
          <w:numId w:val="7"/>
        </w:numPr>
        <w:spacing w:after="120"/>
        <w:ind w:left="426" w:hanging="426"/>
        <w:contextualSpacing w:val="0"/>
        <w:rPr>
          <w:rFonts w:cs="Times New Roman"/>
        </w:rPr>
      </w:pPr>
      <w:r w:rsidRPr="000050A9">
        <w:rPr>
          <w:rFonts w:cs="Times New Roman"/>
        </w:rPr>
        <w:t xml:space="preserve">V případě prodlení </w:t>
      </w:r>
      <w:r w:rsidR="00F502AC" w:rsidRPr="000050A9">
        <w:rPr>
          <w:rFonts w:cs="Times New Roman"/>
        </w:rPr>
        <w:t>zhotovit</w:t>
      </w:r>
      <w:r w:rsidRPr="000050A9">
        <w:rPr>
          <w:rFonts w:cs="Times New Roman"/>
        </w:rPr>
        <w:t>ele</w:t>
      </w:r>
      <w:r w:rsidR="00F502AC" w:rsidRPr="000050A9">
        <w:rPr>
          <w:rFonts w:cs="Times New Roman"/>
        </w:rPr>
        <w:t xml:space="preserve"> </w:t>
      </w:r>
      <w:r w:rsidRPr="000050A9">
        <w:rPr>
          <w:rFonts w:cs="Times New Roman"/>
        </w:rPr>
        <w:t xml:space="preserve">s </w:t>
      </w:r>
      <w:r w:rsidR="00DA4650" w:rsidRPr="000050A9">
        <w:rPr>
          <w:rFonts w:cs="Times New Roman"/>
        </w:rPr>
        <w:t>předložení</w:t>
      </w:r>
      <w:r w:rsidRPr="000050A9">
        <w:rPr>
          <w:rFonts w:cs="Times New Roman"/>
        </w:rPr>
        <w:t>m</w:t>
      </w:r>
      <w:r w:rsidR="00DA4650" w:rsidRPr="000050A9">
        <w:rPr>
          <w:rFonts w:cs="Times New Roman"/>
        </w:rPr>
        <w:t xml:space="preserve"> hrubopisu nebo</w:t>
      </w:r>
      <w:r w:rsidR="00F502AC" w:rsidRPr="000050A9">
        <w:rPr>
          <w:rFonts w:cs="Times New Roman"/>
        </w:rPr>
        <w:t xml:space="preserve"> provedení</w:t>
      </w:r>
      <w:r w:rsidRPr="000050A9">
        <w:rPr>
          <w:rFonts w:cs="Times New Roman"/>
        </w:rPr>
        <w:t>m</w:t>
      </w:r>
      <w:r w:rsidR="00F502AC" w:rsidRPr="000050A9">
        <w:rPr>
          <w:rFonts w:cs="Times New Roman"/>
        </w:rPr>
        <w:t xml:space="preserve"> díla dle čl. </w:t>
      </w:r>
      <w:r w:rsidR="009A7971">
        <w:rPr>
          <w:rFonts w:cs="Times New Roman"/>
        </w:rPr>
        <w:t>I</w:t>
      </w:r>
      <w:r w:rsidR="00F502AC" w:rsidRPr="000050A9">
        <w:rPr>
          <w:rFonts w:cs="Times New Roman"/>
        </w:rPr>
        <w:t>I této smlouvy je</w:t>
      </w:r>
      <w:r w:rsidRPr="000050A9">
        <w:rPr>
          <w:rFonts w:cs="Times New Roman"/>
        </w:rPr>
        <w:t xml:space="preserve"> objednatel za každé takové prodlení</w:t>
      </w:r>
      <w:r w:rsidR="00F502AC" w:rsidRPr="000050A9">
        <w:rPr>
          <w:rFonts w:cs="Times New Roman"/>
        </w:rPr>
        <w:t xml:space="preserve"> oprávněn požadovat úhradu smluvní pokuty ve výši </w:t>
      </w:r>
      <w:r w:rsidR="009A7971">
        <w:rPr>
          <w:rFonts w:cs="Times New Roman"/>
        </w:rPr>
        <w:t>0,</w:t>
      </w:r>
      <w:r w:rsidR="005442C0">
        <w:rPr>
          <w:rFonts w:cs="Times New Roman"/>
        </w:rPr>
        <w:t>5</w:t>
      </w:r>
      <w:r w:rsidR="009A7971">
        <w:rPr>
          <w:rFonts w:cs="Times New Roman"/>
        </w:rPr>
        <w:t xml:space="preserve"> % z ceny díla </w:t>
      </w:r>
      <w:r w:rsidR="005442C0">
        <w:rPr>
          <w:rFonts w:cs="Times New Roman"/>
        </w:rPr>
        <w:t xml:space="preserve">v Kč </w:t>
      </w:r>
      <w:r w:rsidR="009A7971">
        <w:rPr>
          <w:rFonts w:cs="Times New Roman"/>
        </w:rPr>
        <w:t xml:space="preserve">bez DPH </w:t>
      </w:r>
      <w:r w:rsidR="00F502AC" w:rsidRPr="000050A9">
        <w:rPr>
          <w:rFonts w:cs="Times New Roman"/>
        </w:rPr>
        <w:t xml:space="preserve">za každý započatý den prodlení. </w:t>
      </w:r>
    </w:p>
    <w:p w14:paraId="3BB5240F" w14:textId="66D74354" w:rsidR="003F246D" w:rsidRPr="000050A9" w:rsidRDefault="003F246D" w:rsidP="003F246D">
      <w:pPr>
        <w:pStyle w:val="NADPIS2"/>
        <w:numPr>
          <w:ilvl w:val="0"/>
          <w:numId w:val="7"/>
        </w:numPr>
        <w:spacing w:after="120"/>
        <w:ind w:left="426" w:hanging="426"/>
        <w:contextualSpacing w:val="0"/>
        <w:rPr>
          <w:rFonts w:cs="Times New Roman"/>
        </w:rPr>
      </w:pPr>
      <w:r w:rsidRPr="000050A9">
        <w:rPr>
          <w:rFonts w:cs="Times New Roman"/>
        </w:rPr>
        <w:t xml:space="preserve">V případě, že objednatel převezme dílo s výhradami, je objednatel za každý den, </w:t>
      </w:r>
      <w:r w:rsidR="00892835">
        <w:rPr>
          <w:rFonts w:cs="Times New Roman"/>
        </w:rPr>
        <w:t xml:space="preserve">kdy dílo </w:t>
      </w:r>
      <w:r w:rsidRPr="000050A9">
        <w:rPr>
          <w:rFonts w:cs="Times New Roman"/>
        </w:rPr>
        <w:t>nebylo převzato bez výhrad</w:t>
      </w:r>
      <w:r w:rsidR="00892835">
        <w:rPr>
          <w:rFonts w:cs="Times New Roman"/>
        </w:rPr>
        <w:t xml:space="preserve"> (tedy kdy nedošlo k odstranění všech nedostatků a vypořádání výhrad)</w:t>
      </w:r>
      <w:r w:rsidRPr="000050A9">
        <w:rPr>
          <w:rFonts w:cs="Times New Roman"/>
        </w:rPr>
        <w:t xml:space="preserve">, požadovat úhradu smluvní pokuty ve </w:t>
      </w:r>
      <w:r w:rsidR="005442C0" w:rsidRPr="000050A9">
        <w:rPr>
          <w:rFonts w:cs="Times New Roman"/>
        </w:rPr>
        <w:t xml:space="preserve">výši </w:t>
      </w:r>
      <w:r w:rsidR="005442C0">
        <w:rPr>
          <w:rFonts w:cs="Times New Roman"/>
        </w:rPr>
        <w:t>0,3 % z ceny díla v Kč bez DPH</w:t>
      </w:r>
      <w:r w:rsidR="009A7971">
        <w:rPr>
          <w:rFonts w:cs="Times New Roman"/>
        </w:rPr>
        <w:t xml:space="preserve"> </w:t>
      </w:r>
      <w:r w:rsidRPr="000050A9">
        <w:rPr>
          <w:rFonts w:cs="Times New Roman"/>
        </w:rPr>
        <w:t>za každý započatý den.</w:t>
      </w:r>
    </w:p>
    <w:p w14:paraId="2F352EA3" w14:textId="1E659167" w:rsidR="00154688" w:rsidRDefault="00154688" w:rsidP="007F3152">
      <w:pPr>
        <w:pStyle w:val="NADPIS2"/>
        <w:numPr>
          <w:ilvl w:val="0"/>
          <w:numId w:val="7"/>
        </w:numPr>
        <w:spacing w:after="120"/>
        <w:ind w:left="426" w:hanging="426"/>
        <w:contextualSpacing w:val="0"/>
        <w:rPr>
          <w:rFonts w:cs="Times New Roman"/>
        </w:rPr>
      </w:pPr>
      <w:r w:rsidRPr="000050A9">
        <w:rPr>
          <w:rFonts w:cs="Times New Roman"/>
        </w:rPr>
        <w:t xml:space="preserve">V případě prodlení zhotovitele s odstraněním vady díla dle čl. </w:t>
      </w:r>
      <w:r w:rsidR="009A7971">
        <w:rPr>
          <w:rFonts w:cs="Times New Roman"/>
        </w:rPr>
        <w:t>V</w:t>
      </w:r>
      <w:r w:rsidRPr="000050A9">
        <w:rPr>
          <w:rFonts w:cs="Times New Roman"/>
        </w:rPr>
        <w:t xml:space="preserve"> této smlouvy</w:t>
      </w:r>
      <w:r w:rsidR="003F246D" w:rsidRPr="000050A9">
        <w:rPr>
          <w:rFonts w:cs="Times New Roman"/>
        </w:rPr>
        <w:t xml:space="preserve"> je objednatel za každé takové prodlení oprávněn požadovat úhradu smluvní pokuty ve výši </w:t>
      </w:r>
      <w:r w:rsidR="005442C0">
        <w:rPr>
          <w:rFonts w:cs="Times New Roman"/>
        </w:rPr>
        <w:t xml:space="preserve">0,3 % z ceny díla v Kč bez DPH </w:t>
      </w:r>
      <w:r w:rsidR="003F246D" w:rsidRPr="000050A9">
        <w:rPr>
          <w:rFonts w:cs="Times New Roman"/>
        </w:rPr>
        <w:t xml:space="preserve">za každý započatý den prodlení. </w:t>
      </w:r>
    </w:p>
    <w:p w14:paraId="069318FD" w14:textId="7C6F525F" w:rsidR="00FB54AC" w:rsidRPr="00FB54AC" w:rsidRDefault="00FB54AC" w:rsidP="00710801">
      <w:pPr>
        <w:pStyle w:val="NADPIS2"/>
        <w:numPr>
          <w:ilvl w:val="0"/>
          <w:numId w:val="7"/>
        </w:numPr>
        <w:spacing w:after="120"/>
        <w:ind w:left="426" w:hanging="426"/>
        <w:contextualSpacing w:val="0"/>
        <w:rPr>
          <w:rFonts w:cs="Times New Roman"/>
        </w:rPr>
      </w:pPr>
      <w:r>
        <w:rPr>
          <w:rFonts w:cs="Times New Roman"/>
        </w:rPr>
        <w:t>V</w:t>
      </w:r>
      <w:r w:rsidRPr="00FB54AC">
        <w:rPr>
          <w:rFonts w:cs="Times New Roman"/>
        </w:rPr>
        <w:t> případě, kdy dílo dle této smlouvy bylo zhotoveno osobou bez potřebné kvalifikace</w:t>
      </w:r>
      <w:r w:rsidR="00710801">
        <w:rPr>
          <w:rFonts w:cs="Times New Roman"/>
        </w:rPr>
        <w:t xml:space="preserve"> nebo se </w:t>
      </w:r>
      <w:r w:rsidRPr="00FB54AC">
        <w:rPr>
          <w:rFonts w:cs="Times New Roman"/>
        </w:rPr>
        <w:t>Vedoucí projektant jako vedoucí osoba nepodílel osobně na zhotovení díla či přišel o požadovanou autorizaci</w:t>
      </w:r>
      <w:r w:rsidR="00710801">
        <w:rPr>
          <w:rFonts w:cs="Times New Roman"/>
        </w:rPr>
        <w:t xml:space="preserve">, </w:t>
      </w:r>
      <w:r w:rsidR="00710801" w:rsidRPr="000050A9">
        <w:rPr>
          <w:rFonts w:cs="Times New Roman"/>
        </w:rPr>
        <w:t>je objednatel oprávněn požadovat úhradu smluvní pokuty ve výši</w:t>
      </w:r>
      <w:r w:rsidR="00710801">
        <w:rPr>
          <w:rFonts w:cs="Times New Roman"/>
        </w:rPr>
        <w:t xml:space="preserve"> 10 % z ceny díla v Kč bez DPH.</w:t>
      </w:r>
    </w:p>
    <w:p w14:paraId="217CBF0B" w14:textId="77777777" w:rsidR="0097612A" w:rsidRDefault="00710801" w:rsidP="0097612A">
      <w:pPr>
        <w:pStyle w:val="NADPIS2"/>
        <w:numPr>
          <w:ilvl w:val="0"/>
          <w:numId w:val="7"/>
        </w:numPr>
        <w:spacing w:after="120"/>
        <w:ind w:left="426" w:hanging="426"/>
        <w:contextualSpacing w:val="0"/>
        <w:rPr>
          <w:rFonts w:cs="Times New Roman"/>
        </w:rPr>
      </w:pPr>
      <w:r>
        <w:rPr>
          <w:rFonts w:cs="Times New Roman"/>
        </w:rPr>
        <w:t>V</w:t>
      </w:r>
      <w:r w:rsidR="00FB54AC" w:rsidRPr="00FB54AC">
        <w:rPr>
          <w:rFonts w:cs="Times New Roman"/>
        </w:rPr>
        <w:t xml:space="preserve"> případě, kdy </w:t>
      </w:r>
      <w:r>
        <w:rPr>
          <w:rFonts w:cs="Times New Roman"/>
        </w:rPr>
        <w:t xml:space="preserve">objednatel </w:t>
      </w:r>
      <w:r w:rsidR="00FB54AC" w:rsidRPr="00FB54AC">
        <w:rPr>
          <w:rFonts w:cs="Times New Roman"/>
        </w:rPr>
        <w:t xml:space="preserve">nebude </w:t>
      </w:r>
      <w:r>
        <w:rPr>
          <w:rFonts w:cs="Times New Roman"/>
        </w:rPr>
        <w:t>oprávněn</w:t>
      </w:r>
      <w:r w:rsidR="00FB54AC" w:rsidRPr="00FB54AC">
        <w:rPr>
          <w:rFonts w:cs="Times New Roman"/>
        </w:rPr>
        <w:t xml:space="preserve"> s dílem nakládat v rozsahu dle čl. III této smlouvy, tedy zejména kdy se ukáže, že zhotovitel nebyl oprávněn udělit licence ve stanoveném rozsahu či umožnit objednateli nakládat s dílem ve stanoveném rozsahu (například dílo upravovat)</w:t>
      </w:r>
      <w:r>
        <w:rPr>
          <w:rFonts w:cs="Times New Roman"/>
        </w:rPr>
        <w:t xml:space="preserve">, </w:t>
      </w:r>
      <w:r w:rsidRPr="000050A9">
        <w:rPr>
          <w:rFonts w:cs="Times New Roman"/>
        </w:rPr>
        <w:t>je objednatel oprávněn požadovat úhradu smluvní pokuty ve výši</w:t>
      </w:r>
      <w:r>
        <w:rPr>
          <w:rFonts w:cs="Times New Roman"/>
        </w:rPr>
        <w:t xml:space="preserve"> 500 000 Kč bez DPH, ledaže tuto skutečnost zhotovitel písemně sdělil objednateli ve fázi, kdy objednatel zatím neměl zhotovenou projektovou dokumentaci potřebnou pro započetí výstavby (ať už zhotovitelem či jinou osobou), </w:t>
      </w:r>
      <w:r>
        <w:rPr>
          <w:rFonts w:cs="Times New Roman"/>
        </w:rPr>
        <w:lastRenderedPageBreak/>
        <w:t>v takovém případě je objednatel oprávněn požadovat úhradu smluvní pokuty ve výši 100 000 Kč bez DPH</w:t>
      </w:r>
      <w:r w:rsidR="00FB54AC" w:rsidRPr="00FB54AC">
        <w:rPr>
          <w:rFonts w:cs="Times New Roman"/>
        </w:rPr>
        <w:t>.</w:t>
      </w:r>
    </w:p>
    <w:p w14:paraId="264AFF3B" w14:textId="4A59C75E" w:rsidR="003F246D" w:rsidRPr="000050A9" w:rsidRDefault="003F246D" w:rsidP="00710801">
      <w:pPr>
        <w:pStyle w:val="NADPIS2"/>
        <w:numPr>
          <w:ilvl w:val="0"/>
          <w:numId w:val="7"/>
        </w:numPr>
        <w:spacing w:after="120"/>
        <w:ind w:left="426" w:hanging="426"/>
        <w:contextualSpacing w:val="0"/>
        <w:rPr>
          <w:rFonts w:cs="Times New Roman"/>
        </w:rPr>
      </w:pPr>
      <w:r w:rsidRPr="000050A9">
        <w:rPr>
          <w:rFonts w:cs="Times New Roman"/>
        </w:rPr>
        <w:t>Nárok objednatele na náhradu škody, která přesahuje smluvní pokutu, není výše uvedenými ustanoveními dotčen. Objednatel je oprávněn smluvní pokutu započíst oproti pohledávce zhotovitele, která vzešla z této smlouvy.</w:t>
      </w:r>
    </w:p>
    <w:p w14:paraId="262E3002" w14:textId="5ED23729" w:rsidR="0080585F" w:rsidRDefault="00F502AC" w:rsidP="00710801">
      <w:pPr>
        <w:pStyle w:val="NADPIS2"/>
        <w:numPr>
          <w:ilvl w:val="0"/>
          <w:numId w:val="7"/>
        </w:numPr>
        <w:spacing w:after="120"/>
        <w:ind w:left="426" w:hanging="426"/>
        <w:contextualSpacing w:val="0"/>
        <w:rPr>
          <w:rFonts w:cs="Times New Roman"/>
        </w:rPr>
      </w:pPr>
      <w:r w:rsidRPr="000050A9">
        <w:rPr>
          <w:rFonts w:cs="Times New Roman"/>
        </w:rPr>
        <w:t>Nedodrží-li objednatel lhůtu splatnost</w:t>
      </w:r>
      <w:r w:rsidR="00016272" w:rsidRPr="000050A9">
        <w:rPr>
          <w:rFonts w:cs="Times New Roman"/>
        </w:rPr>
        <w:t xml:space="preserve">i ceny </w:t>
      </w:r>
      <w:r w:rsidR="003F246D" w:rsidRPr="000050A9">
        <w:rPr>
          <w:rFonts w:cs="Times New Roman"/>
        </w:rPr>
        <w:t>dle</w:t>
      </w:r>
      <w:r w:rsidR="00016272" w:rsidRPr="000050A9">
        <w:rPr>
          <w:rFonts w:cs="Times New Roman"/>
        </w:rPr>
        <w:t xml:space="preserve"> čl. </w:t>
      </w:r>
      <w:r w:rsidR="008B4D67">
        <w:rPr>
          <w:rFonts w:cs="Times New Roman"/>
        </w:rPr>
        <w:t>IV</w:t>
      </w:r>
      <w:r w:rsidR="00016272" w:rsidRPr="000050A9">
        <w:rPr>
          <w:rFonts w:cs="Times New Roman"/>
        </w:rPr>
        <w:t xml:space="preserve"> </w:t>
      </w:r>
      <w:r w:rsidRPr="000050A9">
        <w:rPr>
          <w:rFonts w:cs="Times New Roman"/>
        </w:rPr>
        <w:t>této smlouvy, zhotovitel je oprávněn požadovat úhradu úroku z prodlení ve výši 0,</w:t>
      </w:r>
      <w:r w:rsidR="005442C0">
        <w:rPr>
          <w:rFonts w:cs="Times New Roman"/>
        </w:rPr>
        <w:t>3</w:t>
      </w:r>
      <w:r w:rsidRPr="000050A9">
        <w:rPr>
          <w:rFonts w:cs="Times New Roman"/>
        </w:rPr>
        <w:t xml:space="preserve"> % z</w:t>
      </w:r>
      <w:r w:rsidR="00994032" w:rsidRPr="000050A9">
        <w:rPr>
          <w:rFonts w:cs="Times New Roman"/>
        </w:rPr>
        <w:t xml:space="preserve"> neuhrazené </w:t>
      </w:r>
      <w:r w:rsidRPr="000050A9">
        <w:rPr>
          <w:rFonts w:cs="Times New Roman"/>
        </w:rPr>
        <w:t>ceny za každý započatý den prodlení.</w:t>
      </w:r>
    </w:p>
    <w:p w14:paraId="1F1EB0ED" w14:textId="77777777" w:rsidR="00541B20" w:rsidRDefault="00541B20" w:rsidP="00541B20">
      <w:pPr>
        <w:keepNext/>
        <w:numPr>
          <w:ilvl w:val="0"/>
          <w:numId w:val="5"/>
        </w:numPr>
        <w:tabs>
          <w:tab w:val="left" w:pos="426"/>
          <w:tab w:val="left" w:pos="567"/>
        </w:tabs>
        <w:spacing w:after="120"/>
        <w:jc w:val="center"/>
        <w:rPr>
          <w:b/>
          <w:szCs w:val="24"/>
          <w:lang w:val="cs-CZ"/>
        </w:rPr>
      </w:pPr>
      <w:r>
        <w:rPr>
          <w:b/>
          <w:szCs w:val="24"/>
          <w:lang w:val="cs-CZ"/>
        </w:rPr>
        <w:t>Opce</w:t>
      </w:r>
    </w:p>
    <w:p w14:paraId="777637C1" w14:textId="77777777" w:rsidR="00541B20" w:rsidRPr="00541B20" w:rsidRDefault="00541B20" w:rsidP="00541B20">
      <w:pPr>
        <w:pStyle w:val="NADPIS2"/>
        <w:numPr>
          <w:ilvl w:val="0"/>
          <w:numId w:val="29"/>
        </w:numPr>
        <w:spacing w:after="120"/>
        <w:contextualSpacing w:val="0"/>
        <w:rPr>
          <w:rFonts w:cs="Times New Roman"/>
        </w:rPr>
      </w:pPr>
      <w:r w:rsidRPr="00541B20">
        <w:rPr>
          <w:rFonts w:cs="Times New Roman"/>
        </w:rPr>
        <w:t>Předmětem smlouvy může být v případě zájmu objednatele dále závazek zhotovitele vypracovat objednateli dílo nebo jeho část a poskytnout související služby spočívající v:</w:t>
      </w:r>
    </w:p>
    <w:p w14:paraId="0D45E825" w14:textId="021D0079" w:rsidR="00541B20" w:rsidRDefault="00541B20" w:rsidP="00541B20">
      <w:pPr>
        <w:pStyle w:val="NADPIS2"/>
        <w:numPr>
          <w:ilvl w:val="0"/>
          <w:numId w:val="27"/>
        </w:numPr>
        <w:spacing w:after="120"/>
        <w:ind w:left="851"/>
        <w:contextualSpacing w:val="0"/>
        <w:rPr>
          <w:rFonts w:cs="Times New Roman"/>
        </w:rPr>
      </w:pPr>
      <w:r>
        <w:rPr>
          <w:rFonts w:cs="Times New Roman"/>
        </w:rPr>
        <w:t xml:space="preserve">zhotovení dokumentace potřebné pro započetí výstavby, tedy dle zákonem a prováděcími právními předpisy požadovaný stupeň dokumentace spočívající v případné dokumentaci </w:t>
      </w:r>
      <w:r w:rsidRPr="003A786C">
        <w:rPr>
          <w:rFonts w:cs="Times New Roman"/>
        </w:rPr>
        <w:t xml:space="preserve">pro vydání povolení záměru pro stavbu, kterým se příslušná </w:t>
      </w:r>
      <w:r>
        <w:rPr>
          <w:rFonts w:cs="Times New Roman"/>
        </w:rPr>
        <w:t>s</w:t>
      </w:r>
      <w:r w:rsidRPr="003A786C">
        <w:rPr>
          <w:rFonts w:cs="Times New Roman"/>
        </w:rPr>
        <w:t>tavba umisťuje a povoluje, zpracovanou ve smyslu § 157 odst. 2 písm. a) zákona č. 283/2021 Sb., stavební zákon, ve znění pozdějších předpisů (</w:t>
      </w:r>
      <w:r w:rsidRPr="000050A9">
        <w:rPr>
          <w:rFonts w:cs="Times New Roman"/>
        </w:rPr>
        <w:t xml:space="preserve">dále jen jako </w:t>
      </w:r>
      <w:r w:rsidRPr="003A786C">
        <w:rPr>
          <w:rFonts w:cs="Times New Roman"/>
        </w:rPr>
        <w:t>„</w:t>
      </w:r>
      <w:r w:rsidRPr="000B6B52">
        <w:rPr>
          <w:rFonts w:cs="Times New Roman"/>
          <w:b/>
        </w:rPr>
        <w:t>Stavební zákon</w:t>
      </w:r>
      <w:r w:rsidRPr="003A786C">
        <w:rPr>
          <w:rFonts w:cs="Times New Roman"/>
        </w:rPr>
        <w:t>“</w:t>
      </w:r>
      <w:r>
        <w:rPr>
          <w:rFonts w:cs="Times New Roman"/>
        </w:rPr>
        <w:t xml:space="preserve">) </w:t>
      </w:r>
      <w:bookmarkStart w:id="1" w:name="_GoBack"/>
      <w:r>
        <w:rPr>
          <w:rFonts w:cs="Times New Roman"/>
        </w:rPr>
        <w:t xml:space="preserve">a potřebné úrovně </w:t>
      </w:r>
      <w:r w:rsidRPr="00446F76">
        <w:rPr>
          <w:rFonts w:cs="Times New Roman"/>
        </w:rPr>
        <w:t>projektov</w:t>
      </w:r>
      <w:r>
        <w:rPr>
          <w:rFonts w:cs="Times New Roman"/>
        </w:rPr>
        <w:t>é</w:t>
      </w:r>
      <w:r w:rsidRPr="00446F76">
        <w:rPr>
          <w:rFonts w:cs="Times New Roman"/>
        </w:rPr>
        <w:t xml:space="preserve"> dokumentac</w:t>
      </w:r>
      <w:r>
        <w:rPr>
          <w:rFonts w:cs="Times New Roman"/>
        </w:rPr>
        <w:t>e dle § 157 odst. 1 Stavebního zákona</w:t>
      </w:r>
      <w:r w:rsidR="00D124B1">
        <w:rPr>
          <w:rFonts w:cs="Times New Roman"/>
        </w:rPr>
        <w:t xml:space="preserve"> pro provedení stavby včetně </w:t>
      </w:r>
      <w:r w:rsidR="00DC23E8">
        <w:rPr>
          <w:rFonts w:cs="Times New Roman"/>
        </w:rPr>
        <w:t xml:space="preserve">potřebných souvisejících dokumentů jako </w:t>
      </w:r>
      <w:r w:rsidR="00D124B1">
        <w:rPr>
          <w:rFonts w:cs="Times New Roman"/>
        </w:rPr>
        <w:t>rozpoč</w:t>
      </w:r>
      <w:r w:rsidR="00DC23E8">
        <w:rPr>
          <w:rFonts w:cs="Times New Roman"/>
        </w:rPr>
        <w:t>e</w:t>
      </w:r>
      <w:r w:rsidR="00D124B1">
        <w:rPr>
          <w:rFonts w:cs="Times New Roman"/>
        </w:rPr>
        <w:t>t a výkaz výměr</w:t>
      </w:r>
      <w:r>
        <w:rPr>
          <w:rFonts w:cs="Times New Roman"/>
        </w:rPr>
        <w:t xml:space="preserve">, </w:t>
      </w:r>
      <w:bookmarkEnd w:id="1"/>
      <w:r>
        <w:rPr>
          <w:rFonts w:cs="Times New Roman"/>
        </w:rPr>
        <w:t xml:space="preserve">a to vždy </w:t>
      </w:r>
      <w:r w:rsidRPr="003A786C">
        <w:rPr>
          <w:rFonts w:cs="Times New Roman"/>
        </w:rPr>
        <w:t>v souladu s</w:t>
      </w:r>
      <w:r>
        <w:rPr>
          <w:rFonts w:cs="Times New Roman"/>
        </w:rPr>
        <w:t> </w:t>
      </w:r>
      <w:r w:rsidRPr="003A786C">
        <w:rPr>
          <w:rFonts w:cs="Times New Roman"/>
        </w:rPr>
        <w:t>čistopisem architektonické studie</w:t>
      </w:r>
      <w:r>
        <w:rPr>
          <w:rFonts w:cs="Times New Roman"/>
        </w:rPr>
        <w:t xml:space="preserve"> a</w:t>
      </w:r>
      <w:r w:rsidRPr="003A786C">
        <w:rPr>
          <w:rFonts w:cs="Times New Roman"/>
        </w:rPr>
        <w:t xml:space="preserve"> příslušnými právními předpisy (zejména</w:t>
      </w:r>
      <w:r>
        <w:rPr>
          <w:rFonts w:cs="Times New Roman"/>
        </w:rPr>
        <w:t xml:space="preserve"> </w:t>
      </w:r>
      <w:r w:rsidRPr="003A786C">
        <w:rPr>
          <w:rFonts w:cs="Times New Roman"/>
        </w:rPr>
        <w:t>vyhláškou č.</w:t>
      </w:r>
      <w:r>
        <w:rPr>
          <w:rFonts w:cs="Times New Roman"/>
        </w:rPr>
        <w:t> </w:t>
      </w:r>
      <w:r w:rsidRPr="003A786C">
        <w:rPr>
          <w:rFonts w:cs="Times New Roman"/>
        </w:rPr>
        <w:t>131/2024 Sb., o dokumentaci staveb, ve znění pozdějších předpisů)</w:t>
      </w:r>
      <w:r>
        <w:rPr>
          <w:rFonts w:cs="Times New Roman"/>
        </w:rPr>
        <w:t xml:space="preserve"> a</w:t>
      </w:r>
      <w:r w:rsidRPr="003A786C">
        <w:rPr>
          <w:rFonts w:cs="Times New Roman"/>
        </w:rPr>
        <w:t xml:space="preserve"> včetně odhadu nákladů</w:t>
      </w:r>
      <w:r>
        <w:rPr>
          <w:rFonts w:cs="Times New Roman"/>
        </w:rPr>
        <w:t xml:space="preserve"> výstavby</w:t>
      </w:r>
      <w:r w:rsidR="005442C0">
        <w:rPr>
          <w:rFonts w:cs="Times New Roman"/>
        </w:rPr>
        <w:t xml:space="preserve"> („</w:t>
      </w:r>
      <w:r w:rsidR="005442C0" w:rsidRPr="005442C0">
        <w:rPr>
          <w:rFonts w:cs="Times New Roman"/>
          <w:b/>
        </w:rPr>
        <w:t>Projektová dokumentace</w:t>
      </w:r>
      <w:r w:rsidR="005442C0">
        <w:rPr>
          <w:rFonts w:cs="Times New Roman"/>
        </w:rPr>
        <w:t>“)</w:t>
      </w:r>
      <w:r>
        <w:rPr>
          <w:rFonts w:cs="Times New Roman"/>
        </w:rPr>
        <w:t>;</w:t>
      </w:r>
    </w:p>
    <w:p w14:paraId="4DE77ED3" w14:textId="36221E8D" w:rsidR="00541B20" w:rsidRPr="00446F76" w:rsidRDefault="00541B20" w:rsidP="00541B20">
      <w:pPr>
        <w:pStyle w:val="NADPIS2"/>
        <w:numPr>
          <w:ilvl w:val="0"/>
          <w:numId w:val="27"/>
        </w:numPr>
        <w:spacing w:after="120"/>
        <w:ind w:left="851"/>
        <w:contextualSpacing w:val="0"/>
        <w:rPr>
          <w:rFonts w:cs="Times New Roman"/>
        </w:rPr>
      </w:pPr>
      <w:r>
        <w:rPr>
          <w:rFonts w:cs="Times New Roman"/>
        </w:rPr>
        <w:t>s</w:t>
      </w:r>
      <w:r w:rsidRPr="00446F76">
        <w:rPr>
          <w:rFonts w:cs="Times New Roman"/>
        </w:rPr>
        <w:t>lužb</w:t>
      </w:r>
      <w:r>
        <w:rPr>
          <w:rFonts w:cs="Times New Roman"/>
        </w:rPr>
        <w:t xml:space="preserve">ách směřujících k </w:t>
      </w:r>
      <w:r w:rsidRPr="00446F76">
        <w:rPr>
          <w:rFonts w:cs="Times New Roman"/>
        </w:rPr>
        <w:t>získání povolení</w:t>
      </w:r>
      <w:r w:rsidR="005442C0">
        <w:rPr>
          <w:rFonts w:cs="Times New Roman"/>
        </w:rPr>
        <w:t xml:space="preserve"> potřebného pro započetí výstavby</w:t>
      </w:r>
      <w:r w:rsidRPr="00446F76">
        <w:rPr>
          <w:rFonts w:cs="Times New Roman"/>
        </w:rPr>
        <w:t xml:space="preserve"> (správního rozhodnutí), </w:t>
      </w:r>
      <w:r>
        <w:rPr>
          <w:rFonts w:cs="Times New Roman"/>
        </w:rPr>
        <w:t>kdy</w:t>
      </w:r>
      <w:r w:rsidRPr="00446F76">
        <w:rPr>
          <w:rFonts w:cs="Times New Roman"/>
        </w:rPr>
        <w:t xml:space="preserve"> </w:t>
      </w:r>
      <w:r>
        <w:rPr>
          <w:rFonts w:cs="Times New Roman"/>
        </w:rPr>
        <w:t>z</w:t>
      </w:r>
      <w:r w:rsidRPr="00446F76">
        <w:rPr>
          <w:rFonts w:cs="Times New Roman"/>
        </w:rPr>
        <w:t xml:space="preserve">hotovitel pro </w:t>
      </w:r>
      <w:r>
        <w:rPr>
          <w:rFonts w:cs="Times New Roman"/>
        </w:rPr>
        <w:t>o</w:t>
      </w:r>
      <w:r w:rsidRPr="00446F76">
        <w:rPr>
          <w:rFonts w:cs="Times New Roman"/>
        </w:rPr>
        <w:t xml:space="preserve">bjednatele vykoná veškerá právní a jiná jednání, aby zajistil (obstaral) vydání pravomocného </w:t>
      </w:r>
      <w:r w:rsidR="005442C0">
        <w:rPr>
          <w:rFonts w:cs="Times New Roman"/>
        </w:rPr>
        <w:t xml:space="preserve">rozhodnutí </w:t>
      </w:r>
      <w:r w:rsidRPr="00446F76">
        <w:rPr>
          <w:rFonts w:cs="Times New Roman"/>
        </w:rPr>
        <w:t>(„</w:t>
      </w:r>
      <w:r w:rsidRPr="00FD128C">
        <w:rPr>
          <w:rFonts w:cs="Times New Roman"/>
          <w:b/>
        </w:rPr>
        <w:t>Služby pro získání povolení</w:t>
      </w:r>
      <w:r w:rsidRPr="00446F76">
        <w:rPr>
          <w:rFonts w:cs="Times New Roman"/>
        </w:rPr>
        <w:t xml:space="preserve">“); </w:t>
      </w:r>
    </w:p>
    <w:p w14:paraId="44F94503" w14:textId="3E7D24C6" w:rsidR="00541B20" w:rsidRPr="00446F76" w:rsidRDefault="00541B20" w:rsidP="00541B20">
      <w:pPr>
        <w:pStyle w:val="NADPIS2"/>
        <w:numPr>
          <w:ilvl w:val="0"/>
          <w:numId w:val="27"/>
        </w:numPr>
        <w:spacing w:after="120"/>
        <w:ind w:left="851"/>
        <w:contextualSpacing w:val="0"/>
        <w:rPr>
          <w:rFonts w:cs="Times New Roman"/>
        </w:rPr>
      </w:pPr>
      <w:r w:rsidRPr="00446F76">
        <w:rPr>
          <w:rFonts w:cs="Times New Roman"/>
        </w:rPr>
        <w:t xml:space="preserve">součinnost a spolupráci při výběru </w:t>
      </w:r>
      <w:r w:rsidR="00D8735D">
        <w:rPr>
          <w:rFonts w:cs="Times New Roman"/>
        </w:rPr>
        <w:t>zhotovitele</w:t>
      </w:r>
      <w:r w:rsidRPr="00446F76">
        <w:rPr>
          <w:rFonts w:cs="Times New Roman"/>
        </w:rPr>
        <w:t xml:space="preserve"> </w:t>
      </w:r>
      <w:r>
        <w:rPr>
          <w:rFonts w:cs="Times New Roman"/>
        </w:rPr>
        <w:t>s</w:t>
      </w:r>
      <w:r w:rsidRPr="00446F76">
        <w:rPr>
          <w:rFonts w:cs="Times New Roman"/>
        </w:rPr>
        <w:t xml:space="preserve">tavby, spočívající ve spolupráci </w:t>
      </w:r>
      <w:r>
        <w:rPr>
          <w:rFonts w:cs="Times New Roman"/>
        </w:rPr>
        <w:t>z</w:t>
      </w:r>
      <w:r w:rsidRPr="00446F76">
        <w:rPr>
          <w:rFonts w:cs="Times New Roman"/>
        </w:rPr>
        <w:t>hotovitele s</w:t>
      </w:r>
      <w:r w:rsidR="00D124B1">
        <w:rPr>
          <w:rFonts w:cs="Times New Roman"/>
        </w:rPr>
        <w:t> </w:t>
      </w:r>
      <w:r>
        <w:rPr>
          <w:rFonts w:cs="Times New Roman"/>
        </w:rPr>
        <w:t>o</w:t>
      </w:r>
      <w:r w:rsidRPr="00446F76">
        <w:rPr>
          <w:rFonts w:cs="Times New Roman"/>
        </w:rPr>
        <w:t xml:space="preserve">bjednatelem ve všech fázích zadávacího řízení na zhotovitele </w:t>
      </w:r>
      <w:r w:rsidR="005442C0">
        <w:rPr>
          <w:rFonts w:cs="Times New Roman"/>
        </w:rPr>
        <w:t>s</w:t>
      </w:r>
      <w:r w:rsidRPr="00446F76">
        <w:rPr>
          <w:rFonts w:cs="Times New Roman"/>
        </w:rPr>
        <w:t>tavby („</w:t>
      </w:r>
      <w:r w:rsidRPr="00D124B1">
        <w:rPr>
          <w:rFonts w:cs="Times New Roman"/>
          <w:b/>
        </w:rPr>
        <w:t>Součinnost při výběru dodavatele</w:t>
      </w:r>
      <w:r w:rsidRPr="00446F76">
        <w:rPr>
          <w:rFonts w:cs="Times New Roman"/>
        </w:rPr>
        <w:t xml:space="preserve">“); </w:t>
      </w:r>
    </w:p>
    <w:p w14:paraId="29D94E32" w14:textId="16A92957" w:rsidR="00541B20" w:rsidRPr="003A786C" w:rsidRDefault="00541B20" w:rsidP="00541B20">
      <w:pPr>
        <w:pStyle w:val="NADPIS2"/>
        <w:numPr>
          <w:ilvl w:val="0"/>
          <w:numId w:val="27"/>
        </w:numPr>
        <w:spacing w:after="120"/>
        <w:ind w:left="851"/>
        <w:contextualSpacing w:val="0"/>
        <w:rPr>
          <w:rFonts w:cs="Times New Roman"/>
        </w:rPr>
      </w:pPr>
      <w:r w:rsidRPr="00446F76">
        <w:rPr>
          <w:rFonts w:cs="Times New Roman"/>
        </w:rPr>
        <w:t xml:space="preserve">dozor projektanta </w:t>
      </w:r>
      <w:r>
        <w:rPr>
          <w:rFonts w:cs="Times New Roman"/>
        </w:rPr>
        <w:t xml:space="preserve">jakožto autorský dozor </w:t>
      </w:r>
      <w:r w:rsidRPr="00446F76">
        <w:rPr>
          <w:rFonts w:cs="Times New Roman"/>
        </w:rPr>
        <w:t>spočívající v provádění služeb dozoru projektanta ve smyslu § 161 odst. 2 Stavebního zákona</w:t>
      </w:r>
      <w:r w:rsidR="00DB4643">
        <w:rPr>
          <w:rFonts w:cs="Times New Roman"/>
        </w:rPr>
        <w:t xml:space="preserve"> a účasti na kontrolních dnech stavby</w:t>
      </w:r>
      <w:r w:rsidRPr="00446F76">
        <w:rPr>
          <w:rFonts w:cs="Times New Roman"/>
        </w:rPr>
        <w:t>, a to v</w:t>
      </w:r>
      <w:r w:rsidR="00D124B1">
        <w:rPr>
          <w:rFonts w:cs="Times New Roman"/>
        </w:rPr>
        <w:t> </w:t>
      </w:r>
      <w:r w:rsidRPr="00446F76">
        <w:rPr>
          <w:rFonts w:cs="Times New Roman"/>
        </w:rPr>
        <w:t xml:space="preserve">souladu s pokyny </w:t>
      </w:r>
      <w:r>
        <w:rPr>
          <w:rFonts w:cs="Times New Roman"/>
        </w:rPr>
        <w:t>o</w:t>
      </w:r>
      <w:r w:rsidRPr="00446F76">
        <w:rPr>
          <w:rFonts w:cs="Times New Roman"/>
        </w:rPr>
        <w:t>bjednatele a právními předpisy („</w:t>
      </w:r>
      <w:r w:rsidRPr="00FD128C">
        <w:rPr>
          <w:rFonts w:cs="Times New Roman"/>
          <w:b/>
        </w:rPr>
        <w:t>Dozor projektanta</w:t>
      </w:r>
      <w:r w:rsidRPr="00446F76">
        <w:rPr>
          <w:rFonts w:cs="Times New Roman"/>
        </w:rPr>
        <w:t>“)</w:t>
      </w:r>
      <w:r>
        <w:rPr>
          <w:rFonts w:cs="Times New Roman"/>
        </w:rPr>
        <w:t>, přičemž Dozor projektanta bude za zhotovitele vykonáván osobou Vedoucího projektanta, objednatel může v konkrétním případě případně udělit souhlas s přítomností jiné osoby namísto Vedoucího projektanta</w:t>
      </w:r>
    </w:p>
    <w:p w14:paraId="1099A04B" w14:textId="35F36AD8" w:rsidR="00541B20" w:rsidRDefault="00541B20" w:rsidP="00541B20">
      <w:pPr>
        <w:spacing w:after="120"/>
        <w:ind w:firstLine="425"/>
        <w:rPr>
          <w:lang w:val="cs-CZ"/>
        </w:rPr>
      </w:pPr>
      <w:r w:rsidRPr="008E58F4">
        <w:rPr>
          <w:lang w:val="cs-CZ"/>
        </w:rPr>
        <w:t xml:space="preserve">(dále </w:t>
      </w:r>
      <w:r w:rsidR="00F15CF5">
        <w:rPr>
          <w:lang w:val="cs-CZ"/>
        </w:rPr>
        <w:t xml:space="preserve">souhrnně </w:t>
      </w:r>
      <w:r w:rsidRPr="008E58F4">
        <w:rPr>
          <w:lang w:val="cs-CZ"/>
        </w:rPr>
        <w:t>také jako „</w:t>
      </w:r>
      <w:r w:rsidRPr="00FD128C">
        <w:rPr>
          <w:b/>
          <w:lang w:val="cs-CZ"/>
        </w:rPr>
        <w:t>Projektová dokumentace a související služby</w:t>
      </w:r>
      <w:r w:rsidRPr="008E58F4">
        <w:rPr>
          <w:lang w:val="cs-CZ"/>
        </w:rPr>
        <w:t>“)</w:t>
      </w:r>
      <w:r>
        <w:rPr>
          <w:lang w:val="cs-CZ"/>
        </w:rPr>
        <w:t>.</w:t>
      </w:r>
    </w:p>
    <w:p w14:paraId="70A725B3" w14:textId="4D88DD57" w:rsidR="00541B20" w:rsidRPr="00EF16AA" w:rsidRDefault="00541B20" w:rsidP="00EF16AA">
      <w:pPr>
        <w:pStyle w:val="NADPIS2"/>
        <w:numPr>
          <w:ilvl w:val="0"/>
          <w:numId w:val="29"/>
        </w:numPr>
        <w:spacing w:after="120"/>
        <w:contextualSpacing w:val="0"/>
        <w:rPr>
          <w:rFonts w:cs="Times New Roman"/>
        </w:rPr>
      </w:pPr>
      <w:r w:rsidRPr="00EF16AA">
        <w:rPr>
          <w:rFonts w:cs="Times New Roman"/>
        </w:rPr>
        <w:t>Dílo či vybraná část díla dle předchozího odstavce bude prováděno v případě zájmu a vůle objednatele, který písemně sdělí zhotoviteli a kterému bude předcházet výzva k jednání o bližších podmínkách provádění díla či jeho části nad rámec výše vymezeného. Bližší sjednané podmínky budou následně obsahem dodatku této smlouvy. Zhotovitel je povinen při zájmu objednatele dílo či vybranou část díla dle předchozího odstavce objednateli provést</w:t>
      </w:r>
      <w:r w:rsidR="00F15CF5">
        <w:rPr>
          <w:rFonts w:cs="Times New Roman"/>
        </w:rPr>
        <w:t xml:space="preserve"> a při jednání o bližších podmínkách dodržet vymezené podmínky dle této smlouvy</w:t>
      </w:r>
      <w:r w:rsidRPr="00EF16AA">
        <w:rPr>
          <w:rFonts w:cs="Times New Roman"/>
        </w:rPr>
        <w:t>.</w:t>
      </w:r>
    </w:p>
    <w:p w14:paraId="2961421D" w14:textId="11B92CFE" w:rsidR="005442C0" w:rsidRPr="005442C0" w:rsidRDefault="005442C0" w:rsidP="00EF16AA">
      <w:pPr>
        <w:pStyle w:val="NADPIS2"/>
        <w:numPr>
          <w:ilvl w:val="0"/>
          <w:numId w:val="29"/>
        </w:numPr>
        <w:spacing w:after="120"/>
        <w:contextualSpacing w:val="0"/>
        <w:rPr>
          <w:rFonts w:cs="Times New Roman"/>
        </w:rPr>
      </w:pPr>
      <w:r w:rsidRPr="005442C0">
        <w:rPr>
          <w:rFonts w:cs="Times New Roman"/>
        </w:rPr>
        <w:t xml:space="preserve">Při zhotovování Projektové dokumentace si zhotovitel s objednatelem sjednají kontrolní dny </w:t>
      </w:r>
      <w:r w:rsidR="00431DF2">
        <w:rPr>
          <w:rFonts w:cs="Times New Roman"/>
        </w:rPr>
        <w:t xml:space="preserve">projektu </w:t>
      </w:r>
      <w:r w:rsidRPr="005442C0">
        <w:rPr>
          <w:rFonts w:cs="Times New Roman"/>
        </w:rPr>
        <w:t xml:space="preserve">v rozsahu nejméně jednou za čtrnáct kalendářních dnů. Kontrolních dnů </w:t>
      </w:r>
      <w:r w:rsidR="00431DF2">
        <w:rPr>
          <w:rFonts w:cs="Times New Roman"/>
        </w:rPr>
        <w:t xml:space="preserve">projektu </w:t>
      </w:r>
      <w:r w:rsidRPr="005442C0">
        <w:rPr>
          <w:rFonts w:cs="Times New Roman"/>
        </w:rPr>
        <w:t xml:space="preserve">se za zhotovitele bude účastnit osoba Vedoucího projektanta, objednatel může v konkrétním případě </w:t>
      </w:r>
      <w:r w:rsidRPr="005442C0">
        <w:rPr>
          <w:rFonts w:cs="Times New Roman"/>
        </w:rPr>
        <w:lastRenderedPageBreak/>
        <w:t xml:space="preserve">případně udělit souhlas s přítomností jiné osoby namísto Vedoucího projektanta. V rámci kontrolních dnů bude objednatel kontrolovat a revidovat postup prací a </w:t>
      </w:r>
      <w:r>
        <w:rPr>
          <w:rFonts w:cs="Times New Roman"/>
        </w:rPr>
        <w:t>o</w:t>
      </w:r>
      <w:r w:rsidRPr="005442C0">
        <w:rPr>
          <w:rFonts w:cs="Times New Roman"/>
        </w:rPr>
        <w:t xml:space="preserve">bjednatel bude průběžně schvalovat dosud vypracované části </w:t>
      </w:r>
      <w:r>
        <w:rPr>
          <w:rFonts w:cs="Times New Roman"/>
        </w:rPr>
        <w:t>Projektové dokumentace.</w:t>
      </w:r>
    </w:p>
    <w:p w14:paraId="2342DCEF" w14:textId="785AD002" w:rsidR="00541B20" w:rsidRDefault="00541B20" w:rsidP="00EF16AA">
      <w:pPr>
        <w:pStyle w:val="NADPIS2"/>
        <w:numPr>
          <w:ilvl w:val="0"/>
          <w:numId w:val="29"/>
        </w:numPr>
        <w:spacing w:after="120"/>
        <w:contextualSpacing w:val="0"/>
        <w:rPr>
          <w:rFonts w:cs="Times New Roman"/>
        </w:rPr>
      </w:pPr>
      <w:r>
        <w:rPr>
          <w:rFonts w:cs="Times New Roman"/>
        </w:rPr>
        <w:t xml:space="preserve">Pro dílo </w:t>
      </w:r>
      <w:r w:rsidR="00BF1EF9" w:rsidRPr="00EF16AA">
        <w:rPr>
          <w:rFonts w:cs="Times New Roman"/>
        </w:rPr>
        <w:t>či vybran</w:t>
      </w:r>
      <w:r w:rsidR="00BF1EF9">
        <w:rPr>
          <w:rFonts w:cs="Times New Roman"/>
        </w:rPr>
        <w:t>ou</w:t>
      </w:r>
      <w:r w:rsidR="00BF1EF9" w:rsidRPr="00EF16AA">
        <w:rPr>
          <w:rFonts w:cs="Times New Roman"/>
        </w:rPr>
        <w:t xml:space="preserve"> část díla dle odstavce</w:t>
      </w:r>
      <w:r w:rsidR="00BF1EF9">
        <w:rPr>
          <w:rFonts w:cs="Times New Roman"/>
        </w:rPr>
        <w:t xml:space="preserve"> 1</w:t>
      </w:r>
      <w:r>
        <w:rPr>
          <w:rFonts w:cs="Times New Roman"/>
        </w:rPr>
        <w:t xml:space="preserve"> platí přiměřeně ustanovení této smlouvy vztahující se na dílo dle čl. I, zejména pak ustanovení týkající se platebních podmínek, vad a sankčních ujednání</w:t>
      </w:r>
      <w:r w:rsidR="00710801">
        <w:rPr>
          <w:rFonts w:cs="Times New Roman"/>
        </w:rPr>
        <w:t xml:space="preserve"> a funkce a kvalifikace Vedoucího projektanta</w:t>
      </w:r>
      <w:r>
        <w:rPr>
          <w:rFonts w:cs="Times New Roman"/>
        </w:rPr>
        <w:t>, leda by se strany dohodli jinak.</w:t>
      </w:r>
    </w:p>
    <w:p w14:paraId="470D349A" w14:textId="3DEB2879" w:rsidR="009A7971" w:rsidRPr="00541B20" w:rsidRDefault="009A7971" w:rsidP="00EF16AA">
      <w:pPr>
        <w:pStyle w:val="NADPIS2"/>
        <w:numPr>
          <w:ilvl w:val="0"/>
          <w:numId w:val="29"/>
        </w:numPr>
        <w:spacing w:after="120"/>
        <w:contextualSpacing w:val="0"/>
        <w:rPr>
          <w:rFonts w:cs="Times New Roman"/>
        </w:rPr>
      </w:pPr>
      <w:r>
        <w:rPr>
          <w:rFonts w:cs="Times New Roman"/>
        </w:rPr>
        <w:t xml:space="preserve">Zhotovitel je </w:t>
      </w:r>
      <w:r w:rsidR="00F15CF5">
        <w:rPr>
          <w:rFonts w:cs="Times New Roman"/>
        </w:rPr>
        <w:t xml:space="preserve">při realizaci Projektové dokumentace a souvisejících služeb </w:t>
      </w:r>
      <w:r>
        <w:rPr>
          <w:rFonts w:cs="Times New Roman"/>
        </w:rPr>
        <w:t xml:space="preserve">povinen dodržet maximální možnou celkovou cenu dle čl. </w:t>
      </w:r>
      <w:r w:rsidR="001B51EA">
        <w:rPr>
          <w:rFonts w:cs="Times New Roman"/>
        </w:rPr>
        <w:t>IV</w:t>
      </w:r>
      <w:r>
        <w:rPr>
          <w:rFonts w:cs="Times New Roman"/>
        </w:rPr>
        <w:t xml:space="preserve"> odst. 3 této smlouvy. </w:t>
      </w:r>
    </w:p>
    <w:p w14:paraId="54F491B2" w14:textId="77777777" w:rsidR="00892835" w:rsidRDefault="00892835" w:rsidP="00710801">
      <w:pPr>
        <w:keepNext/>
        <w:numPr>
          <w:ilvl w:val="0"/>
          <w:numId w:val="5"/>
        </w:numPr>
        <w:tabs>
          <w:tab w:val="left" w:pos="426"/>
          <w:tab w:val="left" w:pos="567"/>
        </w:tabs>
        <w:contextualSpacing/>
        <w:jc w:val="center"/>
        <w:rPr>
          <w:b/>
          <w:color w:val="00000A"/>
          <w:szCs w:val="24"/>
          <w:lang w:val="cs-CZ"/>
        </w:rPr>
      </w:pPr>
      <w:r>
        <w:rPr>
          <w:b/>
          <w:color w:val="00000A"/>
          <w:szCs w:val="24"/>
          <w:lang w:val="cs-CZ"/>
        </w:rPr>
        <w:t>Odstoupení od smlouvy</w:t>
      </w:r>
    </w:p>
    <w:p w14:paraId="41B499D9" w14:textId="38C934DC" w:rsidR="00F27E3A" w:rsidRDefault="00F27E3A" w:rsidP="00F27E3A">
      <w:pPr>
        <w:pStyle w:val="NADPIS2"/>
        <w:numPr>
          <w:ilvl w:val="0"/>
          <w:numId w:val="21"/>
        </w:numPr>
        <w:tabs>
          <w:tab w:val="clear" w:pos="0"/>
        </w:tabs>
        <w:spacing w:after="120"/>
        <w:ind w:left="426" w:hanging="426"/>
        <w:contextualSpacing w:val="0"/>
        <w:rPr>
          <w:rFonts w:cs="Times New Roman"/>
        </w:rPr>
      </w:pPr>
      <w:r>
        <w:rPr>
          <w:rFonts w:cs="Times New Roman"/>
        </w:rPr>
        <w:t xml:space="preserve">Strany jsou oprávněny </w:t>
      </w:r>
      <w:r w:rsidR="00892835">
        <w:rPr>
          <w:rFonts w:cs="Times New Roman"/>
        </w:rPr>
        <w:t>od této smlouvy odstoupit v zákonem stanovených případech a rovněž v</w:t>
      </w:r>
      <w:r>
        <w:rPr>
          <w:rFonts w:cs="Times New Roman"/>
        </w:rPr>
        <w:t> níže uvedených případech.</w:t>
      </w:r>
    </w:p>
    <w:p w14:paraId="42062D3B" w14:textId="4FD7E764" w:rsidR="00F27E3A" w:rsidRDefault="00F27E3A" w:rsidP="00F27E3A">
      <w:pPr>
        <w:pStyle w:val="NADPIS2"/>
        <w:numPr>
          <w:ilvl w:val="0"/>
          <w:numId w:val="21"/>
        </w:numPr>
        <w:tabs>
          <w:tab w:val="clear" w:pos="0"/>
        </w:tabs>
        <w:spacing w:after="120"/>
        <w:ind w:left="426" w:hanging="426"/>
        <w:contextualSpacing w:val="0"/>
        <w:rPr>
          <w:rFonts w:cs="Times New Roman"/>
        </w:rPr>
      </w:pPr>
      <w:r w:rsidRPr="00F27E3A">
        <w:rPr>
          <w:rFonts w:cs="Times New Roman"/>
        </w:rPr>
        <w:t xml:space="preserve">Objednatel je oprávněn od této smlouvy odstoupit v případě, </w:t>
      </w:r>
      <w:r>
        <w:rPr>
          <w:rFonts w:cs="Times New Roman"/>
        </w:rPr>
        <w:t>že je z</w:t>
      </w:r>
      <w:r w:rsidR="00892835" w:rsidRPr="00F27E3A">
        <w:rPr>
          <w:rFonts w:cs="Times New Roman"/>
        </w:rPr>
        <w:t xml:space="preserve">hotovitel v prodlení s provedením díla delším </w:t>
      </w:r>
      <w:r w:rsidR="00EB4F5B" w:rsidRPr="00F27E3A">
        <w:rPr>
          <w:rFonts w:cs="Times New Roman"/>
        </w:rPr>
        <w:t xml:space="preserve">než </w:t>
      </w:r>
      <w:r w:rsidR="00DD1ADA" w:rsidRPr="00F27E3A">
        <w:rPr>
          <w:rFonts w:cs="Times New Roman"/>
        </w:rPr>
        <w:t>3</w:t>
      </w:r>
      <w:r w:rsidR="00EB4F5B" w:rsidRPr="00F27E3A">
        <w:rPr>
          <w:rFonts w:cs="Times New Roman"/>
        </w:rPr>
        <w:t>0 dnů</w:t>
      </w:r>
      <w:r>
        <w:rPr>
          <w:rFonts w:cs="Times New Roman"/>
        </w:rPr>
        <w:t>.</w:t>
      </w:r>
      <w:r w:rsidR="00EB4F5B" w:rsidRPr="00F27E3A">
        <w:rPr>
          <w:rFonts w:cs="Times New Roman"/>
        </w:rPr>
        <w:t xml:space="preserve"> </w:t>
      </w:r>
    </w:p>
    <w:p w14:paraId="7367594E" w14:textId="05A26084" w:rsidR="00F27E3A" w:rsidRDefault="00F27E3A" w:rsidP="00F27E3A">
      <w:pPr>
        <w:pStyle w:val="NADPIS2"/>
        <w:numPr>
          <w:ilvl w:val="0"/>
          <w:numId w:val="21"/>
        </w:numPr>
        <w:tabs>
          <w:tab w:val="clear" w:pos="0"/>
        </w:tabs>
        <w:spacing w:after="120"/>
        <w:ind w:left="426" w:hanging="426"/>
        <w:contextualSpacing w:val="0"/>
        <w:rPr>
          <w:rFonts w:cs="Times New Roman"/>
        </w:rPr>
      </w:pPr>
      <w:r w:rsidRPr="00F27E3A">
        <w:rPr>
          <w:rFonts w:cs="Times New Roman"/>
        </w:rPr>
        <w:t>Objednatel je oprávněn od této smlouvy odstoupit v případě, že zhotovitel vstoupí do likvidace nebo soud rozhodne o úpadku zhotovitele nebo zhotovitel podá insolvenční návrh na svou osobu nebo insolvenční návrh na zhotovitele bude</w:t>
      </w:r>
      <w:r>
        <w:rPr>
          <w:rFonts w:cs="Times New Roman"/>
        </w:rPr>
        <w:t xml:space="preserve"> </w:t>
      </w:r>
      <w:r w:rsidRPr="00F27E3A">
        <w:rPr>
          <w:rFonts w:cs="Times New Roman"/>
        </w:rPr>
        <w:t>zamítnut pro nedostatek majetku</w:t>
      </w:r>
      <w:r>
        <w:rPr>
          <w:rFonts w:cs="Times New Roman"/>
        </w:rPr>
        <w:t>.</w:t>
      </w:r>
    </w:p>
    <w:p w14:paraId="78281A6B" w14:textId="504B4A1F" w:rsidR="0030453F" w:rsidRPr="00F27E3A" w:rsidRDefault="0030453F" w:rsidP="00F27E3A">
      <w:pPr>
        <w:pStyle w:val="NADPIS2"/>
        <w:numPr>
          <w:ilvl w:val="0"/>
          <w:numId w:val="21"/>
        </w:numPr>
        <w:tabs>
          <w:tab w:val="clear" w:pos="0"/>
        </w:tabs>
        <w:spacing w:after="120"/>
        <w:ind w:left="426" w:hanging="426"/>
        <w:contextualSpacing w:val="0"/>
        <w:rPr>
          <w:rFonts w:cs="Times New Roman"/>
        </w:rPr>
      </w:pPr>
      <w:r w:rsidRPr="00F27E3A">
        <w:rPr>
          <w:rFonts w:cs="Times New Roman"/>
        </w:rPr>
        <w:t>Objednatel je oprávněn od této smlouvy odstoupit v případě, kdy zjistí, že dílo d</w:t>
      </w:r>
      <w:r w:rsidR="006C2F87" w:rsidRPr="00F27E3A">
        <w:rPr>
          <w:rFonts w:cs="Times New Roman"/>
        </w:rPr>
        <w:t xml:space="preserve">le této smlouvy bylo zhotoveno osobou bez potřebné kvalifikace </w:t>
      </w:r>
      <w:r w:rsidR="00710801" w:rsidRPr="00F27E3A">
        <w:rPr>
          <w:rFonts w:cs="Times New Roman"/>
        </w:rPr>
        <w:t>nebo se</w:t>
      </w:r>
      <w:r w:rsidR="006C2F87" w:rsidRPr="00F27E3A">
        <w:rPr>
          <w:rFonts w:cs="Times New Roman"/>
        </w:rPr>
        <w:t xml:space="preserve"> Vedoucí projektant jako vedoucí osoba nepodílel osobně na zhotovení díla či přišel o požadovanou autorizaci.</w:t>
      </w:r>
    </w:p>
    <w:p w14:paraId="358FCC3F" w14:textId="77777777" w:rsidR="007C6ACE" w:rsidRDefault="007C6ACE" w:rsidP="00F27E3A">
      <w:pPr>
        <w:pStyle w:val="NADPIS2"/>
        <w:numPr>
          <w:ilvl w:val="0"/>
          <w:numId w:val="21"/>
        </w:numPr>
        <w:tabs>
          <w:tab w:val="clear" w:pos="0"/>
        </w:tabs>
        <w:spacing w:after="120"/>
        <w:ind w:left="426" w:hanging="426"/>
        <w:contextualSpacing w:val="0"/>
        <w:rPr>
          <w:rFonts w:cs="Times New Roman"/>
        </w:rPr>
      </w:pPr>
      <w:r>
        <w:rPr>
          <w:rFonts w:cs="Times New Roman"/>
        </w:rPr>
        <w:t>Objednatel je oprávněn od této smlouvy odstoupit v případě, kdy nebude moci s dílem nakládat v rozsahu dle čl. III této smlouvy, tedy zejména kdy se ukáže, že zhotovitel nebyl oprávněn udělit licence ve stanoveném rozsahu či umožnit objednateli nakládat s dílem ve stanoveném rozsahu (například dílo upravovat).</w:t>
      </w:r>
    </w:p>
    <w:p w14:paraId="1503C3AB" w14:textId="39D94E6C" w:rsidR="00D8735D" w:rsidRDefault="00D8735D" w:rsidP="003100F4">
      <w:pPr>
        <w:numPr>
          <w:ilvl w:val="0"/>
          <w:numId w:val="5"/>
        </w:numPr>
        <w:tabs>
          <w:tab w:val="left" w:pos="426"/>
          <w:tab w:val="left" w:pos="567"/>
        </w:tabs>
        <w:contextualSpacing/>
        <w:jc w:val="center"/>
        <w:rPr>
          <w:b/>
          <w:color w:val="00000A"/>
          <w:szCs w:val="24"/>
          <w:lang w:val="cs-CZ"/>
        </w:rPr>
      </w:pPr>
      <w:r>
        <w:rPr>
          <w:b/>
          <w:color w:val="00000A"/>
          <w:szCs w:val="24"/>
          <w:lang w:val="cs-CZ"/>
        </w:rPr>
        <w:t>Pojištění</w:t>
      </w:r>
    </w:p>
    <w:p w14:paraId="0354C780" w14:textId="3F7CAA8E" w:rsidR="00305077" w:rsidRPr="001B51EA" w:rsidRDefault="00305077" w:rsidP="001B51EA">
      <w:pPr>
        <w:pStyle w:val="NADPIS2"/>
        <w:numPr>
          <w:ilvl w:val="0"/>
          <w:numId w:val="47"/>
        </w:numPr>
        <w:tabs>
          <w:tab w:val="clear" w:pos="0"/>
        </w:tabs>
        <w:spacing w:after="120"/>
        <w:contextualSpacing w:val="0"/>
        <w:rPr>
          <w:rFonts w:cs="Times New Roman"/>
        </w:rPr>
      </w:pPr>
      <w:r w:rsidRPr="001B51EA">
        <w:rPr>
          <w:rFonts w:cs="Times New Roman"/>
        </w:rPr>
        <w:t>Zhotovitel je povinen mít po celou dobu trvání smlouvy uzavřenou pojistnou smlouvu na profesní odpovědnost za škody způsobené třetím osobám, a to s limitem pojistného plnění nejméně 5</w:t>
      </w:r>
      <w:r w:rsidRPr="001B51EA">
        <w:rPr>
          <w:rFonts w:ascii="Times New Roman" w:hAnsi="Times New Roman" w:cs="Times New Roman"/>
        </w:rPr>
        <w:t> </w:t>
      </w:r>
      <w:r w:rsidRPr="001B51EA">
        <w:rPr>
          <w:rFonts w:cs="Times New Roman"/>
        </w:rPr>
        <w:t>000</w:t>
      </w:r>
      <w:r w:rsidRPr="001B51EA">
        <w:rPr>
          <w:rFonts w:ascii="Times New Roman" w:hAnsi="Times New Roman" w:cs="Times New Roman"/>
        </w:rPr>
        <w:t> </w:t>
      </w:r>
      <w:r w:rsidRPr="001B51EA">
        <w:rPr>
          <w:rFonts w:cs="Times New Roman"/>
        </w:rPr>
        <w:t>000</w:t>
      </w:r>
      <w:r w:rsidRPr="001B51EA">
        <w:rPr>
          <w:rFonts w:ascii="Times New Roman" w:hAnsi="Times New Roman" w:cs="Times New Roman"/>
        </w:rPr>
        <w:t> </w:t>
      </w:r>
      <w:r w:rsidRPr="001B51EA">
        <w:rPr>
          <w:rFonts w:cs="Times New Roman"/>
        </w:rPr>
        <w:t>Kč na jednu pojistnou událost, a to za účelem pokrytí celkových případných škod způsobených objednateli v souvislosti s touto smlouvou.</w:t>
      </w:r>
    </w:p>
    <w:p w14:paraId="60A2678A" w14:textId="60390056" w:rsidR="00D8735D" w:rsidRPr="00305077" w:rsidRDefault="00305077" w:rsidP="00305077">
      <w:pPr>
        <w:pStyle w:val="NADPIS2"/>
        <w:numPr>
          <w:ilvl w:val="0"/>
          <w:numId w:val="21"/>
        </w:numPr>
        <w:tabs>
          <w:tab w:val="clear" w:pos="0"/>
        </w:tabs>
        <w:spacing w:after="120"/>
        <w:ind w:left="426" w:hanging="426"/>
        <w:contextualSpacing w:val="0"/>
        <w:rPr>
          <w:rFonts w:cs="Times New Roman"/>
        </w:rPr>
      </w:pPr>
      <w:r>
        <w:rPr>
          <w:rFonts w:cs="Times New Roman"/>
        </w:rPr>
        <w:t>N</w:t>
      </w:r>
      <w:r w:rsidRPr="00305077">
        <w:rPr>
          <w:rFonts w:cs="Times New Roman"/>
        </w:rPr>
        <w:t xml:space="preserve">a žádost objednatele je zhotovitel povinen do </w:t>
      </w:r>
      <w:r>
        <w:rPr>
          <w:rFonts w:cs="Times New Roman"/>
        </w:rPr>
        <w:t>pěti</w:t>
      </w:r>
      <w:r w:rsidRPr="00305077">
        <w:rPr>
          <w:rFonts w:cs="Times New Roman"/>
        </w:rPr>
        <w:t xml:space="preserve"> pracovních dnů předložit k nahlédnutí platnou pojistnou smlouvu nebo potvrzení pojišťovny o existenci pojištění v požadovaném rozsahu a doklad o řádné úhradě pojistného. </w:t>
      </w:r>
      <w:r>
        <w:rPr>
          <w:rFonts w:cs="Times New Roman"/>
        </w:rPr>
        <w:t>N</w:t>
      </w:r>
      <w:r w:rsidRPr="00305077">
        <w:rPr>
          <w:rFonts w:cs="Times New Roman"/>
        </w:rPr>
        <w:t>esplnění této povinnosti, případně neudržení pojistné smlouvy v platnosti po celou dobu trvání smlouvy, se považuje za podstatné porušení smlouvy.</w:t>
      </w:r>
    </w:p>
    <w:p w14:paraId="23B81741" w14:textId="765E26CF" w:rsidR="00F502AC" w:rsidRPr="000050A9" w:rsidRDefault="00F502AC" w:rsidP="00305077">
      <w:pPr>
        <w:numPr>
          <w:ilvl w:val="0"/>
          <w:numId w:val="5"/>
        </w:numPr>
        <w:tabs>
          <w:tab w:val="left" w:pos="426"/>
          <w:tab w:val="left" w:pos="567"/>
        </w:tabs>
        <w:spacing w:before="120"/>
        <w:jc w:val="center"/>
        <w:rPr>
          <w:b/>
          <w:color w:val="00000A"/>
          <w:szCs w:val="24"/>
          <w:lang w:val="cs-CZ"/>
        </w:rPr>
      </w:pPr>
      <w:r w:rsidRPr="000050A9">
        <w:rPr>
          <w:b/>
          <w:color w:val="00000A"/>
          <w:szCs w:val="24"/>
          <w:lang w:val="cs-CZ"/>
        </w:rPr>
        <w:t>Závěrečná ustanovení</w:t>
      </w:r>
    </w:p>
    <w:p w14:paraId="6860E317" w14:textId="77777777" w:rsidR="00B210E4" w:rsidRPr="00446F76" w:rsidRDefault="00B210E4" w:rsidP="00446F76">
      <w:pPr>
        <w:pStyle w:val="NADPIS2"/>
        <w:numPr>
          <w:ilvl w:val="0"/>
          <w:numId w:val="23"/>
        </w:numPr>
        <w:spacing w:after="120"/>
        <w:ind w:left="426" w:hanging="426"/>
        <w:contextualSpacing w:val="0"/>
        <w:rPr>
          <w:rFonts w:cs="Times New Roman"/>
        </w:rPr>
      </w:pPr>
      <w:r w:rsidRPr="00446F76">
        <w:rPr>
          <w:rFonts w:cs="Times New Roman"/>
        </w:rPr>
        <w:t>Tato smlouva nabývá platnosti dnem jejího podpisu poslední ze smluvních stran.</w:t>
      </w:r>
    </w:p>
    <w:p w14:paraId="67F4D852" w14:textId="77777777" w:rsidR="00B210E4" w:rsidRPr="000050A9" w:rsidRDefault="00B210E4" w:rsidP="00B210E4">
      <w:pPr>
        <w:pStyle w:val="NADPIS2"/>
        <w:spacing w:after="120"/>
        <w:ind w:left="425" w:hanging="425"/>
        <w:contextualSpacing w:val="0"/>
        <w:rPr>
          <w:rFonts w:cs="Times New Roman"/>
        </w:rPr>
      </w:pPr>
      <w:r w:rsidRPr="000050A9">
        <w:rPr>
          <w:rFonts w:cs="Times New Roman"/>
        </w:rPr>
        <w:t>Smluvní strany se výslovně dohodly, že tato smlouva nabývá účinnosti až po uveřejnění smlouvy podle zákona č. 340/2015 Sb., o registru smluv, ve znění pozdějších předpisů, není-li stanoveno datum pozdější (odkládací podmínka účinnosti ze zákona). Uveřejnění zajistí objednatel. Smluvní strany s tímto uveřejněním souhlasí; pro účely uveřejnění nepovažují nic ze smlouvy ani z metadat k ní se vážících za vyloučené z uveřejnění. Bylo-li by ze smlouvy plněno ještě před její účinností, považuje se toto plnění pro účely smlouvy za zálohu.</w:t>
      </w:r>
    </w:p>
    <w:p w14:paraId="371BC25E" w14:textId="77777777" w:rsidR="00B210E4" w:rsidRPr="000050A9" w:rsidRDefault="003100F4" w:rsidP="00B210E4">
      <w:pPr>
        <w:pStyle w:val="NADPIS2"/>
        <w:spacing w:after="120"/>
        <w:ind w:left="425" w:hanging="425"/>
        <w:contextualSpacing w:val="0"/>
        <w:rPr>
          <w:rFonts w:cs="Times New Roman"/>
        </w:rPr>
      </w:pPr>
      <w:r w:rsidRPr="000050A9">
        <w:rPr>
          <w:rFonts w:cs="Times New Roman"/>
        </w:rPr>
        <w:t xml:space="preserve">Tato smlouva se řídí právními předpisy České republiky. </w:t>
      </w:r>
      <w:r w:rsidR="00B210E4" w:rsidRPr="000050A9">
        <w:rPr>
          <w:rFonts w:cs="Times New Roman"/>
        </w:rPr>
        <w:t xml:space="preserve">Případné spory vzniklé z této smlouvy </w:t>
      </w:r>
      <w:r w:rsidR="00B210E4" w:rsidRPr="000050A9">
        <w:rPr>
          <w:rFonts w:cs="Times New Roman"/>
        </w:rPr>
        <w:lastRenderedPageBreak/>
        <w:t>budou řešeny podle platné právní úpravy věcně a místně příslušnými soudy České republiky.</w:t>
      </w:r>
    </w:p>
    <w:p w14:paraId="3EFC5E4D" w14:textId="77777777" w:rsidR="00B210E4" w:rsidRPr="000050A9" w:rsidRDefault="00B210E4" w:rsidP="00B210E4">
      <w:pPr>
        <w:pStyle w:val="NADPIS2"/>
        <w:spacing w:after="120"/>
        <w:ind w:left="425" w:hanging="425"/>
        <w:contextualSpacing w:val="0"/>
        <w:rPr>
          <w:rFonts w:cs="Times New Roman"/>
        </w:rPr>
      </w:pPr>
      <w:r w:rsidRPr="000050A9">
        <w:rPr>
          <w:rFonts w:cs="Times New Roman"/>
        </w:rPr>
        <w:t>Jednotlivá ustanovení smlouvy jsou oddělitelná v tom smyslu, že neplatnost některého z nich nezpůsobí neplatnost celku. Pokud by se v důsledku vydání obecně závazného právního předpisu kterékoliv ustanovení smlouvy dostalo do rozporu s právním řádem a tento rozpor by způsoboval neplatnost, bude tato posuzována jako by takové ustanovení nikdy neobsahovala a smluvní strany se v této věci budou řídit obecně závaznými právními předpisy.</w:t>
      </w:r>
    </w:p>
    <w:p w14:paraId="72BA74C1" w14:textId="77777777" w:rsidR="00B210E4" w:rsidRPr="000050A9" w:rsidRDefault="00B210E4" w:rsidP="00B210E4">
      <w:pPr>
        <w:pStyle w:val="NADPIS2"/>
        <w:spacing w:after="120"/>
        <w:ind w:left="425" w:hanging="425"/>
        <w:contextualSpacing w:val="0"/>
        <w:rPr>
          <w:rFonts w:cs="Times New Roman"/>
        </w:rPr>
      </w:pPr>
      <w:r w:rsidRPr="000050A9">
        <w:rPr>
          <w:rFonts w:cs="Times New Roman"/>
        </w:rPr>
        <w:t xml:space="preserve">Zhotovitel je osobou povinnou spolupůsobit při výkonu finanční kontroly ve smyslu ustanovení § 2 písm. e) zákona č. 320/2001 Sb., o finanční kontrole ve veřejné správě. </w:t>
      </w:r>
    </w:p>
    <w:p w14:paraId="761E0692" w14:textId="77777777" w:rsidR="00B210E4" w:rsidRPr="000050A9" w:rsidRDefault="00B210E4" w:rsidP="00B210E4">
      <w:pPr>
        <w:pStyle w:val="NADPIS2"/>
        <w:spacing w:after="120"/>
        <w:ind w:left="425" w:hanging="425"/>
        <w:contextualSpacing w:val="0"/>
        <w:rPr>
          <w:rFonts w:cs="Times New Roman"/>
        </w:rPr>
      </w:pPr>
      <w:r w:rsidRPr="000050A9">
        <w:rPr>
          <w:rFonts w:cs="Times New Roman"/>
        </w:rPr>
        <w:t xml:space="preserve">Jakékoliv informace, oznámení a sdělení, které mají být sděleny jednou ze smluvních stran druhé smluvní straně, budou považovány za řádně předané, pokud budou předány </w:t>
      </w:r>
      <w:r w:rsidR="00374B57">
        <w:rPr>
          <w:rFonts w:cs="Times New Roman"/>
        </w:rPr>
        <w:t xml:space="preserve">nebo zaslány </w:t>
      </w:r>
      <w:r w:rsidRPr="000050A9">
        <w:rPr>
          <w:rFonts w:cs="Times New Roman"/>
        </w:rPr>
        <w:t>kontaktní osobě nebo zástupci druhé smluvní strany</w:t>
      </w:r>
      <w:r w:rsidR="00374B57">
        <w:rPr>
          <w:rFonts w:cs="Times New Roman"/>
        </w:rPr>
        <w:t>, a to i formou e-mailu,</w:t>
      </w:r>
      <w:r w:rsidRPr="000050A9">
        <w:rPr>
          <w:rFonts w:cs="Times New Roman"/>
        </w:rPr>
        <w:t xml:space="preserve"> nebo pokud budou poštou na adresu smluvní strany uvedenou v této smlouvě.</w:t>
      </w:r>
    </w:p>
    <w:p w14:paraId="78EF15FB" w14:textId="77777777" w:rsidR="00B210E4" w:rsidRPr="000050A9" w:rsidRDefault="00B210E4" w:rsidP="00B210E4">
      <w:pPr>
        <w:pStyle w:val="NADPIS2"/>
        <w:spacing w:after="120"/>
        <w:ind w:left="425" w:hanging="425"/>
        <w:contextualSpacing w:val="0"/>
        <w:rPr>
          <w:rFonts w:cs="Times New Roman"/>
        </w:rPr>
      </w:pPr>
      <w:r w:rsidRPr="000050A9">
        <w:rPr>
          <w:rFonts w:cs="Times New Roman"/>
        </w:rPr>
        <w:t>Kontaktní osoby</w:t>
      </w:r>
      <w:r w:rsidR="008338EE" w:rsidRPr="000050A9">
        <w:rPr>
          <w:rFonts w:cs="Times New Roman"/>
        </w:rPr>
        <w:t xml:space="preserve"> ve věci plnění smlouvy</w:t>
      </w:r>
    </w:p>
    <w:p w14:paraId="072B43A2" w14:textId="77777777" w:rsidR="00B210E4" w:rsidRPr="000050A9" w:rsidRDefault="00B210E4" w:rsidP="008338EE">
      <w:pPr>
        <w:pStyle w:val="NADPIS2"/>
        <w:numPr>
          <w:ilvl w:val="0"/>
          <w:numId w:val="0"/>
        </w:numPr>
        <w:spacing w:after="120"/>
        <w:ind w:left="425"/>
        <w:contextualSpacing w:val="0"/>
        <w:rPr>
          <w:rFonts w:cs="Times New Roman"/>
        </w:rPr>
      </w:pPr>
      <w:r w:rsidRPr="000050A9">
        <w:rPr>
          <w:rFonts w:cs="Times New Roman"/>
        </w:rPr>
        <w:t>za objednatele:</w:t>
      </w:r>
    </w:p>
    <w:p w14:paraId="21CE64A9" w14:textId="6B28C81B" w:rsidR="00B210E4" w:rsidRPr="000050A9" w:rsidRDefault="00B210E4" w:rsidP="00B210E4">
      <w:pPr>
        <w:pStyle w:val="NADPIS2"/>
        <w:numPr>
          <w:ilvl w:val="0"/>
          <w:numId w:val="0"/>
        </w:numPr>
        <w:spacing w:after="120"/>
        <w:ind w:left="425"/>
        <w:contextualSpacing w:val="0"/>
        <w:rPr>
          <w:rFonts w:cs="Times New Roman"/>
        </w:rPr>
      </w:pPr>
      <w:r w:rsidRPr="00D124B1">
        <w:rPr>
          <w:rFonts w:cs="Times New Roman"/>
          <w:highlight w:val="green"/>
        </w:rPr>
        <w:t>DOPL</w:t>
      </w:r>
      <w:r w:rsidR="00D124B1" w:rsidRPr="00D124B1">
        <w:rPr>
          <w:rFonts w:cs="Times New Roman"/>
          <w:highlight w:val="green"/>
        </w:rPr>
        <w:t>NÍ OBJEDNATEL PŘED PODPISEM SMLOUVY</w:t>
      </w:r>
    </w:p>
    <w:p w14:paraId="05F873D3" w14:textId="70C5E354" w:rsidR="00B210E4" w:rsidRPr="000050A9" w:rsidRDefault="00B210E4" w:rsidP="00D124B1">
      <w:pPr>
        <w:pStyle w:val="NADPIS2"/>
        <w:numPr>
          <w:ilvl w:val="0"/>
          <w:numId w:val="0"/>
        </w:numPr>
        <w:spacing w:after="120"/>
        <w:ind w:left="425"/>
        <w:contextualSpacing w:val="0"/>
        <w:rPr>
          <w:rFonts w:cs="Times New Roman"/>
        </w:rPr>
      </w:pPr>
      <w:r w:rsidRPr="000050A9">
        <w:rPr>
          <w:rFonts w:cs="Times New Roman"/>
        </w:rPr>
        <w:t xml:space="preserve">e-mail: </w:t>
      </w:r>
      <w:r w:rsidR="008359B2">
        <w:rPr>
          <w:rFonts w:cs="Times New Roman"/>
        </w:rPr>
        <w:tab/>
      </w:r>
      <w:r w:rsidR="00D124B1" w:rsidRPr="00D124B1">
        <w:rPr>
          <w:rFonts w:cs="Times New Roman"/>
          <w:highlight w:val="green"/>
        </w:rPr>
        <w:t>DOPLNÍ OBJEDNATEL PŘED PODPISEM SMLOUVY</w:t>
      </w:r>
    </w:p>
    <w:p w14:paraId="2780239F" w14:textId="74D72890" w:rsidR="00B210E4" w:rsidRPr="000050A9" w:rsidRDefault="00B210E4" w:rsidP="00D124B1">
      <w:pPr>
        <w:pStyle w:val="NADPIS2"/>
        <w:numPr>
          <w:ilvl w:val="0"/>
          <w:numId w:val="0"/>
        </w:numPr>
        <w:spacing w:after="120"/>
        <w:ind w:left="425"/>
        <w:contextualSpacing w:val="0"/>
        <w:rPr>
          <w:rFonts w:cs="Times New Roman"/>
        </w:rPr>
      </w:pPr>
      <w:r w:rsidRPr="000050A9">
        <w:rPr>
          <w:rFonts w:cs="Times New Roman"/>
        </w:rPr>
        <w:t>tel.:</w:t>
      </w:r>
      <w:r w:rsidRPr="000050A9">
        <w:rPr>
          <w:rFonts w:cs="Times New Roman"/>
        </w:rPr>
        <w:tab/>
      </w:r>
      <w:r w:rsidRPr="000050A9">
        <w:rPr>
          <w:rFonts w:cs="Times New Roman"/>
        </w:rPr>
        <w:tab/>
      </w:r>
      <w:r w:rsidR="00D124B1" w:rsidRPr="00D124B1">
        <w:rPr>
          <w:rFonts w:cs="Times New Roman"/>
          <w:highlight w:val="green"/>
        </w:rPr>
        <w:t>DOPLNÍ OBJEDNATEL PŘED PODPISEM SMLOUVY</w:t>
      </w:r>
    </w:p>
    <w:p w14:paraId="79E3468D" w14:textId="77777777" w:rsidR="00B210E4" w:rsidRPr="000050A9" w:rsidRDefault="00B210E4" w:rsidP="00B210E4">
      <w:pPr>
        <w:pStyle w:val="NADPIS2"/>
        <w:numPr>
          <w:ilvl w:val="0"/>
          <w:numId w:val="0"/>
        </w:numPr>
        <w:spacing w:after="120"/>
        <w:ind w:left="425"/>
        <w:contextualSpacing w:val="0"/>
        <w:rPr>
          <w:rFonts w:cs="Times New Roman"/>
        </w:rPr>
      </w:pPr>
      <w:r w:rsidRPr="000050A9">
        <w:rPr>
          <w:rFonts w:cs="Times New Roman"/>
        </w:rPr>
        <w:t xml:space="preserve">za zhotovitele: </w:t>
      </w:r>
    </w:p>
    <w:p w14:paraId="1F168D7B" w14:textId="77777777" w:rsidR="00B210E4" w:rsidRPr="000050A9" w:rsidRDefault="00B210E4" w:rsidP="00B210E4">
      <w:pPr>
        <w:pStyle w:val="NADPIS2"/>
        <w:numPr>
          <w:ilvl w:val="0"/>
          <w:numId w:val="0"/>
        </w:numPr>
        <w:spacing w:after="120"/>
        <w:ind w:left="425"/>
        <w:contextualSpacing w:val="0"/>
        <w:rPr>
          <w:rFonts w:cs="Times New Roman"/>
        </w:rPr>
      </w:pPr>
      <w:r w:rsidRPr="000050A9">
        <w:rPr>
          <w:rFonts w:cs="Times New Roman"/>
          <w:highlight w:val="yellow"/>
        </w:rPr>
        <w:t>DOPLNÍ ÚČASTNÍK</w:t>
      </w:r>
    </w:p>
    <w:p w14:paraId="3F3E5DB5" w14:textId="77777777" w:rsidR="00B210E4" w:rsidRPr="000050A9" w:rsidRDefault="00B210E4" w:rsidP="00B210E4">
      <w:pPr>
        <w:pStyle w:val="NADPIS2"/>
        <w:numPr>
          <w:ilvl w:val="0"/>
          <w:numId w:val="0"/>
        </w:numPr>
        <w:spacing w:after="120"/>
        <w:ind w:left="425"/>
        <w:contextualSpacing w:val="0"/>
        <w:rPr>
          <w:rFonts w:cs="Times New Roman"/>
        </w:rPr>
      </w:pPr>
      <w:r w:rsidRPr="000050A9">
        <w:rPr>
          <w:rFonts w:cs="Times New Roman"/>
        </w:rPr>
        <w:t>e-mail:</w:t>
      </w:r>
      <w:r w:rsidRPr="000050A9">
        <w:rPr>
          <w:rFonts w:cs="Times New Roman"/>
        </w:rPr>
        <w:tab/>
      </w:r>
      <w:r w:rsidRPr="000050A9">
        <w:rPr>
          <w:rFonts w:cs="Times New Roman"/>
          <w:highlight w:val="yellow"/>
        </w:rPr>
        <w:t>DOPLNÍ ÚČASTNÍK</w:t>
      </w:r>
    </w:p>
    <w:p w14:paraId="569DC12B" w14:textId="77777777" w:rsidR="00B210E4" w:rsidRPr="000050A9" w:rsidRDefault="00B210E4" w:rsidP="00B210E4">
      <w:pPr>
        <w:pStyle w:val="NADPIS2"/>
        <w:numPr>
          <w:ilvl w:val="0"/>
          <w:numId w:val="0"/>
        </w:numPr>
        <w:spacing w:after="120"/>
        <w:ind w:left="425"/>
        <w:contextualSpacing w:val="0"/>
        <w:rPr>
          <w:rFonts w:cs="Times New Roman"/>
        </w:rPr>
      </w:pPr>
      <w:r w:rsidRPr="000050A9">
        <w:rPr>
          <w:rFonts w:cs="Times New Roman"/>
        </w:rPr>
        <w:t>mobil:</w:t>
      </w:r>
      <w:r w:rsidRPr="000050A9">
        <w:rPr>
          <w:rFonts w:cs="Times New Roman"/>
        </w:rPr>
        <w:tab/>
      </w:r>
      <w:r w:rsidRPr="000050A9">
        <w:rPr>
          <w:rFonts w:cs="Times New Roman"/>
          <w:highlight w:val="yellow"/>
        </w:rPr>
        <w:t>DOPLNÍ ÚČASTNÍK</w:t>
      </w:r>
    </w:p>
    <w:p w14:paraId="40969848" w14:textId="7D38392A" w:rsidR="00B210E4" w:rsidRPr="00541B20" w:rsidRDefault="00B210E4" w:rsidP="00541B20">
      <w:pPr>
        <w:pStyle w:val="NADPIS2"/>
        <w:spacing w:after="120"/>
        <w:ind w:left="425" w:hanging="425"/>
        <w:contextualSpacing w:val="0"/>
        <w:rPr>
          <w:rFonts w:cs="Times New Roman"/>
        </w:rPr>
      </w:pPr>
      <w:r w:rsidRPr="000050A9">
        <w:rPr>
          <w:rFonts w:cs="Times New Roman"/>
        </w:rPr>
        <w:t xml:space="preserve">Dle § 1765 občanského zákoníku na sebe zhotovitel převzal nebezpečí změny okolností. Před uzavřením smlouvy smluvní strany zvážily plně hospodářskou, ekonomickou i faktickou situaci a jsou si plně vědomy okolností smlouvy, jakož i okolností, které mohou po uzavření této smlouvy nastat. </w:t>
      </w:r>
      <w:r w:rsidRPr="00541B20">
        <w:rPr>
          <w:rFonts w:cs="Times New Roman"/>
        </w:rPr>
        <w:tab/>
      </w:r>
    </w:p>
    <w:p w14:paraId="6C5CE68F" w14:textId="77777777" w:rsidR="00E85AE4" w:rsidRPr="000050A9" w:rsidRDefault="00B210E4" w:rsidP="00B23777">
      <w:pPr>
        <w:pStyle w:val="NADPIS2"/>
        <w:spacing w:after="120"/>
        <w:ind w:left="425" w:hanging="425"/>
        <w:contextualSpacing w:val="0"/>
        <w:rPr>
          <w:rFonts w:cs="Times New Roman"/>
        </w:rPr>
      </w:pPr>
      <w:r w:rsidRPr="000050A9">
        <w:rPr>
          <w:rFonts w:cs="Times New Roman"/>
        </w:rPr>
        <w:t>Obě smluvní strany potvrzují autentičnost této smlouvy a prohlašují, že si smlouvu přečetly, s</w:t>
      </w:r>
      <w:r w:rsidR="009539F5">
        <w:rPr>
          <w:rFonts w:cs="Times New Roman"/>
        </w:rPr>
        <w:t> </w:t>
      </w:r>
      <w:r w:rsidRPr="000050A9">
        <w:rPr>
          <w:rFonts w:cs="Times New Roman"/>
        </w:rPr>
        <w:t>jejím obsahem souhlasí a že smlouva byla sepsána na základě pravdivých údajů, z jejich pravé a</w:t>
      </w:r>
      <w:r w:rsidR="009539F5">
        <w:rPr>
          <w:rFonts w:cs="Times New Roman"/>
        </w:rPr>
        <w:t> </w:t>
      </w:r>
      <w:r w:rsidRPr="000050A9">
        <w:rPr>
          <w:rFonts w:cs="Times New Roman"/>
        </w:rPr>
        <w:t>svobodné vůle, což stvrzují podpisem svého oprávněného zástupce</w:t>
      </w:r>
      <w:r w:rsidR="005B6404" w:rsidRPr="000050A9">
        <w:rPr>
          <w:rFonts w:cs="Times New Roman"/>
        </w:rPr>
        <w:t>.</w:t>
      </w:r>
    </w:p>
    <w:p w14:paraId="4305E513" w14:textId="77777777" w:rsidR="00F502AC" w:rsidRPr="000050A9" w:rsidRDefault="00F502AC" w:rsidP="00B266E4">
      <w:pPr>
        <w:pStyle w:val="Zkladntext"/>
        <w:tabs>
          <w:tab w:val="left" w:pos="426"/>
          <w:tab w:val="left" w:pos="567"/>
          <w:tab w:val="left" w:pos="851"/>
        </w:tabs>
        <w:contextualSpacing/>
        <w:rPr>
          <w:sz w:val="24"/>
          <w:szCs w:val="24"/>
          <w:lang w:val="cs-CZ"/>
        </w:rPr>
      </w:pPr>
    </w:p>
    <w:p w14:paraId="5431DDBF" w14:textId="77777777" w:rsidR="005B6404" w:rsidRPr="000050A9" w:rsidRDefault="005B6404" w:rsidP="005B640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noProof/>
          <w:color w:val="000000"/>
          <w:szCs w:val="24"/>
          <w:lang w:val="cs-CZ" w:eastAsia="cs-CZ"/>
        </w:rPr>
      </w:pPr>
      <w:r w:rsidRPr="000050A9">
        <w:rPr>
          <w:noProof/>
          <w:color w:val="000000"/>
          <w:szCs w:val="24"/>
          <w:lang w:val="cs-CZ" w:eastAsia="cs-CZ"/>
        </w:rPr>
        <w:t>Za objednatele</w:t>
      </w:r>
      <w:r w:rsidRPr="000050A9">
        <w:rPr>
          <w:noProof/>
          <w:color w:val="000000"/>
          <w:szCs w:val="24"/>
          <w:lang w:val="cs-CZ" w:eastAsia="cs-CZ"/>
        </w:rPr>
        <w:tab/>
      </w:r>
      <w:r w:rsidRPr="000050A9">
        <w:rPr>
          <w:noProof/>
          <w:color w:val="000000"/>
          <w:szCs w:val="24"/>
          <w:lang w:val="cs-CZ" w:eastAsia="cs-CZ"/>
        </w:rPr>
        <w:tab/>
      </w:r>
      <w:r w:rsidRPr="000050A9">
        <w:rPr>
          <w:noProof/>
          <w:color w:val="000000"/>
          <w:szCs w:val="24"/>
          <w:lang w:val="cs-CZ" w:eastAsia="cs-CZ"/>
        </w:rPr>
        <w:tab/>
      </w:r>
      <w:r w:rsidRPr="000050A9">
        <w:rPr>
          <w:noProof/>
          <w:color w:val="000000"/>
          <w:szCs w:val="24"/>
          <w:lang w:val="cs-CZ" w:eastAsia="cs-CZ"/>
        </w:rPr>
        <w:tab/>
      </w:r>
      <w:r w:rsidRPr="000050A9">
        <w:rPr>
          <w:noProof/>
          <w:color w:val="000000"/>
          <w:szCs w:val="24"/>
          <w:lang w:val="cs-CZ" w:eastAsia="cs-CZ"/>
        </w:rPr>
        <w:tab/>
      </w:r>
      <w:r w:rsidRPr="000050A9">
        <w:rPr>
          <w:noProof/>
          <w:color w:val="000000"/>
          <w:szCs w:val="24"/>
          <w:lang w:val="cs-CZ" w:eastAsia="cs-CZ"/>
        </w:rPr>
        <w:tab/>
      </w:r>
      <w:r w:rsidRPr="000050A9">
        <w:rPr>
          <w:noProof/>
          <w:color w:val="000000"/>
          <w:szCs w:val="24"/>
          <w:lang w:val="cs-CZ" w:eastAsia="cs-CZ"/>
        </w:rPr>
        <w:tab/>
      </w:r>
      <w:r w:rsidRPr="000050A9">
        <w:rPr>
          <w:noProof/>
          <w:color w:val="000000"/>
          <w:szCs w:val="24"/>
          <w:lang w:val="cs-CZ" w:eastAsia="cs-CZ"/>
        </w:rPr>
        <w:tab/>
      </w:r>
      <w:r w:rsidRPr="000050A9">
        <w:rPr>
          <w:noProof/>
          <w:color w:val="000000"/>
          <w:szCs w:val="24"/>
          <w:lang w:val="cs-CZ" w:eastAsia="cs-CZ"/>
        </w:rPr>
        <w:tab/>
      </w:r>
      <w:r w:rsidRPr="000050A9">
        <w:rPr>
          <w:noProof/>
          <w:color w:val="000000"/>
          <w:szCs w:val="24"/>
          <w:lang w:val="cs-CZ" w:eastAsia="cs-CZ"/>
        </w:rPr>
        <w:tab/>
      </w:r>
      <w:r w:rsidR="00B210E4" w:rsidRPr="000050A9">
        <w:rPr>
          <w:noProof/>
          <w:color w:val="000000"/>
          <w:szCs w:val="24"/>
          <w:lang w:val="cs-CZ" w:eastAsia="cs-CZ"/>
        </w:rPr>
        <w:tab/>
      </w:r>
      <w:r w:rsidRPr="000050A9">
        <w:rPr>
          <w:noProof/>
          <w:color w:val="000000"/>
          <w:szCs w:val="24"/>
          <w:lang w:val="cs-CZ" w:eastAsia="cs-CZ"/>
        </w:rPr>
        <w:t>Za zhotovitele</w:t>
      </w:r>
    </w:p>
    <w:tbl>
      <w:tblPr>
        <w:tblW w:w="0" w:type="auto"/>
        <w:jc w:val="center"/>
        <w:tblLook w:val="04A0" w:firstRow="1" w:lastRow="0" w:firstColumn="1" w:lastColumn="0" w:noHBand="0" w:noVBand="1"/>
      </w:tblPr>
      <w:tblGrid>
        <w:gridCol w:w="4605"/>
        <w:gridCol w:w="4621"/>
      </w:tblGrid>
      <w:tr w:rsidR="00B210E4" w:rsidRPr="000050A9" w14:paraId="042D614D" w14:textId="77777777" w:rsidTr="00960389">
        <w:trPr>
          <w:trHeight w:val="567"/>
          <w:jc w:val="center"/>
        </w:trPr>
        <w:tc>
          <w:tcPr>
            <w:tcW w:w="4605" w:type="dxa"/>
            <w:shd w:val="clear" w:color="auto" w:fill="auto"/>
            <w:vAlign w:val="center"/>
          </w:tcPr>
          <w:p w14:paraId="70E48BCC" w14:textId="23D2379F" w:rsidR="00B210E4" w:rsidRPr="000050A9" w:rsidRDefault="00446F76" w:rsidP="00960389">
            <w:pPr>
              <w:rPr>
                <w:szCs w:val="24"/>
                <w:lang w:val="cs-CZ"/>
              </w:rPr>
            </w:pPr>
            <w:r w:rsidRPr="000050A9">
              <w:rPr>
                <w:szCs w:val="24"/>
                <w:lang w:val="cs-CZ"/>
              </w:rPr>
              <w:t>V _____________ dne</w:t>
            </w:r>
            <w:r w:rsidR="00B210E4" w:rsidRPr="000050A9">
              <w:rPr>
                <w:szCs w:val="24"/>
                <w:lang w:val="cs-CZ"/>
              </w:rPr>
              <w:t xml:space="preserve">: </w:t>
            </w:r>
          </w:p>
        </w:tc>
        <w:tc>
          <w:tcPr>
            <w:tcW w:w="4621" w:type="dxa"/>
            <w:shd w:val="clear" w:color="auto" w:fill="auto"/>
            <w:vAlign w:val="center"/>
          </w:tcPr>
          <w:p w14:paraId="0AD40E18" w14:textId="77777777" w:rsidR="00B210E4" w:rsidRPr="000050A9" w:rsidRDefault="00B210E4" w:rsidP="00960389">
            <w:pPr>
              <w:rPr>
                <w:szCs w:val="24"/>
                <w:lang w:val="cs-CZ"/>
              </w:rPr>
            </w:pPr>
            <w:r w:rsidRPr="000050A9">
              <w:rPr>
                <w:szCs w:val="24"/>
                <w:lang w:val="cs-CZ"/>
              </w:rPr>
              <w:t xml:space="preserve">V _____________ dne: </w:t>
            </w:r>
          </w:p>
        </w:tc>
      </w:tr>
      <w:tr w:rsidR="00B210E4" w:rsidRPr="000050A9" w14:paraId="7F697424" w14:textId="77777777" w:rsidTr="00960389">
        <w:trPr>
          <w:trHeight w:val="567"/>
          <w:jc w:val="center"/>
        </w:trPr>
        <w:tc>
          <w:tcPr>
            <w:tcW w:w="4605" w:type="dxa"/>
            <w:shd w:val="clear" w:color="auto" w:fill="auto"/>
            <w:vAlign w:val="center"/>
          </w:tcPr>
          <w:p w14:paraId="5BFA6B63" w14:textId="77777777" w:rsidR="00B210E4" w:rsidRPr="000050A9" w:rsidRDefault="00B210E4" w:rsidP="00960389">
            <w:pPr>
              <w:rPr>
                <w:szCs w:val="24"/>
                <w:lang w:val="cs-CZ"/>
              </w:rPr>
            </w:pPr>
          </w:p>
        </w:tc>
        <w:tc>
          <w:tcPr>
            <w:tcW w:w="4621" w:type="dxa"/>
            <w:shd w:val="clear" w:color="auto" w:fill="auto"/>
            <w:vAlign w:val="center"/>
          </w:tcPr>
          <w:p w14:paraId="30F69972" w14:textId="77777777" w:rsidR="00B210E4" w:rsidRPr="000050A9" w:rsidRDefault="00B210E4" w:rsidP="00960389">
            <w:pPr>
              <w:rPr>
                <w:szCs w:val="24"/>
                <w:lang w:val="cs-CZ"/>
              </w:rPr>
            </w:pPr>
          </w:p>
        </w:tc>
      </w:tr>
      <w:tr w:rsidR="00B210E4" w:rsidRPr="000050A9" w14:paraId="0B0E1D26" w14:textId="77777777" w:rsidTr="00960389">
        <w:trPr>
          <w:trHeight w:val="567"/>
          <w:jc w:val="center"/>
        </w:trPr>
        <w:tc>
          <w:tcPr>
            <w:tcW w:w="4605" w:type="dxa"/>
            <w:shd w:val="clear" w:color="auto" w:fill="auto"/>
            <w:vAlign w:val="bottom"/>
          </w:tcPr>
          <w:p w14:paraId="0B997F18" w14:textId="77777777" w:rsidR="00B210E4" w:rsidRPr="000050A9" w:rsidRDefault="00B210E4" w:rsidP="00960389">
            <w:pPr>
              <w:jc w:val="center"/>
              <w:rPr>
                <w:szCs w:val="24"/>
                <w:lang w:val="cs-CZ"/>
              </w:rPr>
            </w:pPr>
            <w:r w:rsidRPr="000050A9">
              <w:rPr>
                <w:szCs w:val="24"/>
                <w:lang w:val="cs-CZ"/>
              </w:rPr>
              <w:t>___________________________________</w:t>
            </w:r>
          </w:p>
        </w:tc>
        <w:tc>
          <w:tcPr>
            <w:tcW w:w="4621" w:type="dxa"/>
            <w:shd w:val="clear" w:color="auto" w:fill="auto"/>
            <w:vAlign w:val="bottom"/>
          </w:tcPr>
          <w:p w14:paraId="1AAD727E" w14:textId="77777777" w:rsidR="00B210E4" w:rsidRPr="000050A9" w:rsidRDefault="00B210E4" w:rsidP="00960389">
            <w:pPr>
              <w:jc w:val="center"/>
              <w:rPr>
                <w:szCs w:val="24"/>
                <w:lang w:val="cs-CZ"/>
              </w:rPr>
            </w:pPr>
            <w:r w:rsidRPr="000050A9">
              <w:rPr>
                <w:szCs w:val="24"/>
                <w:lang w:val="cs-CZ"/>
              </w:rPr>
              <w:t>____________________________________</w:t>
            </w:r>
          </w:p>
        </w:tc>
      </w:tr>
      <w:tr w:rsidR="00B210E4" w:rsidRPr="000050A9" w14:paraId="112C8A21" w14:textId="77777777" w:rsidTr="00960389">
        <w:trPr>
          <w:trHeight w:val="567"/>
          <w:jc w:val="center"/>
        </w:trPr>
        <w:tc>
          <w:tcPr>
            <w:tcW w:w="4605" w:type="dxa"/>
            <w:shd w:val="clear" w:color="auto" w:fill="auto"/>
            <w:vAlign w:val="center"/>
          </w:tcPr>
          <w:p w14:paraId="41E47031" w14:textId="77777777" w:rsidR="00446F76" w:rsidRPr="00D124B1" w:rsidRDefault="00446F76" w:rsidP="00960389">
            <w:pPr>
              <w:jc w:val="center"/>
              <w:rPr>
                <w:szCs w:val="24"/>
                <w:lang w:val="cs-CZ" w:eastAsia="cs-CZ"/>
              </w:rPr>
            </w:pPr>
            <w:r w:rsidRPr="00D124B1">
              <w:rPr>
                <w:szCs w:val="24"/>
                <w:lang w:val="cs-CZ" w:eastAsia="cs-CZ"/>
              </w:rPr>
              <w:t xml:space="preserve">Ing. Jindřich </w:t>
            </w:r>
            <w:proofErr w:type="spellStart"/>
            <w:r w:rsidRPr="00D124B1">
              <w:rPr>
                <w:szCs w:val="24"/>
                <w:lang w:val="cs-CZ" w:eastAsia="cs-CZ"/>
              </w:rPr>
              <w:t>Jindřich</w:t>
            </w:r>
            <w:proofErr w:type="spellEnd"/>
            <w:r w:rsidRPr="00D124B1">
              <w:rPr>
                <w:szCs w:val="24"/>
                <w:lang w:val="cs-CZ" w:eastAsia="cs-CZ"/>
              </w:rPr>
              <w:t xml:space="preserve">, </w:t>
            </w:r>
          </w:p>
          <w:p w14:paraId="028E38C2" w14:textId="70F5F8D1" w:rsidR="00B210E4" w:rsidRPr="000050A9" w:rsidRDefault="00446F76" w:rsidP="00541B20">
            <w:pPr>
              <w:jc w:val="center"/>
              <w:rPr>
                <w:szCs w:val="24"/>
                <w:lang w:val="cs-CZ"/>
              </w:rPr>
            </w:pPr>
            <w:r w:rsidRPr="00D124B1">
              <w:rPr>
                <w:szCs w:val="24"/>
                <w:lang w:val="cs-CZ" w:eastAsia="cs-CZ"/>
              </w:rPr>
              <w:t>starosta</w:t>
            </w:r>
            <w:r w:rsidRPr="00D124B1">
              <w:rPr>
                <w:szCs w:val="24"/>
                <w:lang w:val="cs-CZ"/>
              </w:rPr>
              <w:t xml:space="preserve"> města Spálené Poříčí</w:t>
            </w:r>
          </w:p>
        </w:tc>
        <w:tc>
          <w:tcPr>
            <w:tcW w:w="4621" w:type="dxa"/>
            <w:shd w:val="clear" w:color="auto" w:fill="auto"/>
          </w:tcPr>
          <w:p w14:paraId="25241E2E" w14:textId="77777777" w:rsidR="00B210E4" w:rsidRPr="000050A9" w:rsidRDefault="00B210E4" w:rsidP="00960389">
            <w:pPr>
              <w:jc w:val="center"/>
              <w:rPr>
                <w:szCs w:val="24"/>
                <w:highlight w:val="yellow"/>
                <w:lang w:val="cs-CZ"/>
              </w:rPr>
            </w:pPr>
            <w:r w:rsidRPr="000050A9">
              <w:rPr>
                <w:szCs w:val="24"/>
                <w:highlight w:val="yellow"/>
                <w:lang w:val="cs-CZ"/>
              </w:rPr>
              <w:t>DOPLNÍ ÚČASTNÍK</w:t>
            </w:r>
          </w:p>
          <w:p w14:paraId="75A68AED" w14:textId="77777777" w:rsidR="00B210E4" w:rsidRPr="000050A9" w:rsidRDefault="00B210E4" w:rsidP="00960389">
            <w:pPr>
              <w:jc w:val="center"/>
              <w:rPr>
                <w:szCs w:val="24"/>
                <w:lang w:val="cs-CZ"/>
              </w:rPr>
            </w:pPr>
            <w:r w:rsidRPr="000050A9">
              <w:rPr>
                <w:szCs w:val="24"/>
                <w:highlight w:val="yellow"/>
                <w:lang w:val="cs-CZ"/>
              </w:rPr>
              <w:t>DOPLNÍ ÚČASTNÍK</w:t>
            </w:r>
          </w:p>
        </w:tc>
      </w:tr>
    </w:tbl>
    <w:p w14:paraId="74BBDA58" w14:textId="77777777" w:rsidR="005B6404" w:rsidRPr="000050A9" w:rsidRDefault="005B6404" w:rsidP="00541B2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color w:val="000000"/>
          <w:szCs w:val="24"/>
          <w:lang w:val="cs-CZ" w:eastAsia="cs-CZ"/>
        </w:rPr>
      </w:pPr>
    </w:p>
    <w:sectPr w:rsidR="005B6404" w:rsidRPr="000050A9" w:rsidSect="00DA7064">
      <w:footerReference w:type="default" r:id="rId8"/>
      <w:pgSz w:w="11906" w:h="16838"/>
      <w:pgMar w:top="2410" w:right="1133" w:bottom="1417" w:left="1417" w:header="567" w:footer="708" w:gutter="0"/>
      <w:cols w:space="708"/>
      <w:docGrid w:linePitch="360" w:charSpace="204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B84381" w16cex:dateUtc="2025-04-22T06:22:00Z"/>
  <w16cex:commentExtensible w16cex:durableId="48638D8E" w16cex:dateUtc="2025-04-22T06: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CBE52" w14:textId="77777777" w:rsidR="00975A28" w:rsidRDefault="00975A28">
      <w:pPr>
        <w:spacing w:line="240" w:lineRule="auto"/>
      </w:pPr>
      <w:r>
        <w:separator/>
      </w:r>
    </w:p>
  </w:endnote>
  <w:endnote w:type="continuationSeparator" w:id="0">
    <w:p w14:paraId="19F440FA" w14:textId="77777777" w:rsidR="00975A28" w:rsidRDefault="00975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3FFD" w14:textId="77777777" w:rsidR="00ED1996" w:rsidRPr="00E57663" w:rsidRDefault="00ED1996">
    <w:pPr>
      <w:pStyle w:val="Zpat"/>
      <w:jc w:val="center"/>
    </w:pPr>
    <w:r w:rsidRPr="00E57663">
      <w:rPr>
        <w:lang w:val="cs-CZ"/>
      </w:rPr>
      <w:t xml:space="preserve">Stránka </w:t>
    </w:r>
    <w:r w:rsidRPr="00E57663">
      <w:rPr>
        <w:b/>
        <w:bCs/>
        <w:szCs w:val="24"/>
      </w:rPr>
      <w:fldChar w:fldCharType="begin"/>
    </w:r>
    <w:r w:rsidRPr="00E57663">
      <w:rPr>
        <w:b/>
        <w:bCs/>
      </w:rPr>
      <w:instrText>PAGE</w:instrText>
    </w:r>
    <w:r w:rsidRPr="00E57663">
      <w:rPr>
        <w:b/>
        <w:bCs/>
        <w:szCs w:val="24"/>
      </w:rPr>
      <w:fldChar w:fldCharType="separate"/>
    </w:r>
    <w:r w:rsidR="00D71D32" w:rsidRPr="00E57663">
      <w:rPr>
        <w:b/>
        <w:bCs/>
        <w:noProof/>
      </w:rPr>
      <w:t>1</w:t>
    </w:r>
    <w:r w:rsidRPr="00E57663">
      <w:rPr>
        <w:b/>
        <w:bCs/>
        <w:szCs w:val="24"/>
      </w:rPr>
      <w:fldChar w:fldCharType="end"/>
    </w:r>
    <w:r w:rsidRPr="00E57663">
      <w:rPr>
        <w:lang w:val="cs-CZ"/>
      </w:rPr>
      <w:t xml:space="preserve"> z </w:t>
    </w:r>
    <w:r w:rsidRPr="00E57663">
      <w:rPr>
        <w:b/>
        <w:bCs/>
        <w:szCs w:val="24"/>
      </w:rPr>
      <w:fldChar w:fldCharType="begin"/>
    </w:r>
    <w:r w:rsidRPr="00E57663">
      <w:rPr>
        <w:b/>
        <w:bCs/>
      </w:rPr>
      <w:instrText>NUMPAGES</w:instrText>
    </w:r>
    <w:r w:rsidRPr="00E57663">
      <w:rPr>
        <w:b/>
        <w:bCs/>
        <w:szCs w:val="24"/>
      </w:rPr>
      <w:fldChar w:fldCharType="separate"/>
    </w:r>
    <w:r w:rsidR="00D71D32" w:rsidRPr="00E57663">
      <w:rPr>
        <w:b/>
        <w:bCs/>
        <w:noProof/>
      </w:rPr>
      <w:t>7</w:t>
    </w:r>
    <w:r w:rsidRPr="00E57663">
      <w:rPr>
        <w:b/>
        <w:bCs/>
        <w:szCs w:val="24"/>
      </w:rPr>
      <w:fldChar w:fldCharType="end"/>
    </w:r>
  </w:p>
  <w:p w14:paraId="6D58A9D2" w14:textId="77777777" w:rsidR="00F502AC" w:rsidRDefault="00F502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D7293" w14:textId="77777777" w:rsidR="00975A28" w:rsidRDefault="00975A28">
      <w:pPr>
        <w:spacing w:line="240" w:lineRule="auto"/>
      </w:pPr>
      <w:r>
        <w:separator/>
      </w:r>
    </w:p>
  </w:footnote>
  <w:footnote w:type="continuationSeparator" w:id="0">
    <w:p w14:paraId="791BC41F" w14:textId="77777777" w:rsidR="00975A28" w:rsidRDefault="00975A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4"/>
    <w:multiLevelType w:val="multilevel"/>
    <w:tmpl w:val="00000004"/>
    <w:name w:val="WWNum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0000005"/>
    <w:multiLevelType w:val="multilevel"/>
    <w:tmpl w:val="7C0E83BC"/>
    <w:name w:val="WWNum7"/>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 w15:restartNumberingAfterBreak="0">
    <w:nsid w:val="00000006"/>
    <w:multiLevelType w:val="multilevel"/>
    <w:tmpl w:val="00000006"/>
    <w:name w:val="WW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00000007"/>
    <w:multiLevelType w:val="multilevel"/>
    <w:tmpl w:val="00000007"/>
    <w:name w:val="WWNum10"/>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7" w15:restartNumberingAfterBreak="0">
    <w:nsid w:val="2B594318"/>
    <w:multiLevelType w:val="hybridMultilevel"/>
    <w:tmpl w:val="1C02C548"/>
    <w:lvl w:ilvl="0" w:tplc="DDCC6116">
      <w:start w:val="1"/>
      <w:numFmt w:val="upperRoman"/>
      <w:lvlText w:val="%1."/>
      <w:lvlJc w:val="left"/>
      <w:pPr>
        <w:ind w:left="1004" w:hanging="720"/>
      </w:pPr>
      <w:rPr>
        <w:rFonts w:cs="Times New Roman" w:hint="default"/>
        <w:b/>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C7C4560"/>
    <w:multiLevelType w:val="multilevel"/>
    <w:tmpl w:val="A29CD980"/>
    <w:lvl w:ilvl="0">
      <w:start w:val="1"/>
      <w:numFmt w:val="decimal"/>
      <w:pStyle w:val="NADPIS2"/>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9" w15:restartNumberingAfterBreak="0">
    <w:nsid w:val="3BD62F87"/>
    <w:multiLevelType w:val="hybridMultilevel"/>
    <w:tmpl w:val="7D9C44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9917F6"/>
    <w:multiLevelType w:val="multilevel"/>
    <w:tmpl w:val="1B0AA33C"/>
    <w:lvl w:ilvl="0">
      <w:start w:val="1"/>
      <w:numFmt w:val="decimal"/>
      <w:pStyle w:val="Odstavecsmlouvy"/>
      <w:lvlText w:val="%1."/>
      <w:lvlJc w:val="left"/>
      <w:pPr>
        <w:ind w:left="5321" w:hanging="360"/>
      </w:pPr>
    </w:lvl>
    <w:lvl w:ilvl="1">
      <w:start w:val="1"/>
      <w:numFmt w:val="decimal"/>
      <w:isLgl/>
      <w:lvlText w:val="%1.%2."/>
      <w:lvlJc w:val="left"/>
      <w:pPr>
        <w:ind w:left="1704" w:hanging="570"/>
      </w:pPr>
      <w:rPr>
        <w:rFonts w:hint="default"/>
        <w:b w:val="0"/>
      </w:rPr>
    </w:lvl>
    <w:lvl w:ilvl="2">
      <w:start w:val="1"/>
      <w:numFmt w:val="decimal"/>
      <w:isLgl/>
      <w:lvlText w:val="%1.%2.%3."/>
      <w:lvlJc w:val="left"/>
      <w:pPr>
        <w:ind w:left="1788" w:hanging="720"/>
      </w:pPr>
      <w:rPr>
        <w:rFonts w:hint="default"/>
        <w:b w:val="0"/>
        <w:color w:val="auto"/>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1" w15:restartNumberingAfterBreak="0">
    <w:nsid w:val="627D1059"/>
    <w:multiLevelType w:val="hybridMultilevel"/>
    <w:tmpl w:val="B13852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num>
  <w:num w:numId="14">
    <w:abstractNumId w:val="8"/>
  </w:num>
  <w:num w:numId="15">
    <w:abstractNumId w:val="8"/>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8F"/>
    <w:rsid w:val="00001A5C"/>
    <w:rsid w:val="00002F9B"/>
    <w:rsid w:val="000050A9"/>
    <w:rsid w:val="00016272"/>
    <w:rsid w:val="0003077D"/>
    <w:rsid w:val="0003434D"/>
    <w:rsid w:val="00043A4F"/>
    <w:rsid w:val="0004420B"/>
    <w:rsid w:val="0005369C"/>
    <w:rsid w:val="00057693"/>
    <w:rsid w:val="00075CCF"/>
    <w:rsid w:val="000842D6"/>
    <w:rsid w:val="0009397F"/>
    <w:rsid w:val="000A6721"/>
    <w:rsid w:val="000B0E21"/>
    <w:rsid w:val="000B176D"/>
    <w:rsid w:val="000B20E4"/>
    <w:rsid w:val="000B2D16"/>
    <w:rsid w:val="000B6B52"/>
    <w:rsid w:val="000C14EE"/>
    <w:rsid w:val="000E19D0"/>
    <w:rsid w:val="000F3556"/>
    <w:rsid w:val="001171B3"/>
    <w:rsid w:val="00153F64"/>
    <w:rsid w:val="00154688"/>
    <w:rsid w:val="0016780B"/>
    <w:rsid w:val="001830EE"/>
    <w:rsid w:val="001B51EA"/>
    <w:rsid w:val="001C7F2D"/>
    <w:rsid w:val="001E1D11"/>
    <w:rsid w:val="001E257F"/>
    <w:rsid w:val="001E3646"/>
    <w:rsid w:val="0020149A"/>
    <w:rsid w:val="002130EE"/>
    <w:rsid w:val="00220D2C"/>
    <w:rsid w:val="002370BC"/>
    <w:rsid w:val="00251F5F"/>
    <w:rsid w:val="002541A6"/>
    <w:rsid w:val="00254C8F"/>
    <w:rsid w:val="002779A6"/>
    <w:rsid w:val="00277A04"/>
    <w:rsid w:val="00281A1C"/>
    <w:rsid w:val="00286D2E"/>
    <w:rsid w:val="002B29AA"/>
    <w:rsid w:val="002D7014"/>
    <w:rsid w:val="002F5A11"/>
    <w:rsid w:val="0030453F"/>
    <w:rsid w:val="00305077"/>
    <w:rsid w:val="003100F4"/>
    <w:rsid w:val="003544DC"/>
    <w:rsid w:val="003633D5"/>
    <w:rsid w:val="0037232A"/>
    <w:rsid w:val="003746A9"/>
    <w:rsid w:val="00374B57"/>
    <w:rsid w:val="0038549B"/>
    <w:rsid w:val="003A786C"/>
    <w:rsid w:val="003B77C8"/>
    <w:rsid w:val="003C3FDD"/>
    <w:rsid w:val="003F246D"/>
    <w:rsid w:val="0040228D"/>
    <w:rsid w:val="00431DF2"/>
    <w:rsid w:val="00432B06"/>
    <w:rsid w:val="00446F76"/>
    <w:rsid w:val="00464BAD"/>
    <w:rsid w:val="0046616C"/>
    <w:rsid w:val="00487823"/>
    <w:rsid w:val="00494A7C"/>
    <w:rsid w:val="004B739E"/>
    <w:rsid w:val="004C6B1E"/>
    <w:rsid w:val="004C7FA1"/>
    <w:rsid w:val="004F79AF"/>
    <w:rsid w:val="005138E3"/>
    <w:rsid w:val="00515EBF"/>
    <w:rsid w:val="00533469"/>
    <w:rsid w:val="00534892"/>
    <w:rsid w:val="00541B20"/>
    <w:rsid w:val="00541D0C"/>
    <w:rsid w:val="005442C0"/>
    <w:rsid w:val="00546EC2"/>
    <w:rsid w:val="005525F3"/>
    <w:rsid w:val="00561E53"/>
    <w:rsid w:val="005A52AB"/>
    <w:rsid w:val="005A740A"/>
    <w:rsid w:val="005B6404"/>
    <w:rsid w:val="005C49D1"/>
    <w:rsid w:val="005D7E85"/>
    <w:rsid w:val="005E1578"/>
    <w:rsid w:val="00606B12"/>
    <w:rsid w:val="0061721E"/>
    <w:rsid w:val="00622445"/>
    <w:rsid w:val="0063713D"/>
    <w:rsid w:val="0064596B"/>
    <w:rsid w:val="00655791"/>
    <w:rsid w:val="006675AA"/>
    <w:rsid w:val="00677A19"/>
    <w:rsid w:val="006C08AD"/>
    <w:rsid w:val="006C2F87"/>
    <w:rsid w:val="006D41FD"/>
    <w:rsid w:val="006D495C"/>
    <w:rsid w:val="006F6F6C"/>
    <w:rsid w:val="00710801"/>
    <w:rsid w:val="00712AD2"/>
    <w:rsid w:val="007157B1"/>
    <w:rsid w:val="00750E44"/>
    <w:rsid w:val="00761548"/>
    <w:rsid w:val="00761666"/>
    <w:rsid w:val="00761BF2"/>
    <w:rsid w:val="0077132B"/>
    <w:rsid w:val="0077650F"/>
    <w:rsid w:val="00776B8A"/>
    <w:rsid w:val="0079460A"/>
    <w:rsid w:val="007A533B"/>
    <w:rsid w:val="007C6ACE"/>
    <w:rsid w:val="007E10E9"/>
    <w:rsid w:val="007F3152"/>
    <w:rsid w:val="0080585F"/>
    <w:rsid w:val="00805EA1"/>
    <w:rsid w:val="00821AA1"/>
    <w:rsid w:val="00830475"/>
    <w:rsid w:val="00830615"/>
    <w:rsid w:val="008338EE"/>
    <w:rsid w:val="008359B2"/>
    <w:rsid w:val="00840D23"/>
    <w:rsid w:val="0084183E"/>
    <w:rsid w:val="0085050C"/>
    <w:rsid w:val="00854E6E"/>
    <w:rsid w:val="00856514"/>
    <w:rsid w:val="008755FF"/>
    <w:rsid w:val="008821D9"/>
    <w:rsid w:val="00883C3A"/>
    <w:rsid w:val="00892835"/>
    <w:rsid w:val="00895D3C"/>
    <w:rsid w:val="008A1BAF"/>
    <w:rsid w:val="008B4D67"/>
    <w:rsid w:val="008D78B9"/>
    <w:rsid w:val="008E2B67"/>
    <w:rsid w:val="008E4502"/>
    <w:rsid w:val="008E58F4"/>
    <w:rsid w:val="008F273B"/>
    <w:rsid w:val="008F4F46"/>
    <w:rsid w:val="00903978"/>
    <w:rsid w:val="0092179A"/>
    <w:rsid w:val="00930B87"/>
    <w:rsid w:val="00934FA2"/>
    <w:rsid w:val="009539F5"/>
    <w:rsid w:val="00960389"/>
    <w:rsid w:val="00964600"/>
    <w:rsid w:val="00975A28"/>
    <w:rsid w:val="0097612A"/>
    <w:rsid w:val="00990C9E"/>
    <w:rsid w:val="00994032"/>
    <w:rsid w:val="009A7971"/>
    <w:rsid w:val="009B0B21"/>
    <w:rsid w:val="009B23B0"/>
    <w:rsid w:val="009D2CDC"/>
    <w:rsid w:val="00A115D3"/>
    <w:rsid w:val="00A20406"/>
    <w:rsid w:val="00A26FB4"/>
    <w:rsid w:val="00A27D82"/>
    <w:rsid w:val="00A402FD"/>
    <w:rsid w:val="00A45F86"/>
    <w:rsid w:val="00A6744C"/>
    <w:rsid w:val="00A7199D"/>
    <w:rsid w:val="00A77B6A"/>
    <w:rsid w:val="00A941DF"/>
    <w:rsid w:val="00AB793A"/>
    <w:rsid w:val="00AC5327"/>
    <w:rsid w:val="00AE1024"/>
    <w:rsid w:val="00AE5B0A"/>
    <w:rsid w:val="00B210E4"/>
    <w:rsid w:val="00B23777"/>
    <w:rsid w:val="00B266E4"/>
    <w:rsid w:val="00B33E36"/>
    <w:rsid w:val="00B3430C"/>
    <w:rsid w:val="00B47E55"/>
    <w:rsid w:val="00B77B4D"/>
    <w:rsid w:val="00B85DD7"/>
    <w:rsid w:val="00BA56C8"/>
    <w:rsid w:val="00BC1EA5"/>
    <w:rsid w:val="00BC6DE0"/>
    <w:rsid w:val="00BE4216"/>
    <w:rsid w:val="00BF1EF9"/>
    <w:rsid w:val="00C115B8"/>
    <w:rsid w:val="00C15689"/>
    <w:rsid w:val="00C3140E"/>
    <w:rsid w:val="00C36FF0"/>
    <w:rsid w:val="00C37D28"/>
    <w:rsid w:val="00C6078B"/>
    <w:rsid w:val="00C6257F"/>
    <w:rsid w:val="00C649F3"/>
    <w:rsid w:val="00C66113"/>
    <w:rsid w:val="00C90399"/>
    <w:rsid w:val="00CE1399"/>
    <w:rsid w:val="00CE6A98"/>
    <w:rsid w:val="00CE7D6A"/>
    <w:rsid w:val="00CF1285"/>
    <w:rsid w:val="00D03EDC"/>
    <w:rsid w:val="00D124B1"/>
    <w:rsid w:val="00D30088"/>
    <w:rsid w:val="00D30F3F"/>
    <w:rsid w:val="00D318C3"/>
    <w:rsid w:val="00D351F6"/>
    <w:rsid w:val="00D36201"/>
    <w:rsid w:val="00D418DF"/>
    <w:rsid w:val="00D43C8C"/>
    <w:rsid w:val="00D61AD5"/>
    <w:rsid w:val="00D71D32"/>
    <w:rsid w:val="00D8735D"/>
    <w:rsid w:val="00DA4650"/>
    <w:rsid w:val="00DA4AF5"/>
    <w:rsid w:val="00DA7064"/>
    <w:rsid w:val="00DB4643"/>
    <w:rsid w:val="00DB4DDE"/>
    <w:rsid w:val="00DC23E8"/>
    <w:rsid w:val="00DC3F10"/>
    <w:rsid w:val="00DD05AA"/>
    <w:rsid w:val="00DD1ADA"/>
    <w:rsid w:val="00DE3FB1"/>
    <w:rsid w:val="00DF0158"/>
    <w:rsid w:val="00E0004C"/>
    <w:rsid w:val="00E51C1D"/>
    <w:rsid w:val="00E52666"/>
    <w:rsid w:val="00E53666"/>
    <w:rsid w:val="00E57663"/>
    <w:rsid w:val="00E70535"/>
    <w:rsid w:val="00E8237C"/>
    <w:rsid w:val="00E85AE4"/>
    <w:rsid w:val="00E90D9E"/>
    <w:rsid w:val="00EB092F"/>
    <w:rsid w:val="00EB4F5B"/>
    <w:rsid w:val="00ED08A0"/>
    <w:rsid w:val="00ED1996"/>
    <w:rsid w:val="00ED1D44"/>
    <w:rsid w:val="00EE6998"/>
    <w:rsid w:val="00EF16AA"/>
    <w:rsid w:val="00EF4C49"/>
    <w:rsid w:val="00F0500B"/>
    <w:rsid w:val="00F15CF5"/>
    <w:rsid w:val="00F271A3"/>
    <w:rsid w:val="00F27E3A"/>
    <w:rsid w:val="00F302BC"/>
    <w:rsid w:val="00F44ADE"/>
    <w:rsid w:val="00F502AC"/>
    <w:rsid w:val="00F53077"/>
    <w:rsid w:val="00F5565D"/>
    <w:rsid w:val="00F772EA"/>
    <w:rsid w:val="00F80BFC"/>
    <w:rsid w:val="00F93873"/>
    <w:rsid w:val="00FA1FC4"/>
    <w:rsid w:val="00FA3133"/>
    <w:rsid w:val="00FB4633"/>
    <w:rsid w:val="00FB54AC"/>
    <w:rsid w:val="00FD128C"/>
    <w:rsid w:val="00FE34F7"/>
    <w:rsid w:val="00FE56BB"/>
    <w:rsid w:val="00FE6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D7796A"/>
  <w15:chartTrackingRefBased/>
  <w15:docId w15:val="{61547A39-F94D-42C9-AD46-FB8E59D5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7663"/>
    <w:pPr>
      <w:suppressAutoHyphens/>
      <w:spacing w:line="100" w:lineRule="atLeast"/>
      <w:jc w:val="both"/>
    </w:pPr>
    <w:rPr>
      <w:rFonts w:ascii="Garamond" w:hAnsi="Garamond"/>
      <w:kern w:val="1"/>
      <w:sz w:val="24"/>
      <w:lang w:val="en-US" w:eastAsia="ar-SA"/>
    </w:rPr>
  </w:style>
  <w:style w:type="paragraph" w:styleId="Nadpis1">
    <w:name w:val="heading 1"/>
    <w:basedOn w:val="Normln"/>
    <w:link w:val="Nadpis1Char"/>
    <w:uiPriority w:val="9"/>
    <w:qFormat/>
    <w:rsid w:val="0038549B"/>
    <w:pPr>
      <w:suppressAutoHyphens w:val="0"/>
      <w:spacing w:before="100" w:beforeAutospacing="1" w:after="100" w:afterAutospacing="1" w:line="240" w:lineRule="auto"/>
      <w:outlineLvl w:val="0"/>
    </w:pPr>
    <w:rPr>
      <w:b/>
      <w:bCs/>
      <w:kern w:val="36"/>
      <w:sz w:val="48"/>
      <w:szCs w:val="48"/>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ZhlavChar">
    <w:name w:val="Záhlaví Char"/>
    <w:basedOn w:val="DefaultParagraphFont1"/>
  </w:style>
  <w:style w:type="character" w:customStyle="1" w:styleId="ZpatChar">
    <w:name w:val="Zápatí Char"/>
    <w:basedOn w:val="DefaultParagraphFont1"/>
    <w:uiPriority w:val="99"/>
  </w:style>
  <w:style w:type="character" w:customStyle="1" w:styleId="TextbublinyChar">
    <w:name w:val="Text bubliny Char"/>
    <w:rPr>
      <w:rFonts w:ascii="Segoe UI" w:hAnsi="Segoe UI" w:cs="Segoe UI"/>
      <w:sz w:val="18"/>
      <w:szCs w:val="18"/>
    </w:rPr>
  </w:style>
  <w:style w:type="character" w:customStyle="1" w:styleId="ZkladntextChar">
    <w:name w:val="Základní text Char"/>
    <w:rPr>
      <w:rFonts w:ascii="Times New Roman" w:eastAsia="Times New Roman" w:hAnsi="Times New Roman" w:cs="Times New Roman"/>
      <w:color w:val="000000"/>
      <w:lang w:val="en-US"/>
    </w:rPr>
  </w:style>
  <w:style w:type="character" w:customStyle="1" w:styleId="PlaceholderText1">
    <w:name w:val="Placeholder Text1"/>
    <w:rPr>
      <w:color w:val="808080"/>
    </w:rPr>
  </w:style>
  <w:style w:type="character" w:styleId="Hypertextovodkaz">
    <w:name w:val="Hyperlink"/>
    <w:rPr>
      <w:color w:val="0563C1"/>
      <w:u w:val="single"/>
    </w:rPr>
  </w:style>
  <w:style w:type="character" w:customStyle="1" w:styleId="ListLabel1">
    <w:name w:val="ListLabel 1"/>
    <w:rPr>
      <w:b w:val="0"/>
    </w:rPr>
  </w:style>
  <w:style w:type="character" w:customStyle="1" w:styleId="ListLabel2">
    <w:name w:val="ListLabel 2"/>
    <w:rPr>
      <w:rFonts w:cs="Arial"/>
      <w:b w:val="0"/>
      <w:bCs w:val="0"/>
      <w:i w:val="0"/>
      <w:iCs w:val="0"/>
      <w:color w:val="000000"/>
      <w:sz w:val="24"/>
      <w:szCs w:val="24"/>
    </w:rPr>
  </w:style>
  <w:style w:type="paragraph" w:customStyle="1" w:styleId="Nadpis">
    <w:name w:val="Nadpis"/>
    <w:basedOn w:val="Normln"/>
    <w:next w:val="Zkladntext"/>
    <w:pPr>
      <w:keepNext/>
      <w:widowControl w:val="0"/>
      <w:spacing w:before="141" w:after="73"/>
    </w:pPr>
    <w:rPr>
      <w:rFonts w:ascii="Arial" w:eastAsia="Microsoft YaHei" w:hAnsi="Arial" w:cs="Lucida Sans"/>
      <w:b/>
      <w:bCs/>
      <w:color w:val="000000"/>
      <w:sz w:val="36"/>
      <w:szCs w:val="36"/>
    </w:rPr>
  </w:style>
  <w:style w:type="paragraph" w:styleId="Zkladntext">
    <w:name w:val="Body Text"/>
    <w:basedOn w:val="Normln"/>
    <w:link w:val="ZkladntextChar1"/>
    <w:pPr>
      <w:widowControl w:val="0"/>
      <w:tabs>
        <w:tab w:val="left" w:pos="1200"/>
        <w:tab w:val="left" w:pos="1470"/>
        <w:tab w:val="left" w:pos="1755"/>
        <w:tab w:val="left" w:pos="2055"/>
        <w:tab w:val="left" w:pos="2340"/>
        <w:tab w:val="left" w:pos="2610"/>
        <w:tab w:val="left" w:pos="2895"/>
        <w:tab w:val="left" w:pos="3192"/>
        <w:tab w:val="left" w:pos="3480"/>
      </w:tabs>
    </w:pPr>
    <w:rPr>
      <w:color w:val="000000"/>
      <w:sz w:val="22"/>
      <w:szCs w:val="22"/>
    </w:r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
      <w:iCs/>
      <w:szCs w:val="24"/>
    </w:rPr>
  </w:style>
  <w:style w:type="paragraph" w:customStyle="1" w:styleId="Rejstk">
    <w:name w:val="Rejstřík"/>
    <w:basedOn w:val="Normln"/>
    <w:pPr>
      <w:suppressLineNumbers/>
    </w:pPr>
    <w:rPr>
      <w:rFonts w:cs="Lucida Sans"/>
    </w:rPr>
  </w:style>
  <w:style w:type="paragraph" w:styleId="Zhlav">
    <w:name w:val="header"/>
    <w:basedOn w:val="Normln"/>
    <w:pPr>
      <w:suppressLineNumbers/>
      <w:tabs>
        <w:tab w:val="center" w:pos="4536"/>
        <w:tab w:val="right" w:pos="9072"/>
      </w:tabs>
    </w:pPr>
  </w:style>
  <w:style w:type="paragraph" w:styleId="Zpat">
    <w:name w:val="footer"/>
    <w:basedOn w:val="Normln"/>
    <w:uiPriority w:val="99"/>
    <w:pPr>
      <w:suppressLineNumbers/>
      <w:tabs>
        <w:tab w:val="center" w:pos="4536"/>
        <w:tab w:val="right" w:pos="9072"/>
      </w:tabs>
    </w:pPr>
  </w:style>
  <w:style w:type="paragraph" w:customStyle="1" w:styleId="BalloonText1">
    <w:name w:val="Balloon Text1"/>
    <w:basedOn w:val="Normln"/>
    <w:rPr>
      <w:rFonts w:ascii="Segoe UI" w:hAnsi="Segoe UI" w:cs="Segoe UI"/>
      <w:sz w:val="18"/>
      <w:szCs w:val="18"/>
    </w:rPr>
  </w:style>
  <w:style w:type="paragraph" w:styleId="Podnadpis">
    <w:name w:val="Subtitle"/>
    <w:basedOn w:val="Normln"/>
    <w:pPr>
      <w:widowControl w:val="0"/>
      <w:spacing w:before="73" w:after="73"/>
    </w:pPr>
    <w:rPr>
      <w:b/>
      <w:bCs/>
      <w:color w:val="000000"/>
      <w:sz w:val="28"/>
      <w:szCs w:val="28"/>
    </w:rPr>
  </w:style>
  <w:style w:type="paragraph" w:customStyle="1" w:styleId="ListParagraph1">
    <w:name w:val="List Paragraph1"/>
    <w:basedOn w:val="Normln"/>
    <w:pPr>
      <w:ind w:left="708"/>
    </w:pPr>
  </w:style>
  <w:style w:type="character" w:styleId="Odkaznakoment">
    <w:name w:val="annotation reference"/>
    <w:uiPriority w:val="99"/>
    <w:semiHidden/>
    <w:unhideWhenUsed/>
    <w:rsid w:val="00A941DF"/>
    <w:rPr>
      <w:sz w:val="16"/>
      <w:szCs w:val="16"/>
    </w:rPr>
  </w:style>
  <w:style w:type="paragraph" w:styleId="Textkomente">
    <w:name w:val="annotation text"/>
    <w:basedOn w:val="Normln"/>
    <w:link w:val="TextkomenteChar"/>
    <w:uiPriority w:val="99"/>
    <w:unhideWhenUsed/>
    <w:rsid w:val="00A941DF"/>
  </w:style>
  <w:style w:type="character" w:customStyle="1" w:styleId="TextkomenteChar">
    <w:name w:val="Text komentáře Char"/>
    <w:link w:val="Textkomente"/>
    <w:uiPriority w:val="99"/>
    <w:rsid w:val="00A941DF"/>
    <w:rPr>
      <w:kern w:val="1"/>
      <w:lang w:val="en-US" w:eastAsia="ar-SA"/>
    </w:rPr>
  </w:style>
  <w:style w:type="paragraph" w:styleId="Pedmtkomente">
    <w:name w:val="annotation subject"/>
    <w:basedOn w:val="Textkomente"/>
    <w:next w:val="Textkomente"/>
    <w:link w:val="PedmtkomenteChar"/>
    <w:uiPriority w:val="99"/>
    <w:semiHidden/>
    <w:unhideWhenUsed/>
    <w:rsid w:val="00A941DF"/>
    <w:rPr>
      <w:b/>
      <w:bCs/>
    </w:rPr>
  </w:style>
  <w:style w:type="character" w:customStyle="1" w:styleId="PedmtkomenteChar">
    <w:name w:val="Předmět komentáře Char"/>
    <w:link w:val="Pedmtkomente"/>
    <w:uiPriority w:val="99"/>
    <w:semiHidden/>
    <w:rsid w:val="00A941DF"/>
    <w:rPr>
      <w:b/>
      <w:bCs/>
      <w:kern w:val="1"/>
      <w:lang w:val="en-US" w:eastAsia="ar-SA"/>
    </w:rPr>
  </w:style>
  <w:style w:type="paragraph" w:styleId="Textbubliny">
    <w:name w:val="Balloon Text"/>
    <w:basedOn w:val="Normln"/>
    <w:link w:val="TextbublinyChar1"/>
    <w:uiPriority w:val="99"/>
    <w:semiHidden/>
    <w:unhideWhenUsed/>
    <w:rsid w:val="00A941DF"/>
    <w:pPr>
      <w:spacing w:line="240" w:lineRule="auto"/>
    </w:pPr>
    <w:rPr>
      <w:rFonts w:ascii="Segoe UI" w:hAnsi="Segoe UI" w:cs="Segoe UI"/>
      <w:sz w:val="18"/>
      <w:szCs w:val="18"/>
    </w:rPr>
  </w:style>
  <w:style w:type="character" w:customStyle="1" w:styleId="TextbublinyChar1">
    <w:name w:val="Text bubliny Char1"/>
    <w:link w:val="Textbubliny"/>
    <w:uiPriority w:val="99"/>
    <w:semiHidden/>
    <w:rsid w:val="00A941DF"/>
    <w:rPr>
      <w:rFonts w:ascii="Segoe UI" w:hAnsi="Segoe UI" w:cs="Segoe UI"/>
      <w:kern w:val="1"/>
      <w:sz w:val="18"/>
      <w:szCs w:val="18"/>
      <w:lang w:val="en-US" w:eastAsia="ar-SA"/>
    </w:rPr>
  </w:style>
  <w:style w:type="character" w:customStyle="1" w:styleId="Nadpis1Char">
    <w:name w:val="Nadpis 1 Char"/>
    <w:link w:val="Nadpis1"/>
    <w:uiPriority w:val="9"/>
    <w:rsid w:val="0038549B"/>
    <w:rPr>
      <w:b/>
      <w:bCs/>
      <w:kern w:val="36"/>
      <w:sz w:val="48"/>
      <w:szCs w:val="48"/>
    </w:rPr>
  </w:style>
  <w:style w:type="character" w:customStyle="1" w:styleId="h1a">
    <w:name w:val="h1a"/>
    <w:rsid w:val="0038549B"/>
  </w:style>
  <w:style w:type="paragraph" w:styleId="Odstavecseseznamem">
    <w:name w:val="List Paragraph"/>
    <w:aliases w:val="A-Odrážky1,Odstavec_muj,Nad,List Paragraph,Bullet Number,lp1,lp11,List Paragraph11,Bullet 1,Use Case List Paragraph,Odrazky,Bullet List,Puce,Heading2,Bullet for no #'s,Body Bullet,List bullet,List Paragraph 1,Ref"/>
    <w:basedOn w:val="Normln"/>
    <w:link w:val="OdstavecseseznamemChar"/>
    <w:uiPriority w:val="34"/>
    <w:qFormat/>
    <w:rsid w:val="0080585F"/>
    <w:pPr>
      <w:suppressAutoHyphens w:val="0"/>
      <w:spacing w:after="160" w:line="259" w:lineRule="auto"/>
      <w:ind w:left="720"/>
      <w:contextualSpacing/>
    </w:pPr>
    <w:rPr>
      <w:rFonts w:ascii="Calibri" w:eastAsia="Calibri" w:hAnsi="Calibri"/>
      <w:kern w:val="0"/>
      <w:sz w:val="22"/>
      <w:szCs w:val="22"/>
      <w:lang w:val="cs-CZ" w:eastAsia="en-US"/>
    </w:rPr>
  </w:style>
  <w:style w:type="paragraph" w:customStyle="1" w:styleId="NADPIS2">
    <w:name w:val="NADPIS2"/>
    <w:basedOn w:val="Zkladntext"/>
    <w:link w:val="NADPIS2Char"/>
    <w:qFormat/>
    <w:rsid w:val="00E57663"/>
    <w:pPr>
      <w:numPr>
        <w:numId w:val="2"/>
      </w:numPr>
      <w:tabs>
        <w:tab w:val="left" w:pos="426"/>
        <w:tab w:val="left" w:pos="567"/>
        <w:tab w:val="left" w:pos="851"/>
      </w:tabs>
      <w:contextualSpacing/>
    </w:pPr>
    <w:rPr>
      <w:rFonts w:cs="Arial"/>
      <w:sz w:val="24"/>
      <w:szCs w:val="24"/>
      <w:lang w:val="cs-CZ"/>
    </w:rPr>
  </w:style>
  <w:style w:type="character" w:customStyle="1" w:styleId="e24kjd">
    <w:name w:val="e24kjd"/>
    <w:rsid w:val="00D43C8C"/>
  </w:style>
  <w:style w:type="character" w:customStyle="1" w:styleId="ZkladntextChar1">
    <w:name w:val="Základní text Char1"/>
    <w:link w:val="Zkladntext"/>
    <w:rsid w:val="00B266E4"/>
    <w:rPr>
      <w:color w:val="000000"/>
      <w:kern w:val="1"/>
      <w:sz w:val="22"/>
      <w:szCs w:val="22"/>
      <w:lang w:val="en-US" w:eastAsia="ar-SA"/>
    </w:rPr>
  </w:style>
  <w:style w:type="character" w:customStyle="1" w:styleId="NADPIS2Char">
    <w:name w:val="NADPIS2 Char"/>
    <w:link w:val="NADPIS2"/>
    <w:rsid w:val="00E57663"/>
    <w:rPr>
      <w:rFonts w:ascii="Garamond" w:hAnsi="Garamond" w:cs="Arial"/>
      <w:color w:val="000000"/>
      <w:kern w:val="1"/>
      <w:sz w:val="24"/>
      <w:szCs w:val="24"/>
      <w:lang w:eastAsia="ar-SA"/>
    </w:rPr>
  </w:style>
  <w:style w:type="character" w:styleId="Nevyeenzmnka">
    <w:name w:val="Unresolved Mention"/>
    <w:uiPriority w:val="99"/>
    <w:semiHidden/>
    <w:unhideWhenUsed/>
    <w:rsid w:val="0009397F"/>
    <w:rPr>
      <w:color w:val="605E5C"/>
      <w:shd w:val="clear" w:color="auto" w:fill="E1DFDD"/>
    </w:rPr>
  </w:style>
  <w:style w:type="table" w:styleId="Mkatabulky">
    <w:name w:val="Table Grid"/>
    <w:basedOn w:val="Normlntabulka"/>
    <w:uiPriority w:val="59"/>
    <w:rsid w:val="00B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Odstavec_muj Char,Nad Char,List Paragraph Char,Bullet Number Char,lp1 Char,lp11 Char,List Paragraph11 Char,Bullet 1 Char,Use Case List Paragraph Char,Odrazky Char,Bullet List Char,Puce Char,Heading2 Char"/>
    <w:link w:val="Odstavecseseznamem"/>
    <w:uiPriority w:val="34"/>
    <w:rsid w:val="00B77B4D"/>
    <w:rPr>
      <w:rFonts w:ascii="Calibri" w:eastAsia="Calibri" w:hAnsi="Calibri"/>
      <w:sz w:val="22"/>
      <w:szCs w:val="22"/>
      <w:lang w:eastAsia="en-US"/>
    </w:rPr>
  </w:style>
  <w:style w:type="paragraph" w:customStyle="1" w:styleId="Odstavecsmlouvy">
    <w:name w:val="Odstavec smlouvy"/>
    <w:basedOn w:val="Odstavecseseznamem"/>
    <w:qFormat/>
    <w:rsid w:val="00B77B4D"/>
    <w:pPr>
      <w:numPr>
        <w:numId w:val="8"/>
      </w:numPr>
      <w:suppressAutoHyphens/>
      <w:spacing w:before="360" w:after="120" w:line="240" w:lineRule="auto"/>
      <w:contextualSpacing w:val="0"/>
      <w:jc w:val="center"/>
    </w:pPr>
    <w:rPr>
      <w:rFonts w:ascii="Arial" w:hAnsi="Arial" w:cs="Arial"/>
      <w:b/>
      <w:sz w:val="20"/>
      <w:szCs w:val="20"/>
      <w:lang w:eastAsia="zh-CN"/>
    </w:rPr>
  </w:style>
  <w:style w:type="paragraph" w:styleId="Revize">
    <w:name w:val="Revision"/>
    <w:hidden/>
    <w:uiPriority w:val="99"/>
    <w:semiHidden/>
    <w:rsid w:val="00CE6A98"/>
    <w:rPr>
      <w:rFonts w:ascii="Garamond" w:hAnsi="Garamond"/>
      <w:kern w:val="1"/>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3098">
      <w:bodyDiv w:val="1"/>
      <w:marLeft w:val="0"/>
      <w:marRight w:val="0"/>
      <w:marTop w:val="0"/>
      <w:marBottom w:val="0"/>
      <w:divBdr>
        <w:top w:val="none" w:sz="0" w:space="0" w:color="auto"/>
        <w:left w:val="none" w:sz="0" w:space="0" w:color="auto"/>
        <w:bottom w:val="none" w:sz="0" w:space="0" w:color="auto"/>
        <w:right w:val="none" w:sz="0" w:space="0" w:color="auto"/>
      </w:divBdr>
    </w:div>
    <w:div w:id="78991389">
      <w:bodyDiv w:val="1"/>
      <w:marLeft w:val="0"/>
      <w:marRight w:val="0"/>
      <w:marTop w:val="0"/>
      <w:marBottom w:val="0"/>
      <w:divBdr>
        <w:top w:val="none" w:sz="0" w:space="0" w:color="auto"/>
        <w:left w:val="none" w:sz="0" w:space="0" w:color="auto"/>
        <w:bottom w:val="none" w:sz="0" w:space="0" w:color="auto"/>
        <w:right w:val="none" w:sz="0" w:space="0" w:color="auto"/>
      </w:divBdr>
    </w:div>
    <w:div w:id="142817115">
      <w:bodyDiv w:val="1"/>
      <w:marLeft w:val="0"/>
      <w:marRight w:val="0"/>
      <w:marTop w:val="0"/>
      <w:marBottom w:val="0"/>
      <w:divBdr>
        <w:top w:val="none" w:sz="0" w:space="0" w:color="auto"/>
        <w:left w:val="none" w:sz="0" w:space="0" w:color="auto"/>
        <w:bottom w:val="none" w:sz="0" w:space="0" w:color="auto"/>
        <w:right w:val="none" w:sz="0" w:space="0" w:color="auto"/>
      </w:divBdr>
    </w:div>
    <w:div w:id="1524130184">
      <w:bodyDiv w:val="1"/>
      <w:marLeft w:val="0"/>
      <w:marRight w:val="0"/>
      <w:marTop w:val="0"/>
      <w:marBottom w:val="0"/>
      <w:divBdr>
        <w:top w:val="none" w:sz="0" w:space="0" w:color="auto"/>
        <w:left w:val="none" w:sz="0" w:space="0" w:color="auto"/>
        <w:bottom w:val="none" w:sz="0" w:space="0" w:color="auto"/>
        <w:right w:val="none" w:sz="0" w:space="0" w:color="auto"/>
      </w:divBdr>
    </w:div>
    <w:div w:id="1575967116">
      <w:bodyDiv w:val="1"/>
      <w:marLeft w:val="0"/>
      <w:marRight w:val="0"/>
      <w:marTop w:val="0"/>
      <w:marBottom w:val="0"/>
      <w:divBdr>
        <w:top w:val="none" w:sz="0" w:space="0" w:color="auto"/>
        <w:left w:val="none" w:sz="0" w:space="0" w:color="auto"/>
        <w:bottom w:val="none" w:sz="0" w:space="0" w:color="auto"/>
        <w:right w:val="none" w:sz="0" w:space="0" w:color="auto"/>
      </w:divBdr>
    </w:div>
    <w:div w:id="1590773568">
      <w:bodyDiv w:val="1"/>
      <w:marLeft w:val="0"/>
      <w:marRight w:val="0"/>
      <w:marTop w:val="0"/>
      <w:marBottom w:val="0"/>
      <w:divBdr>
        <w:top w:val="none" w:sz="0" w:space="0" w:color="auto"/>
        <w:left w:val="none" w:sz="0" w:space="0" w:color="auto"/>
        <w:bottom w:val="none" w:sz="0" w:space="0" w:color="auto"/>
        <w:right w:val="none" w:sz="0" w:space="0" w:color="auto"/>
      </w:divBdr>
    </w:div>
    <w:div w:id="1660424373">
      <w:bodyDiv w:val="1"/>
      <w:marLeft w:val="0"/>
      <w:marRight w:val="0"/>
      <w:marTop w:val="0"/>
      <w:marBottom w:val="0"/>
      <w:divBdr>
        <w:top w:val="none" w:sz="0" w:space="0" w:color="auto"/>
        <w:left w:val="none" w:sz="0" w:space="0" w:color="auto"/>
        <w:bottom w:val="none" w:sz="0" w:space="0" w:color="auto"/>
        <w:right w:val="none" w:sz="0" w:space="0" w:color="auto"/>
      </w:divBdr>
    </w:div>
    <w:div w:id="1790783228">
      <w:bodyDiv w:val="1"/>
      <w:marLeft w:val="0"/>
      <w:marRight w:val="0"/>
      <w:marTop w:val="0"/>
      <w:marBottom w:val="0"/>
      <w:divBdr>
        <w:top w:val="none" w:sz="0" w:space="0" w:color="auto"/>
        <w:left w:val="none" w:sz="0" w:space="0" w:color="auto"/>
        <w:bottom w:val="none" w:sz="0" w:space="0" w:color="auto"/>
        <w:right w:val="none" w:sz="0" w:space="0" w:color="auto"/>
      </w:divBdr>
    </w:div>
    <w:div w:id="2119986852">
      <w:bodyDiv w:val="1"/>
      <w:marLeft w:val="0"/>
      <w:marRight w:val="0"/>
      <w:marTop w:val="0"/>
      <w:marBottom w:val="0"/>
      <w:divBdr>
        <w:top w:val="none" w:sz="0" w:space="0" w:color="auto"/>
        <w:left w:val="none" w:sz="0" w:space="0" w:color="auto"/>
        <w:bottom w:val="none" w:sz="0" w:space="0" w:color="auto"/>
        <w:right w:val="none" w:sz="0" w:space="0" w:color="auto"/>
      </w:divBdr>
    </w:div>
    <w:div w:id="213471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C08B-9BB3-4860-8060-3AA96679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3468</Words>
  <Characters>20467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Sklenářová</dc:creator>
  <cp:keywords/>
  <cp:lastModifiedBy>Rochova, Zaneta</cp:lastModifiedBy>
  <cp:revision>8</cp:revision>
  <dcterms:created xsi:type="dcterms:W3CDTF">2025-04-22T06:58:00Z</dcterms:created>
  <dcterms:modified xsi:type="dcterms:W3CDTF">2025-04-24T13:18:00Z</dcterms:modified>
</cp:coreProperties>
</file>