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88B1" w14:textId="77777777" w:rsidR="008F783A" w:rsidRDefault="008F783A" w:rsidP="008F783A">
      <w:pPr>
        <w:rPr>
          <w:lang w:eastAsia="cs-CZ"/>
        </w:rPr>
      </w:pPr>
    </w:p>
    <w:p w14:paraId="428CACB7" w14:textId="77777777" w:rsidR="008F783A" w:rsidRDefault="008F783A" w:rsidP="008F783A">
      <w:pPr>
        <w:rPr>
          <w:lang w:eastAsia="cs-CZ"/>
        </w:rPr>
      </w:pPr>
    </w:p>
    <w:p w14:paraId="559B3E9C" w14:textId="77777777" w:rsidR="0038493D" w:rsidRDefault="0038493D" w:rsidP="008F783A">
      <w:pPr>
        <w:rPr>
          <w:lang w:eastAsia="cs-CZ"/>
        </w:rPr>
      </w:pPr>
    </w:p>
    <w:p w14:paraId="6DA6323A" w14:textId="77777777" w:rsidR="0038493D" w:rsidRDefault="0038493D" w:rsidP="008F783A">
      <w:pPr>
        <w:rPr>
          <w:lang w:eastAsia="cs-CZ"/>
        </w:rPr>
      </w:pPr>
    </w:p>
    <w:p w14:paraId="3DA3D7DB" w14:textId="77777777" w:rsidR="0038493D" w:rsidRDefault="0038493D" w:rsidP="008F783A">
      <w:pPr>
        <w:rPr>
          <w:lang w:eastAsia="cs-CZ"/>
        </w:rPr>
      </w:pPr>
    </w:p>
    <w:p w14:paraId="06E9E36E" w14:textId="77777777" w:rsidR="0038493D" w:rsidRDefault="0038493D" w:rsidP="008F783A">
      <w:pPr>
        <w:rPr>
          <w:lang w:eastAsia="cs-CZ"/>
        </w:rPr>
      </w:pPr>
    </w:p>
    <w:p w14:paraId="3E87A3E8" w14:textId="77777777" w:rsidR="0038493D" w:rsidRDefault="0038493D" w:rsidP="008F783A">
      <w:pPr>
        <w:rPr>
          <w:lang w:eastAsia="cs-CZ"/>
        </w:rPr>
      </w:pPr>
    </w:p>
    <w:p w14:paraId="64E74099" w14:textId="77777777" w:rsidR="0038493D" w:rsidRDefault="0038493D" w:rsidP="008F783A">
      <w:pPr>
        <w:rPr>
          <w:lang w:eastAsia="cs-CZ"/>
        </w:rPr>
      </w:pPr>
    </w:p>
    <w:p w14:paraId="7B8B7F7D" w14:textId="77777777" w:rsidR="0038493D" w:rsidRDefault="0038493D" w:rsidP="008F783A">
      <w:pPr>
        <w:rPr>
          <w:lang w:eastAsia="cs-CZ"/>
        </w:rPr>
      </w:pPr>
    </w:p>
    <w:p w14:paraId="67D9D43F" w14:textId="77777777" w:rsidR="0038493D" w:rsidRDefault="0038493D" w:rsidP="008F783A">
      <w:pPr>
        <w:rPr>
          <w:lang w:eastAsia="cs-CZ"/>
        </w:rPr>
      </w:pPr>
    </w:p>
    <w:p w14:paraId="6325EE9B" w14:textId="77777777" w:rsidR="008F783A" w:rsidRDefault="008F783A" w:rsidP="008F783A">
      <w:pPr>
        <w:rPr>
          <w:lang w:eastAsia="cs-CZ"/>
        </w:rPr>
      </w:pPr>
    </w:p>
    <w:p w14:paraId="3F55B1F3" w14:textId="77777777" w:rsidR="008F783A" w:rsidRDefault="008F783A" w:rsidP="008F783A">
      <w:pPr>
        <w:rPr>
          <w:lang w:eastAsia="cs-CZ"/>
        </w:rPr>
      </w:pPr>
    </w:p>
    <w:p w14:paraId="57ADECF5" w14:textId="77777777" w:rsidR="008F783A" w:rsidRDefault="008F783A" w:rsidP="008F783A">
      <w:pPr>
        <w:rPr>
          <w:lang w:eastAsia="cs-CZ"/>
        </w:rPr>
      </w:pPr>
    </w:p>
    <w:p w14:paraId="2EC8390F" w14:textId="77777777" w:rsidR="008F783A" w:rsidRPr="00FB038B" w:rsidRDefault="008F783A" w:rsidP="008F783A">
      <w:pPr>
        <w:rPr>
          <w:lang w:eastAsia="cs-CZ"/>
        </w:rPr>
      </w:pPr>
    </w:p>
    <w:p w14:paraId="13FDB26A" w14:textId="65829C0D" w:rsidR="008F783A" w:rsidRPr="000F7E80" w:rsidRDefault="00D52D83" w:rsidP="008F783A">
      <w:pPr>
        <w:pStyle w:val="Nzevdokumentu"/>
      </w:pPr>
      <w:r>
        <w:t>ZADÁVACÍ DOKUMENTACE</w:t>
      </w:r>
    </w:p>
    <w:p w14:paraId="06B24442" w14:textId="77777777" w:rsidR="008F783A" w:rsidRPr="000F7E80" w:rsidRDefault="008F783A" w:rsidP="008F783A">
      <w:pPr>
        <w:rPr>
          <w:rFonts w:cstheme="minorHAnsi"/>
          <w:lang w:eastAsia="cs-CZ"/>
        </w:rPr>
      </w:pPr>
    </w:p>
    <w:p w14:paraId="7FF150D8" w14:textId="77777777" w:rsidR="008F783A" w:rsidRPr="000F7E80" w:rsidRDefault="008F783A" w:rsidP="008F783A">
      <w:pPr>
        <w:rPr>
          <w:rFonts w:cstheme="minorHAnsi"/>
          <w:lang w:eastAsia="cs-CZ"/>
        </w:rPr>
      </w:pPr>
    </w:p>
    <w:p w14:paraId="67B76980" w14:textId="77777777" w:rsidR="008F783A" w:rsidRPr="000F7E80" w:rsidRDefault="008F783A" w:rsidP="008F783A">
      <w:pPr>
        <w:rPr>
          <w:rFonts w:cstheme="minorHAnsi"/>
          <w:lang w:eastAsia="cs-CZ"/>
        </w:rPr>
      </w:pPr>
    </w:p>
    <w:p w14:paraId="0257373C" w14:textId="77777777" w:rsidR="008F783A" w:rsidRPr="000F7E80" w:rsidRDefault="008F783A" w:rsidP="008F783A">
      <w:pPr>
        <w:rPr>
          <w:rFonts w:cstheme="minorHAnsi"/>
          <w:lang w:eastAsia="cs-CZ"/>
        </w:rPr>
      </w:pPr>
    </w:p>
    <w:p w14:paraId="66EEA334" w14:textId="0A4DB4F9" w:rsidR="008F783A" w:rsidRPr="0063253E" w:rsidRDefault="008F783A" w:rsidP="008F783A">
      <w:pPr>
        <w:pStyle w:val="Nzevdokumentu"/>
        <w:rPr>
          <w:caps w:val="0"/>
        </w:rPr>
      </w:pPr>
      <w:r w:rsidRPr="0063253E">
        <w:rPr>
          <w:caps w:val="0"/>
        </w:rPr>
        <w:t>„</w:t>
      </w:r>
      <w:r w:rsidR="0048191A" w:rsidRPr="0048191A">
        <w:rPr>
          <w:caps w:val="0"/>
        </w:rPr>
        <w:t>Konfokální laserový mikroskop s aktivním antivibračním stolem</w:t>
      </w:r>
      <w:r w:rsidRPr="0063253E">
        <w:rPr>
          <w:caps w:val="0"/>
        </w:rPr>
        <w:t>“</w:t>
      </w:r>
    </w:p>
    <w:p w14:paraId="6BF7FAC0" w14:textId="77777777" w:rsidR="008F783A" w:rsidRPr="00FB038B" w:rsidRDefault="008F783A" w:rsidP="008F783A">
      <w:pPr>
        <w:rPr>
          <w:lang w:eastAsia="cs-CZ"/>
        </w:rPr>
      </w:pPr>
    </w:p>
    <w:p w14:paraId="235B8812" w14:textId="77777777" w:rsidR="008F783A" w:rsidRDefault="008F783A" w:rsidP="008F783A">
      <w:pPr>
        <w:jc w:val="center"/>
        <w:rPr>
          <w:lang w:eastAsia="cs-CZ"/>
        </w:rPr>
      </w:pPr>
    </w:p>
    <w:p w14:paraId="097FD8CF" w14:textId="77777777" w:rsidR="008F783A" w:rsidRDefault="008F783A" w:rsidP="008F783A">
      <w:pPr>
        <w:jc w:val="center"/>
        <w:rPr>
          <w:lang w:eastAsia="cs-CZ"/>
        </w:rPr>
      </w:pPr>
    </w:p>
    <w:p w14:paraId="08AD2E81" w14:textId="77777777" w:rsidR="008F783A" w:rsidRDefault="008F783A" w:rsidP="008F783A"/>
    <w:p w14:paraId="76DDD244" w14:textId="77777777" w:rsidR="008F783A" w:rsidRDefault="008F783A" w:rsidP="008F783A"/>
    <w:p w14:paraId="36D87EE1" w14:textId="34E9CE26" w:rsidR="008F783A" w:rsidRDefault="008F783A" w:rsidP="008F783A"/>
    <w:p w14:paraId="2A88411A" w14:textId="77777777" w:rsidR="008F783A" w:rsidRDefault="008F783A" w:rsidP="008F783A"/>
    <w:p w14:paraId="4836413C" w14:textId="64482D31" w:rsidR="008F783A" w:rsidRDefault="008F783A" w:rsidP="008F783A"/>
    <w:p w14:paraId="64717CE0" w14:textId="08966073" w:rsidR="008F783A" w:rsidRDefault="00305F90" w:rsidP="008F783A">
      <w:r w:rsidRPr="001716AD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3BA0C8E" wp14:editId="11C2584F">
            <wp:simplePos x="0" y="0"/>
            <wp:positionH relativeFrom="margin">
              <wp:posOffset>1680210</wp:posOffset>
            </wp:positionH>
            <wp:positionV relativeFrom="margin">
              <wp:posOffset>6235065</wp:posOffset>
            </wp:positionV>
            <wp:extent cx="2400300" cy="698500"/>
            <wp:effectExtent l="0" t="0" r="0" b="6350"/>
            <wp:wrapSquare wrapText="bothSides"/>
            <wp:docPr id="3" name="Obrázek 3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094A8" w14:textId="4D6C8C9B" w:rsidR="008F783A" w:rsidRDefault="008F783A" w:rsidP="008F783A"/>
    <w:p w14:paraId="0CE3F7D5" w14:textId="73A3AFD7" w:rsidR="008F783A" w:rsidRDefault="008F783A" w:rsidP="008F783A"/>
    <w:p w14:paraId="20A7512A" w14:textId="7EF0788A" w:rsidR="008F783A" w:rsidRDefault="008F783A" w:rsidP="008F783A"/>
    <w:p w14:paraId="46933619" w14:textId="48C215A7" w:rsidR="0038493D" w:rsidRDefault="0038493D">
      <w:pPr>
        <w:spacing w:after="160" w:line="259" w:lineRule="auto"/>
        <w:jc w:val="left"/>
      </w:pPr>
      <w:r>
        <w:br w:type="page"/>
      </w:r>
    </w:p>
    <w:p w14:paraId="08E4A30D" w14:textId="121D63CC" w:rsidR="00802DBD" w:rsidRPr="004B5339" w:rsidRDefault="00802DBD" w:rsidP="00802DBD">
      <w:pPr>
        <w:pStyle w:val="Nadpis1"/>
      </w:pPr>
      <w:bookmarkStart w:id="0" w:name="_Toc88903667"/>
      <w:r w:rsidRPr="004B5339">
        <w:lastRenderedPageBreak/>
        <w:t xml:space="preserve">Identifikační </w:t>
      </w:r>
      <w:bookmarkEnd w:id="0"/>
      <w:r w:rsidR="00DF5F88" w:rsidRPr="004B5339">
        <w:t xml:space="preserve">údaje </w:t>
      </w:r>
    </w:p>
    <w:p w14:paraId="464FF134" w14:textId="77777777" w:rsidR="00802DBD" w:rsidRPr="00D02305" w:rsidRDefault="00802DBD" w:rsidP="00802DBD">
      <w:pPr>
        <w:rPr>
          <w:szCs w:val="22"/>
        </w:rPr>
      </w:pP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726361" w:rsidRPr="000305B2" w14:paraId="402D0BBC" w14:textId="77777777" w:rsidTr="00726361">
        <w:trPr>
          <w:trHeight w:val="397"/>
        </w:trPr>
        <w:tc>
          <w:tcPr>
            <w:tcW w:w="2943" w:type="dxa"/>
            <w:vAlign w:val="center"/>
          </w:tcPr>
          <w:p w14:paraId="03E53CAC" w14:textId="16BD383E" w:rsidR="00726361" w:rsidRPr="00726361" w:rsidRDefault="00726361" w:rsidP="00726361">
            <w:pPr>
              <w:jc w:val="left"/>
              <w:rPr>
                <w:sz w:val="22"/>
                <w:szCs w:val="22"/>
              </w:rPr>
            </w:pPr>
            <w:bookmarkStart w:id="1" w:name="_Hlk478133186"/>
            <w:r w:rsidRPr="00726361">
              <w:rPr>
                <w:sz w:val="22"/>
                <w:szCs w:val="22"/>
              </w:rPr>
              <w:t>Název zadavatele</w:t>
            </w:r>
          </w:p>
        </w:tc>
        <w:tc>
          <w:tcPr>
            <w:tcW w:w="6269" w:type="dxa"/>
            <w:vAlign w:val="center"/>
          </w:tcPr>
          <w:p w14:paraId="0C5551BA" w14:textId="0D19B37B" w:rsidR="00726361" w:rsidRPr="009C3AE9" w:rsidRDefault="00726361" w:rsidP="00726361">
            <w:pPr>
              <w:tabs>
                <w:tab w:val="left" w:pos="207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9C3AE9">
              <w:rPr>
                <w:b/>
                <w:bCs/>
                <w:sz w:val="22"/>
                <w:szCs w:val="22"/>
              </w:rPr>
              <w:t>Fyzikální ústav AV ČR, v. v. i.</w:t>
            </w:r>
          </w:p>
        </w:tc>
      </w:tr>
      <w:tr w:rsidR="00726361" w:rsidRPr="000305B2" w14:paraId="5B7C7B77" w14:textId="77777777" w:rsidTr="00726361">
        <w:trPr>
          <w:trHeight w:val="397"/>
        </w:trPr>
        <w:tc>
          <w:tcPr>
            <w:tcW w:w="2943" w:type="dxa"/>
            <w:vAlign w:val="center"/>
          </w:tcPr>
          <w:p w14:paraId="1B2809DC" w14:textId="670A35CD" w:rsidR="00726361" w:rsidRPr="00726361" w:rsidRDefault="00726361" w:rsidP="00726361">
            <w:pPr>
              <w:jc w:val="left"/>
              <w:rPr>
                <w:sz w:val="22"/>
                <w:szCs w:val="22"/>
              </w:rPr>
            </w:pPr>
            <w:r w:rsidRPr="00726361">
              <w:rPr>
                <w:sz w:val="22"/>
                <w:szCs w:val="22"/>
              </w:rPr>
              <w:t>Sídlo</w:t>
            </w:r>
          </w:p>
        </w:tc>
        <w:tc>
          <w:tcPr>
            <w:tcW w:w="6269" w:type="dxa"/>
            <w:vAlign w:val="center"/>
          </w:tcPr>
          <w:p w14:paraId="6A0EF93D" w14:textId="1348D865" w:rsidR="00726361" w:rsidRPr="00726361" w:rsidRDefault="00726361" w:rsidP="0072636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26361">
              <w:rPr>
                <w:sz w:val="22"/>
                <w:szCs w:val="22"/>
              </w:rPr>
              <w:t xml:space="preserve">Na Slovance 2, 182 </w:t>
            </w:r>
            <w:r w:rsidR="005577A8">
              <w:rPr>
                <w:sz w:val="22"/>
                <w:szCs w:val="22"/>
              </w:rPr>
              <w:t>00</w:t>
            </w:r>
            <w:r w:rsidRPr="00726361">
              <w:rPr>
                <w:sz w:val="22"/>
                <w:szCs w:val="22"/>
              </w:rPr>
              <w:t xml:space="preserve"> Praha 8</w:t>
            </w:r>
          </w:p>
        </w:tc>
      </w:tr>
      <w:tr w:rsidR="00726361" w:rsidRPr="000305B2" w14:paraId="1722E184" w14:textId="77777777" w:rsidTr="00726361">
        <w:trPr>
          <w:trHeight w:val="397"/>
        </w:trPr>
        <w:tc>
          <w:tcPr>
            <w:tcW w:w="2943" w:type="dxa"/>
            <w:vAlign w:val="center"/>
          </w:tcPr>
          <w:p w14:paraId="51996A0F" w14:textId="33B97CB8" w:rsidR="00726361" w:rsidRPr="00726361" w:rsidRDefault="00726361" w:rsidP="00726361">
            <w:pPr>
              <w:jc w:val="left"/>
              <w:rPr>
                <w:sz w:val="22"/>
                <w:szCs w:val="22"/>
              </w:rPr>
            </w:pPr>
            <w:r w:rsidRPr="00726361">
              <w:rPr>
                <w:sz w:val="22"/>
                <w:szCs w:val="22"/>
              </w:rPr>
              <w:t>IČO</w:t>
            </w:r>
          </w:p>
        </w:tc>
        <w:tc>
          <w:tcPr>
            <w:tcW w:w="6269" w:type="dxa"/>
            <w:vAlign w:val="center"/>
          </w:tcPr>
          <w:p w14:paraId="05869586" w14:textId="07E1DC36" w:rsidR="00726361" w:rsidRPr="00726361" w:rsidRDefault="00726361" w:rsidP="00726361">
            <w:pPr>
              <w:jc w:val="left"/>
              <w:rPr>
                <w:sz w:val="22"/>
                <w:szCs w:val="22"/>
              </w:rPr>
            </w:pPr>
            <w:r w:rsidRPr="00726361">
              <w:rPr>
                <w:sz w:val="22"/>
                <w:szCs w:val="22"/>
              </w:rPr>
              <w:t>68378271</w:t>
            </w:r>
          </w:p>
        </w:tc>
      </w:tr>
      <w:tr w:rsidR="00726361" w:rsidRPr="000305B2" w14:paraId="648DF0B7" w14:textId="77777777" w:rsidTr="00726361">
        <w:trPr>
          <w:trHeight w:val="397"/>
        </w:trPr>
        <w:tc>
          <w:tcPr>
            <w:tcW w:w="2943" w:type="dxa"/>
            <w:vAlign w:val="center"/>
          </w:tcPr>
          <w:p w14:paraId="30324265" w14:textId="19E9B7C2" w:rsidR="00726361" w:rsidRPr="00726361" w:rsidRDefault="00726361" w:rsidP="0072636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726361">
              <w:rPr>
                <w:sz w:val="22"/>
                <w:szCs w:val="22"/>
              </w:rPr>
              <w:t>Osoba oprávněná jednat za zadavatele</w:t>
            </w:r>
          </w:p>
        </w:tc>
        <w:tc>
          <w:tcPr>
            <w:tcW w:w="6269" w:type="dxa"/>
            <w:vAlign w:val="center"/>
          </w:tcPr>
          <w:p w14:paraId="4B9314B3" w14:textId="1B9C1247" w:rsidR="00726361" w:rsidRPr="00726361" w:rsidRDefault="00726361" w:rsidP="00726361">
            <w:pPr>
              <w:jc w:val="left"/>
              <w:rPr>
                <w:sz w:val="22"/>
                <w:szCs w:val="22"/>
              </w:rPr>
            </w:pPr>
            <w:r w:rsidRPr="00726361">
              <w:rPr>
                <w:sz w:val="22"/>
                <w:szCs w:val="22"/>
              </w:rPr>
              <w:t>RNDr. Michael Prouza, Ph.D., ředitel</w:t>
            </w:r>
          </w:p>
        </w:tc>
      </w:tr>
      <w:bookmarkEnd w:id="1"/>
    </w:tbl>
    <w:p w14:paraId="34588694" w14:textId="77777777" w:rsidR="00802DBD" w:rsidRPr="000305B2" w:rsidRDefault="00802DBD" w:rsidP="00802DBD">
      <w:pPr>
        <w:rPr>
          <w:szCs w:val="22"/>
        </w:rPr>
      </w:pP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466D22" w:rsidRPr="000305B2" w14:paraId="219D9734" w14:textId="77777777">
        <w:trPr>
          <w:trHeight w:val="397"/>
        </w:trPr>
        <w:tc>
          <w:tcPr>
            <w:tcW w:w="2954" w:type="dxa"/>
            <w:vAlign w:val="center"/>
          </w:tcPr>
          <w:p w14:paraId="432FBD66" w14:textId="2ED57ED2" w:rsidR="00466D22" w:rsidRPr="00466D22" w:rsidRDefault="00466D22" w:rsidP="00466D22">
            <w:pPr>
              <w:rPr>
                <w:sz w:val="22"/>
                <w:szCs w:val="22"/>
              </w:rPr>
            </w:pPr>
            <w:bookmarkStart w:id="2" w:name="_Hlk478133174"/>
            <w:r w:rsidRPr="00466D22">
              <w:rPr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vAlign w:val="center"/>
          </w:tcPr>
          <w:p w14:paraId="1981BF89" w14:textId="593225DD" w:rsidR="00466D22" w:rsidRPr="002066DE" w:rsidRDefault="0048191A" w:rsidP="0035797C">
            <w:pPr>
              <w:jc w:val="left"/>
              <w:rPr>
                <w:b/>
                <w:bCs/>
                <w:sz w:val="22"/>
                <w:szCs w:val="22"/>
              </w:rPr>
            </w:pPr>
            <w:r w:rsidRPr="0048191A">
              <w:rPr>
                <w:rFonts w:eastAsia="Times New Roman"/>
                <w:b/>
                <w:bCs/>
                <w:sz w:val="22"/>
                <w:szCs w:val="22"/>
              </w:rPr>
              <w:t>Konfokální laserový mikroskop s aktivním antivibračním stolem</w:t>
            </w:r>
          </w:p>
        </w:tc>
      </w:tr>
      <w:tr w:rsidR="00466D22" w:rsidRPr="000305B2" w14:paraId="4DCA17C5" w14:textId="77777777">
        <w:trPr>
          <w:trHeight w:val="397"/>
        </w:trPr>
        <w:tc>
          <w:tcPr>
            <w:tcW w:w="2954" w:type="dxa"/>
            <w:vAlign w:val="center"/>
          </w:tcPr>
          <w:p w14:paraId="35BE74B7" w14:textId="700489F9" w:rsidR="00466D22" w:rsidRPr="00466D22" w:rsidRDefault="00466D22" w:rsidP="00466D22">
            <w:pPr>
              <w:rPr>
                <w:sz w:val="22"/>
                <w:szCs w:val="22"/>
              </w:rPr>
            </w:pPr>
            <w:r w:rsidRPr="00466D22">
              <w:rPr>
                <w:sz w:val="22"/>
                <w:szCs w:val="22"/>
              </w:rPr>
              <w:t>Druh veřejné zakázky</w:t>
            </w:r>
          </w:p>
        </w:tc>
        <w:tc>
          <w:tcPr>
            <w:tcW w:w="6258" w:type="dxa"/>
            <w:vAlign w:val="center"/>
          </w:tcPr>
          <w:p w14:paraId="66906D9D" w14:textId="78D95C83" w:rsidR="00466D22" w:rsidRPr="00466D22" w:rsidRDefault="00466D22" w:rsidP="00466D22">
            <w:pPr>
              <w:jc w:val="left"/>
              <w:rPr>
                <w:sz w:val="22"/>
                <w:szCs w:val="22"/>
              </w:rPr>
            </w:pPr>
            <w:r w:rsidRPr="00466D22">
              <w:rPr>
                <w:sz w:val="22"/>
                <w:szCs w:val="22"/>
              </w:rPr>
              <w:t>veřejná zakázka na dodávky</w:t>
            </w:r>
          </w:p>
        </w:tc>
      </w:tr>
      <w:tr w:rsidR="00466D22" w:rsidRPr="000305B2" w14:paraId="3DE71DE1" w14:textId="77777777">
        <w:trPr>
          <w:trHeight w:val="397"/>
        </w:trPr>
        <w:tc>
          <w:tcPr>
            <w:tcW w:w="2954" w:type="dxa"/>
            <w:vAlign w:val="center"/>
          </w:tcPr>
          <w:p w14:paraId="5CFEC472" w14:textId="4F35E2D6" w:rsidR="00466D22" w:rsidRPr="00466D22" w:rsidRDefault="00466D22" w:rsidP="00466D22">
            <w:pPr>
              <w:rPr>
                <w:sz w:val="22"/>
                <w:szCs w:val="22"/>
              </w:rPr>
            </w:pPr>
            <w:r w:rsidRPr="00466D22">
              <w:rPr>
                <w:sz w:val="22"/>
                <w:szCs w:val="22"/>
              </w:rPr>
              <w:t>Profil zadavatele</w:t>
            </w:r>
          </w:p>
        </w:tc>
        <w:tc>
          <w:tcPr>
            <w:tcW w:w="6258" w:type="dxa"/>
            <w:vAlign w:val="center"/>
          </w:tcPr>
          <w:p w14:paraId="3B962147" w14:textId="77777777" w:rsidR="00466D22" w:rsidRPr="00466D22" w:rsidRDefault="00466D22" w:rsidP="00466D22">
            <w:pPr>
              <w:pStyle w:val="Tab"/>
              <w:rPr>
                <w:sz w:val="22"/>
              </w:rPr>
            </w:pPr>
            <w:hyperlink r:id="rId12" w:history="1">
              <w:r w:rsidRPr="00466D22">
                <w:rPr>
                  <w:rStyle w:val="Hypertextovodkaz"/>
                  <w:sz w:val="22"/>
                </w:rPr>
                <w:t>http://www.e-zakazky.cz/Profil-Zadavatele/74e987e1-b4a1-4571-b8b6-2cd93fe6f932</w:t>
              </w:r>
            </w:hyperlink>
          </w:p>
          <w:p w14:paraId="09876EB9" w14:textId="77777777" w:rsidR="00466D22" w:rsidRPr="00466D22" w:rsidRDefault="00466D22" w:rsidP="00466D22">
            <w:pPr>
              <w:pStyle w:val="Tab"/>
              <w:rPr>
                <w:sz w:val="22"/>
              </w:rPr>
            </w:pPr>
            <w:r w:rsidRPr="00466D22">
              <w:rPr>
                <w:sz w:val="22"/>
              </w:rPr>
              <w:t>(profil zadavatele)</w:t>
            </w:r>
          </w:p>
          <w:p w14:paraId="2BAF5F16" w14:textId="77777777" w:rsidR="00466D22" w:rsidRPr="00466D22" w:rsidRDefault="00466D22" w:rsidP="00466D22">
            <w:pPr>
              <w:pStyle w:val="Tab"/>
              <w:rPr>
                <w:sz w:val="22"/>
              </w:rPr>
            </w:pPr>
          </w:p>
          <w:p w14:paraId="01DFAB75" w14:textId="77777777" w:rsidR="00466D22" w:rsidRPr="00466D22" w:rsidRDefault="00466D22" w:rsidP="00466D22">
            <w:pPr>
              <w:pStyle w:val="Tab"/>
              <w:rPr>
                <w:sz w:val="22"/>
              </w:rPr>
            </w:pPr>
            <w:hyperlink r:id="rId13" w:history="1">
              <w:r w:rsidRPr="00466D22">
                <w:rPr>
                  <w:rStyle w:val="Hypertextovodkaz"/>
                  <w:sz w:val="22"/>
                </w:rPr>
                <w:t>https://www.tenderarena.cz/profily/FZU</w:t>
              </w:r>
            </w:hyperlink>
          </w:p>
          <w:p w14:paraId="34C32820" w14:textId="7CC16085" w:rsidR="00466D22" w:rsidRPr="00466D22" w:rsidRDefault="00466D22" w:rsidP="00466D22">
            <w:pPr>
              <w:jc w:val="left"/>
              <w:rPr>
                <w:sz w:val="22"/>
                <w:szCs w:val="22"/>
              </w:rPr>
            </w:pPr>
            <w:r w:rsidRPr="00466D22">
              <w:rPr>
                <w:sz w:val="22"/>
                <w:szCs w:val="22"/>
              </w:rPr>
              <w:t>(elektronický nástroj, prostřednictvím kterého budou podávány nabídky)</w:t>
            </w:r>
          </w:p>
        </w:tc>
      </w:tr>
      <w:tr w:rsidR="00466D22" w:rsidRPr="000305B2" w14:paraId="7E4E08BC" w14:textId="77777777">
        <w:trPr>
          <w:trHeight w:val="397"/>
        </w:trPr>
        <w:tc>
          <w:tcPr>
            <w:tcW w:w="2954" w:type="dxa"/>
            <w:vAlign w:val="center"/>
          </w:tcPr>
          <w:p w14:paraId="5D0C5119" w14:textId="326FFDF0" w:rsidR="00466D22" w:rsidRPr="00466D22" w:rsidRDefault="00466D22" w:rsidP="00466D22">
            <w:pPr>
              <w:jc w:val="left"/>
              <w:rPr>
                <w:sz w:val="22"/>
                <w:szCs w:val="22"/>
              </w:rPr>
            </w:pPr>
            <w:r w:rsidRPr="00466D22">
              <w:rPr>
                <w:sz w:val="22"/>
                <w:szCs w:val="22"/>
              </w:rPr>
              <w:t>Konec lhůty pro podání nabídek</w:t>
            </w:r>
          </w:p>
        </w:tc>
        <w:tc>
          <w:tcPr>
            <w:tcW w:w="6258" w:type="dxa"/>
            <w:vAlign w:val="center"/>
          </w:tcPr>
          <w:p w14:paraId="3C9013A2" w14:textId="07F1EE78" w:rsidR="00466D22" w:rsidRPr="00466D22" w:rsidRDefault="00D20D74" w:rsidP="00466D2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 w:rsidR="00C6774C">
              <w:rPr>
                <w:b/>
                <w:bCs/>
                <w:sz w:val="22"/>
                <w:szCs w:val="22"/>
              </w:rPr>
              <w:t xml:space="preserve"> </w:t>
            </w:r>
            <w:r w:rsidR="00ED6D7C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C6774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 v 10:00</w:t>
            </w:r>
          </w:p>
        </w:tc>
      </w:tr>
      <w:bookmarkEnd w:id="2"/>
    </w:tbl>
    <w:p w14:paraId="12B2212A" w14:textId="77777777" w:rsidR="00802DBD" w:rsidRPr="000305B2" w:rsidRDefault="00802DBD" w:rsidP="00802DBD">
      <w:pPr>
        <w:rPr>
          <w:szCs w:val="22"/>
        </w:rPr>
      </w:pP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802DBD" w:rsidRPr="000305B2" w14:paraId="668C945E" w14:textId="77777777">
        <w:trPr>
          <w:trHeight w:val="397"/>
        </w:trPr>
        <w:tc>
          <w:tcPr>
            <w:tcW w:w="2943" w:type="dxa"/>
            <w:vAlign w:val="center"/>
          </w:tcPr>
          <w:p w14:paraId="56AF0E51" w14:textId="77777777" w:rsidR="00802DBD" w:rsidRPr="00802CBC" w:rsidRDefault="00802DBD">
            <w:pPr>
              <w:rPr>
                <w:sz w:val="22"/>
                <w:szCs w:val="22"/>
              </w:rPr>
            </w:pPr>
            <w:r w:rsidRPr="00802CBC">
              <w:rPr>
                <w:rFonts w:cs="Calibri"/>
                <w:sz w:val="22"/>
                <w:szCs w:val="22"/>
              </w:rPr>
              <w:t>Zástupce zadavatele</w:t>
            </w:r>
          </w:p>
        </w:tc>
        <w:tc>
          <w:tcPr>
            <w:tcW w:w="6269" w:type="dxa"/>
            <w:vAlign w:val="center"/>
          </w:tcPr>
          <w:p w14:paraId="14C50CE6" w14:textId="77777777" w:rsidR="00802DBD" w:rsidRPr="00802CBC" w:rsidRDefault="00802DBD">
            <w:pPr>
              <w:tabs>
                <w:tab w:val="left" w:pos="2070"/>
              </w:tabs>
              <w:jc w:val="left"/>
              <w:rPr>
                <w:b/>
                <w:sz w:val="22"/>
                <w:szCs w:val="22"/>
              </w:rPr>
            </w:pPr>
            <w:r w:rsidRPr="00802CBC">
              <w:rPr>
                <w:b/>
                <w:sz w:val="22"/>
                <w:szCs w:val="22"/>
              </w:rPr>
              <w:t xml:space="preserve">KAROLAS </w:t>
            </w:r>
            <w:proofErr w:type="spellStart"/>
            <w:r w:rsidRPr="00802CBC">
              <w:rPr>
                <w:b/>
                <w:sz w:val="22"/>
                <w:szCs w:val="22"/>
              </w:rPr>
              <w:t>Legal</w:t>
            </w:r>
            <w:proofErr w:type="spellEnd"/>
            <w:r w:rsidRPr="00802CBC">
              <w:rPr>
                <w:b/>
                <w:sz w:val="22"/>
                <w:szCs w:val="22"/>
              </w:rPr>
              <w:t xml:space="preserve"> s.r.o., advokátní kancelář</w:t>
            </w:r>
          </w:p>
        </w:tc>
      </w:tr>
      <w:tr w:rsidR="00802DBD" w:rsidRPr="000305B2" w14:paraId="1711E2DA" w14:textId="77777777">
        <w:trPr>
          <w:trHeight w:val="397"/>
        </w:trPr>
        <w:tc>
          <w:tcPr>
            <w:tcW w:w="2943" w:type="dxa"/>
            <w:vAlign w:val="center"/>
          </w:tcPr>
          <w:p w14:paraId="3A24B88F" w14:textId="77777777" w:rsidR="00802DBD" w:rsidRPr="00802CBC" w:rsidRDefault="00802DBD">
            <w:pPr>
              <w:rPr>
                <w:sz w:val="22"/>
                <w:szCs w:val="22"/>
              </w:rPr>
            </w:pPr>
            <w:r w:rsidRPr="00802CBC">
              <w:rPr>
                <w:sz w:val="22"/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2DC91AB2" w14:textId="77777777" w:rsidR="00802DBD" w:rsidRPr="00802CBC" w:rsidRDefault="00802DBD">
            <w:pPr>
              <w:jc w:val="left"/>
              <w:rPr>
                <w:sz w:val="22"/>
                <w:szCs w:val="22"/>
              </w:rPr>
            </w:pPr>
            <w:r w:rsidRPr="00802CBC">
              <w:rPr>
                <w:sz w:val="22"/>
                <w:szCs w:val="22"/>
              </w:rPr>
              <w:t>05732069 / CZ05732069</w:t>
            </w:r>
          </w:p>
        </w:tc>
      </w:tr>
      <w:tr w:rsidR="00802DBD" w:rsidRPr="000305B2" w14:paraId="78D85384" w14:textId="77777777">
        <w:trPr>
          <w:trHeight w:val="397"/>
        </w:trPr>
        <w:tc>
          <w:tcPr>
            <w:tcW w:w="2943" w:type="dxa"/>
            <w:vAlign w:val="center"/>
          </w:tcPr>
          <w:p w14:paraId="243883EA" w14:textId="77777777" w:rsidR="00802DBD" w:rsidRPr="00802CBC" w:rsidRDefault="00802DBD">
            <w:pPr>
              <w:rPr>
                <w:sz w:val="22"/>
                <w:szCs w:val="22"/>
              </w:rPr>
            </w:pPr>
            <w:r w:rsidRPr="00802CBC">
              <w:rPr>
                <w:sz w:val="22"/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27295CC2" w14:textId="39FCBEB4" w:rsidR="00802DBD" w:rsidRPr="00802CBC" w:rsidRDefault="00A1622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Příkopě 988/31</w:t>
            </w:r>
            <w:r w:rsidR="00802DBD" w:rsidRPr="00802CBC">
              <w:rPr>
                <w:sz w:val="22"/>
                <w:szCs w:val="22"/>
              </w:rPr>
              <w:t>, 110 00 Praha 1</w:t>
            </w:r>
          </w:p>
        </w:tc>
      </w:tr>
      <w:tr w:rsidR="00802DBD" w:rsidRPr="000305B2" w14:paraId="7B1AEFF1" w14:textId="77777777">
        <w:trPr>
          <w:trHeight w:val="397"/>
        </w:trPr>
        <w:tc>
          <w:tcPr>
            <w:tcW w:w="2943" w:type="dxa"/>
            <w:vAlign w:val="center"/>
          </w:tcPr>
          <w:p w14:paraId="1E08F560" w14:textId="77777777" w:rsidR="00802DBD" w:rsidRPr="00802CBC" w:rsidRDefault="00802DB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802CBC">
              <w:rPr>
                <w:sz w:val="22"/>
                <w:szCs w:val="22"/>
              </w:rPr>
              <w:t>Spisová značka</w:t>
            </w:r>
          </w:p>
        </w:tc>
        <w:tc>
          <w:tcPr>
            <w:tcW w:w="6269" w:type="dxa"/>
            <w:vAlign w:val="center"/>
          </w:tcPr>
          <w:p w14:paraId="58BA389E" w14:textId="77777777" w:rsidR="00802DBD" w:rsidRPr="00802CBC" w:rsidRDefault="00802DBD">
            <w:pPr>
              <w:jc w:val="left"/>
              <w:rPr>
                <w:sz w:val="22"/>
                <w:szCs w:val="22"/>
              </w:rPr>
            </w:pPr>
            <w:r w:rsidRPr="00802CBC">
              <w:rPr>
                <w:sz w:val="22"/>
                <w:szCs w:val="22"/>
              </w:rPr>
              <w:t>C 269742 vedená u Městského soudu v Praze</w:t>
            </w:r>
          </w:p>
        </w:tc>
      </w:tr>
      <w:tr w:rsidR="00802DBD" w:rsidRPr="000305B2" w14:paraId="63981FAC" w14:textId="77777777">
        <w:trPr>
          <w:trHeight w:val="397"/>
        </w:trPr>
        <w:tc>
          <w:tcPr>
            <w:tcW w:w="2943" w:type="dxa"/>
            <w:vAlign w:val="center"/>
          </w:tcPr>
          <w:p w14:paraId="5373FBFE" w14:textId="77777777" w:rsidR="00802DBD" w:rsidRPr="00802CBC" w:rsidRDefault="00802DB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802CBC">
              <w:rPr>
                <w:sz w:val="22"/>
                <w:szCs w:val="22"/>
              </w:rPr>
              <w:t>Kontaktní osoba / e-mail, tel.</w:t>
            </w:r>
          </w:p>
        </w:tc>
        <w:tc>
          <w:tcPr>
            <w:tcW w:w="6269" w:type="dxa"/>
            <w:vAlign w:val="center"/>
          </w:tcPr>
          <w:p w14:paraId="3D7B0880" w14:textId="77777777" w:rsidR="00BF4216" w:rsidRDefault="00802DBD">
            <w:pPr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02CBC">
              <w:rPr>
                <w:b/>
                <w:sz w:val="22"/>
                <w:szCs w:val="22"/>
              </w:rPr>
              <w:t>Mgr. Marek Stowasser</w:t>
            </w:r>
            <w:r w:rsidRPr="00802CBC">
              <w:rPr>
                <w:bCs/>
                <w:sz w:val="22"/>
                <w:szCs w:val="22"/>
              </w:rPr>
              <w:t>,</w:t>
            </w:r>
            <w:r w:rsidR="00BF4216">
              <w:rPr>
                <w:bCs/>
                <w:sz w:val="22"/>
                <w:szCs w:val="22"/>
              </w:rPr>
              <w:t xml:space="preserve"> advokát</w:t>
            </w:r>
            <w:r w:rsidRPr="00802CBC">
              <w:rPr>
                <w:bCs/>
                <w:sz w:val="22"/>
                <w:szCs w:val="22"/>
              </w:rPr>
              <w:t xml:space="preserve"> </w:t>
            </w:r>
          </w:p>
          <w:p w14:paraId="23971A77" w14:textId="22597DA3" w:rsidR="00802DBD" w:rsidRPr="00AF5893" w:rsidRDefault="00BF421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AF5893">
              <w:rPr>
                <w:sz w:val="22"/>
                <w:szCs w:val="22"/>
              </w:rPr>
              <w:t xml:space="preserve">e-mail: </w:t>
            </w:r>
            <w:hyperlink r:id="rId14" w:history="1">
              <w:r w:rsidR="002B1394" w:rsidRPr="002B1394">
                <w:rPr>
                  <w:rStyle w:val="Hypertextovodkaz"/>
                  <w:rFonts w:cs="Arial"/>
                  <w:sz w:val="22"/>
                  <w:szCs w:val="22"/>
                </w:rPr>
                <w:t>marek.stowasser@karolas.cz</w:t>
              </w:r>
            </w:hyperlink>
            <w:r w:rsidR="002B1394">
              <w:rPr>
                <w:sz w:val="22"/>
                <w:szCs w:val="22"/>
              </w:rPr>
              <w:t xml:space="preserve">  </w:t>
            </w:r>
          </w:p>
          <w:p w14:paraId="76DEFCE0" w14:textId="77777777" w:rsidR="00802DBD" w:rsidRPr="00802CBC" w:rsidRDefault="00802DBD">
            <w:pPr>
              <w:spacing w:line="240" w:lineRule="auto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AF5893">
              <w:rPr>
                <w:sz w:val="22"/>
                <w:szCs w:val="22"/>
              </w:rPr>
              <w:t>tel. + 420 773 092 884</w:t>
            </w:r>
          </w:p>
        </w:tc>
      </w:tr>
      <w:tr w:rsidR="00802DBD" w:rsidRPr="000305B2" w14:paraId="3ADC9F0F" w14:textId="77777777">
        <w:trPr>
          <w:trHeight w:val="397"/>
        </w:trPr>
        <w:tc>
          <w:tcPr>
            <w:tcW w:w="2943" w:type="dxa"/>
            <w:vAlign w:val="center"/>
          </w:tcPr>
          <w:p w14:paraId="5E0404E4" w14:textId="77777777" w:rsidR="00802DBD" w:rsidRPr="000305B2" w:rsidRDefault="00802DB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0305B2">
              <w:rPr>
                <w:sz w:val="22"/>
                <w:szCs w:val="22"/>
              </w:rPr>
              <w:t>ID datové schránky</w:t>
            </w:r>
          </w:p>
        </w:tc>
        <w:tc>
          <w:tcPr>
            <w:tcW w:w="6269" w:type="dxa"/>
            <w:vAlign w:val="center"/>
          </w:tcPr>
          <w:p w14:paraId="5B3C7EE3" w14:textId="77777777" w:rsidR="00802DBD" w:rsidRPr="000305B2" w:rsidRDefault="00802DBD">
            <w:pPr>
              <w:jc w:val="left"/>
              <w:rPr>
                <w:sz w:val="22"/>
                <w:szCs w:val="22"/>
              </w:rPr>
            </w:pPr>
            <w:r w:rsidRPr="0099529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7bfaq35</w:t>
            </w:r>
          </w:p>
        </w:tc>
      </w:tr>
    </w:tbl>
    <w:p w14:paraId="4E8BA4E6" w14:textId="77777777" w:rsidR="00294337" w:rsidRDefault="00294337"/>
    <w:p w14:paraId="5017FBF1" w14:textId="16D4DB50" w:rsidR="003D37F6" w:rsidRDefault="00692DF6" w:rsidP="004147AF">
      <w:r w:rsidRPr="00692DF6">
        <w:t xml:space="preserve">Veřejná zakázka je zadávaná ve </w:t>
      </w:r>
      <w:r w:rsidRPr="00692DF6">
        <w:rPr>
          <w:b/>
          <w:bCs/>
        </w:rPr>
        <w:t>zjednodušeném podlimitním řízení</w:t>
      </w:r>
      <w:r w:rsidRPr="00692DF6">
        <w:t xml:space="preserve"> v souladu s ustanovením § 53 zákona č. 134/2016 Sb., o zadávání veřejných zakázek, ve znění pozdějších předpisů</w:t>
      </w:r>
      <w:r w:rsidR="004147AF" w:rsidRPr="003E25C7">
        <w:t xml:space="preserve"> („</w:t>
      </w:r>
      <w:r w:rsidR="004147AF" w:rsidRPr="003E25C7">
        <w:rPr>
          <w:b/>
          <w:bCs/>
        </w:rPr>
        <w:t>ZZVZ</w:t>
      </w:r>
      <w:r w:rsidR="004147AF" w:rsidRPr="003E25C7">
        <w:t>“)</w:t>
      </w:r>
      <w:r w:rsidR="00170459">
        <w:t>.</w:t>
      </w:r>
    </w:p>
    <w:p w14:paraId="25936C88" w14:textId="77777777" w:rsidR="00C02EC0" w:rsidRDefault="00C02EC0" w:rsidP="00C02EC0"/>
    <w:p w14:paraId="3D48A9ED" w14:textId="11B69C36" w:rsidR="00C02EC0" w:rsidRDefault="00C02EC0" w:rsidP="00C02EC0">
      <w:r>
        <w:t xml:space="preserve">Tato zadávací dokumentace </w:t>
      </w:r>
      <w:r w:rsidRPr="009D6A00">
        <w:rPr>
          <w:b/>
          <w:bCs/>
        </w:rPr>
        <w:t>slouží rovněž jako výzva k podání nabídek</w:t>
      </w:r>
      <w:r>
        <w:t xml:space="preserve"> dle § 53 odst. 1 ZZVZ. Zadavatel tímto vyzývá neomezený počet dodavatelů k podání nabídky.</w:t>
      </w:r>
    </w:p>
    <w:p w14:paraId="27ABD0BA" w14:textId="77777777" w:rsidR="00C02EC0" w:rsidRDefault="00C02EC0" w:rsidP="00C02EC0"/>
    <w:p w14:paraId="63859189" w14:textId="05732B11" w:rsidR="00F9478D" w:rsidRDefault="00C02EC0" w:rsidP="00C02EC0">
      <w:r>
        <w:t xml:space="preserve">Podáním nabídky v zadávacím řízení přijímá účastník zadávacího řízení (dodavatel) plně a bez výhrad zadávací podmínky, včetně všech příloh a doplnění k těmto zadávacím podmínkám. Předpokládá se, že dodavatel pečlivě prostuduje všechny pokyny, formuláře, termíny a specifikace obsažené v zadávacích podmínkách a bude se jimi řídit. Pokud dodavatel neposkytne včas všechny požadované informace a dokumentaci, nebo pokud jeho nabídka nebude v každém ohledu odpovídat zadávacím podmínkám, </w:t>
      </w:r>
      <w:r>
        <w:lastRenderedPageBreak/>
        <w:t>může to mít za důsledek vyloučení dodavatele ze zadávacího řízení. V úvahu nelze vzít žádnou výhradu dodavatele k zadávacím podmínkám obsaženou v jeho nabídce.</w:t>
      </w:r>
    </w:p>
    <w:p w14:paraId="2548923D" w14:textId="1E52EC3E" w:rsidR="00EE2DEA" w:rsidRPr="00B0768C" w:rsidRDefault="00EE2DEA" w:rsidP="00EE2DEA">
      <w:pPr>
        <w:pStyle w:val="Nadpis1"/>
      </w:pPr>
      <w:r>
        <w:t>P</w:t>
      </w:r>
      <w:r w:rsidRPr="00B0768C">
        <w:t>řístup k zadávací dokumentaci a komunikace v zadávacím řízení</w:t>
      </w:r>
    </w:p>
    <w:p w14:paraId="6C1EEBD3" w14:textId="77777777" w:rsidR="00EE2DEA" w:rsidRPr="009305A9" w:rsidRDefault="00EE2DEA" w:rsidP="009B2AF5">
      <w:pPr>
        <w:pStyle w:val="Styl1"/>
        <w:ind w:left="567" w:hanging="567"/>
      </w:pPr>
      <w:r w:rsidRPr="009305A9">
        <w:t>Kompletní zadávací dokumentace je uveřejněna na profilu zadavatele minimálně po celou dobu běhu lhůty pro podání nabídek.</w:t>
      </w:r>
    </w:p>
    <w:p w14:paraId="7949EA4C" w14:textId="186B63C8" w:rsidR="00EE2DEA" w:rsidRPr="00AE76EF" w:rsidRDefault="00EE2DEA" w:rsidP="009B2AF5">
      <w:pPr>
        <w:pStyle w:val="Styl1"/>
        <w:ind w:left="567" w:hanging="567"/>
      </w:pPr>
      <w:r w:rsidRPr="00AE76EF">
        <w:t>Komunikace dodavatele směřující k zadavateli (zejména doručování) bude probíhat prostřednictvím kontaktní osoby zadávacího řízení. Kontaktní osoba zadávacího řízení je</w:t>
      </w:r>
      <w:r w:rsidR="00C47A4A">
        <w:t> </w:t>
      </w:r>
      <w:r w:rsidRPr="00AE76EF">
        <w:t>zejména oprávněna přijímat žádosti o vysvětlení zadávací dokumentace.</w:t>
      </w:r>
    </w:p>
    <w:p w14:paraId="23AE4E23" w14:textId="29649520" w:rsidR="00EE2DEA" w:rsidRPr="000F56C5" w:rsidRDefault="00EE2DEA" w:rsidP="009B2AF5">
      <w:pPr>
        <w:pStyle w:val="Styl1"/>
        <w:ind w:left="567" w:hanging="567"/>
      </w:pPr>
      <w:r w:rsidRPr="00AE76EF">
        <w:t>Zadavatel bude v zadávacím řízení komunikovat v souladu s § 211 ZZVZ prostřednictvím</w:t>
      </w:r>
      <w:r w:rsidRPr="005B03D1">
        <w:t xml:space="preserve"> </w:t>
      </w:r>
      <w:r w:rsidRPr="005B03D1">
        <w:rPr>
          <w:b/>
          <w:bCs/>
        </w:rPr>
        <w:t xml:space="preserve">elektronických prostředků </w:t>
      </w:r>
      <w:r w:rsidRPr="005B03D1">
        <w:t>– viz kontaktní e-mail a datová schránka zástupce zadavatele uvedené v</w:t>
      </w:r>
      <w:r>
        <w:t> </w:t>
      </w:r>
      <w:r w:rsidRPr="005B03D1">
        <w:t>čl</w:t>
      </w:r>
      <w:r>
        <w:t>.</w:t>
      </w:r>
      <w:r w:rsidR="0020354A">
        <w:t xml:space="preserve"> 1</w:t>
      </w:r>
      <w:r w:rsidRPr="005B03D1">
        <w:t xml:space="preserve"> </w:t>
      </w:r>
      <w:r>
        <w:t>této zadávací dokumentace</w:t>
      </w:r>
      <w:r w:rsidRPr="005B03D1">
        <w:t xml:space="preserve">. Komunikace bude směřovat na e-mailové adresy, které budou uvedeny v nabídkách na </w:t>
      </w:r>
      <w:r w:rsidRPr="005B03D1">
        <w:rPr>
          <w:b/>
          <w:bCs/>
        </w:rPr>
        <w:t>krycí</w:t>
      </w:r>
      <w:r>
        <w:rPr>
          <w:b/>
          <w:bCs/>
        </w:rPr>
        <w:t>m</w:t>
      </w:r>
      <w:r w:rsidRPr="005B03D1">
        <w:rPr>
          <w:b/>
          <w:bCs/>
        </w:rPr>
        <w:t xml:space="preserve"> list</w:t>
      </w:r>
      <w:r>
        <w:rPr>
          <w:b/>
          <w:bCs/>
        </w:rPr>
        <w:t>u</w:t>
      </w:r>
      <w:r w:rsidRPr="005B03D1">
        <w:t xml:space="preserve">, </w:t>
      </w:r>
      <w:r w:rsidRPr="000F56C5">
        <w:t xml:space="preserve">jehož vzor je součástí </w:t>
      </w:r>
      <w:r w:rsidR="00851765" w:rsidRPr="00DF731F">
        <w:rPr>
          <w:rStyle w:val="Zdraznnjemn"/>
          <w:i/>
        </w:rPr>
        <w:t>Přílohy č. 3</w:t>
      </w:r>
      <w:r w:rsidR="00851765" w:rsidRPr="000F56C5">
        <w:rPr>
          <w:rStyle w:val="Zdraznnjemn"/>
        </w:rPr>
        <w:t xml:space="preserve"> </w:t>
      </w:r>
      <w:r w:rsidRPr="000F56C5">
        <w:t>této zadávací dokumentace; dále bude komunikace vedena prostřednictvím datových schránek či prostřednictvím elektronického nástroje (profilu zadavatele).</w:t>
      </w:r>
    </w:p>
    <w:p w14:paraId="7CF87E87" w14:textId="622F4C7D" w:rsidR="003A54B8" w:rsidRPr="000F56C5" w:rsidRDefault="003A54B8" w:rsidP="003A54B8">
      <w:pPr>
        <w:pStyle w:val="Nadpis1"/>
      </w:pPr>
      <w:r w:rsidRPr="000F56C5">
        <w:t>Vymezení předmětu zakázky</w:t>
      </w:r>
    </w:p>
    <w:p w14:paraId="536E73E6" w14:textId="740E7ACA" w:rsidR="00113322" w:rsidRDefault="00113322" w:rsidP="00113322">
      <w:pPr>
        <w:pStyle w:val="Styl11"/>
        <w:numPr>
          <w:ilvl w:val="1"/>
          <w:numId w:val="1"/>
        </w:numPr>
        <w:ind w:left="709" w:hanging="709"/>
      </w:pPr>
      <w:r w:rsidRPr="001170B1">
        <w:t xml:space="preserve">Předmětem plnění </w:t>
      </w:r>
      <w:r>
        <w:t>v</w:t>
      </w:r>
      <w:r w:rsidRPr="001170B1">
        <w:t xml:space="preserve">eřejné zakázky je </w:t>
      </w:r>
      <w:r w:rsidRPr="000F56C5">
        <w:t xml:space="preserve">dodávka </w:t>
      </w:r>
      <w:r>
        <w:t>k</w:t>
      </w:r>
      <w:r w:rsidRPr="00FB096D">
        <w:t>onfokální</w:t>
      </w:r>
      <w:r>
        <w:t>ho</w:t>
      </w:r>
      <w:r w:rsidRPr="00FB096D">
        <w:t xml:space="preserve"> laserov</w:t>
      </w:r>
      <w:r w:rsidR="00CA3308">
        <w:t>ého</w:t>
      </w:r>
      <w:r w:rsidRPr="00FB096D">
        <w:t xml:space="preserve"> mikroskop</w:t>
      </w:r>
      <w:r w:rsidR="00CA3308">
        <w:t>u</w:t>
      </w:r>
      <w:r w:rsidRPr="00FB096D">
        <w:t xml:space="preserve"> s aktivním antivibračním stolem, </w:t>
      </w:r>
      <w:proofErr w:type="spellStart"/>
      <w:r w:rsidRPr="00FB096D">
        <w:t>mikroobjektivy</w:t>
      </w:r>
      <w:proofErr w:type="spellEnd"/>
      <w:r w:rsidRPr="00FB096D">
        <w:t xml:space="preserve"> a softwarem pro analýzu </w:t>
      </w:r>
      <w:r w:rsidRPr="001170B1">
        <w:t>dle technické specifikace</w:t>
      </w:r>
      <w:r w:rsidRPr="004C7C22">
        <w:t xml:space="preserve">, která </w:t>
      </w:r>
      <w:r w:rsidRPr="0079459C">
        <w:t xml:space="preserve">je </w:t>
      </w:r>
      <w:r w:rsidRPr="00B728CF">
        <w:rPr>
          <w:i/>
          <w:iCs/>
        </w:rPr>
        <w:t xml:space="preserve">Přílohou č. </w:t>
      </w:r>
      <w:r w:rsidR="00120A07" w:rsidRPr="00B728CF">
        <w:rPr>
          <w:i/>
          <w:iCs/>
        </w:rPr>
        <w:t>2</w:t>
      </w:r>
      <w:r w:rsidRPr="00B728CF">
        <w:t xml:space="preserve"> této</w:t>
      </w:r>
      <w:r w:rsidRPr="004C7C22">
        <w:t xml:space="preserve"> zadávací dokumentace („</w:t>
      </w:r>
      <w:r w:rsidRPr="004C7C22">
        <w:rPr>
          <w:b/>
          <w:bCs/>
        </w:rPr>
        <w:t>Technická specifikace</w:t>
      </w:r>
      <w:r w:rsidRPr="004C7C22">
        <w:t xml:space="preserve">“). </w:t>
      </w:r>
      <w:r w:rsidRPr="001170B1">
        <w:t xml:space="preserve"> </w:t>
      </w:r>
    </w:p>
    <w:p w14:paraId="4F612A9A" w14:textId="77777777" w:rsidR="00113322" w:rsidRPr="00996DA6" w:rsidRDefault="00113322" w:rsidP="00113322">
      <w:pPr>
        <w:pStyle w:val="Styl11"/>
        <w:numPr>
          <w:ilvl w:val="1"/>
          <w:numId w:val="1"/>
        </w:numPr>
        <w:ind w:left="709" w:hanging="709"/>
      </w:pPr>
      <w:r w:rsidRPr="00CD1331">
        <w:t xml:space="preserve">Veřejná zakázka není rozdělena na části, neboť předmět veřejné zakázky neobsahuje oborově různé druhy plnění a rozsah požadovaného plnění je přiměřený běžným možnostem </w:t>
      </w:r>
      <w:r w:rsidRPr="00996DA6">
        <w:t>dodavatelů.</w:t>
      </w:r>
    </w:p>
    <w:p w14:paraId="5DAC2CF0" w14:textId="79BEAFA0" w:rsidR="00113322" w:rsidRPr="00996DA6" w:rsidRDefault="00113322" w:rsidP="00113322">
      <w:pPr>
        <w:pStyle w:val="Styl11"/>
        <w:numPr>
          <w:ilvl w:val="1"/>
          <w:numId w:val="1"/>
        </w:numPr>
        <w:ind w:left="709" w:hanging="709"/>
      </w:pPr>
      <w:r w:rsidRPr="00996DA6">
        <w:t>Předmět veřejné zakázky bude plněn na základě smlouvy uzavřené mezi zadavatelem a vybraným dodavatelem („</w:t>
      </w:r>
      <w:r w:rsidRPr="00996DA6">
        <w:rPr>
          <w:b/>
          <w:bCs/>
        </w:rPr>
        <w:t>Smlouva</w:t>
      </w:r>
      <w:r w:rsidRPr="00996DA6">
        <w:t>“)</w:t>
      </w:r>
      <w:r>
        <w:t xml:space="preserve">, jejíž závazný vzor </w:t>
      </w:r>
      <w:r w:rsidRPr="00B728CF">
        <w:t xml:space="preserve">tvoří </w:t>
      </w:r>
      <w:r w:rsidRPr="00B728CF">
        <w:rPr>
          <w:i/>
          <w:iCs/>
        </w:rPr>
        <w:t xml:space="preserve">Přílohu č. </w:t>
      </w:r>
      <w:r w:rsidR="00624814" w:rsidRPr="00B728CF">
        <w:rPr>
          <w:i/>
          <w:iCs/>
        </w:rPr>
        <w:t>1</w:t>
      </w:r>
      <w:r w:rsidRPr="00B728CF">
        <w:t xml:space="preserve"> této</w:t>
      </w:r>
      <w:r w:rsidRPr="0079459C">
        <w:t xml:space="preserve"> zadávací</w:t>
      </w:r>
      <w:r>
        <w:t xml:space="preserve"> dokumentace.</w:t>
      </w:r>
      <w:r w:rsidRPr="00996DA6">
        <w:t xml:space="preserve"> </w:t>
      </w:r>
    </w:p>
    <w:p w14:paraId="6FBD498F" w14:textId="77777777" w:rsidR="00A53822" w:rsidRPr="00AE5439" w:rsidRDefault="00A53822" w:rsidP="00BC2F48">
      <w:pPr>
        <w:pStyle w:val="Styl1"/>
        <w:ind w:left="567" w:hanging="567"/>
      </w:pPr>
      <w:r w:rsidRPr="00AE5439">
        <w:t>Klasifikace předmětu plnění veřejné zakázky dle CPV kódu:</w:t>
      </w:r>
    </w:p>
    <w:tbl>
      <w:tblPr>
        <w:tblStyle w:val="Mkatabulky"/>
        <w:tblW w:w="850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087"/>
      </w:tblGrid>
      <w:tr w:rsidR="00A53822" w14:paraId="225C3658" w14:textId="77777777" w:rsidTr="00BF78DB">
        <w:trPr>
          <w:trHeight w:val="454"/>
        </w:trPr>
        <w:tc>
          <w:tcPr>
            <w:tcW w:w="1417" w:type="dxa"/>
          </w:tcPr>
          <w:p w14:paraId="08432E82" w14:textId="6A872387" w:rsidR="00A53822" w:rsidRPr="005C7582" w:rsidRDefault="009651CC">
            <w:pPr>
              <w:pStyle w:val="Tabtun"/>
              <w:rPr>
                <w:sz w:val="22"/>
              </w:rPr>
            </w:pPr>
            <w:r w:rsidRPr="005C7582">
              <w:rPr>
                <w:sz w:val="22"/>
              </w:rPr>
              <w:t>386</w:t>
            </w:r>
            <w:r w:rsidR="00C60AA4">
              <w:rPr>
                <w:sz w:val="22"/>
              </w:rPr>
              <w:t>34</w:t>
            </w:r>
            <w:r w:rsidRPr="005C7582">
              <w:rPr>
                <w:sz w:val="22"/>
              </w:rPr>
              <w:t>000-</w:t>
            </w:r>
            <w:r w:rsidR="00C60AA4">
              <w:rPr>
                <w:sz w:val="22"/>
              </w:rPr>
              <w:t>8</w:t>
            </w:r>
          </w:p>
        </w:tc>
        <w:tc>
          <w:tcPr>
            <w:tcW w:w="7087" w:type="dxa"/>
          </w:tcPr>
          <w:p w14:paraId="145BD738" w14:textId="2A3FB0B8" w:rsidR="002D0B8D" w:rsidRPr="005C7582" w:rsidRDefault="00C60AA4">
            <w:pPr>
              <w:pStyle w:val="Tab"/>
              <w:rPr>
                <w:sz w:val="22"/>
              </w:rPr>
            </w:pPr>
            <w:r>
              <w:rPr>
                <w:sz w:val="22"/>
              </w:rPr>
              <w:t>Optické mikroskopy</w:t>
            </w:r>
          </w:p>
        </w:tc>
      </w:tr>
      <w:tr w:rsidR="00A53822" w14:paraId="5FC7033B" w14:textId="77777777" w:rsidTr="00BF78DB">
        <w:trPr>
          <w:trHeight w:val="454"/>
        </w:trPr>
        <w:tc>
          <w:tcPr>
            <w:tcW w:w="1417" w:type="dxa"/>
          </w:tcPr>
          <w:p w14:paraId="469D8DE2" w14:textId="77777777" w:rsidR="00A53822" w:rsidRPr="005C7582" w:rsidRDefault="00A53822">
            <w:pPr>
              <w:pStyle w:val="Tabtun"/>
              <w:rPr>
                <w:sz w:val="22"/>
              </w:rPr>
            </w:pPr>
            <w:r w:rsidRPr="005C7582">
              <w:rPr>
                <w:sz w:val="22"/>
              </w:rPr>
              <w:t>38600000-1</w:t>
            </w:r>
          </w:p>
        </w:tc>
        <w:tc>
          <w:tcPr>
            <w:tcW w:w="7087" w:type="dxa"/>
          </w:tcPr>
          <w:p w14:paraId="2558EE9F" w14:textId="77777777" w:rsidR="00A53822" w:rsidRPr="005C7582" w:rsidRDefault="00A53822">
            <w:pPr>
              <w:pStyle w:val="Tab"/>
              <w:rPr>
                <w:sz w:val="22"/>
              </w:rPr>
            </w:pPr>
            <w:r w:rsidRPr="005C7582">
              <w:rPr>
                <w:sz w:val="22"/>
              </w:rPr>
              <w:t>Optické přístroje</w:t>
            </w:r>
          </w:p>
        </w:tc>
      </w:tr>
    </w:tbl>
    <w:p w14:paraId="6F0247AF" w14:textId="77777777" w:rsidR="003A54B8" w:rsidRPr="001D28AC" w:rsidRDefault="003A54B8" w:rsidP="003A54B8">
      <w:pPr>
        <w:pStyle w:val="podnadpis"/>
      </w:pPr>
      <w:r w:rsidRPr="001D28AC">
        <w:t>Místo plnění veřejné zakázky</w:t>
      </w:r>
    </w:p>
    <w:p w14:paraId="13DFBE99" w14:textId="77777777" w:rsidR="00A50E50" w:rsidRPr="00A50E50" w:rsidRDefault="00A50E50" w:rsidP="008A45E4">
      <w:pPr>
        <w:pStyle w:val="Styl1"/>
        <w:ind w:left="709" w:hanging="709"/>
      </w:pPr>
      <w:bookmarkStart w:id="3" w:name="_Toc84330689"/>
      <w:bookmarkStart w:id="4" w:name="_Toc125393840"/>
      <w:r w:rsidRPr="00A50E50">
        <w:t xml:space="preserve">Místem plnění veřejné zakázky je </w:t>
      </w:r>
      <w:proofErr w:type="spellStart"/>
      <w:r w:rsidRPr="000A3F27">
        <w:rPr>
          <w:b/>
          <w:bCs/>
        </w:rPr>
        <w:t>HiLASE</w:t>
      </w:r>
      <w:proofErr w:type="spellEnd"/>
      <w:r w:rsidRPr="000A3F27">
        <w:rPr>
          <w:b/>
          <w:bCs/>
        </w:rPr>
        <w:t xml:space="preserve"> Centrum</w:t>
      </w:r>
      <w:r w:rsidRPr="00A50E50">
        <w:t>, Fyzikální ústav AV ČR, v. v. i., Za Radnicí 828, 252 41 Dolní Břežany, Česká republika.</w:t>
      </w:r>
    </w:p>
    <w:p w14:paraId="16524EE0" w14:textId="77777777" w:rsidR="003A54B8" w:rsidRPr="00ED0404" w:rsidRDefault="003A54B8" w:rsidP="003A54B8">
      <w:pPr>
        <w:pStyle w:val="podnadpis"/>
      </w:pPr>
      <w:r w:rsidRPr="00ED0404">
        <w:t>Prohlídka místa plnění</w:t>
      </w:r>
      <w:bookmarkEnd w:id="3"/>
      <w:bookmarkEnd w:id="4"/>
    </w:p>
    <w:p w14:paraId="6EA8B659" w14:textId="77777777" w:rsidR="003A54B8" w:rsidRDefault="003A54B8" w:rsidP="008A45E4">
      <w:pPr>
        <w:pStyle w:val="Styl1"/>
        <w:ind w:left="709" w:hanging="709"/>
      </w:pPr>
      <w:r w:rsidRPr="00ED0404">
        <w:t>Zadavatel vzhledem k povaze předmětu veřejné zakázky nebude organizovat prohlídku místa plnění.</w:t>
      </w:r>
    </w:p>
    <w:p w14:paraId="59685F67" w14:textId="77777777" w:rsidR="003A54B8" w:rsidRPr="001D28AC" w:rsidRDefault="003A54B8" w:rsidP="003A54B8">
      <w:pPr>
        <w:pStyle w:val="podnadpis"/>
      </w:pPr>
      <w:r w:rsidRPr="000B2EAA">
        <w:lastRenderedPageBreak/>
        <w:t>Doba plnění veřejné zakázky</w:t>
      </w:r>
    </w:p>
    <w:p w14:paraId="61319770" w14:textId="7ED3FCFD" w:rsidR="00427A75" w:rsidRPr="00C0548C" w:rsidRDefault="00427A75" w:rsidP="008A45E4">
      <w:pPr>
        <w:pStyle w:val="Styl1"/>
        <w:ind w:left="709" w:hanging="709"/>
      </w:pPr>
      <w:r w:rsidRPr="00C0548C">
        <w:t xml:space="preserve">Doba plnění veřejné zakázky je specifikována v návrhu </w:t>
      </w:r>
      <w:r w:rsidR="001856AA" w:rsidRPr="00C0548C">
        <w:t>Smlouvy</w:t>
      </w:r>
      <w:r w:rsidRPr="00C0548C">
        <w:t xml:space="preserve">, která tvoří </w:t>
      </w:r>
      <w:r w:rsidRPr="00DF731F">
        <w:rPr>
          <w:i/>
          <w:iCs/>
        </w:rPr>
        <w:t>Přílohu č. 1</w:t>
      </w:r>
      <w:r w:rsidRPr="006A6BFB">
        <w:t xml:space="preserve"> této</w:t>
      </w:r>
      <w:r w:rsidRPr="00C0548C">
        <w:t xml:space="preserve"> zadávací dokumentace.</w:t>
      </w:r>
    </w:p>
    <w:p w14:paraId="4C8A6C25" w14:textId="77777777" w:rsidR="003A54B8" w:rsidRPr="00E02DA7" w:rsidRDefault="003A54B8" w:rsidP="003A54B8">
      <w:pPr>
        <w:pStyle w:val="podnadpis"/>
      </w:pPr>
      <w:r w:rsidRPr="009D4468">
        <w:t>Předpokládaná hodnota veřejné zakázky</w:t>
      </w:r>
    </w:p>
    <w:p w14:paraId="7737858D" w14:textId="69DCAD2D" w:rsidR="00934592" w:rsidRPr="00F642FE" w:rsidRDefault="003A54B8" w:rsidP="008A45E4">
      <w:pPr>
        <w:pStyle w:val="Styl11"/>
        <w:numPr>
          <w:ilvl w:val="1"/>
          <w:numId w:val="1"/>
        </w:numPr>
        <w:ind w:left="709" w:hanging="709"/>
      </w:pPr>
      <w:r w:rsidRPr="00FB5997">
        <w:t xml:space="preserve">Předpokládaná </w:t>
      </w:r>
      <w:r w:rsidRPr="00B72A01">
        <w:t>hodnota veřejné zakázky</w:t>
      </w:r>
      <w:r w:rsidR="001B051B">
        <w:t xml:space="preserve"> </w:t>
      </w:r>
      <w:r w:rsidR="00F642FE" w:rsidRPr="00B72A01">
        <w:t xml:space="preserve">činí </w:t>
      </w:r>
      <w:r w:rsidR="00D01788" w:rsidRPr="00B33D62">
        <w:rPr>
          <w:b/>
          <w:bCs/>
        </w:rPr>
        <w:t>205 000 EUR</w:t>
      </w:r>
      <w:r w:rsidRPr="00B33D62">
        <w:rPr>
          <w:b/>
          <w:bCs/>
        </w:rPr>
        <w:t xml:space="preserve"> bez DPH.</w:t>
      </w:r>
    </w:p>
    <w:p w14:paraId="4A1B1324" w14:textId="3F82C805" w:rsidR="00F642FE" w:rsidRPr="00724AFA" w:rsidRDefault="00B37F07" w:rsidP="008A45E4">
      <w:pPr>
        <w:pStyle w:val="Styl11"/>
        <w:numPr>
          <w:ilvl w:val="1"/>
          <w:numId w:val="1"/>
        </w:numPr>
        <w:ind w:left="709" w:hanging="709"/>
        <w:rPr>
          <w:b/>
          <w:bCs/>
        </w:rPr>
      </w:pPr>
      <w:r w:rsidRPr="00724AFA">
        <w:rPr>
          <w:b/>
          <w:bCs/>
        </w:rPr>
        <w:t>Nabídková cena nesmí být vyšší než předpokládaná hodnota veřejné zakázky. Nesplnění této zadávací podmínky je důvodem k vyloučení z účasti v zadávacím řízení.</w:t>
      </w:r>
    </w:p>
    <w:p w14:paraId="59A199F9" w14:textId="77777777" w:rsidR="00186175" w:rsidRPr="002540A7" w:rsidRDefault="00186175" w:rsidP="00186175">
      <w:pPr>
        <w:pStyle w:val="Nadpis1"/>
        <w:rPr>
          <w:lang w:eastAsia="cs-CZ"/>
        </w:rPr>
      </w:pPr>
      <w:r w:rsidRPr="002540A7">
        <w:rPr>
          <w:lang w:eastAsia="cs-CZ"/>
        </w:rPr>
        <w:t>Zásady odpovědného zadávání</w:t>
      </w:r>
    </w:p>
    <w:p w14:paraId="279CC9DD" w14:textId="138715AF" w:rsidR="00186175" w:rsidRDefault="00186175" w:rsidP="008A45E4">
      <w:pPr>
        <w:pStyle w:val="Styl11"/>
        <w:numPr>
          <w:ilvl w:val="1"/>
          <w:numId w:val="1"/>
        </w:numPr>
        <w:ind w:left="709" w:hanging="709"/>
      </w:pPr>
      <w:bookmarkStart w:id="5" w:name="_Hlk97108530"/>
      <w:r>
        <w:t xml:space="preserve">Zadavatel má zájem </w:t>
      </w:r>
      <w:r w:rsidR="00ED18E2">
        <w:t>zohlednit v rámci realizace</w:t>
      </w:r>
      <w:r>
        <w:t xml:space="preserve"> veřejn</w:t>
      </w:r>
      <w:r w:rsidR="00ED18E2">
        <w:t>é</w:t>
      </w:r>
      <w:r>
        <w:t xml:space="preserve"> zakázk</w:t>
      </w:r>
      <w:r w:rsidR="00ED18E2">
        <w:t>y</w:t>
      </w:r>
      <w:r>
        <w:t xml:space="preserve"> zásad</w:t>
      </w:r>
      <w:r w:rsidR="00ED18E2">
        <w:t>y</w:t>
      </w:r>
      <w:r>
        <w:t xml:space="preserve"> společensky odpovědného veřejného zadávání („</w:t>
      </w:r>
      <w:r w:rsidRPr="00F26496">
        <w:rPr>
          <w:b/>
          <w:bCs/>
        </w:rPr>
        <w:t>SOVZ</w:t>
      </w:r>
      <w:r>
        <w:t>“)</w:t>
      </w:r>
      <w:r w:rsidR="00ED18E2">
        <w:t>, a to způsobem, kterým je to ve vztahu k předmětu plnění veřejné zakázky vhodné</w:t>
      </w:r>
      <w:r>
        <w:t>. SOVZ kromě důrazu na čistě ekonomické parametry zohledňuje také související dopady veřejné zakázky zejména v oblasti zaměstnanosti, sociálních a pracovních práv a životního prostředí.</w:t>
      </w:r>
    </w:p>
    <w:p w14:paraId="44F8E60C" w14:textId="77777777" w:rsidR="00186175" w:rsidRPr="00A2166A" w:rsidRDefault="00186175" w:rsidP="00186175">
      <w:pPr>
        <w:pStyle w:val="podnadpis"/>
      </w:pPr>
      <w:r w:rsidRPr="00A2166A">
        <w:t>Sociálně odpovědné zadávání</w:t>
      </w:r>
    </w:p>
    <w:p w14:paraId="1B9E2E22" w14:textId="403614A4" w:rsidR="00186175" w:rsidRDefault="00186175" w:rsidP="008A45E4">
      <w:pPr>
        <w:pStyle w:val="Styl11"/>
        <w:numPr>
          <w:ilvl w:val="1"/>
          <w:numId w:val="1"/>
        </w:numPr>
        <w:ind w:left="709" w:hanging="709"/>
      </w:pPr>
      <w:r>
        <w:t>Vzhledem k povaze předmětu veřejné zakázky zadavatel předpokládá, že uplatnění zásady sociálně odpovědného zadávání</w:t>
      </w:r>
      <w:r w:rsidR="00ED18E2">
        <w:t xml:space="preserve"> nad rámec splnění povinností vyplývajících z obecně závazných právních předpisů v pracovněprávní oblasti</w:t>
      </w:r>
      <w:r>
        <w:t xml:space="preserve"> není relevantní.</w:t>
      </w:r>
    </w:p>
    <w:p w14:paraId="1E5C84AD" w14:textId="77777777" w:rsidR="00186175" w:rsidRPr="00A2166A" w:rsidRDefault="00186175" w:rsidP="00186175">
      <w:pPr>
        <w:pStyle w:val="podnadpis"/>
      </w:pPr>
      <w:r w:rsidRPr="00A2166A">
        <w:t>Environmentálně odpovědné zadávání</w:t>
      </w:r>
    </w:p>
    <w:p w14:paraId="5E5AAEC6" w14:textId="2F531DB1" w:rsidR="00186175" w:rsidRPr="00D81ACA" w:rsidRDefault="00F2681F" w:rsidP="008A45E4">
      <w:pPr>
        <w:pStyle w:val="Styl1"/>
        <w:ind w:left="709" w:hanging="709"/>
      </w:pPr>
      <w:r w:rsidRPr="00F32352">
        <w:t xml:space="preserve">Dodavatel, se kterým bude uzavřena </w:t>
      </w:r>
      <w:r>
        <w:t>smlouva</w:t>
      </w:r>
      <w:r w:rsidRPr="00F32352">
        <w:t xml:space="preserve">, bude povinen při plnění veřejné zakázky </w:t>
      </w:r>
      <w:r>
        <w:t xml:space="preserve">a veškeré administrativní činnosti </w:t>
      </w:r>
      <w:r w:rsidRPr="00F32352">
        <w:t xml:space="preserve">postupovat tak, aby minimalizoval </w:t>
      </w:r>
      <w:r>
        <w:t>produkci všech druhů</w:t>
      </w:r>
      <w:r w:rsidRPr="00F32352">
        <w:t xml:space="preserve"> odpadů. </w:t>
      </w:r>
      <w:r>
        <w:t>V případě jejich vzniku bude přednostně a v co největší míře usilovat o jejich další využití, recyklaci a další ekologicky šetrná řešení</w:t>
      </w:r>
      <w:r w:rsidR="00186175" w:rsidRPr="00D81ACA">
        <w:t>.</w:t>
      </w:r>
    </w:p>
    <w:p w14:paraId="57EFB82C" w14:textId="77777777" w:rsidR="00186175" w:rsidRPr="00A2166A" w:rsidRDefault="00186175" w:rsidP="00186175">
      <w:pPr>
        <w:pStyle w:val="podnadpis"/>
      </w:pPr>
      <w:r w:rsidRPr="00A2166A">
        <w:t>Inovace</w:t>
      </w:r>
    </w:p>
    <w:p w14:paraId="59B5F6D4" w14:textId="64376E2F" w:rsidR="00934592" w:rsidRDefault="00186175" w:rsidP="008A45E4">
      <w:pPr>
        <w:pStyle w:val="Styl11"/>
        <w:numPr>
          <w:ilvl w:val="1"/>
          <w:numId w:val="1"/>
        </w:numPr>
        <w:ind w:left="709" w:hanging="709"/>
      </w:pPr>
      <w:r>
        <w:t>Vzhledem k povaze předmětu veřejné zakázky zadavatel předpokládá, že uplatnění zásady inovací není relevantní.</w:t>
      </w:r>
      <w:bookmarkEnd w:id="5"/>
    </w:p>
    <w:p w14:paraId="4C6E291A" w14:textId="77777777" w:rsidR="00191FD4" w:rsidRDefault="00191FD4" w:rsidP="00191FD4">
      <w:pPr>
        <w:pStyle w:val="Nadpis1"/>
      </w:pPr>
      <w:bookmarkStart w:id="6" w:name="_Toc430959261"/>
      <w:r w:rsidRPr="005C6655">
        <w:t>Požadavky zadavatele na prokázání kvalifikace</w:t>
      </w:r>
      <w:bookmarkEnd w:id="6"/>
    </w:p>
    <w:p w14:paraId="392BAA81" w14:textId="77777777" w:rsidR="00191FD4" w:rsidRPr="00E87EF9" w:rsidRDefault="00191FD4" w:rsidP="00191FD4">
      <w:pPr>
        <w:pStyle w:val="podnadpis"/>
      </w:pPr>
      <w:bookmarkStart w:id="7" w:name="_Toc65511376"/>
      <w:bookmarkStart w:id="8" w:name="_Toc125393844"/>
      <w:bookmarkStart w:id="9" w:name="_Toc84330693"/>
      <w:r w:rsidRPr="00E87EF9">
        <w:t>Základní způsobilost</w:t>
      </w:r>
      <w:bookmarkEnd w:id="7"/>
      <w:bookmarkEnd w:id="8"/>
      <w:r>
        <w:t xml:space="preserve"> </w:t>
      </w:r>
      <w:bookmarkEnd w:id="9"/>
    </w:p>
    <w:p w14:paraId="5B38EB75" w14:textId="4A65A0C5" w:rsidR="00191FD4" w:rsidRPr="001C00CA" w:rsidRDefault="00191FD4" w:rsidP="00191FD4">
      <w:pPr>
        <w:pStyle w:val="Styl11"/>
        <w:numPr>
          <w:ilvl w:val="1"/>
          <w:numId w:val="1"/>
        </w:numPr>
        <w:ind w:left="709" w:hanging="709"/>
      </w:pPr>
      <w:r w:rsidRPr="001C00CA">
        <w:t xml:space="preserve">Zadavatel požaduje prokázání základní způsobilosti </w:t>
      </w:r>
      <w:r>
        <w:t>dle</w:t>
      </w:r>
      <w:r w:rsidRPr="001C00CA">
        <w:t xml:space="preserve"> ustanovení § 74 ZZVZ.</w:t>
      </w:r>
    </w:p>
    <w:p w14:paraId="31ADC41E" w14:textId="77777777" w:rsidR="00191FD4" w:rsidRPr="001C00CA" w:rsidRDefault="00191FD4" w:rsidP="00191FD4">
      <w:pPr>
        <w:pStyle w:val="Styl11"/>
        <w:numPr>
          <w:ilvl w:val="1"/>
          <w:numId w:val="1"/>
        </w:numPr>
        <w:ind w:left="709" w:hanging="709"/>
      </w:pPr>
      <w:bookmarkStart w:id="10" w:name="_Hlk66285439"/>
      <w:r w:rsidRPr="001C00CA">
        <w:t>Způsobilým není dodavatel:</w:t>
      </w:r>
    </w:p>
    <w:bookmarkEnd w:id="10"/>
    <w:p w14:paraId="0B1D8FCF" w14:textId="77777777" w:rsidR="00281BD6" w:rsidRDefault="00281BD6" w:rsidP="006F356E">
      <w:pPr>
        <w:pStyle w:val="Odstavecseseznamem"/>
        <w:numPr>
          <w:ilvl w:val="0"/>
          <w:numId w:val="39"/>
        </w:numPr>
        <w:ind w:left="993" w:hanging="633"/>
      </w:pPr>
      <w:r w:rsidRPr="001F2B31">
        <w:t xml:space="preserve">který byl v zemi svého sídla v posledních 5 letech před zahájením </w:t>
      </w:r>
      <w:r>
        <w:t>zadávacího</w:t>
      </w:r>
      <w:r w:rsidRPr="001F2B31">
        <w:t xml:space="preserve"> řízení pravomocně odsouzen pro trestný čin uvedený v příloze č. 3 k </w:t>
      </w:r>
      <w:r>
        <w:t>ZZVZ</w:t>
      </w:r>
      <w:r w:rsidRPr="001F2B31">
        <w:t xml:space="preserve"> nebo obdobný trestný čin podle právního řádu země sídla dodavatele, při</w:t>
      </w:r>
      <w:r>
        <w:t>čemž k zahlazeným odsouzením se </w:t>
      </w:r>
      <w:r w:rsidRPr="001F2B31">
        <w:t>nepřihlíží</w:t>
      </w:r>
      <w:r>
        <w:t>,</w:t>
      </w:r>
    </w:p>
    <w:p w14:paraId="0822A1F0" w14:textId="77777777" w:rsidR="00281BD6" w:rsidRDefault="00281BD6" w:rsidP="001D09A0">
      <w:pPr>
        <w:pStyle w:val="Odstavecseseznamem"/>
        <w:ind w:left="993"/>
      </w:pPr>
      <w:r w:rsidRPr="00BE2780">
        <w:rPr>
          <w:i/>
        </w:rPr>
        <w:lastRenderedPageBreak/>
        <w:t>[POZN. zadavatele: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ve statutárním orgánu dodavatele. Účastní-li se zadávacího řízení pobočka závodu zahraniční právnické osoby, musí podmínku splňovat tato právnická osoba a vedoucí pobočky závodu; v případě pobočky závodu české právnické osoby musí podmínku splňovat tato právnická osoba, každý člen statutárního orgánu této právnické osoby, osoba zastupující tuto právnickou osobu ve statutárním orgánu dodavatele a vedoucí pobočky závodu.]</w:t>
      </w:r>
      <w:r>
        <w:t>;</w:t>
      </w:r>
    </w:p>
    <w:p w14:paraId="33AB2E55" w14:textId="77777777" w:rsidR="00281BD6" w:rsidRDefault="00281BD6" w:rsidP="006F356E">
      <w:pPr>
        <w:pStyle w:val="Odstavecseseznamem"/>
        <w:numPr>
          <w:ilvl w:val="0"/>
          <w:numId w:val="39"/>
        </w:numPr>
        <w:ind w:left="993" w:hanging="633"/>
      </w:pPr>
      <w:r w:rsidRPr="00EF2E1A">
        <w:t>který má v České republice nebo v zemi svého sídla v evidenci daní zachycen splatný daňový nedoplatek,</w:t>
      </w:r>
    </w:p>
    <w:p w14:paraId="491D4AEB" w14:textId="77777777" w:rsidR="00281BD6" w:rsidRPr="00A950CD" w:rsidRDefault="00281BD6" w:rsidP="006F356E">
      <w:pPr>
        <w:pStyle w:val="Odstavecseseznamem"/>
        <w:numPr>
          <w:ilvl w:val="0"/>
          <w:numId w:val="39"/>
        </w:numPr>
        <w:ind w:left="993" w:hanging="633"/>
      </w:pPr>
      <w:r w:rsidRPr="00A950CD">
        <w:t>který má v České republice nebo v zemi svého sídla splatný nedoplatek na pojistném nebo na penále na veřejné zdravotní pojištění,</w:t>
      </w:r>
    </w:p>
    <w:p w14:paraId="03D003A0" w14:textId="77777777" w:rsidR="00281BD6" w:rsidRPr="00A950CD" w:rsidRDefault="00281BD6" w:rsidP="006F356E">
      <w:pPr>
        <w:pStyle w:val="Odstavecseseznamem"/>
        <w:numPr>
          <w:ilvl w:val="0"/>
          <w:numId w:val="39"/>
        </w:numPr>
        <w:ind w:left="993" w:hanging="633"/>
      </w:pPr>
      <w:r w:rsidRPr="00A950CD">
        <w:t>který má v České republice nebo v zemi svého sídla splatný nedoplatek na pojistném nebo na penále na sociální zabezpečení a příspěvku na státní politiku zaměstnanosti,</w:t>
      </w:r>
    </w:p>
    <w:p w14:paraId="5E27B3F7" w14:textId="77777777" w:rsidR="00281BD6" w:rsidRPr="00A950CD" w:rsidRDefault="00281BD6" w:rsidP="006F356E">
      <w:pPr>
        <w:pStyle w:val="Odstavecseseznamem"/>
        <w:numPr>
          <w:ilvl w:val="0"/>
          <w:numId w:val="39"/>
        </w:numPr>
        <w:ind w:left="993" w:hanging="633"/>
      </w:pPr>
      <w:r w:rsidRPr="00A950CD">
        <w:t>který je v likvidaci, proti němuž bylo vydáno rozhodnutí o úpadku, vůči němuž byla nařízena nucená správa podle jiného právního předpisu nebo v obdobné situaci podle právního řádu země sídla dodavatele,</w:t>
      </w:r>
    </w:p>
    <w:p w14:paraId="342FF654" w14:textId="5513ECC1" w:rsidR="00281BD6" w:rsidRPr="00496395" w:rsidRDefault="00281BD6" w:rsidP="006F356E">
      <w:pPr>
        <w:pStyle w:val="Styl1"/>
        <w:ind w:left="709" w:hanging="709"/>
        <w:rPr>
          <w:rStyle w:val="Zdraznnjemn"/>
          <w:rFonts w:cs="Calibri"/>
        </w:rPr>
      </w:pPr>
      <w:r w:rsidRPr="00732A22">
        <w:rPr>
          <w:rStyle w:val="Zdraznnjemn"/>
          <w:rFonts w:cs="Calibri"/>
        </w:rPr>
        <w:t>Základní způsobilost</w:t>
      </w:r>
      <w:r w:rsidR="00D063F4" w:rsidRPr="00732A22">
        <w:rPr>
          <w:rStyle w:val="Zdraznnjemn"/>
        </w:rPr>
        <w:t xml:space="preserve"> </w:t>
      </w:r>
      <w:r w:rsidRPr="00732A22">
        <w:rPr>
          <w:rStyle w:val="Zdraznnjemn"/>
        </w:rPr>
        <w:t>může</w:t>
      </w:r>
      <w:r w:rsidRPr="00496395">
        <w:rPr>
          <w:rStyle w:val="Zdraznnjemn"/>
          <w:rFonts w:cs="Calibri"/>
        </w:rPr>
        <w:t xml:space="preserve"> dodavatel v souladu s § 53 odst. 4 ZZVZ </w:t>
      </w:r>
      <w:r>
        <w:rPr>
          <w:rStyle w:val="Zdraznnjemn"/>
        </w:rPr>
        <w:t>prokázat</w:t>
      </w:r>
      <w:r w:rsidRPr="00496395">
        <w:rPr>
          <w:rStyle w:val="Zdraznnjemn"/>
          <w:rFonts w:cs="Calibri"/>
        </w:rPr>
        <w:t xml:space="preserve"> </w:t>
      </w:r>
      <w:r w:rsidRPr="00496395">
        <w:rPr>
          <w:rStyle w:val="Zdraznnjemn"/>
          <w:rFonts w:cs="Calibri"/>
          <w:b/>
          <w:bCs/>
        </w:rPr>
        <w:t xml:space="preserve">předložením </w:t>
      </w:r>
      <w:r w:rsidRPr="0079459C">
        <w:rPr>
          <w:rStyle w:val="Zdraznnjemn"/>
          <w:rFonts w:cs="Calibri"/>
          <w:b/>
          <w:bCs/>
        </w:rPr>
        <w:t>písemného čestného prohlášení</w:t>
      </w:r>
      <w:r w:rsidRPr="0079459C">
        <w:rPr>
          <w:rStyle w:val="Zdraznnjemn"/>
          <w:rFonts w:cs="Calibri"/>
        </w:rPr>
        <w:t xml:space="preserve">. Dodavatel může využít vzoru čestného prohlášení, který </w:t>
      </w:r>
      <w:r w:rsidRPr="000970F8">
        <w:rPr>
          <w:rStyle w:val="Zdraznnjemn"/>
          <w:rFonts w:cs="Calibri"/>
        </w:rPr>
        <w:t xml:space="preserve">je </w:t>
      </w:r>
      <w:r w:rsidRPr="000970F8">
        <w:rPr>
          <w:i/>
          <w:iCs/>
        </w:rPr>
        <w:t>Přílohou č. </w:t>
      </w:r>
      <w:r w:rsidR="00BE2780" w:rsidRPr="000970F8">
        <w:rPr>
          <w:i/>
          <w:iCs/>
        </w:rPr>
        <w:t>3</w:t>
      </w:r>
      <w:r w:rsidRPr="000970F8">
        <w:t> </w:t>
      </w:r>
      <w:r w:rsidRPr="000970F8">
        <w:rPr>
          <w:rStyle w:val="Zdraznnjemn"/>
          <w:rFonts w:cs="Calibri"/>
        </w:rPr>
        <w:t>této</w:t>
      </w:r>
      <w:r w:rsidRPr="00802FFA">
        <w:rPr>
          <w:rStyle w:val="Zdraznnjemn"/>
          <w:rFonts w:cs="Calibri"/>
        </w:rPr>
        <w:t xml:space="preserve"> zadávací dokumentace.</w:t>
      </w:r>
      <w:r>
        <w:rPr>
          <w:rStyle w:val="Zdraznnjemn"/>
          <w:rFonts w:cs="Calibri"/>
        </w:rPr>
        <w:t xml:space="preserve"> </w:t>
      </w:r>
      <w:r>
        <w:rPr>
          <w:rStyle w:val="Zdraznnjemn"/>
        </w:rPr>
        <w:t>Zadavatel pro vyloučení pochybností upozorňuje, že může případně vyžadovat doložení dokladů uvedených výše od vybraného dodavatele.</w:t>
      </w:r>
      <w:r w:rsidRPr="00496395">
        <w:rPr>
          <w:rStyle w:val="Zdraznnjemn"/>
          <w:rFonts w:cs="Calibri"/>
        </w:rPr>
        <w:t xml:space="preserve">  </w:t>
      </w:r>
    </w:p>
    <w:p w14:paraId="29FA9228" w14:textId="77777777" w:rsidR="009C49A0" w:rsidRPr="00EF7210" w:rsidRDefault="009C49A0" w:rsidP="009C49A0">
      <w:pPr>
        <w:pStyle w:val="Nadpis2"/>
        <w:rPr>
          <w:rFonts w:ascii="Palatino Linotype" w:hAnsi="Palatino Linotype"/>
          <w:b/>
          <w:bCs/>
          <w:color w:val="00B0F0"/>
          <w:sz w:val="24"/>
          <w:szCs w:val="24"/>
        </w:rPr>
      </w:pPr>
      <w:r w:rsidRPr="00EF7210">
        <w:rPr>
          <w:rFonts w:ascii="Palatino Linotype" w:hAnsi="Palatino Linotype"/>
          <w:b/>
          <w:bCs/>
          <w:color w:val="00B0F0"/>
          <w:sz w:val="24"/>
          <w:szCs w:val="24"/>
        </w:rPr>
        <w:t xml:space="preserve">Profesní způsobilost </w:t>
      </w:r>
    </w:p>
    <w:p w14:paraId="0CC5D975" w14:textId="1BD16E58" w:rsidR="009C49A0" w:rsidRDefault="009C49A0" w:rsidP="006F356E">
      <w:pPr>
        <w:pStyle w:val="Styl1"/>
        <w:ind w:left="709" w:hanging="709"/>
      </w:pPr>
      <w:r w:rsidRPr="00F6360A">
        <w:t>Zadavatel</w:t>
      </w:r>
      <w:r>
        <w:t xml:space="preserve"> požaduje prokázání profesní způsobilosti dle § 77 odst. 1 ZZVZ.</w:t>
      </w:r>
    </w:p>
    <w:p w14:paraId="1D341793" w14:textId="77777777" w:rsidR="009C49A0" w:rsidRPr="009D6777" w:rsidRDefault="009C49A0" w:rsidP="006F356E">
      <w:pPr>
        <w:pStyle w:val="Styl1"/>
        <w:ind w:left="709" w:hanging="709"/>
      </w:pPr>
      <w:r w:rsidRPr="009D6777">
        <w:t xml:space="preserve">Dle § 77 odst. 1 ZZVZ prokazuje dodavatel splnění profesní způsobilosti ve vztahu k České republice předložením výpisu z obchodního rejstříku nebo jiné obdobné evidence, pokud jiný právní předpis zápis do takové evidence vyžaduje. </w:t>
      </w:r>
    </w:p>
    <w:p w14:paraId="72793379" w14:textId="77777777" w:rsidR="009C49A0" w:rsidRDefault="009C49A0" w:rsidP="00A66B96">
      <w:pPr>
        <w:pStyle w:val="Odstavecseseznamem"/>
        <w:numPr>
          <w:ilvl w:val="0"/>
          <w:numId w:val="9"/>
        </w:numPr>
      </w:pPr>
      <w:r w:rsidRPr="009D6777">
        <w:t xml:space="preserve">Dodavatel prokáže splnění podmínek profesní způsobilosti ve vztahu k tomuto bodu předložením </w:t>
      </w:r>
      <w:r w:rsidRPr="00A66B96">
        <w:rPr>
          <w:b/>
          <w:bCs/>
        </w:rPr>
        <w:t>výpisu z obchodního rejstříku nebo jiné obdobné evidence</w:t>
      </w:r>
      <w:r w:rsidRPr="009D6777">
        <w:t>.</w:t>
      </w:r>
    </w:p>
    <w:p w14:paraId="7A923A6B" w14:textId="39A94679" w:rsidR="009C49A0" w:rsidRDefault="009C49A0" w:rsidP="006F356E">
      <w:pPr>
        <w:pStyle w:val="Styl1"/>
        <w:ind w:left="709" w:hanging="709"/>
      </w:pPr>
      <w:r w:rsidRPr="00974B53">
        <w:t>Výše požadovaný doklad nemusí dodavatel předložit, pokud právní předpisy v zemi jeho sídla obdobnou profesní způsobilost nevyžadují. V takovém případě zadavatel požaduje, aby dodavatel součástí nabídky učinil</w:t>
      </w:r>
      <w:r w:rsidR="00A0530F">
        <w:t xml:space="preserve"> písemné</w:t>
      </w:r>
      <w:r w:rsidRPr="00974B53">
        <w:t xml:space="preserve"> čestné prohlášení obsahující sdělení skutečnosti, že právní předpisy v zemi sídla dodavatele obdobnou profesní způsobilost nevyžadují, a tudíž že dodavatel není objektivně schopen zadavatelem požadovaný doklad k prokázání profesní způsobilosti předložit.</w:t>
      </w:r>
    </w:p>
    <w:p w14:paraId="4934189D" w14:textId="17C44827" w:rsidR="0012631C" w:rsidRDefault="0012631C" w:rsidP="0012631C">
      <w:pPr>
        <w:pStyle w:val="podnadpis"/>
      </w:pPr>
      <w:r w:rsidRPr="0012631C">
        <w:t>Technická kvalifikace</w:t>
      </w:r>
    </w:p>
    <w:p w14:paraId="00FF9CD9" w14:textId="77777777" w:rsidR="00082135" w:rsidRPr="00082135" w:rsidRDefault="00082135" w:rsidP="006F356E">
      <w:pPr>
        <w:pStyle w:val="Styl1"/>
        <w:ind w:left="709" w:hanging="709"/>
      </w:pPr>
      <w:r w:rsidRPr="00082135">
        <w:t>Zadavatel nepožaduje prokázání splnění technické kvalifikace dle § 79 ZZVZ.</w:t>
      </w:r>
    </w:p>
    <w:p w14:paraId="54BBFDC8" w14:textId="77777777" w:rsidR="003A4B81" w:rsidRPr="000A75CE" w:rsidRDefault="003A4B81" w:rsidP="003A4B81">
      <w:pPr>
        <w:pStyle w:val="podnadpis"/>
      </w:pPr>
      <w:bookmarkStart w:id="11" w:name="_Toc430959265"/>
      <w:r w:rsidRPr="000A75CE">
        <w:t>Způsob prokázání kvalifikace v nabídce</w:t>
      </w:r>
      <w:bookmarkEnd w:id="11"/>
    </w:p>
    <w:p w14:paraId="4B03C144" w14:textId="77777777" w:rsidR="003A4B81" w:rsidRPr="00AB5731" w:rsidRDefault="003A4B81" w:rsidP="003A4B81">
      <w:pPr>
        <w:pStyle w:val="Styl11"/>
        <w:numPr>
          <w:ilvl w:val="1"/>
          <w:numId w:val="1"/>
        </w:numPr>
        <w:ind w:left="709" w:hanging="709"/>
      </w:pPr>
      <w:r w:rsidRPr="00AB5731">
        <w:t xml:space="preserve">Dodavatel předkládá k prokázání splnění kvalifikace </w:t>
      </w:r>
      <w:r w:rsidRPr="00AB5731">
        <w:rPr>
          <w:b/>
        </w:rPr>
        <w:t>prosté kopie dokladů</w:t>
      </w:r>
      <w:r w:rsidRPr="00AB5731">
        <w:t>.</w:t>
      </w:r>
    </w:p>
    <w:p w14:paraId="0A075FC6" w14:textId="729A1154" w:rsidR="00E5663D" w:rsidRPr="001C08F8" w:rsidRDefault="00E5663D" w:rsidP="00E5663D">
      <w:pPr>
        <w:pStyle w:val="Styl1"/>
        <w:ind w:left="709" w:hanging="715"/>
        <w:rPr>
          <w:rStyle w:val="Zdraznnjemn"/>
          <w:rFonts w:asciiTheme="minorHAnsi" w:hAnsiTheme="minorHAnsi" w:cstheme="minorHAnsi"/>
        </w:rPr>
      </w:pPr>
      <w:r w:rsidRPr="001C08F8">
        <w:rPr>
          <w:rStyle w:val="Zdraznnjemn"/>
          <w:rFonts w:asciiTheme="minorHAnsi" w:hAnsiTheme="minorHAnsi" w:cstheme="minorHAnsi"/>
        </w:rPr>
        <w:lastRenderedPageBreak/>
        <w:t xml:space="preserve">Dodavatel </w:t>
      </w:r>
      <w:r>
        <w:rPr>
          <w:rStyle w:val="Zdraznnjemn"/>
          <w:rFonts w:asciiTheme="minorHAnsi" w:hAnsiTheme="minorHAnsi" w:cstheme="minorHAnsi"/>
          <w:b/>
          <w:bCs/>
        </w:rPr>
        <w:t>je</w:t>
      </w:r>
      <w:r w:rsidRPr="001C08F8">
        <w:rPr>
          <w:rStyle w:val="Zdraznnjemn"/>
          <w:rFonts w:asciiTheme="minorHAnsi" w:hAnsiTheme="minorHAnsi" w:cstheme="minorHAnsi"/>
          <w:b/>
          <w:bCs/>
        </w:rPr>
        <w:t xml:space="preserve"> oprávněn</w:t>
      </w:r>
      <w:r w:rsidRPr="001C08F8">
        <w:rPr>
          <w:rStyle w:val="Zdraznnjemn"/>
          <w:rFonts w:asciiTheme="minorHAnsi" w:hAnsiTheme="minorHAnsi" w:cstheme="minorHAnsi"/>
        </w:rPr>
        <w:t xml:space="preserve"> v souladu s ustanovením § </w:t>
      </w:r>
      <w:r>
        <w:rPr>
          <w:rStyle w:val="Zdraznnjemn"/>
          <w:rFonts w:asciiTheme="minorHAnsi" w:hAnsiTheme="minorHAnsi" w:cstheme="minorHAnsi"/>
        </w:rPr>
        <w:t>53 odst. 4</w:t>
      </w:r>
      <w:r w:rsidRPr="001C08F8">
        <w:rPr>
          <w:rStyle w:val="Zdraznnjemn"/>
          <w:rFonts w:asciiTheme="minorHAnsi" w:hAnsiTheme="minorHAnsi" w:cstheme="minorHAnsi"/>
        </w:rPr>
        <w:t xml:space="preserve"> ZZVZ </w:t>
      </w:r>
      <w:r w:rsidR="00732A22">
        <w:rPr>
          <w:rStyle w:val="Zdraznnjemn"/>
          <w:rFonts w:asciiTheme="minorHAnsi" w:hAnsiTheme="minorHAnsi" w:cstheme="minorHAnsi"/>
        </w:rPr>
        <w:t>prokázat</w:t>
      </w:r>
      <w:r w:rsidR="00557822">
        <w:rPr>
          <w:rStyle w:val="Zdraznnjemn"/>
          <w:rFonts w:asciiTheme="minorHAnsi" w:hAnsiTheme="minorHAnsi" w:cstheme="minorHAnsi"/>
        </w:rPr>
        <w:t xml:space="preserve"> základní způsobilost</w:t>
      </w:r>
      <w:r w:rsidRPr="001C08F8">
        <w:rPr>
          <w:rStyle w:val="Zdraznnjemn"/>
          <w:rFonts w:asciiTheme="minorHAnsi" w:hAnsiTheme="minorHAnsi" w:cstheme="minorHAnsi"/>
        </w:rPr>
        <w:t xml:space="preserve"> předložením písemného čestného prohlášení; je </w:t>
      </w:r>
      <w:r>
        <w:rPr>
          <w:rStyle w:val="Zdraznnjemn"/>
          <w:rFonts w:asciiTheme="minorHAnsi" w:hAnsiTheme="minorHAnsi" w:cstheme="minorHAnsi"/>
        </w:rPr>
        <w:t>také</w:t>
      </w:r>
      <w:r w:rsidRPr="001C08F8">
        <w:rPr>
          <w:rStyle w:val="Zdraznnjemn"/>
          <w:rFonts w:asciiTheme="minorHAnsi" w:hAnsiTheme="minorHAnsi" w:cstheme="minorHAnsi"/>
        </w:rPr>
        <w:t xml:space="preserve"> oprávněn</w:t>
      </w:r>
      <w:r w:rsidR="00557822">
        <w:rPr>
          <w:rStyle w:val="Zdraznnjemn"/>
          <w:rFonts w:asciiTheme="minorHAnsi" w:hAnsiTheme="minorHAnsi" w:cstheme="minorHAnsi"/>
        </w:rPr>
        <w:t xml:space="preserve"> doklady k prokázání základní způsobilosti</w:t>
      </w:r>
      <w:r w:rsidRPr="001C08F8">
        <w:rPr>
          <w:rStyle w:val="Zdraznnjemn"/>
          <w:rFonts w:asciiTheme="minorHAnsi" w:hAnsiTheme="minorHAnsi" w:cstheme="minorHAnsi"/>
        </w:rPr>
        <w:t xml:space="preserve"> nahradit předložením jednotného evropského osvědčení pro veřejné zakázky podle § 87 ZZVZ.</w:t>
      </w:r>
    </w:p>
    <w:p w14:paraId="57F1E0C2" w14:textId="77777777" w:rsidR="00E5663D" w:rsidRPr="001C08F8" w:rsidRDefault="00E5663D" w:rsidP="00E5663D">
      <w:pPr>
        <w:pStyle w:val="Styl1"/>
        <w:ind w:left="709" w:hanging="715"/>
        <w:rPr>
          <w:rFonts w:asciiTheme="minorHAnsi" w:hAnsiTheme="minorHAnsi" w:cstheme="minorHAnsi"/>
        </w:rPr>
      </w:pPr>
      <w:bookmarkStart w:id="12" w:name="_Ref496100001"/>
      <w:r w:rsidRPr="001C08F8">
        <w:rPr>
          <w:rFonts w:asciiTheme="minorHAnsi" w:hAnsiTheme="minorHAnsi" w:cstheme="minorHAnsi"/>
        </w:rPr>
        <w:t xml:space="preserve">Dodavatel je v souladu s § 45 odst. 4 ZZVZ oprávněn povinnost předložit doklad splnit </w:t>
      </w:r>
      <w:r w:rsidRPr="001C08F8">
        <w:rPr>
          <w:rFonts w:asciiTheme="minorHAnsi" w:hAnsiTheme="minorHAnsi" w:cstheme="minorHAnsi"/>
          <w:b/>
        </w:rPr>
        <w:t>odkazem</w:t>
      </w:r>
      <w:r w:rsidRPr="001C08F8">
        <w:rPr>
          <w:rFonts w:asciiTheme="minorHAnsi" w:hAnsiTheme="minorHAnsi" w:cstheme="minorHAnsi"/>
        </w:rPr>
        <w:t xml:space="preserve"> na odpovídající informace vedené v </w:t>
      </w:r>
      <w:r w:rsidRPr="001C08F8">
        <w:rPr>
          <w:rFonts w:asciiTheme="minorHAnsi" w:hAnsiTheme="minorHAnsi" w:cstheme="minorHAnsi"/>
          <w:b/>
        </w:rPr>
        <w:t>informačním systému veřejné správy</w:t>
      </w:r>
      <w:r w:rsidRPr="001C08F8">
        <w:rPr>
          <w:rFonts w:asciiTheme="minorHAnsi" w:hAnsiTheme="minorHAnsi" w:cstheme="minorHAnsi"/>
        </w:rPr>
        <w:t xml:space="preserve"> nebo v obdobném systému vedeném v jiném členském státu, který umožňuje neomezený dálkový přístup. Takový odkaz musí obsahovat internetovou adresu a údaje pro přihlášení a vyhledání požadované informace, jsou-li takové údaje nezbytné.</w:t>
      </w:r>
      <w:bookmarkEnd w:id="12"/>
    </w:p>
    <w:p w14:paraId="749141CB" w14:textId="7548444C" w:rsidR="003A4B81" w:rsidRPr="0007540C" w:rsidRDefault="00E5663D" w:rsidP="00E5663D">
      <w:pPr>
        <w:pStyle w:val="Styl11"/>
        <w:numPr>
          <w:ilvl w:val="1"/>
          <w:numId w:val="1"/>
        </w:numPr>
        <w:ind w:left="709" w:hanging="709"/>
      </w:pPr>
      <w:r w:rsidRPr="0007540C">
        <w:t>Dodavatel je v souladu s ustanovením § 45 odst. 3 ZZVZ oprávněn předložit obdobný doklad podle právního řádu státu svého sídla, ve kterém se tento doklad vydává. Doklad, který je vyhotoven v jiném jazyce, než který zadavatel určil pro podání nabídky, se předkládá s překladem do zadavatelem určeného jazyka – českého jazyka. V pochybnostech o správnosti překladu si může zadavatel vyžádat předložení úředně ověřeného překladu dokladu. Doklady ve slovenském jazyce a doklady o vzdělání v latinském jazyce se předkládají bez předkladu. Pokud se podle příslušného právního řádu požadovaný doklad nevydává, může být nahrazen písemným čestným prohlášením</w:t>
      </w:r>
      <w:r w:rsidR="003A4B81" w:rsidRPr="0007540C">
        <w:t>.</w:t>
      </w:r>
    </w:p>
    <w:p w14:paraId="0395ED61" w14:textId="3305584B" w:rsidR="003A4B81" w:rsidRDefault="000252D3" w:rsidP="003A4B81">
      <w:pPr>
        <w:pStyle w:val="Styl11"/>
        <w:numPr>
          <w:ilvl w:val="1"/>
          <w:numId w:val="1"/>
        </w:numPr>
        <w:ind w:left="709" w:hanging="709"/>
      </w:pPr>
      <w:r w:rsidRPr="006F3DF6">
        <w:t xml:space="preserve">Zadavatel upozorňuje, že </w:t>
      </w:r>
      <w:r w:rsidRPr="009C357B">
        <w:t xml:space="preserve">vybraný dodavatel může být v souladu s ustanovením </w:t>
      </w:r>
      <w:r w:rsidRPr="00A377F2">
        <w:rPr>
          <w:b/>
          <w:bCs/>
        </w:rPr>
        <w:t>§ 122 odst. 3</w:t>
      </w:r>
      <w:r>
        <w:t> </w:t>
      </w:r>
      <w:r w:rsidRPr="009C357B">
        <w:t xml:space="preserve">ve spojení s </w:t>
      </w:r>
      <w:r w:rsidRPr="00A377F2">
        <w:rPr>
          <w:b/>
          <w:bCs/>
        </w:rPr>
        <w:t xml:space="preserve">§ 122 odst. 4 </w:t>
      </w:r>
      <w:r w:rsidRPr="000675F2">
        <w:rPr>
          <w:b/>
          <w:bCs/>
        </w:rPr>
        <w:t>ZZVZ vyzván k předložení originálů nebo úředně ověřených kopií dokladů prokazujících splnění kvalifikace</w:t>
      </w:r>
      <w:r w:rsidRPr="006F3DF6">
        <w:t>, pokud tyto doklady</w:t>
      </w:r>
      <w:r>
        <w:t xml:space="preserve"> v takové formě dokumentu (originál či úředně ověřená kopie)</w:t>
      </w:r>
      <w:r w:rsidRPr="006F3DF6">
        <w:t xml:space="preserve"> nepředložil již v průběhu zadávacího řízení</w:t>
      </w:r>
      <w:r w:rsidR="003A4B81" w:rsidRPr="006F3DF6">
        <w:t>.</w:t>
      </w:r>
    </w:p>
    <w:p w14:paraId="48CF3FBC" w14:textId="319182CB" w:rsidR="00FD3F1E" w:rsidRPr="00D822E1" w:rsidRDefault="00FD3F1E" w:rsidP="00FD3F1E">
      <w:pPr>
        <w:pStyle w:val="podnadpis"/>
      </w:pPr>
      <w:r w:rsidRPr="00D822E1">
        <w:t>Kvalifikace v případě společné účasti dodavatelů</w:t>
      </w:r>
    </w:p>
    <w:p w14:paraId="51CCF187" w14:textId="77777777" w:rsidR="00FD3F1E" w:rsidRPr="005C6655" w:rsidRDefault="00FD3F1E" w:rsidP="00FD3F1E">
      <w:pPr>
        <w:pStyle w:val="Styl11"/>
        <w:numPr>
          <w:ilvl w:val="1"/>
          <w:numId w:val="1"/>
        </w:numPr>
        <w:ind w:left="709" w:hanging="709"/>
      </w:pPr>
      <w:r w:rsidRPr="005C6655">
        <w:t xml:space="preserve">Má-li být předmět zakázky plněn několika dodavateli společně a za tímto účelem podají společnou nabídku, je každý z dodavatelů povinen prokázat splnění </w:t>
      </w:r>
      <w:r>
        <w:t>základní způsobilosti a profesní způsobilosti dle § 77 odst. 1 ZZVZ (tj. předložení výpisu z obchodního rejstříku či obdobné evidence)</w:t>
      </w:r>
      <w:r w:rsidRPr="005C6655">
        <w:t xml:space="preserve"> </w:t>
      </w:r>
      <w:r>
        <w:t>každý z dodavatelů samostatně</w:t>
      </w:r>
      <w:r w:rsidRPr="005C6655">
        <w:t>.</w:t>
      </w:r>
      <w:r>
        <w:t xml:space="preserve"> Splnění další požadované kvalifikace prokazují dodavatelé společně</w:t>
      </w:r>
      <w:r w:rsidRPr="005C6655">
        <w:t>.</w:t>
      </w:r>
    </w:p>
    <w:p w14:paraId="3E5AA6E7" w14:textId="77777777" w:rsidR="00FD3F1E" w:rsidRPr="005C6655" w:rsidRDefault="00FD3F1E" w:rsidP="00FD3F1E">
      <w:pPr>
        <w:pStyle w:val="Styl11"/>
        <w:numPr>
          <w:ilvl w:val="1"/>
          <w:numId w:val="1"/>
        </w:numPr>
        <w:ind w:left="709" w:hanging="709"/>
      </w:pPr>
      <w:r>
        <w:t>Dodavatelé podávající společnou nabídku</w:t>
      </w:r>
      <w:r w:rsidRPr="005C6655">
        <w:t xml:space="preserve"> jsou </w:t>
      </w:r>
      <w:r>
        <w:t xml:space="preserve">dále povinni předložit </w:t>
      </w:r>
      <w:r w:rsidRPr="005C6655">
        <w:t>zadavateli současně s</w:t>
      </w:r>
      <w:r>
        <w:t> </w:t>
      </w:r>
      <w:r w:rsidRPr="005C6655">
        <w:t xml:space="preserve">doklady prokazujícími splnění </w:t>
      </w:r>
      <w:r>
        <w:t>kvalifikaci</w:t>
      </w:r>
      <w:r w:rsidRPr="005C6655">
        <w:t xml:space="preserve"> </w:t>
      </w:r>
      <w:r w:rsidRPr="006E489D">
        <w:rPr>
          <w:u w:val="single"/>
        </w:rPr>
        <w:t>závazek dodavatelů, že odpovědnost za plnění zakázky ponesou všichni dodavatelé společně a nerozdílně.</w:t>
      </w:r>
    </w:p>
    <w:p w14:paraId="36C1C41C" w14:textId="77777777" w:rsidR="00FD3F1E" w:rsidRPr="00D822E1" w:rsidRDefault="00FD3F1E" w:rsidP="00FD3F1E">
      <w:pPr>
        <w:pStyle w:val="podnadpis"/>
      </w:pPr>
      <w:bookmarkStart w:id="13" w:name="_Toc430959267"/>
      <w:r w:rsidRPr="00D822E1">
        <w:t>Kvalifikace v případě zahraničních osob</w:t>
      </w:r>
    </w:p>
    <w:p w14:paraId="428D37FE" w14:textId="77777777" w:rsidR="00FD3F1E" w:rsidRPr="00BF5915" w:rsidRDefault="00FD3F1E" w:rsidP="00FD3F1E">
      <w:pPr>
        <w:pStyle w:val="Styl11"/>
        <w:numPr>
          <w:ilvl w:val="1"/>
          <w:numId w:val="1"/>
        </w:numPr>
        <w:ind w:left="709" w:hanging="709"/>
      </w:pPr>
      <w:r>
        <w:t>Zahraniční d</w:t>
      </w:r>
      <w:r w:rsidRPr="00BF5915">
        <w:t xml:space="preserve">odavatelé v souladu s § 81 ZZVZ prokazují kvalifikaci získanou v zahraničí doklady vydanými podle právního řádu země, ve které byla kvalifikace </w:t>
      </w:r>
      <w:r>
        <w:t>získána, a to v rozsahu, který z</w:t>
      </w:r>
      <w:r w:rsidRPr="00BF5915">
        <w:t>adavatel požaduje.</w:t>
      </w:r>
    </w:p>
    <w:p w14:paraId="23837F04" w14:textId="36D2B09A" w:rsidR="00FD3F1E" w:rsidRPr="00D822E1" w:rsidRDefault="00FD3F1E" w:rsidP="00FD3F1E">
      <w:pPr>
        <w:pStyle w:val="podnadpis"/>
      </w:pPr>
      <w:bookmarkStart w:id="14" w:name="_Toc430959268"/>
      <w:bookmarkEnd w:id="13"/>
      <w:r w:rsidRPr="00D822E1">
        <w:t>Výpis ze seznamu kvalifikovaných dodavatelů</w:t>
      </w:r>
      <w:bookmarkEnd w:id="14"/>
    </w:p>
    <w:p w14:paraId="06AC8C2E" w14:textId="77777777" w:rsidR="00FD3F1E" w:rsidRPr="005C6655" w:rsidRDefault="00FD3F1E" w:rsidP="00FD3F1E">
      <w:pPr>
        <w:pStyle w:val="Styl11"/>
        <w:numPr>
          <w:ilvl w:val="1"/>
          <w:numId w:val="1"/>
        </w:numPr>
        <w:ind w:left="709" w:hanging="709"/>
      </w:pPr>
      <w:r w:rsidRPr="005C6655">
        <w:t xml:space="preserve">Předloží-li </w:t>
      </w:r>
      <w:r w:rsidRPr="009F7B4B">
        <w:t>dodavatel</w:t>
      </w:r>
      <w:r w:rsidRPr="005C6655">
        <w:t xml:space="preserve"> zadavateli výpis ze seznamu kval</w:t>
      </w:r>
      <w:r>
        <w:t>ifikovaných dodavatelů dle § 228 ZZVZ</w:t>
      </w:r>
      <w:r w:rsidRPr="005C6655">
        <w:t xml:space="preserve">, nahrazuje tento výpis </w:t>
      </w:r>
      <w:r>
        <w:t>doklad prokazující</w:t>
      </w:r>
    </w:p>
    <w:p w14:paraId="248A7E61" w14:textId="77777777" w:rsidR="00FD3F1E" w:rsidRPr="005C6655" w:rsidRDefault="00FD3F1E" w:rsidP="00FD3F1E">
      <w:pPr>
        <w:pStyle w:val="Psmena"/>
        <w:numPr>
          <w:ilvl w:val="0"/>
          <w:numId w:val="0"/>
        </w:numPr>
        <w:ind w:left="993" w:hanging="284"/>
        <w:rPr>
          <w:rStyle w:val="Zdraznnjemn"/>
        </w:rPr>
      </w:pPr>
      <w:r>
        <w:rPr>
          <w:rStyle w:val="Zdraznnjemn"/>
        </w:rPr>
        <w:t>a)</w:t>
      </w:r>
      <w:r>
        <w:rPr>
          <w:rStyle w:val="Zdraznnjemn"/>
        </w:rPr>
        <w:tab/>
        <w:t>základní</w:t>
      </w:r>
      <w:r w:rsidRPr="005C6655">
        <w:rPr>
          <w:rStyle w:val="Zdraznnjemn"/>
        </w:rPr>
        <w:t xml:space="preserve"> </w:t>
      </w:r>
      <w:r>
        <w:rPr>
          <w:rStyle w:val="Zdraznnjemn"/>
        </w:rPr>
        <w:t>způsobilost podle § 74 ZZVZ,</w:t>
      </w:r>
      <w:r w:rsidRPr="005C6655">
        <w:rPr>
          <w:rStyle w:val="Zdraznnjemn"/>
        </w:rPr>
        <w:t xml:space="preserve"> a</w:t>
      </w:r>
    </w:p>
    <w:p w14:paraId="701F1585" w14:textId="77777777" w:rsidR="00FD3F1E" w:rsidRPr="005C6655" w:rsidRDefault="00FD3F1E" w:rsidP="00FD3F1E">
      <w:pPr>
        <w:pStyle w:val="Seznam-psmena"/>
        <w:numPr>
          <w:ilvl w:val="0"/>
          <w:numId w:val="0"/>
        </w:numPr>
        <w:ind w:left="993" w:hanging="284"/>
      </w:pPr>
      <w:r>
        <w:rPr>
          <w:rStyle w:val="Zdraznnjemn"/>
        </w:rPr>
        <w:lastRenderedPageBreak/>
        <w:t>b)</w:t>
      </w:r>
      <w:r>
        <w:rPr>
          <w:rStyle w:val="Zdraznnjemn"/>
        </w:rPr>
        <w:tab/>
        <w:t>profesní</w:t>
      </w:r>
      <w:r w:rsidRPr="005C6655">
        <w:rPr>
          <w:rStyle w:val="Zdraznnjemn"/>
        </w:rPr>
        <w:t xml:space="preserve"> </w:t>
      </w:r>
      <w:r>
        <w:rPr>
          <w:rStyle w:val="Zdraznnjemn"/>
        </w:rPr>
        <w:t>způsobilost podle § 77 ZZVZ v tom rozsahu, v jakém údaje ve výpisu ze seznamu kvalifikovaných dodavatelů prokazují splnění kritérií profesní způsobilosti</w:t>
      </w:r>
      <w:r w:rsidRPr="005C6655">
        <w:t>.</w:t>
      </w:r>
    </w:p>
    <w:p w14:paraId="738977B0" w14:textId="77777777" w:rsidR="00FD3F1E" w:rsidRPr="005C6655" w:rsidRDefault="00FD3F1E" w:rsidP="00FD3F1E">
      <w:pPr>
        <w:pStyle w:val="Styl11"/>
        <w:numPr>
          <w:ilvl w:val="1"/>
          <w:numId w:val="1"/>
        </w:numPr>
        <w:ind w:left="709" w:hanging="709"/>
      </w:pPr>
      <w:r w:rsidRPr="005C6655">
        <w:t xml:space="preserve">Výpis ze seznamu kvalifikovaných dodavatelů nesmí být k poslednímu dni, ke kterému má být </w:t>
      </w:r>
      <w:r>
        <w:t>prokázána základní způsobilost nebo profesní způsobilost</w:t>
      </w:r>
      <w:r w:rsidRPr="005C6655">
        <w:t>, starší než 3 měsíce.</w:t>
      </w:r>
    </w:p>
    <w:p w14:paraId="7BC19C2F" w14:textId="77777777" w:rsidR="00FD3F1E" w:rsidRPr="00D822E1" w:rsidRDefault="00FD3F1E" w:rsidP="00FD3F1E">
      <w:pPr>
        <w:pStyle w:val="podnadpis"/>
      </w:pPr>
      <w:bookmarkStart w:id="15" w:name="_Toc430959269"/>
      <w:r w:rsidRPr="00D822E1">
        <w:t>Certifikát</w:t>
      </w:r>
      <w:bookmarkEnd w:id="15"/>
    </w:p>
    <w:p w14:paraId="4D91C404" w14:textId="77777777" w:rsidR="00FD3F1E" w:rsidRPr="005C6655" w:rsidRDefault="00FD3F1E" w:rsidP="00FD3F1E">
      <w:pPr>
        <w:pStyle w:val="Styl11"/>
        <w:numPr>
          <w:ilvl w:val="1"/>
          <w:numId w:val="1"/>
        </w:numPr>
        <w:ind w:left="709" w:hanging="709"/>
      </w:pPr>
      <w:r w:rsidRPr="005C6655">
        <w:t xml:space="preserve">Předloží-li dodavatel zadavateli certifikát vydaný v rámci </w:t>
      </w:r>
      <w:r>
        <w:t xml:space="preserve">schváleného </w:t>
      </w:r>
      <w:r w:rsidRPr="005C6655">
        <w:t>systému certifikovaných dodavatelů</w:t>
      </w:r>
      <w:r>
        <w:t xml:space="preserve"> dle ustanovení § 233 a násl. ZZVZ</w:t>
      </w:r>
      <w:r w:rsidRPr="005C6655">
        <w:t xml:space="preserve">, </w:t>
      </w:r>
      <w:r>
        <w:t>lze prostřednictvím tohoto certifikátu prokázat kvalifikaci v zadávacím řízení, přičemž se má za to, že dodavatel je kvalifikovaný v rozsahu uvedeném na certifikátu.</w:t>
      </w:r>
    </w:p>
    <w:p w14:paraId="63651637" w14:textId="18D80819" w:rsidR="001A68DD" w:rsidRDefault="00FD3F1E" w:rsidP="001A68DD">
      <w:pPr>
        <w:pStyle w:val="Styl11"/>
        <w:numPr>
          <w:ilvl w:val="1"/>
          <w:numId w:val="1"/>
        </w:numPr>
        <w:ind w:left="709" w:hanging="709"/>
      </w:pPr>
      <w:r>
        <w:t xml:space="preserve">Nejdelší přípustná platnost certifikátu je jeden </w:t>
      </w:r>
      <w:r w:rsidRPr="005C6655">
        <w:t>rok ode dne jeho vydání.</w:t>
      </w:r>
    </w:p>
    <w:p w14:paraId="422145CC" w14:textId="77777777" w:rsidR="001A68DD" w:rsidRPr="00B034BC" w:rsidRDefault="001A68DD" w:rsidP="001A68DD">
      <w:pPr>
        <w:pStyle w:val="podnadpis"/>
        <w:spacing w:before="120"/>
      </w:pPr>
      <w:bookmarkStart w:id="16" w:name="_Toc26370832"/>
      <w:bookmarkStart w:id="17" w:name="_Toc96955240"/>
      <w:bookmarkStart w:id="18" w:name="_Toc169793725"/>
      <w:r w:rsidRPr="00B034BC">
        <w:t>Změny v kvalifikaci</w:t>
      </w:r>
      <w:bookmarkEnd w:id="16"/>
      <w:bookmarkEnd w:id="17"/>
      <w:bookmarkEnd w:id="18"/>
    </w:p>
    <w:p w14:paraId="117F82B9" w14:textId="77777777" w:rsidR="001A68DD" w:rsidRPr="00C43478" w:rsidRDefault="001A68DD" w:rsidP="001A68DD">
      <w:pPr>
        <w:pStyle w:val="Styl11"/>
        <w:numPr>
          <w:ilvl w:val="1"/>
          <w:numId w:val="1"/>
        </w:numPr>
        <w:ind w:left="709" w:hanging="709"/>
        <w:rPr>
          <w:rFonts w:cs="Calibri"/>
        </w:rPr>
      </w:pPr>
      <w:r w:rsidRPr="00C43478">
        <w:rPr>
          <w:rFonts w:cs="Calibri"/>
        </w:rPr>
        <w:t>Pokud po předložení dokladů nebo prohlášení o kvalifikaci dojde v průběhu zadávacího řízení ke změně kvalifikace dodavatele, je dodavatel povinen tuto změnu zadavateli do 5 pracovních dnů oznámit a do 10 pracovních dnů od oznámení této změny předložit nové doklady nebo prohlášení ke kvalifikaci; zadavatel může tyto lhůty prodloužit nebo prominout jejich zmeškání. Povinnost podle věty první dodavateli nevzniká, pokud je kvalifikace změněna takovým způsobem, že:</w:t>
      </w:r>
    </w:p>
    <w:p w14:paraId="63C69DFD" w14:textId="77777777" w:rsidR="001A68DD" w:rsidRPr="00C43478" w:rsidRDefault="001A68DD" w:rsidP="001A68DD">
      <w:pPr>
        <w:pStyle w:val="Psmena"/>
        <w:numPr>
          <w:ilvl w:val="0"/>
          <w:numId w:val="10"/>
        </w:numPr>
        <w:ind w:left="993" w:hanging="284"/>
        <w:rPr>
          <w:rStyle w:val="Zdraznnjemn"/>
          <w:rFonts w:cs="Calibri"/>
          <w:szCs w:val="22"/>
        </w:rPr>
      </w:pPr>
      <w:r w:rsidRPr="00C43478">
        <w:rPr>
          <w:rStyle w:val="Zdraznnjemn"/>
          <w:rFonts w:cs="Calibri"/>
          <w:szCs w:val="22"/>
        </w:rPr>
        <w:t>podmínky kvalifikace jsou nadále splněny;</w:t>
      </w:r>
    </w:p>
    <w:p w14:paraId="55A7E83F" w14:textId="77777777" w:rsidR="001A68DD" w:rsidRPr="00C43478" w:rsidRDefault="001A68DD" w:rsidP="001A68DD">
      <w:pPr>
        <w:pStyle w:val="Psmena"/>
        <w:numPr>
          <w:ilvl w:val="0"/>
          <w:numId w:val="10"/>
        </w:numPr>
        <w:ind w:left="993" w:hanging="284"/>
        <w:rPr>
          <w:rStyle w:val="Zdraznnjemn"/>
          <w:rFonts w:cs="Calibri"/>
          <w:szCs w:val="22"/>
        </w:rPr>
      </w:pPr>
      <w:r w:rsidRPr="00C43478">
        <w:rPr>
          <w:rStyle w:val="Zdraznnjemn"/>
          <w:rFonts w:cs="Calibri"/>
          <w:szCs w:val="22"/>
        </w:rPr>
        <w:t xml:space="preserve">nedošlo k ovlivnění kritérií pro snížení počtu dodavatelů zadávacího řízení nebo nabídek; </w:t>
      </w:r>
    </w:p>
    <w:p w14:paraId="2585A3F6" w14:textId="77777777" w:rsidR="001A68DD" w:rsidRPr="00AA3A5F" w:rsidRDefault="001A68DD" w:rsidP="001A68DD">
      <w:pPr>
        <w:pStyle w:val="Psmena"/>
        <w:numPr>
          <w:ilvl w:val="0"/>
          <w:numId w:val="10"/>
        </w:numPr>
        <w:ind w:left="993" w:hanging="284"/>
        <w:rPr>
          <w:rFonts w:cs="Calibri"/>
          <w:szCs w:val="22"/>
        </w:rPr>
      </w:pPr>
      <w:r w:rsidRPr="00C43478">
        <w:rPr>
          <w:rStyle w:val="Zdraznnjemn"/>
          <w:rFonts w:cs="Calibri"/>
          <w:szCs w:val="22"/>
        </w:rPr>
        <w:t>nedošlo k ovlivnění kritérií hodnocení nabídek.</w:t>
      </w:r>
    </w:p>
    <w:p w14:paraId="56ADECF0" w14:textId="77777777" w:rsidR="00EC291C" w:rsidRPr="0073182A" w:rsidRDefault="00EC291C" w:rsidP="00EC291C">
      <w:pPr>
        <w:pStyle w:val="Nadpis1"/>
      </w:pPr>
      <w:bookmarkStart w:id="19" w:name="_Toc430959272"/>
      <w:r w:rsidRPr="0073182A">
        <w:t>Požadavky na způsob zpracování nabídkové ceny</w:t>
      </w:r>
      <w:bookmarkEnd w:id="19"/>
    </w:p>
    <w:p w14:paraId="6A1BAF47" w14:textId="77777777" w:rsidR="003D4BC0" w:rsidRPr="001110F3" w:rsidRDefault="003D4BC0" w:rsidP="003D4BC0">
      <w:pPr>
        <w:pStyle w:val="Styl11"/>
        <w:numPr>
          <w:ilvl w:val="1"/>
          <w:numId w:val="1"/>
        </w:numPr>
        <w:ind w:left="709" w:hanging="709"/>
        <w:rPr>
          <w:szCs w:val="22"/>
        </w:rPr>
      </w:pPr>
      <w:bookmarkStart w:id="20" w:name="_Toc283898780"/>
      <w:bookmarkStart w:id="21" w:name="_Toc283905826"/>
      <w:bookmarkStart w:id="22" w:name="_Toc284422201"/>
      <w:bookmarkStart w:id="23" w:name="_Toc284435590"/>
      <w:r w:rsidRPr="001110F3">
        <w:rPr>
          <w:szCs w:val="22"/>
        </w:rPr>
        <w:t xml:space="preserve">Nabídková cena bude stanovena v souladu se zadávacími podmínkami. </w:t>
      </w:r>
    </w:p>
    <w:bookmarkEnd w:id="20"/>
    <w:bookmarkEnd w:id="21"/>
    <w:bookmarkEnd w:id="22"/>
    <w:bookmarkEnd w:id="23"/>
    <w:p w14:paraId="43201A39" w14:textId="5EBBBC52" w:rsidR="003D4BC0" w:rsidRPr="00957AA6" w:rsidRDefault="003D4BC0" w:rsidP="003D4BC0">
      <w:pPr>
        <w:pStyle w:val="Styl11"/>
        <w:numPr>
          <w:ilvl w:val="1"/>
          <w:numId w:val="1"/>
        </w:numPr>
        <w:ind w:left="709" w:hanging="709"/>
        <w:rPr>
          <w:szCs w:val="22"/>
        </w:rPr>
      </w:pPr>
      <w:r w:rsidRPr="00482300">
        <w:rPr>
          <w:szCs w:val="22"/>
        </w:rPr>
        <w:t xml:space="preserve">Dodavatel pro účely určení </w:t>
      </w:r>
      <w:r w:rsidRPr="00957AA6">
        <w:rPr>
          <w:szCs w:val="22"/>
        </w:rPr>
        <w:t>celkové nabídkové ceny</w:t>
      </w:r>
      <w:r>
        <w:rPr>
          <w:szCs w:val="22"/>
        </w:rPr>
        <w:t xml:space="preserve"> k hodnocení nabídek</w:t>
      </w:r>
      <w:r w:rsidRPr="00957AA6">
        <w:rPr>
          <w:szCs w:val="22"/>
        </w:rPr>
        <w:t xml:space="preserve"> doplní cen</w:t>
      </w:r>
      <w:r w:rsidR="007774F6">
        <w:rPr>
          <w:szCs w:val="22"/>
        </w:rPr>
        <w:t>u</w:t>
      </w:r>
      <w:r w:rsidRPr="00957AA6">
        <w:rPr>
          <w:szCs w:val="22"/>
        </w:rPr>
        <w:t xml:space="preserve"> </w:t>
      </w:r>
      <w:r>
        <w:rPr>
          <w:szCs w:val="22"/>
        </w:rPr>
        <w:t xml:space="preserve">do </w:t>
      </w:r>
      <w:r w:rsidR="00A2011A">
        <w:rPr>
          <w:szCs w:val="22"/>
        </w:rPr>
        <w:t xml:space="preserve">čl. 5.1. </w:t>
      </w:r>
      <w:r>
        <w:rPr>
          <w:szCs w:val="22"/>
        </w:rPr>
        <w:t xml:space="preserve">návrhu </w:t>
      </w:r>
      <w:r w:rsidR="007774F6">
        <w:rPr>
          <w:szCs w:val="22"/>
        </w:rPr>
        <w:t>S</w:t>
      </w:r>
      <w:r>
        <w:rPr>
          <w:szCs w:val="22"/>
        </w:rPr>
        <w:t>mlouvy</w:t>
      </w:r>
      <w:r w:rsidRPr="00957AA6">
        <w:rPr>
          <w:szCs w:val="22"/>
        </w:rPr>
        <w:t xml:space="preserve">, který </w:t>
      </w:r>
      <w:r w:rsidRPr="00BE6A23">
        <w:rPr>
          <w:szCs w:val="22"/>
        </w:rPr>
        <w:t xml:space="preserve">je </w:t>
      </w:r>
      <w:r w:rsidRPr="00BE6A23">
        <w:rPr>
          <w:i/>
          <w:iCs/>
          <w:szCs w:val="22"/>
        </w:rPr>
        <w:t xml:space="preserve">Přílohou č. </w:t>
      </w:r>
      <w:r w:rsidR="00BE6A23" w:rsidRPr="00BE6A23">
        <w:rPr>
          <w:i/>
          <w:iCs/>
          <w:szCs w:val="22"/>
        </w:rPr>
        <w:t>1</w:t>
      </w:r>
      <w:r w:rsidRPr="00BE6A23">
        <w:rPr>
          <w:szCs w:val="22"/>
        </w:rPr>
        <w:t xml:space="preserve"> zadávací</w:t>
      </w:r>
      <w:r w:rsidRPr="0079459C">
        <w:rPr>
          <w:szCs w:val="22"/>
        </w:rPr>
        <w:t xml:space="preserve"> dokumentace</w:t>
      </w:r>
      <w:r w:rsidR="00A2011A">
        <w:rPr>
          <w:szCs w:val="22"/>
        </w:rPr>
        <w:t>.</w:t>
      </w:r>
    </w:p>
    <w:p w14:paraId="419AD7F8" w14:textId="77777777" w:rsidR="003D4BC0" w:rsidRPr="00D61A72" w:rsidRDefault="003D4BC0" w:rsidP="003D4BC0">
      <w:pPr>
        <w:pStyle w:val="Styl11"/>
        <w:numPr>
          <w:ilvl w:val="1"/>
          <w:numId w:val="1"/>
        </w:numPr>
        <w:ind w:left="709" w:hanging="709"/>
      </w:pPr>
      <w:r w:rsidRPr="00957AA6">
        <w:rPr>
          <w:szCs w:val="22"/>
        </w:rPr>
        <w:t xml:space="preserve">Nabídková cena musí obsahovat veškeré náklady dodavatele nezbytné pro řádnou, úplnou </w:t>
      </w:r>
      <w:r w:rsidRPr="00ED6526">
        <w:rPr>
          <w:szCs w:val="22"/>
        </w:rPr>
        <w:t>a včasnou realizaci veřejné zakázky včetně všech souvisejících nákladů.</w:t>
      </w:r>
    </w:p>
    <w:p w14:paraId="39DEC030" w14:textId="77777777" w:rsidR="003D4BC0" w:rsidRPr="00257E20" w:rsidRDefault="003D4BC0" w:rsidP="003D4BC0">
      <w:pPr>
        <w:pStyle w:val="Styl11"/>
        <w:numPr>
          <w:ilvl w:val="1"/>
          <w:numId w:val="1"/>
        </w:numPr>
        <w:ind w:left="709" w:hanging="709"/>
        <w:rPr>
          <w:szCs w:val="22"/>
        </w:rPr>
      </w:pPr>
      <w:r w:rsidRPr="00257E20">
        <w:rPr>
          <w:szCs w:val="22"/>
        </w:rPr>
        <w:t>Případné nesrovnalosti v celkové nabídkové ceně:</w:t>
      </w:r>
    </w:p>
    <w:p w14:paraId="317FC702" w14:textId="77777777" w:rsidR="003D4BC0" w:rsidRPr="00257E20" w:rsidRDefault="003D4BC0" w:rsidP="00E22AC2">
      <w:pPr>
        <w:pStyle w:val="Styl11"/>
        <w:ind w:left="709" w:firstLine="0"/>
        <w:rPr>
          <w:szCs w:val="22"/>
        </w:rPr>
      </w:pPr>
      <w:r w:rsidRPr="00257E20">
        <w:rPr>
          <w:szCs w:val="22"/>
        </w:rPr>
        <w:t>Pokud zadavatel zjistí při kontrole přijatých nabídek rozpor mezi číselným nebo slovním údajem, považuje za rozhodný údaj vyjádřený</w:t>
      </w:r>
      <w:r>
        <w:rPr>
          <w:szCs w:val="22"/>
        </w:rPr>
        <w:t xml:space="preserve"> číselně</w:t>
      </w:r>
      <w:r w:rsidRPr="00257E20">
        <w:rPr>
          <w:szCs w:val="22"/>
        </w:rPr>
        <w:t xml:space="preserve">. </w:t>
      </w:r>
    </w:p>
    <w:p w14:paraId="21AF2247" w14:textId="690C807B" w:rsidR="00BA1997" w:rsidRPr="0017114F" w:rsidRDefault="003D4BC0" w:rsidP="00E22AC2">
      <w:pPr>
        <w:pStyle w:val="Styl1"/>
        <w:numPr>
          <w:ilvl w:val="0"/>
          <w:numId w:val="0"/>
        </w:numPr>
        <w:ind w:left="709"/>
      </w:pPr>
      <w:r w:rsidRPr="00482300">
        <w:rPr>
          <w:szCs w:val="22"/>
        </w:rPr>
        <w:t xml:space="preserve">V případě, že zadavatel zjistí rozpor v nabídkové ceně uvedené v návrhu Smlouvy </w:t>
      </w:r>
      <w:r w:rsidR="0006440E">
        <w:rPr>
          <w:szCs w:val="22"/>
        </w:rPr>
        <w:t>a</w:t>
      </w:r>
      <w:r w:rsidRPr="00482300">
        <w:rPr>
          <w:szCs w:val="22"/>
        </w:rPr>
        <w:t xml:space="preserve"> případně na jiných místech nabídky, bude za rozhodnou považovat </w:t>
      </w:r>
      <w:r w:rsidRPr="00ED6526">
        <w:rPr>
          <w:szCs w:val="22"/>
        </w:rPr>
        <w:t>nabídkovou cenu uvedenou v</w:t>
      </w:r>
      <w:r w:rsidR="00E22AC2">
        <w:rPr>
          <w:szCs w:val="22"/>
        </w:rPr>
        <w:t> návrhu Smlouvy</w:t>
      </w:r>
      <w:r>
        <w:rPr>
          <w:szCs w:val="22"/>
        </w:rPr>
        <w:t>, nebude-li se jednat o zjevnou a lehce vysvětlitelnou administrativní chybu dodavatele</w:t>
      </w:r>
      <w:r w:rsidRPr="00482300">
        <w:rPr>
          <w:szCs w:val="22"/>
        </w:rPr>
        <w:t>.</w:t>
      </w:r>
    </w:p>
    <w:p w14:paraId="43649FFC" w14:textId="77777777" w:rsidR="00EC291C" w:rsidRPr="009D4468" w:rsidRDefault="00EC291C" w:rsidP="00EC291C">
      <w:pPr>
        <w:pStyle w:val="podnadpis"/>
      </w:pPr>
      <w:r w:rsidRPr="009D4468">
        <w:lastRenderedPageBreak/>
        <w:t>Posouzení mimořádně nízké nabídkové ceny</w:t>
      </w:r>
    </w:p>
    <w:p w14:paraId="065A6868" w14:textId="77777777" w:rsidR="00EC291C" w:rsidRPr="009D4468" w:rsidRDefault="00EC291C" w:rsidP="00EC291C">
      <w:pPr>
        <w:pStyle w:val="Styl11"/>
        <w:numPr>
          <w:ilvl w:val="1"/>
          <w:numId w:val="1"/>
        </w:numPr>
        <w:ind w:left="709" w:hanging="709"/>
      </w:pPr>
      <w:r w:rsidRPr="009D4468">
        <w:t>Zadavatel je oprávněn provést posouzení mimořádně nízké nabídkové ceny. Zadavatel bude při posuzování postupovat dle ustanovení § 113 ZZVZ.</w:t>
      </w:r>
    </w:p>
    <w:p w14:paraId="6217C5A5" w14:textId="3653662F" w:rsidR="00A3138F" w:rsidRPr="009D4468" w:rsidRDefault="00A3138F" w:rsidP="00A3138F">
      <w:pPr>
        <w:pStyle w:val="Nadpis1"/>
      </w:pPr>
      <w:bookmarkStart w:id="24" w:name="_Toc430959273"/>
      <w:bookmarkStart w:id="25" w:name="_Toc84330707"/>
      <w:bookmarkStart w:id="26" w:name="_Toc125393855"/>
      <w:r w:rsidRPr="009D4468">
        <w:t>Způsob hodnocení nabídek dle hodnoticích kritérií</w:t>
      </w:r>
      <w:bookmarkEnd w:id="24"/>
      <w:bookmarkEnd w:id="25"/>
      <w:bookmarkEnd w:id="26"/>
    </w:p>
    <w:p w14:paraId="45063C75" w14:textId="77777777" w:rsidR="00A3138F" w:rsidRPr="005C537D" w:rsidRDefault="00A3138F" w:rsidP="00A3138F">
      <w:pPr>
        <w:pStyle w:val="Styl1"/>
        <w:ind w:left="709" w:hanging="709"/>
        <w:rPr>
          <w:szCs w:val="22"/>
        </w:rPr>
      </w:pPr>
      <w:r w:rsidRPr="009D4468">
        <w:t xml:space="preserve">Kritériem hodnocení je </w:t>
      </w:r>
      <w:r w:rsidRPr="009D4468">
        <w:rPr>
          <w:b/>
        </w:rPr>
        <w:t>ekonomická výhodnost nabídky</w:t>
      </w:r>
      <w:r w:rsidRPr="009D4468">
        <w:t xml:space="preserve">. Ekonomická výhodnost bude hodnocena podle </w:t>
      </w:r>
      <w:r w:rsidRPr="009D4468">
        <w:rPr>
          <w:b/>
          <w:bCs/>
        </w:rPr>
        <w:t>nejnižší</w:t>
      </w:r>
      <w:r w:rsidRPr="009D4468">
        <w:t xml:space="preserve"> </w:t>
      </w:r>
      <w:r w:rsidRPr="009D4468">
        <w:rPr>
          <w:b/>
          <w:bCs/>
        </w:rPr>
        <w:t>nabídkové ceny.</w:t>
      </w:r>
    </w:p>
    <w:p w14:paraId="647111F8" w14:textId="51972AFF" w:rsidR="00A47734" w:rsidRPr="00220893" w:rsidRDefault="00A47734" w:rsidP="00A47734">
      <w:pPr>
        <w:pStyle w:val="Styl11"/>
        <w:numPr>
          <w:ilvl w:val="1"/>
          <w:numId w:val="1"/>
        </w:numPr>
        <w:ind w:left="709" w:hanging="709"/>
        <w:rPr>
          <w:b/>
          <w:bCs/>
          <w:szCs w:val="22"/>
        </w:rPr>
      </w:pPr>
      <w:r w:rsidRPr="00220893">
        <w:rPr>
          <w:b/>
          <w:bCs/>
          <w:szCs w:val="22"/>
        </w:rPr>
        <w:t>Předmětem hodnocení bude nabídková cena v </w:t>
      </w:r>
      <w:r w:rsidR="00DC0BA9">
        <w:rPr>
          <w:b/>
          <w:bCs/>
          <w:szCs w:val="22"/>
        </w:rPr>
        <w:t>EUR</w:t>
      </w:r>
      <w:r w:rsidR="00DC0BA9" w:rsidRPr="00220893">
        <w:rPr>
          <w:b/>
          <w:bCs/>
          <w:szCs w:val="22"/>
        </w:rPr>
        <w:t xml:space="preserve"> </w:t>
      </w:r>
      <w:r w:rsidRPr="00220893">
        <w:rPr>
          <w:b/>
          <w:bCs/>
          <w:szCs w:val="22"/>
        </w:rPr>
        <w:t xml:space="preserve">bez DPH obsažená v návrhu Smlouvy </w:t>
      </w:r>
      <w:r w:rsidRPr="00DF731F">
        <w:rPr>
          <w:szCs w:val="22"/>
        </w:rPr>
        <w:t>(</w:t>
      </w:r>
      <w:r w:rsidRPr="00DF731F">
        <w:rPr>
          <w:i/>
          <w:iCs/>
          <w:szCs w:val="22"/>
        </w:rPr>
        <w:t xml:space="preserve">Příloha č. </w:t>
      </w:r>
      <w:r w:rsidR="00153622" w:rsidRPr="00DF731F">
        <w:rPr>
          <w:i/>
          <w:iCs/>
          <w:szCs w:val="22"/>
        </w:rPr>
        <w:t>1</w:t>
      </w:r>
      <w:r w:rsidRPr="00DF731F">
        <w:rPr>
          <w:szCs w:val="22"/>
        </w:rPr>
        <w:t xml:space="preserve"> této zadávací dokumentace).</w:t>
      </w:r>
    </w:p>
    <w:p w14:paraId="463A4D90" w14:textId="12CDE3AC" w:rsidR="005C5166" w:rsidRDefault="005C5166" w:rsidP="005C5166">
      <w:pPr>
        <w:pStyle w:val="Styl1"/>
        <w:ind w:left="709" w:hanging="709"/>
      </w:pPr>
      <w:r w:rsidRPr="00AE76EF">
        <w:t xml:space="preserve">Zadavatel stanoví pořadí nabídek podle výše </w:t>
      </w:r>
      <w:r>
        <w:t xml:space="preserve">celkové </w:t>
      </w:r>
      <w:r w:rsidRPr="00AE76EF">
        <w:t>nabídkové ceny v </w:t>
      </w:r>
      <w:r w:rsidR="00DC0BA9">
        <w:t>EUR</w:t>
      </w:r>
      <w:r w:rsidR="00DC0BA9" w:rsidRPr="00AE76EF">
        <w:t xml:space="preserve"> </w:t>
      </w:r>
      <w:r w:rsidRPr="00AE76EF">
        <w:t xml:space="preserve">od nejnižší (1. v pořadí) po nejvyšší. Za nejvýhodnější nabídku bude považována nabídka s nejnižší </w:t>
      </w:r>
      <w:r>
        <w:t xml:space="preserve">celkovou </w:t>
      </w:r>
      <w:r w:rsidRPr="00AE76EF">
        <w:t>nabídkovou cenou v</w:t>
      </w:r>
      <w:r>
        <w:t> </w:t>
      </w:r>
      <w:r w:rsidR="00DC0BA9">
        <w:t>EUR</w:t>
      </w:r>
      <w:r>
        <w:t xml:space="preserve"> bez DPH</w:t>
      </w:r>
      <w:r w:rsidRPr="00AE76EF">
        <w:t xml:space="preserve">. </w:t>
      </w:r>
    </w:p>
    <w:p w14:paraId="2891ECB2" w14:textId="77777777" w:rsidR="00612B84" w:rsidRPr="009D4468" w:rsidRDefault="00612B84" w:rsidP="00612B84">
      <w:pPr>
        <w:pStyle w:val="Nadpis1"/>
      </w:pPr>
      <w:bookmarkStart w:id="27" w:name="_Toc473669618"/>
      <w:r w:rsidRPr="009D4468">
        <w:t>Obchodní podmínky</w:t>
      </w:r>
      <w:bookmarkEnd w:id="27"/>
    </w:p>
    <w:p w14:paraId="751F5D32" w14:textId="0720B0A0" w:rsidR="00E47230" w:rsidRDefault="00E47230" w:rsidP="00E47230">
      <w:pPr>
        <w:pStyle w:val="Styl11"/>
        <w:numPr>
          <w:ilvl w:val="1"/>
          <w:numId w:val="1"/>
        </w:numPr>
        <w:ind w:left="709" w:hanging="709"/>
      </w:pPr>
      <w:bookmarkStart w:id="28" w:name="_Toc430959274"/>
      <w:r w:rsidRPr="00CF7D74">
        <w:t xml:space="preserve">Zadavatel stanovil obchodní a platební podmínky pro </w:t>
      </w:r>
      <w:r w:rsidRPr="0079459C">
        <w:t xml:space="preserve">realizaci veřejné zakázky formou závazného návrhu Smlouvy. </w:t>
      </w:r>
      <w:bookmarkStart w:id="29" w:name="_Hlk499903905"/>
      <w:r w:rsidRPr="0079459C">
        <w:t xml:space="preserve">Návrh </w:t>
      </w:r>
      <w:r w:rsidRPr="00BF07A4">
        <w:t xml:space="preserve">Smlouvy je </w:t>
      </w:r>
      <w:r w:rsidRPr="00BF07A4">
        <w:rPr>
          <w:i/>
          <w:iCs/>
        </w:rPr>
        <w:t>Přílohou č. 1</w:t>
      </w:r>
      <w:r w:rsidRPr="00BF07A4">
        <w:t xml:space="preserve"> této</w:t>
      </w:r>
      <w:r w:rsidRPr="0079459C">
        <w:t xml:space="preserve"> zadávací dokumentace</w:t>
      </w:r>
      <w:bookmarkEnd w:id="29"/>
      <w:r w:rsidRPr="0079459C">
        <w:t>. Dodavatel vyplní v textu návrhu Smlouvy údaje, které jsou určeny</w:t>
      </w:r>
      <w:r w:rsidRPr="00957AA6">
        <w:t xml:space="preserve"> k vyplnění, aniž by změnil či jinak přepsal závazné části Smlouvy. </w:t>
      </w:r>
      <w:r w:rsidRPr="00957AA6">
        <w:rPr>
          <w:szCs w:val="22"/>
          <w:u w:val="single"/>
        </w:rPr>
        <w:t>Doplněný a podepsaný návrh Smlouvy</w:t>
      </w:r>
      <w:r w:rsidRPr="00C349BC">
        <w:rPr>
          <w:szCs w:val="22"/>
        </w:rPr>
        <w:t xml:space="preserve"> bude tvořit součást nabídky dodavatele.</w:t>
      </w:r>
      <w:r w:rsidRPr="00C349BC">
        <w:t xml:space="preserve"> </w:t>
      </w:r>
    </w:p>
    <w:p w14:paraId="4C439F32" w14:textId="1BF965E9" w:rsidR="00C6552F" w:rsidRPr="000F56C5" w:rsidRDefault="00E47230" w:rsidP="00E47230">
      <w:pPr>
        <w:pStyle w:val="Styl11"/>
        <w:numPr>
          <w:ilvl w:val="1"/>
          <w:numId w:val="1"/>
        </w:numPr>
        <w:ind w:left="709" w:hanging="709"/>
      </w:pPr>
      <w:r w:rsidRPr="00E90717">
        <w:t>V případě, že zadávací dokumentace včetně všech příloh</w:t>
      </w:r>
      <w:r>
        <w:t xml:space="preserve"> </w:t>
      </w:r>
      <w:r w:rsidRPr="00E90717">
        <w:t>obsahuje odkazy na obchodní firmy, názvy nebo jména a příjmení či specifická označení zboží a služeb, které</w:t>
      </w:r>
      <w:r>
        <w:t> </w:t>
      </w:r>
      <w:r w:rsidRPr="00E90717">
        <w:t>platí pro určitou osobu, popřípadě její organizační složku za příznačné, patenty na</w:t>
      </w:r>
      <w:r>
        <w:t> </w:t>
      </w:r>
      <w:r w:rsidRPr="00E90717">
        <w:t>vynálezy, užitné vzory, průmyslové vzory, ochranné známky nebo označení původu, jedná se pouze o</w:t>
      </w:r>
      <w:r>
        <w:t> </w:t>
      </w:r>
      <w:r w:rsidRPr="00E90717">
        <w:t>vymezení požadovaného standardu a zadavatel umožní pro plnění zakázky použití i jiných, kvalitativně a technicky obdobných řešení</w:t>
      </w:r>
      <w:r>
        <w:t>, která budou splňovat požadavky na předmět veřejné zakázky</w:t>
      </w:r>
      <w:r w:rsidRPr="00E90717">
        <w:t>.</w:t>
      </w:r>
    </w:p>
    <w:p w14:paraId="6D91383C" w14:textId="77777777" w:rsidR="003E49F0" w:rsidRPr="000F56C5" w:rsidRDefault="003E49F0" w:rsidP="003E49F0">
      <w:pPr>
        <w:pStyle w:val="Nadpis1"/>
      </w:pPr>
      <w:r w:rsidRPr="000F56C5">
        <w:t>Podmínky a požadavky na zpracování a podání nabídky</w:t>
      </w:r>
      <w:bookmarkEnd w:id="28"/>
    </w:p>
    <w:p w14:paraId="15C0C8BB" w14:textId="77777777" w:rsidR="00F36D79" w:rsidRPr="000F56C5" w:rsidRDefault="00F36D79" w:rsidP="00F36D79">
      <w:pPr>
        <w:pStyle w:val="Styl1"/>
        <w:ind w:left="709" w:hanging="709"/>
      </w:pPr>
      <w:r w:rsidRPr="000F56C5">
        <w:t>Dodavatel předloží nabídku písemně v elektronické podobě v českém nebo anglickém jazyce.</w:t>
      </w:r>
    </w:p>
    <w:p w14:paraId="1FE17305" w14:textId="77777777" w:rsidR="00F36D79" w:rsidRPr="000F56C5" w:rsidRDefault="00F36D79" w:rsidP="00F36D79">
      <w:pPr>
        <w:pStyle w:val="Styl1"/>
        <w:ind w:left="709" w:hanging="709"/>
      </w:pPr>
      <w:r w:rsidRPr="000F56C5">
        <w:t>Zadavatel požaduje, aby nabídka dodavatele obsahovala všechny níže specifikované doklady:</w:t>
      </w:r>
    </w:p>
    <w:p w14:paraId="27064C6D" w14:textId="77777777" w:rsidR="00F36D79" w:rsidRPr="000F56C5" w:rsidRDefault="00F36D79" w:rsidP="00AD5DB8">
      <w:pPr>
        <w:pStyle w:val="Odrkanesl"/>
        <w:numPr>
          <w:ilvl w:val="4"/>
          <w:numId w:val="38"/>
        </w:numPr>
        <w:ind w:left="1276" w:hanging="425"/>
      </w:pPr>
      <w:r w:rsidRPr="000F56C5">
        <w:rPr>
          <w:b/>
          <w:bCs/>
        </w:rPr>
        <w:t xml:space="preserve">krycí list </w:t>
      </w:r>
      <w:r w:rsidRPr="00C0548C">
        <w:rPr>
          <w:b/>
          <w:bCs/>
        </w:rPr>
        <w:t>nabídky</w:t>
      </w:r>
      <w:r w:rsidRPr="00C0548C">
        <w:t xml:space="preserve"> (</w:t>
      </w:r>
      <w:r w:rsidRPr="009841D8">
        <w:rPr>
          <w:i/>
          <w:iCs/>
        </w:rPr>
        <w:t>Příloha č. 3</w:t>
      </w:r>
      <w:r w:rsidRPr="00C0548C">
        <w:t xml:space="preserve"> této</w:t>
      </w:r>
      <w:r w:rsidRPr="000F56C5">
        <w:t xml:space="preserve"> zadávací dokumentace);</w:t>
      </w:r>
    </w:p>
    <w:p w14:paraId="37AEC19F" w14:textId="77777777" w:rsidR="00F36D79" w:rsidRPr="000F56C5" w:rsidRDefault="00F36D79" w:rsidP="00AD5DB8">
      <w:pPr>
        <w:pStyle w:val="Odrkanesl"/>
        <w:numPr>
          <w:ilvl w:val="4"/>
          <w:numId w:val="38"/>
        </w:numPr>
        <w:ind w:left="1276" w:hanging="425"/>
      </w:pPr>
      <w:r w:rsidRPr="000F56C5">
        <w:rPr>
          <w:b/>
          <w:bCs/>
        </w:rPr>
        <w:t>doklady k prokázání kvalifikace</w:t>
      </w:r>
      <w:r w:rsidRPr="000F56C5">
        <w:t xml:space="preserve"> v souladu </w:t>
      </w:r>
      <w:r w:rsidRPr="00BF07A4">
        <w:t xml:space="preserve">s čl. </w:t>
      </w:r>
      <w:r w:rsidRPr="00BF07A4">
        <w:fldChar w:fldCharType="begin"/>
      </w:r>
      <w:r w:rsidRPr="00BF07A4">
        <w:instrText xml:space="preserve"> REF _Ref45721287 \n \h  \* MERGEFORMAT </w:instrText>
      </w:r>
      <w:r w:rsidRPr="00BF07A4">
        <w:fldChar w:fldCharType="separate"/>
      </w:r>
      <w:r w:rsidRPr="00BF07A4">
        <w:t>5</w:t>
      </w:r>
      <w:r w:rsidRPr="00BF07A4">
        <w:fldChar w:fldCharType="end"/>
      </w:r>
      <w:r w:rsidRPr="000F56C5">
        <w:t xml:space="preserve"> této zadávací dokumentace;</w:t>
      </w:r>
    </w:p>
    <w:p w14:paraId="4646CA4D" w14:textId="1A2E0584" w:rsidR="00F36D79" w:rsidRDefault="00F36D79" w:rsidP="00AD5DB8">
      <w:pPr>
        <w:pStyle w:val="Odrkanesl"/>
        <w:numPr>
          <w:ilvl w:val="4"/>
          <w:numId w:val="38"/>
        </w:numPr>
        <w:ind w:left="1276" w:hanging="425"/>
      </w:pPr>
      <w:r w:rsidRPr="000F56C5">
        <w:rPr>
          <w:b/>
          <w:bCs/>
        </w:rPr>
        <w:t xml:space="preserve">návrh </w:t>
      </w:r>
      <w:r w:rsidR="00645E8C">
        <w:rPr>
          <w:b/>
          <w:bCs/>
        </w:rPr>
        <w:t>Smlouvy</w:t>
      </w:r>
      <w:r w:rsidRPr="000F56C5">
        <w:t xml:space="preserve"> doplněný o požadované údaje a podepsaný osobou oprávněnou jednat za </w:t>
      </w:r>
      <w:r w:rsidRPr="00C0548C">
        <w:t xml:space="preserve">dodavatele </w:t>
      </w:r>
      <w:r w:rsidRPr="00BF07A4">
        <w:t>(</w:t>
      </w:r>
      <w:r w:rsidRPr="009841D8">
        <w:rPr>
          <w:i/>
          <w:iCs/>
        </w:rPr>
        <w:t>Příloha č. 1</w:t>
      </w:r>
      <w:r w:rsidRPr="00C0548C">
        <w:t xml:space="preserve"> této zadávací dokumentace), včetně případného dokladu o oprávnění takové osoby, pokud</w:t>
      </w:r>
      <w:r w:rsidRPr="000F56C5">
        <w:t xml:space="preserve"> takové oprávnění nevyplývá z obchodního rejstříku;</w:t>
      </w:r>
    </w:p>
    <w:p w14:paraId="582CEE02" w14:textId="792359B7" w:rsidR="00054B07" w:rsidRPr="00F120D9" w:rsidRDefault="009735E9" w:rsidP="00AD5DB8">
      <w:pPr>
        <w:pStyle w:val="Odrkanesl"/>
        <w:numPr>
          <w:ilvl w:val="4"/>
          <w:numId w:val="38"/>
        </w:numPr>
        <w:ind w:left="1276" w:hanging="425"/>
        <w:rPr>
          <w:b/>
          <w:bCs/>
        </w:rPr>
      </w:pPr>
      <w:r w:rsidRPr="009735E9">
        <w:rPr>
          <w:b/>
          <w:bCs/>
        </w:rPr>
        <w:t>čestné prohlášení o neexistenci střetu zájmů, prohlášení k mezinárodním sankcím</w:t>
      </w:r>
      <w:r>
        <w:t xml:space="preserve"> </w:t>
      </w:r>
      <w:r w:rsidRPr="00C0548C">
        <w:t>(</w:t>
      </w:r>
      <w:r w:rsidRPr="009841D8">
        <w:rPr>
          <w:i/>
          <w:iCs/>
        </w:rPr>
        <w:t>Příloha č. 3</w:t>
      </w:r>
      <w:r w:rsidRPr="00C0548C">
        <w:t xml:space="preserve"> této</w:t>
      </w:r>
      <w:r w:rsidRPr="000F56C5">
        <w:t xml:space="preserve"> zadávací dokumentace)</w:t>
      </w:r>
      <w:r>
        <w:t>;</w:t>
      </w:r>
    </w:p>
    <w:p w14:paraId="2B4CD291" w14:textId="3A5D4F19" w:rsidR="00F120D9" w:rsidRPr="009735E9" w:rsidRDefault="00FC0150" w:rsidP="00AD5DB8">
      <w:pPr>
        <w:pStyle w:val="Odrkanesl"/>
        <w:numPr>
          <w:ilvl w:val="4"/>
          <w:numId w:val="38"/>
        </w:numPr>
        <w:ind w:left="1276" w:hanging="425"/>
        <w:rPr>
          <w:b/>
          <w:bCs/>
        </w:rPr>
      </w:pPr>
      <w:r>
        <w:rPr>
          <w:b/>
          <w:bCs/>
        </w:rPr>
        <w:lastRenderedPageBreak/>
        <w:t xml:space="preserve">popis nabízeného zařízení </w:t>
      </w:r>
      <w:r>
        <w:t xml:space="preserve">v míře detailu </w:t>
      </w:r>
      <w:r w:rsidR="000A19A3">
        <w:t>umožňující posouzení splnění technických podmínek zadavatele</w:t>
      </w:r>
      <w:r w:rsidR="00454319">
        <w:t xml:space="preserve"> (tento popis </w:t>
      </w:r>
      <w:r w:rsidR="00542848">
        <w:t>je</w:t>
      </w:r>
      <w:r w:rsidR="00454319">
        <w:t xml:space="preserve"> závazný </w:t>
      </w:r>
      <w:r w:rsidR="00B745E8">
        <w:t>a</w:t>
      </w:r>
      <w:r w:rsidR="00454319">
        <w:t xml:space="preserve"> bude tvořit přílohu č. 2 </w:t>
      </w:r>
      <w:r w:rsidR="00F31A2F">
        <w:t>s</w:t>
      </w:r>
      <w:r w:rsidR="002976E9">
        <w:t>mlouvy);</w:t>
      </w:r>
    </w:p>
    <w:p w14:paraId="38C9AA3A" w14:textId="77777777" w:rsidR="00F36D79" w:rsidRPr="000F56C5" w:rsidRDefault="00F36D79" w:rsidP="00AD5DB8">
      <w:pPr>
        <w:pStyle w:val="Odrkanesl"/>
        <w:numPr>
          <w:ilvl w:val="4"/>
          <w:numId w:val="38"/>
        </w:numPr>
        <w:ind w:left="1276" w:hanging="425"/>
      </w:pPr>
      <w:r w:rsidRPr="000F56C5">
        <w:t>případné další dokumenty.</w:t>
      </w:r>
    </w:p>
    <w:p w14:paraId="2B943FCC" w14:textId="77777777" w:rsidR="00F36D79" w:rsidRPr="00AE76EF" w:rsidRDefault="00F36D79" w:rsidP="00F36D79">
      <w:pPr>
        <w:pStyle w:val="Styl1"/>
        <w:ind w:left="709" w:hanging="709"/>
      </w:pPr>
      <w:r w:rsidRPr="000F56C5">
        <w:t xml:space="preserve">Dodavatel ve své nabídce uvede kontaktní osobu ve věci veřejné zakázky, a to včetně kontaktní adresy, telefonu a e-mailové adresy. Tato kontaktní osoba bude uvedena v </w:t>
      </w:r>
      <w:r w:rsidRPr="000F56C5">
        <w:rPr>
          <w:b/>
          <w:bCs/>
        </w:rPr>
        <w:t>krycím listu nabídky</w:t>
      </w:r>
      <w:r w:rsidRPr="000F56C5">
        <w:t xml:space="preserve"> dle závazného vzoru, kter</w:t>
      </w:r>
      <w:r w:rsidRPr="00BF07A4">
        <w:t>ý je součástí Přílohy č. 3 této</w:t>
      </w:r>
      <w:r w:rsidRPr="000F56C5">
        <w:t xml:space="preserve"> zadávací</w:t>
      </w:r>
      <w:r w:rsidRPr="00636C4D">
        <w:t xml:space="preserve"> dokumentace. Na e-mail této</w:t>
      </w:r>
      <w:r w:rsidRPr="00C57960">
        <w:t> </w:t>
      </w:r>
      <w:r w:rsidRPr="00213C5D">
        <w:t>kontaktní osoby ve věci veřejné zakázky mohou být doručovány zejména výzvy k doplnění nebo objasně</w:t>
      </w:r>
      <w:r w:rsidRPr="00636C4D">
        <w:t>ní nabídky, žádost o zdůvodnění mimořádně nízké nabídkové ceny, oznámení</w:t>
      </w:r>
      <w:r>
        <w:t xml:space="preserve"> o vyloučení účastníka zadávacího řízení a další dokumenty a informace související se zadávacím řízením.</w:t>
      </w:r>
    </w:p>
    <w:p w14:paraId="71604EF2" w14:textId="77777777" w:rsidR="00F36D79" w:rsidRDefault="00F36D79" w:rsidP="00F36D79">
      <w:pPr>
        <w:pStyle w:val="Styl1"/>
        <w:ind w:left="709" w:hanging="709"/>
      </w:pPr>
      <w:r w:rsidRPr="001469A8">
        <w:t>V případě společné účasti dodavatelů v zadávacím řízení bude v nabídce doloženo, že všichni dodavatelé podávající společnou nabídku ponesou odpovědnost za plnění veřejné zakázky společně a nerozdílně.</w:t>
      </w:r>
    </w:p>
    <w:p w14:paraId="16C191F4" w14:textId="77777777" w:rsidR="00F36D79" w:rsidRPr="00BB0C3D" w:rsidRDefault="00F36D79" w:rsidP="00F36D79">
      <w:pPr>
        <w:pStyle w:val="Styl1"/>
        <w:ind w:left="709" w:hanging="709"/>
      </w:pPr>
      <w:r w:rsidRPr="00BB0C3D">
        <w:t xml:space="preserve">Pro podání nabídky v elektronické podobě bude použit certifikovaný elektronický nástroj </w:t>
      </w:r>
      <w:proofErr w:type="spellStart"/>
      <w:r w:rsidRPr="00BB0C3D">
        <w:t>eGORDION</w:t>
      </w:r>
      <w:proofErr w:type="spellEnd"/>
      <w:r w:rsidRPr="00BB0C3D">
        <w:t xml:space="preserve"> v. 3.3 - Tender arena, („</w:t>
      </w:r>
      <w:r w:rsidRPr="00BB0C3D">
        <w:rPr>
          <w:b/>
          <w:bCs/>
        </w:rPr>
        <w:t>Tender arena</w:t>
      </w:r>
      <w:r w:rsidRPr="00BB0C3D">
        <w:t xml:space="preserve">“) dostupný na internetové adrese </w:t>
      </w:r>
      <w:hyperlink r:id="rId15" w:history="1">
        <w:r w:rsidRPr="00BB0C3D">
          <w:rPr>
            <w:rStyle w:val="Hypertextovodkaz"/>
          </w:rPr>
          <w:t>www.tenderarena.cz</w:t>
        </w:r>
      </w:hyperlink>
      <w:r w:rsidRPr="00BB0C3D">
        <w:t>, kde je rovněž dostupný podrobný návod na jeho použití (odkaz „Nápověda“) a kontakty na uživatelskou podporu.</w:t>
      </w:r>
    </w:p>
    <w:p w14:paraId="1B08F0D2" w14:textId="77777777" w:rsidR="00F36D79" w:rsidRPr="00BB0C3D" w:rsidRDefault="00F36D79" w:rsidP="00F36D79">
      <w:pPr>
        <w:pStyle w:val="Styl1"/>
        <w:ind w:left="709" w:hanging="709"/>
      </w:pPr>
      <w:r w:rsidRPr="00BB0C3D">
        <w:t xml:space="preserve">Nabídka v elektronické podobě nesmí přesáhnout objem dat 200 MB, z čehož maximálně 100 MB dokumenty k prokázání kvalifikace a maximálně 100 MB ostatní dokumenty nabídky, s výjimkou případů, kdy je při podání nabídky v elektronickém nástroji uveden vyšší limit objemu dat nabídky (tento vyšší limit je pak vždy pro všechny účastníky zadávacího řízení shodný). </w:t>
      </w:r>
    </w:p>
    <w:p w14:paraId="410B5E16" w14:textId="77777777" w:rsidR="00F36D79" w:rsidRPr="00BB0C3D" w:rsidRDefault="00F36D79" w:rsidP="00F36D79">
      <w:pPr>
        <w:pStyle w:val="Styl1"/>
        <w:ind w:left="709" w:hanging="709"/>
      </w:pPr>
      <w:r w:rsidRPr="00BB0C3D">
        <w:t>Nabídka musí být zpracována prostřednictvím zadavatelem akceptovatelných formátů souborů, tj. Microsoft Office (Word, Excel), Open Office, PDF, JPEG, GIF, nebo PNG; tyto soubory mohou být součástí komprimovaného souboru ve formátu ZIP, RAR, či 7Z, přičemž takovýto komprimovaný soubor nesmí být opatřen heslem.</w:t>
      </w:r>
    </w:p>
    <w:p w14:paraId="6C255BDD" w14:textId="77777777" w:rsidR="00F36D79" w:rsidRPr="00BB0C3D" w:rsidRDefault="00F36D79" w:rsidP="00F36D79">
      <w:pPr>
        <w:pStyle w:val="Styl1"/>
        <w:ind w:left="709" w:hanging="709"/>
      </w:pPr>
      <w:r w:rsidRPr="00BB0C3D">
        <w:t>Dodavatel musí pro podání nabídky disponovat osobním počítačem s nainstalovaným internetovým prohlížečem, připojeným k síti Internet (minimální technické požadavky na osobní počítač, konektivitu k internetu a internetový prohlížeč jsou blíže uvedeny v návodu na použití elektronického nástroje – odkaz „Nápověda“ v prostředí elektronického nástroje).</w:t>
      </w:r>
    </w:p>
    <w:p w14:paraId="7042205F" w14:textId="77777777" w:rsidR="00F36D79" w:rsidRPr="00BB0C3D" w:rsidRDefault="00F36D79" w:rsidP="00F36D79">
      <w:pPr>
        <w:pStyle w:val="Styl1"/>
        <w:ind w:left="709" w:hanging="709"/>
      </w:pPr>
      <w:r w:rsidRPr="00BB0C3D">
        <w:t xml:space="preserve">Dodavatel musí být pro možnost podání nabídky registrován jako dodavatel v elektronickém nástroji Tender arena (odkaz „registrace dodavatele“ na webové stránce </w:t>
      </w:r>
      <w:hyperlink r:id="rId16" w:history="1">
        <w:r w:rsidRPr="00086BE6">
          <w:rPr>
            <w:rStyle w:val="Hypertextovodkaz"/>
          </w:rPr>
          <w:t>www.tenderarena.cz</w:t>
        </w:r>
      </w:hyperlink>
      <w:r w:rsidRPr="00BB0C3D">
        <w:t xml:space="preserve">, popř. </w:t>
      </w:r>
      <w:hyperlink r:id="rId17" w:history="1">
        <w:r w:rsidRPr="00086BE6">
          <w:rPr>
            <w:rStyle w:val="Hypertextovodkaz"/>
          </w:rPr>
          <w:t>www.fen.cz</w:t>
        </w:r>
      </w:hyperlink>
      <w:r w:rsidRPr="00BB0C3D">
        <w:t>) a uživatel dodavatele musí pro podání nabídky disponovat rolí „účastník zakázky“. Vyřízení registrace trvá max. 48 hodin (v pracovní dny) po doložení všech požadovaných dokladů a není zpoplatněna.</w:t>
      </w:r>
    </w:p>
    <w:p w14:paraId="33E0DCB7" w14:textId="77777777" w:rsidR="00F36D79" w:rsidRDefault="00F36D79" w:rsidP="00F36D79">
      <w:pPr>
        <w:pStyle w:val="Styl1"/>
        <w:ind w:left="709" w:hanging="709"/>
      </w:pPr>
      <w:bookmarkStart w:id="30" w:name="_Ref48053206"/>
      <w:r w:rsidRPr="00BB0C3D">
        <w:t>Zadavatel nenese odpovědnost za technické podmínky na straně dodavatele. Zadavatel doporučuje dodavatelům zohlednit zejména rychlost jejich připojení k internetu při podávání nabídky tak, aby tato byla podána ve lhůtě pro podání nabídek (podáním nabídky se rozumí finální odeslání nabídky do nástroje po nahrání veškerých příloh).</w:t>
      </w:r>
      <w:bookmarkEnd w:id="30"/>
    </w:p>
    <w:p w14:paraId="54802A3A" w14:textId="77777777" w:rsidR="00F36D79" w:rsidRPr="00BB0C3D" w:rsidRDefault="00F36D79" w:rsidP="00F36D79">
      <w:pPr>
        <w:pStyle w:val="Styl1"/>
        <w:ind w:left="709" w:hanging="709"/>
      </w:pPr>
      <w:r w:rsidRPr="00BB0C3D">
        <w:lastRenderedPageBreak/>
        <w:t xml:space="preserve">Veřejný klíč k zašifrování nabídky je uveřejněn </w:t>
      </w:r>
      <w:r>
        <w:t>v elektronickém nástroji</w:t>
      </w:r>
      <w:r w:rsidRPr="00BB0C3D">
        <w:t xml:space="preserve"> a bude automaticky použit při podávání nabídky ze strany dodavatele (není tedy nezbytné jej stahovat a znovu vkládat do el</w:t>
      </w:r>
      <w:r>
        <w:t>ektronického</w:t>
      </w:r>
      <w:r w:rsidRPr="00BB0C3D">
        <w:t xml:space="preserve"> nástroje při podání nabídky).</w:t>
      </w:r>
    </w:p>
    <w:p w14:paraId="71A9E7C3" w14:textId="77777777" w:rsidR="006F34A6" w:rsidRDefault="006F34A6" w:rsidP="006F34A6">
      <w:pPr>
        <w:pStyle w:val="Nadpis1"/>
      </w:pPr>
      <w:r>
        <w:t xml:space="preserve">lhůta pro podání nabídek </w:t>
      </w:r>
    </w:p>
    <w:p w14:paraId="3DD0805A" w14:textId="1406AB71" w:rsidR="00EF7080" w:rsidRPr="00B141D1" w:rsidRDefault="00B141D1">
      <w:pPr>
        <w:pStyle w:val="Styl1"/>
        <w:ind w:left="709" w:hanging="709"/>
        <w:rPr>
          <w:rStyle w:val="Hypertextovodkaz"/>
        </w:rPr>
      </w:pPr>
      <w:r w:rsidRPr="00D77531">
        <w:t>Dodavatel podá nabídku v elektronické podobě prostřednictvím elektronického nástroje dostupného na stránkách:</w:t>
      </w:r>
      <w:r>
        <w:t xml:space="preserve"> </w:t>
      </w:r>
      <w:hyperlink r:id="rId18" w:history="1">
        <w:r w:rsidR="00EF7080" w:rsidRPr="00EF7080">
          <w:rPr>
            <w:rStyle w:val="Hypertextovodkaz"/>
            <w:rFonts w:cs="Arial"/>
          </w:rPr>
          <w:t>https://www.tenderarena.cz/profily/FZU</w:t>
        </w:r>
      </w:hyperlink>
    </w:p>
    <w:p w14:paraId="412C1571" w14:textId="22AC6023" w:rsidR="006F34A6" w:rsidRDefault="006F34A6" w:rsidP="006F34A6">
      <w:pPr>
        <w:pStyle w:val="Styl1"/>
        <w:ind w:left="709" w:hanging="709"/>
      </w:pPr>
      <w:r>
        <w:t xml:space="preserve">Lhůta pro podání nabídek končí </w:t>
      </w:r>
      <w:r w:rsidRPr="00ED6D7C">
        <w:t xml:space="preserve">dne </w:t>
      </w:r>
      <w:r w:rsidR="00ED6D7C" w:rsidRPr="00ED6D7C">
        <w:rPr>
          <w:b/>
          <w:szCs w:val="22"/>
        </w:rPr>
        <w:t>5.2.2025</w:t>
      </w:r>
      <w:r w:rsidR="005D084D" w:rsidRPr="00ED6D7C">
        <w:rPr>
          <w:b/>
          <w:szCs w:val="22"/>
        </w:rPr>
        <w:t xml:space="preserve"> v </w:t>
      </w:r>
      <w:r w:rsidR="00B141D1" w:rsidRPr="00ED6D7C">
        <w:rPr>
          <w:b/>
          <w:bCs/>
        </w:rPr>
        <w:t>10</w:t>
      </w:r>
      <w:r w:rsidR="005D084D" w:rsidRPr="00ED6D7C">
        <w:rPr>
          <w:b/>
          <w:bCs/>
        </w:rPr>
        <w:t>:</w:t>
      </w:r>
      <w:r w:rsidR="00B141D1" w:rsidRPr="00ED6D7C">
        <w:rPr>
          <w:b/>
          <w:bCs/>
        </w:rPr>
        <w:t>00 hodin</w:t>
      </w:r>
      <w:r w:rsidRPr="00ED6D7C">
        <w:rPr>
          <w:rStyle w:val="Hypertextovodkaz"/>
          <w:color w:val="000000" w:themeColor="text1"/>
          <w:u w:val="none"/>
          <w:lang w:eastAsia="cs-CZ"/>
        </w:rPr>
        <w:t>.</w:t>
      </w:r>
      <w:r w:rsidRPr="00E81349">
        <w:t xml:space="preserve"> Za řádné</w:t>
      </w:r>
      <w:r w:rsidRPr="005419D9">
        <w:t> podání nabídky a</w:t>
      </w:r>
      <w:r>
        <w:t> </w:t>
      </w:r>
      <w:r w:rsidRPr="005419D9">
        <w:t>za</w:t>
      </w:r>
      <w:r>
        <w:t> </w:t>
      </w:r>
      <w:r w:rsidRPr="005419D9">
        <w:t>podání nabídky včas odpovídá dodavatel. Otevírají se pouze nabídky podané ve lhůtě pro</w:t>
      </w:r>
      <w:r>
        <w:t> </w:t>
      </w:r>
      <w:r w:rsidRPr="005419D9">
        <w:t>podání nabídek.</w:t>
      </w:r>
    </w:p>
    <w:p w14:paraId="533F5DD3" w14:textId="77777777" w:rsidR="006F34A6" w:rsidRDefault="006F34A6" w:rsidP="006F34A6">
      <w:pPr>
        <w:pStyle w:val="Styl1"/>
        <w:ind w:left="709" w:hanging="709"/>
      </w:pPr>
      <w:r w:rsidRPr="005419D9">
        <w:t>K nabídkám, které nebyly doručeny způsobem stanoveným v této zadávací dokumentaci nebo nebyly doručeny ve lhůtě pro podání nabídek, se nepřihlíží.</w:t>
      </w:r>
    </w:p>
    <w:p w14:paraId="40FF5652" w14:textId="77777777" w:rsidR="006F34A6" w:rsidRDefault="006F34A6" w:rsidP="006F34A6">
      <w:pPr>
        <w:pStyle w:val="Styl1"/>
        <w:ind w:left="709" w:hanging="709"/>
      </w:pPr>
      <w:r>
        <w:t>Vzhledem k tomu, že nabídky jsou podávány pouze elektronicky, otevírání nabídek bude neveřejné.</w:t>
      </w:r>
    </w:p>
    <w:p w14:paraId="315EA9D4" w14:textId="77777777" w:rsidR="002973A4" w:rsidRPr="00442EFB" w:rsidRDefault="002973A4" w:rsidP="002973A4">
      <w:pPr>
        <w:pStyle w:val="Nadpis1"/>
      </w:pPr>
      <w:r w:rsidRPr="00442EFB">
        <w:t xml:space="preserve">Vysvětlení zadávací </w:t>
      </w:r>
      <w:r w:rsidRPr="00E1002D">
        <w:t>dokumentace</w:t>
      </w:r>
      <w:r w:rsidRPr="00442EFB">
        <w:t xml:space="preserve"> a její změny nebo doplnění</w:t>
      </w:r>
    </w:p>
    <w:p w14:paraId="17A5F253" w14:textId="75A0831F" w:rsidR="002973A4" w:rsidRDefault="002973A4" w:rsidP="002973A4">
      <w:pPr>
        <w:pStyle w:val="Styl11"/>
        <w:numPr>
          <w:ilvl w:val="1"/>
          <w:numId w:val="1"/>
        </w:numPr>
        <w:tabs>
          <w:tab w:val="left" w:pos="1135"/>
        </w:tabs>
        <w:ind w:left="709" w:hanging="709"/>
      </w:pPr>
      <w:r>
        <w:t xml:space="preserve">Vysvětlení zadávací dokumentace bude poskytováno v souladu s ustanovením § 98 ZZVZ. Účastník je oprávněn po zadavateli požadovat písemně vysvětlení zadávacích podmínek. Písemná žádost musí být zadavateli doručena </w:t>
      </w:r>
      <w:r w:rsidRPr="00D33F7A">
        <w:t xml:space="preserve">nejpozději </w:t>
      </w:r>
      <w:r w:rsidR="00C84C85" w:rsidRPr="00C84C85">
        <w:rPr>
          <w:b/>
          <w:bCs/>
        </w:rPr>
        <w:t>7</w:t>
      </w:r>
      <w:r w:rsidRPr="00C84C85">
        <w:rPr>
          <w:b/>
          <w:bCs/>
        </w:rPr>
        <w:t xml:space="preserve"> </w:t>
      </w:r>
      <w:r w:rsidRPr="00D33F7A">
        <w:rPr>
          <w:b/>
          <w:bCs/>
        </w:rPr>
        <w:t>pracovních dní</w:t>
      </w:r>
      <w:r>
        <w:t xml:space="preserve"> před uplynutím lhůty pro podání nabídek. </w:t>
      </w:r>
    </w:p>
    <w:p w14:paraId="544E187E" w14:textId="77777777" w:rsidR="002973A4" w:rsidRDefault="002973A4" w:rsidP="002973A4">
      <w:pPr>
        <w:pStyle w:val="Styl11"/>
        <w:numPr>
          <w:ilvl w:val="1"/>
          <w:numId w:val="1"/>
        </w:numPr>
        <w:tabs>
          <w:tab w:val="left" w:pos="1135"/>
        </w:tabs>
        <w:ind w:left="709" w:hanging="709"/>
      </w:pPr>
      <w:r>
        <w:t>Písemnou žádost o vysvětlení zadávací dokumentace je možné doručit:</w:t>
      </w:r>
    </w:p>
    <w:p w14:paraId="530E7868" w14:textId="77777777" w:rsidR="002973A4" w:rsidRDefault="002973A4" w:rsidP="002973A4">
      <w:pPr>
        <w:pStyle w:val="Styl11"/>
        <w:numPr>
          <w:ilvl w:val="1"/>
          <w:numId w:val="12"/>
        </w:numPr>
        <w:ind w:left="1418" w:hanging="284"/>
      </w:pPr>
      <w:r>
        <w:t xml:space="preserve">v elektronické podobě prostřednictvím datové zprávy do datové schránky kontaktní osoby dle článku 1. zadávací dokumentace; </w:t>
      </w:r>
    </w:p>
    <w:p w14:paraId="6D2E176D" w14:textId="77777777" w:rsidR="002973A4" w:rsidRDefault="002973A4" w:rsidP="002973A4">
      <w:pPr>
        <w:pStyle w:val="Styl11"/>
        <w:numPr>
          <w:ilvl w:val="1"/>
          <w:numId w:val="12"/>
        </w:numPr>
        <w:ind w:left="1418" w:hanging="284"/>
      </w:pPr>
      <w:r>
        <w:t xml:space="preserve">v elektronické podobě prostřednictvím profilu zadavatele; </w:t>
      </w:r>
    </w:p>
    <w:p w14:paraId="1C45B526" w14:textId="77777777" w:rsidR="002973A4" w:rsidRPr="0097335A" w:rsidRDefault="002973A4" w:rsidP="002973A4">
      <w:pPr>
        <w:pStyle w:val="Styl11"/>
        <w:numPr>
          <w:ilvl w:val="1"/>
          <w:numId w:val="12"/>
        </w:numPr>
        <w:ind w:left="1418" w:hanging="284"/>
      </w:pPr>
      <w:r>
        <w:t xml:space="preserve">v elektronické </w:t>
      </w:r>
      <w:r w:rsidRPr="0097335A">
        <w:t xml:space="preserve">podobě e-mailem </w:t>
      </w:r>
      <w:r w:rsidRPr="0097335A">
        <w:rPr>
          <w:b/>
        </w:rPr>
        <w:t>kontaktní osobě</w:t>
      </w:r>
      <w:r w:rsidRPr="0097335A">
        <w:t xml:space="preserve"> dle článku 1. zadávací dokumentace.</w:t>
      </w:r>
    </w:p>
    <w:p w14:paraId="394332B8" w14:textId="77777777" w:rsidR="002973A4" w:rsidRPr="0097335A" w:rsidRDefault="002973A4" w:rsidP="002973A4">
      <w:pPr>
        <w:pStyle w:val="Styl11"/>
        <w:numPr>
          <w:ilvl w:val="1"/>
          <w:numId w:val="1"/>
        </w:numPr>
        <w:ind w:left="709" w:hanging="709"/>
      </w:pPr>
      <w:r w:rsidRPr="0097335A">
        <w:t>Vysvětlení zadávací dokumentace může zadavatel poskytnout i bez předchozí žádosti účastníka o její vysvětlení.</w:t>
      </w:r>
    </w:p>
    <w:p w14:paraId="61FD945C" w14:textId="587513D3" w:rsidR="002973A4" w:rsidRPr="0097335A" w:rsidRDefault="002973A4" w:rsidP="002973A4">
      <w:pPr>
        <w:pStyle w:val="Styl11"/>
        <w:numPr>
          <w:ilvl w:val="1"/>
          <w:numId w:val="1"/>
        </w:numPr>
        <w:ind w:left="709" w:hanging="709"/>
      </w:pPr>
      <w:r w:rsidRPr="0097335A">
        <w:t>Zadavatel odešle/uveřejní vysvětlení zadávací dokumentace (zadávacích podmínek), nejpozději do 3 pracovních dnů od doručení žádosti podle bodu 1</w:t>
      </w:r>
      <w:r w:rsidR="006E1966" w:rsidRPr="0097335A">
        <w:t>1</w:t>
      </w:r>
      <w:r w:rsidRPr="0097335A">
        <w:t>.1. a 1</w:t>
      </w:r>
      <w:r w:rsidR="006E1966" w:rsidRPr="0097335A">
        <w:t>1</w:t>
      </w:r>
      <w:r w:rsidRPr="0097335A">
        <w:t>.2. zadávací dokumentace. Pokud zadavatel na žádost o vysvětlení, která není doručena včas, vysvětlení poskytne, nemusí dodržet lhůty uvedené v ustanovení § 98 odst. 1 ZZVZ</w:t>
      </w:r>
      <w:r w:rsidR="00E75641">
        <w:t>, respektive v § 54</w:t>
      </w:r>
      <w:r w:rsidR="00791730">
        <w:t xml:space="preserve"> odst. 4 ZZVZ</w:t>
      </w:r>
      <w:r w:rsidRPr="0097335A">
        <w:t xml:space="preserve">. </w:t>
      </w:r>
    </w:p>
    <w:p w14:paraId="012F4A14" w14:textId="49380B8D" w:rsidR="004147AF" w:rsidRPr="0097335A" w:rsidRDefault="002973A4" w:rsidP="000204E6">
      <w:pPr>
        <w:pStyle w:val="Styl11"/>
        <w:numPr>
          <w:ilvl w:val="1"/>
          <w:numId w:val="1"/>
        </w:numPr>
        <w:ind w:left="709" w:hanging="709"/>
      </w:pPr>
      <w:r w:rsidRPr="0097335A">
        <w:t>Vysvětlení zadávacích podmínek, včetně přesného znění požadavku o vysvětlení podle bodu 1</w:t>
      </w:r>
      <w:r w:rsidR="002E20E9" w:rsidRPr="0097335A">
        <w:t>1</w:t>
      </w:r>
      <w:r w:rsidRPr="0097335A">
        <w:t>.1. a 1</w:t>
      </w:r>
      <w:r w:rsidR="002E20E9" w:rsidRPr="0097335A">
        <w:t>1</w:t>
      </w:r>
      <w:r w:rsidRPr="0097335A">
        <w:t>.2. této zadávací dokumentace, zveřejní zadavatel na profilu zadavatele.</w:t>
      </w:r>
    </w:p>
    <w:p w14:paraId="09F5315D" w14:textId="728FCCA2" w:rsidR="000204E6" w:rsidRPr="0097335A" w:rsidRDefault="000204E6" w:rsidP="000204E6">
      <w:pPr>
        <w:pStyle w:val="Nadpis1"/>
      </w:pPr>
      <w:bookmarkStart w:id="31" w:name="_Toc464636485"/>
      <w:bookmarkStart w:id="32" w:name="_Toc473669627"/>
      <w:r w:rsidRPr="0097335A">
        <w:t>Podmínky pro uzavření</w:t>
      </w:r>
      <w:bookmarkEnd w:id="31"/>
      <w:r w:rsidRPr="0097335A">
        <w:t xml:space="preserve"> </w:t>
      </w:r>
      <w:bookmarkEnd w:id="32"/>
      <w:r w:rsidRPr="0097335A">
        <w:t>smlouvy</w:t>
      </w:r>
    </w:p>
    <w:p w14:paraId="2AC13F5B" w14:textId="77777777" w:rsidR="00F32A37" w:rsidRDefault="000204E6" w:rsidP="00F32A37">
      <w:pPr>
        <w:pStyle w:val="Styl11"/>
        <w:numPr>
          <w:ilvl w:val="1"/>
          <w:numId w:val="1"/>
        </w:numPr>
        <w:ind w:left="709" w:hanging="709"/>
      </w:pPr>
      <w:r w:rsidRPr="0097335A">
        <w:t xml:space="preserve">Je-li vybraný dodavatel </w:t>
      </w:r>
      <w:r w:rsidRPr="0097335A">
        <w:rPr>
          <w:rFonts w:hint="eastAsia"/>
        </w:rPr>
        <w:t>č</w:t>
      </w:r>
      <w:r w:rsidRPr="0097335A">
        <w:t>eskou právnickou osobou, zjistí zadavatel údaje o jeho skute</w:t>
      </w:r>
      <w:r w:rsidRPr="0097335A">
        <w:rPr>
          <w:rFonts w:hint="eastAsia"/>
        </w:rPr>
        <w:t>č</w:t>
      </w:r>
      <w:r w:rsidRPr="0097335A">
        <w:t>ném majiteli v evidenci skute</w:t>
      </w:r>
      <w:r w:rsidRPr="0097335A">
        <w:rPr>
          <w:rFonts w:hint="eastAsia"/>
        </w:rPr>
        <w:t>č</w:t>
      </w:r>
      <w:r w:rsidRPr="0097335A">
        <w:t>ných majitel</w:t>
      </w:r>
      <w:r w:rsidRPr="0097335A">
        <w:rPr>
          <w:rFonts w:hint="eastAsia"/>
        </w:rPr>
        <w:t>ů</w:t>
      </w:r>
      <w:r w:rsidRPr="0097335A">
        <w:t xml:space="preserve"> vedené dle zákona </w:t>
      </w:r>
      <w:r w:rsidRPr="0097335A">
        <w:rPr>
          <w:rFonts w:hint="eastAsia"/>
        </w:rPr>
        <w:t>č</w:t>
      </w:r>
      <w:r w:rsidRPr="0097335A">
        <w:t xml:space="preserve">. 37/2021 Sb., o evidenci </w:t>
      </w:r>
      <w:r w:rsidRPr="0097335A">
        <w:lastRenderedPageBreak/>
        <w:t>skute</w:t>
      </w:r>
      <w:r w:rsidRPr="0097335A">
        <w:rPr>
          <w:rFonts w:hint="eastAsia"/>
        </w:rPr>
        <w:t>č</w:t>
      </w:r>
      <w:r w:rsidRPr="0097335A">
        <w:t>ných majitel</w:t>
      </w:r>
      <w:r w:rsidRPr="0097335A">
        <w:rPr>
          <w:rFonts w:hint="eastAsia"/>
        </w:rPr>
        <w:t>ů</w:t>
      </w:r>
      <w:r w:rsidRPr="0097335A">
        <w:t>. Nejedná-li se o osobu, na kterou se vztahuje zákonná výjimka</w:t>
      </w:r>
      <w:r w:rsidRPr="00EE3011">
        <w:t>, musí být údaje o skute</w:t>
      </w:r>
      <w:r w:rsidRPr="00EE3011">
        <w:rPr>
          <w:rFonts w:hint="eastAsia"/>
        </w:rPr>
        <w:t>č</w:t>
      </w:r>
      <w:r w:rsidRPr="00EE3011">
        <w:t>ném majiteli v evidenci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 xml:space="preserve"> zapsány. Vybraný dodavatel, který je </w:t>
      </w:r>
      <w:r w:rsidRPr="00EE3011">
        <w:rPr>
          <w:rFonts w:hint="eastAsia"/>
        </w:rPr>
        <w:t>č</w:t>
      </w:r>
      <w:r w:rsidRPr="00EE3011">
        <w:t>eskou právnickou osobou, která má skute</w:t>
      </w:r>
      <w:r w:rsidRPr="00EE3011">
        <w:rPr>
          <w:rFonts w:hint="eastAsia"/>
        </w:rPr>
        <w:t>č</w:t>
      </w:r>
      <w:r w:rsidRPr="00EE3011">
        <w:t>ného majitele, bude vylou</w:t>
      </w:r>
      <w:r w:rsidRPr="00EE3011">
        <w:rPr>
          <w:rFonts w:hint="eastAsia"/>
        </w:rPr>
        <w:t>č</w:t>
      </w:r>
      <w:r w:rsidRPr="00EE3011">
        <w:t xml:space="preserve">en ze zadávacího </w:t>
      </w:r>
      <w:r w:rsidRPr="00EE3011">
        <w:rPr>
          <w:rFonts w:hint="eastAsia"/>
        </w:rPr>
        <w:t>ří</w:t>
      </w:r>
      <w:r w:rsidRPr="00EE3011">
        <w:t>zení, pokud nebude možné zjistit údaje o jeho skute</w:t>
      </w:r>
      <w:r w:rsidRPr="00EE3011">
        <w:rPr>
          <w:rFonts w:hint="eastAsia"/>
        </w:rPr>
        <w:t>č</w:t>
      </w:r>
      <w:r w:rsidRPr="00EE3011">
        <w:t>ném majiteli z evidence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>; k zápisu zp</w:t>
      </w:r>
      <w:r w:rsidRPr="00EE3011">
        <w:rPr>
          <w:rFonts w:hint="eastAsia"/>
        </w:rPr>
        <w:t>ří</w:t>
      </w:r>
      <w:r w:rsidRPr="00EE3011">
        <w:t>stupn</w:t>
      </w:r>
      <w:r w:rsidRPr="00EE3011">
        <w:rPr>
          <w:rFonts w:hint="eastAsia"/>
        </w:rPr>
        <w:t>ě</w:t>
      </w:r>
      <w:r w:rsidRPr="00EE3011">
        <w:t>nému v evidenci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 xml:space="preserve"> po odeslání oznámení o</w:t>
      </w:r>
      <w:r>
        <w:t> </w:t>
      </w:r>
      <w:r w:rsidRPr="00EE3011">
        <w:t>vylou</w:t>
      </w:r>
      <w:r w:rsidRPr="00EE3011">
        <w:rPr>
          <w:rFonts w:hint="eastAsia"/>
        </w:rPr>
        <w:t>č</w:t>
      </w:r>
      <w:r w:rsidRPr="00EE3011">
        <w:t>ení dodavatele se nep</w:t>
      </w:r>
      <w:r w:rsidRPr="00EE3011">
        <w:rPr>
          <w:rFonts w:hint="eastAsia"/>
        </w:rPr>
        <w:t>ř</w:t>
      </w:r>
      <w:r w:rsidRPr="00EE3011">
        <w:t>ihlíží. Pro vybraného dodavatele, který je zahrani</w:t>
      </w:r>
      <w:r w:rsidRPr="00EE3011">
        <w:rPr>
          <w:rFonts w:hint="eastAsia"/>
        </w:rPr>
        <w:t>č</w:t>
      </w:r>
      <w:r w:rsidRPr="00EE3011">
        <w:t>ní právnickou osobou, platí ustanovení</w:t>
      </w:r>
      <w:r>
        <w:t xml:space="preserve"> § </w:t>
      </w:r>
      <w:r w:rsidRPr="00EE3011">
        <w:t xml:space="preserve">122 odst. </w:t>
      </w:r>
      <w:r w:rsidR="008A4B11">
        <w:t>6</w:t>
      </w:r>
      <w:r w:rsidRPr="00EE3011">
        <w:t xml:space="preserve"> ZZVZ.</w:t>
      </w:r>
    </w:p>
    <w:p w14:paraId="79EEF6F5" w14:textId="77777777" w:rsidR="00600ADE" w:rsidRPr="00A81DCF" w:rsidRDefault="00600ADE" w:rsidP="00600ADE">
      <w:pPr>
        <w:pStyle w:val="Nadpis1"/>
      </w:pPr>
      <w:bookmarkStart w:id="33" w:name="_Toc1391649"/>
      <w:r w:rsidRPr="00A81DCF">
        <w:t>Zadávací lhůta</w:t>
      </w:r>
      <w:bookmarkEnd w:id="33"/>
    </w:p>
    <w:p w14:paraId="2580DECA" w14:textId="2177C721" w:rsidR="00C010D6" w:rsidRDefault="00600ADE" w:rsidP="00857328">
      <w:pPr>
        <w:pStyle w:val="Styl11"/>
        <w:numPr>
          <w:ilvl w:val="1"/>
          <w:numId w:val="1"/>
        </w:numPr>
        <w:ind w:left="709" w:hanging="709"/>
      </w:pPr>
      <w:r w:rsidRPr="009F76C7">
        <w:t xml:space="preserve">Zadavatel </w:t>
      </w:r>
      <w:r>
        <w:t>ne</w:t>
      </w:r>
      <w:r w:rsidRPr="009F76C7">
        <w:t>stanov</w:t>
      </w:r>
      <w:r>
        <w:t xml:space="preserve">í v zadávacím řízení </w:t>
      </w:r>
      <w:r w:rsidRPr="009F76C7">
        <w:t>zadávací lh</w:t>
      </w:r>
      <w:r w:rsidRPr="00CD6735">
        <w:t>ůtu</w:t>
      </w:r>
      <w:r>
        <w:t xml:space="preserve"> ve smyslu § 40 ZZVZ</w:t>
      </w:r>
      <w:r w:rsidRPr="00B71B67">
        <w:t>.</w:t>
      </w:r>
    </w:p>
    <w:p w14:paraId="260A66FB" w14:textId="2D9078D8" w:rsidR="00857328" w:rsidRPr="00D860EF" w:rsidRDefault="00857328" w:rsidP="00857328">
      <w:pPr>
        <w:pStyle w:val="Nadpis1"/>
      </w:pPr>
      <w:r>
        <w:t>S</w:t>
      </w:r>
      <w:r w:rsidRPr="00D860EF">
        <w:t xml:space="preserve">třet zájmů dle </w:t>
      </w:r>
      <w:r w:rsidR="00B141D1">
        <w:t>zákona o střetu zájmů, prohlášení ve vztahu k mezinárodním sankcím</w:t>
      </w:r>
    </w:p>
    <w:p w14:paraId="1095E465" w14:textId="63EBAD6E" w:rsidR="00B141D1" w:rsidRPr="0012631C" w:rsidRDefault="00B141D1" w:rsidP="00B141D1">
      <w:pPr>
        <w:pStyle w:val="Styl1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09" w:hanging="709"/>
        <w:textDirection w:val="btLr"/>
        <w:textAlignment w:val="top"/>
        <w:outlineLvl w:val="0"/>
        <w:rPr>
          <w:rFonts w:cstheme="minorHAnsi"/>
          <w:color w:val="000000"/>
          <w:szCs w:val="22"/>
        </w:rPr>
      </w:pPr>
      <w:r w:rsidRPr="00B141D1">
        <w:rPr>
          <w:rFonts w:cstheme="minorHAnsi"/>
          <w:color w:val="000000"/>
          <w:szCs w:val="22"/>
        </w:rPr>
        <w:t xml:space="preserve">Dle </w:t>
      </w:r>
      <w:proofErr w:type="spellStart"/>
      <w:r w:rsidRPr="00B141D1">
        <w:rPr>
          <w:rFonts w:cstheme="minorHAnsi"/>
          <w:color w:val="000000"/>
          <w:szCs w:val="22"/>
        </w:rPr>
        <w:t>ust</w:t>
      </w:r>
      <w:proofErr w:type="spellEnd"/>
      <w:r w:rsidRPr="00B141D1">
        <w:rPr>
          <w:rFonts w:cstheme="minorHAnsi"/>
          <w:color w:val="000000"/>
          <w:szCs w:val="22"/>
        </w:rPr>
        <w:t>. § 4b zákona č. 159/2006 Sb., o střetu zájmů, ve znění pozdějších předpisů („</w:t>
      </w:r>
      <w:r w:rsidRPr="00B141D1">
        <w:rPr>
          <w:rFonts w:cstheme="minorHAnsi"/>
          <w:b/>
          <w:color w:val="000000"/>
          <w:szCs w:val="22"/>
        </w:rPr>
        <w:t>Zákon o</w:t>
      </w:r>
      <w:r w:rsidR="00F859E9">
        <w:rPr>
          <w:rFonts w:cstheme="minorHAnsi"/>
          <w:b/>
          <w:color w:val="000000"/>
          <w:szCs w:val="22"/>
        </w:rPr>
        <w:t> </w:t>
      </w:r>
      <w:r w:rsidRPr="00B141D1">
        <w:rPr>
          <w:rFonts w:cstheme="minorHAnsi"/>
          <w:b/>
          <w:color w:val="000000"/>
          <w:szCs w:val="22"/>
        </w:rPr>
        <w:t>střetu zájmů</w:t>
      </w:r>
      <w:r w:rsidRPr="00B141D1">
        <w:rPr>
          <w:rFonts w:cstheme="minorHAnsi"/>
          <w:color w:val="000000"/>
          <w:szCs w:val="22"/>
        </w:rPr>
        <w:t xml:space="preserve">“) nesmí zadavatel zadat zakázku dodavateli, tj. obchodní společnosti, ve které veřejný funkcionář uvedený v § 2 odst. 1 písm. c) Zákona o střetu zájmů nebo jím ovládaná osoba vlastní podíl představující alespoň 25 % účasti společníka v obchodní společnosti. Zadavatel požaduje, aby dodavatel a jeho poddodavatel, prostřednictvím kterého prokazuje kvalifikaci, nebyli ve střetu zájmů dle </w:t>
      </w:r>
      <w:proofErr w:type="spellStart"/>
      <w:r w:rsidRPr="00B141D1">
        <w:rPr>
          <w:rFonts w:cstheme="minorHAnsi"/>
          <w:color w:val="000000"/>
          <w:szCs w:val="22"/>
        </w:rPr>
        <w:t>ust</w:t>
      </w:r>
      <w:proofErr w:type="spellEnd"/>
      <w:r w:rsidRPr="00B141D1">
        <w:rPr>
          <w:rFonts w:cstheme="minorHAnsi"/>
          <w:color w:val="000000"/>
          <w:szCs w:val="22"/>
        </w:rPr>
        <w:t>. § 4b zákona o střetu zájmů.</w:t>
      </w:r>
    </w:p>
    <w:p w14:paraId="610384C6" w14:textId="32149F98" w:rsidR="00B141D1" w:rsidRPr="000F56C5" w:rsidRDefault="00B141D1" w:rsidP="0012631C">
      <w:pPr>
        <w:pStyle w:val="Styl11"/>
        <w:numPr>
          <w:ilvl w:val="1"/>
          <w:numId w:val="1"/>
        </w:numPr>
        <w:ind w:left="709" w:hanging="709"/>
        <w:textDirection w:val="btLr"/>
        <w:rPr>
          <w:szCs w:val="22"/>
        </w:rPr>
      </w:pPr>
      <w:bookmarkStart w:id="34" w:name="_heading=h.2p2csry" w:colFirst="0" w:colLast="0"/>
      <w:bookmarkEnd w:id="34"/>
      <w:r w:rsidRPr="00B141D1">
        <w:rPr>
          <w:szCs w:val="22"/>
        </w:rPr>
        <w:t xml:space="preserve">Vybraný dodavatel v rámci součinnosti k uzavření smlouvy předloží čestné prohlášení, ze kterého bude jednoznačně vyplývat, že on, ani jeho poddodavatel, prostřednictvím kterého prokazuje kvalifikaci (existuje-li takový), neporušil požadavek </w:t>
      </w:r>
      <w:proofErr w:type="spellStart"/>
      <w:r w:rsidRPr="00B141D1">
        <w:rPr>
          <w:szCs w:val="22"/>
        </w:rPr>
        <w:t>ust</w:t>
      </w:r>
      <w:proofErr w:type="spellEnd"/>
      <w:r w:rsidRPr="00B141D1">
        <w:rPr>
          <w:szCs w:val="22"/>
        </w:rPr>
        <w:t xml:space="preserve">. § 4b Zákona o střetu zájmů. </w:t>
      </w:r>
      <w:r w:rsidRPr="00B141D1">
        <w:rPr>
          <w:szCs w:val="22"/>
          <w:u w:val="single"/>
        </w:rPr>
        <w:t>Pro splnění této pov</w:t>
      </w:r>
      <w:r w:rsidRPr="00BF07A4">
        <w:rPr>
          <w:szCs w:val="22"/>
          <w:u w:val="single"/>
        </w:rPr>
        <w:t xml:space="preserve">innosti použije Dodavatel vzor čestného prohlášení, který je součástí </w:t>
      </w:r>
      <w:r w:rsidRPr="009841D8">
        <w:rPr>
          <w:i/>
          <w:iCs/>
          <w:szCs w:val="22"/>
          <w:u w:val="single"/>
        </w:rPr>
        <w:t xml:space="preserve">Přílohy č. </w:t>
      </w:r>
      <w:r w:rsidR="00517013" w:rsidRPr="009841D8">
        <w:rPr>
          <w:i/>
          <w:iCs/>
          <w:szCs w:val="22"/>
          <w:u w:val="single"/>
        </w:rPr>
        <w:t>3</w:t>
      </w:r>
      <w:r w:rsidRPr="00BF07A4">
        <w:rPr>
          <w:szCs w:val="22"/>
          <w:u w:val="single"/>
        </w:rPr>
        <w:t xml:space="preserve"> této zadávací</w:t>
      </w:r>
      <w:r w:rsidRPr="000F56C5">
        <w:rPr>
          <w:szCs w:val="22"/>
          <w:u w:val="single"/>
        </w:rPr>
        <w:t xml:space="preserve"> dokumentace</w:t>
      </w:r>
      <w:r w:rsidRPr="000F56C5">
        <w:rPr>
          <w:szCs w:val="22"/>
        </w:rPr>
        <w:t>.</w:t>
      </w:r>
    </w:p>
    <w:p w14:paraId="48E05894" w14:textId="0A5CC320" w:rsidR="00B141D1" w:rsidRPr="00B141D1" w:rsidRDefault="00B141D1" w:rsidP="00B141D1">
      <w:pPr>
        <w:pStyle w:val="Styl11"/>
        <w:numPr>
          <w:ilvl w:val="1"/>
          <w:numId w:val="1"/>
        </w:numPr>
        <w:ind w:left="709" w:hanging="709"/>
        <w:rPr>
          <w:szCs w:val="22"/>
        </w:rPr>
      </w:pPr>
      <w:r w:rsidRPr="000F56C5">
        <w:rPr>
          <w:szCs w:val="22"/>
        </w:rPr>
        <w:t>Vybraný dodavatel bude dále v rámci součinnosti k uzavření smlouvy vyzván k uvedení informací týkajících se nařízení (EU) č. 833/2014 o omezujících opatřeních vzhledem k činnostem Ruska destabilizujícím situaci na Ukrajině, ve znění nařízení Rady (EU) č. 2022/1269 ze dne 21. července 2022 ("</w:t>
      </w:r>
      <w:r w:rsidRPr="000F56C5">
        <w:rPr>
          <w:b/>
          <w:bCs/>
          <w:szCs w:val="22"/>
        </w:rPr>
        <w:t>nařízení</w:t>
      </w:r>
      <w:r w:rsidRPr="000F56C5">
        <w:rPr>
          <w:szCs w:val="22"/>
        </w:rPr>
        <w:t xml:space="preserve">"), že hospodářský subjekt není osobou ve smyslu čl. 5k nařízení a že se na nej nevztahují sankce podle příslušného zákona upravujícího provádění mezinárodních sankcí. Stejné prohlášení bude učiněno ve vztahu k nařízení Rady (EU) č. 269/2014 ze dne 17. března 2014, o omezujících opatřeních vzhledem k činnostem narušujícím nebo ohrožujícím územní celistvost, svrchovanost a nezávislost Ukrajiny, ve znění pozdějších aktualizací, a nařízení Rady (ES) č. 765/2006 ze dne 18. května 2006 o omezujících opatřeních vůči prezidentu Lukašenkovi a některým představitelům Běloruska, ve znění pozdějších aktualizací.  </w:t>
      </w:r>
      <w:r w:rsidRPr="000F56C5">
        <w:rPr>
          <w:szCs w:val="22"/>
          <w:u w:val="single"/>
        </w:rPr>
        <w:t>Pro s</w:t>
      </w:r>
      <w:r w:rsidRPr="00BF07A4">
        <w:rPr>
          <w:szCs w:val="22"/>
          <w:u w:val="single"/>
        </w:rPr>
        <w:t xml:space="preserve">plnění této povinnosti použije dodavatel vzor čestného prohlášení, který je součástí </w:t>
      </w:r>
      <w:r w:rsidR="00517013" w:rsidRPr="009841D8">
        <w:rPr>
          <w:i/>
          <w:iCs/>
          <w:szCs w:val="22"/>
          <w:u w:val="single"/>
        </w:rPr>
        <w:t>Přílohy č. 3</w:t>
      </w:r>
      <w:r w:rsidR="00517013" w:rsidRPr="00BF07A4">
        <w:rPr>
          <w:szCs w:val="22"/>
          <w:u w:val="single"/>
        </w:rPr>
        <w:t xml:space="preserve"> </w:t>
      </w:r>
      <w:r w:rsidRPr="00BF07A4">
        <w:rPr>
          <w:szCs w:val="22"/>
          <w:u w:val="single"/>
        </w:rPr>
        <w:t>této</w:t>
      </w:r>
      <w:r w:rsidRPr="000F56C5">
        <w:rPr>
          <w:szCs w:val="22"/>
          <w:u w:val="single"/>
        </w:rPr>
        <w:t xml:space="preserve"> zadávací</w:t>
      </w:r>
      <w:r w:rsidRPr="00B141D1">
        <w:rPr>
          <w:szCs w:val="22"/>
          <w:u w:val="single"/>
        </w:rPr>
        <w:t xml:space="preserve"> dokumentace</w:t>
      </w:r>
      <w:r w:rsidRPr="00B141D1">
        <w:rPr>
          <w:szCs w:val="22"/>
        </w:rPr>
        <w:t>.</w:t>
      </w:r>
    </w:p>
    <w:p w14:paraId="591BF38A" w14:textId="77777777" w:rsidR="002B64AE" w:rsidRPr="00D860EF" w:rsidRDefault="002B64AE" w:rsidP="002B64AE">
      <w:pPr>
        <w:pStyle w:val="Nadpis1"/>
      </w:pPr>
      <w:r w:rsidRPr="00EC0ECD">
        <w:t>Další informace a požadavky zadavatele</w:t>
      </w:r>
    </w:p>
    <w:p w14:paraId="591BBD19" w14:textId="77777777" w:rsidR="002B64AE" w:rsidRDefault="002B64AE" w:rsidP="002B64AE">
      <w:pPr>
        <w:pStyle w:val="Styl11"/>
        <w:numPr>
          <w:ilvl w:val="1"/>
          <w:numId w:val="1"/>
        </w:numPr>
        <w:ind w:left="709" w:hanging="709"/>
      </w:pPr>
      <w:r>
        <w:t xml:space="preserve">Zadavatel si vyhrazuje, že veškeré zadávací podmínky obsažené v této zadávací dokumentaci mají přednost před veškerými údaji a informacemi obsaženými v nabídkách dodavatelů, </w:t>
      </w:r>
      <w:r>
        <w:lastRenderedPageBreak/>
        <w:t>přičemž vznikne-li rozpor mezi zadávacími podmínkami v této zadávací dokumentaci a údaji a informacemi obsaženými v nabídkách dodavatelů, zadavatel je oprávněn vyjasnit si tento rozpor postupem předepsaným v § 46 ZZVZ. Takový postup pak nebude považován za změnu nabídky.</w:t>
      </w:r>
    </w:p>
    <w:p w14:paraId="32EACA0B" w14:textId="33669886" w:rsidR="0070236E" w:rsidRDefault="0070236E" w:rsidP="0070236E">
      <w:pPr>
        <w:pStyle w:val="Styl11"/>
        <w:numPr>
          <w:ilvl w:val="1"/>
          <w:numId w:val="1"/>
        </w:numPr>
        <w:ind w:left="709" w:hanging="709"/>
      </w:pPr>
      <w:r w:rsidRPr="0070236E">
        <w:t>V případě, že zadávací dokumentace včetně všech příloh obsahuje odkazy na obchodní firmy, názvy nebo jména a příjmení či specifická označení zboží a služeb, které platí pro určitou osobu, popřípadě její organizační složku za příznačné, patenty na vynálezy, užitné vzory, průmyslové vzory, ochranné známky nebo označení původu, jedná se pouze o vymezení požadovaného standardu kompatibility odůvodněného zadavatelem používanými systémy. Zadavatel v takovém případě umožňuje pro plnění veřejné zakázky použití i jiných, kvalitativně a technicky obdobných řešení, pokud bude zajištěna plná kompatibilita ve smyslu uvedeného standardu.</w:t>
      </w:r>
    </w:p>
    <w:p w14:paraId="18325687" w14:textId="77777777" w:rsidR="002B64AE" w:rsidRDefault="002B64AE" w:rsidP="002B64AE">
      <w:pPr>
        <w:pStyle w:val="Styl11"/>
        <w:numPr>
          <w:ilvl w:val="1"/>
          <w:numId w:val="1"/>
        </w:numPr>
        <w:ind w:left="709" w:hanging="709"/>
      </w:pPr>
      <w:r>
        <w:t>Dodavatel</w:t>
      </w:r>
      <w:r w:rsidRPr="005C6655">
        <w:t xml:space="preserve"> nemá právo na náhrad</w:t>
      </w:r>
      <w:r>
        <w:t>u nákladů spojených s účastí v zadávacím</w:t>
      </w:r>
      <w:r w:rsidRPr="005C6655">
        <w:t xml:space="preserve"> řízení.</w:t>
      </w:r>
    </w:p>
    <w:p w14:paraId="5E2E48D7" w14:textId="77777777" w:rsidR="002B64AE" w:rsidRPr="005C6655" w:rsidRDefault="002B64AE" w:rsidP="002B64AE">
      <w:pPr>
        <w:pStyle w:val="Styl11"/>
        <w:numPr>
          <w:ilvl w:val="1"/>
          <w:numId w:val="1"/>
        </w:numPr>
        <w:ind w:left="709" w:hanging="709"/>
      </w:pPr>
      <w:r w:rsidRPr="005C6655">
        <w:t xml:space="preserve">Nabídky se </w:t>
      </w:r>
      <w:r>
        <w:t xml:space="preserve">dodavatelům </w:t>
      </w:r>
      <w:r w:rsidRPr="005C6655">
        <w:t>nevracejí a zůstávají zadavateli jako součást dokumentace o</w:t>
      </w:r>
      <w:r>
        <w:t> </w:t>
      </w:r>
      <w:r w:rsidRPr="005C6655">
        <w:t xml:space="preserve">zadání </w:t>
      </w:r>
      <w:r>
        <w:t xml:space="preserve">veřejné </w:t>
      </w:r>
      <w:r w:rsidRPr="005C6655">
        <w:t>zakázky.</w:t>
      </w:r>
    </w:p>
    <w:p w14:paraId="30AD4B1B" w14:textId="77777777" w:rsidR="002B64AE" w:rsidRPr="005C6655" w:rsidRDefault="002B64AE" w:rsidP="002B64AE">
      <w:pPr>
        <w:pStyle w:val="Styl11"/>
        <w:numPr>
          <w:ilvl w:val="1"/>
          <w:numId w:val="1"/>
        </w:numPr>
        <w:ind w:left="709" w:hanging="709"/>
      </w:pPr>
      <w:r w:rsidRPr="005C6655">
        <w:t xml:space="preserve">Zadavatel si vyhrazuje právo ověřit informace obsažené v nabídce </w:t>
      </w:r>
      <w:r>
        <w:t xml:space="preserve">dodavatele </w:t>
      </w:r>
      <w:r w:rsidRPr="005C6655">
        <w:t>u třetích osob.</w:t>
      </w:r>
    </w:p>
    <w:p w14:paraId="03270CF9" w14:textId="77777777" w:rsidR="002B64AE" w:rsidRDefault="002B64AE" w:rsidP="002B64AE">
      <w:pPr>
        <w:pStyle w:val="Styl11"/>
        <w:numPr>
          <w:ilvl w:val="1"/>
          <w:numId w:val="1"/>
        </w:numPr>
        <w:ind w:left="709" w:hanging="709"/>
      </w:pPr>
      <w:r>
        <w:t>Dodavatel</w:t>
      </w:r>
      <w:r w:rsidRPr="005C6655">
        <w:t xml:space="preserve"> je povinen na žádost zadavatele či příslušného kontrolního orgánu poskytnout jako osoba povinná součinnost při výkonu finanční kontroly (viz § 2 písm. e) zákona č. 320/2001 Sb., o finanční kontrole ve veřejné správě</w:t>
      </w:r>
      <w:r>
        <w:t xml:space="preserve"> a o změně některých zákonů </w:t>
      </w:r>
      <w:r w:rsidRPr="00EB05BD">
        <w:t>(zákon o</w:t>
      </w:r>
      <w:r>
        <w:t> </w:t>
      </w:r>
      <w:r w:rsidRPr="00EB05BD">
        <w:t>finanční kontrole)</w:t>
      </w:r>
      <w:r w:rsidRPr="005C6655">
        <w:t>, ve znění pozdějších předpisů).</w:t>
      </w:r>
    </w:p>
    <w:p w14:paraId="49FD33EB" w14:textId="02E9D120" w:rsidR="00B141D1" w:rsidRDefault="00B141D1" w:rsidP="00B141D1">
      <w:pPr>
        <w:pStyle w:val="Styl11"/>
        <w:numPr>
          <w:ilvl w:val="1"/>
          <w:numId w:val="1"/>
        </w:numPr>
        <w:ind w:left="709" w:hanging="709"/>
      </w:pPr>
      <w:r w:rsidRPr="00B141D1">
        <w:t xml:space="preserve">Jednotliví dodavatelé jsou povinni zdržet se jakýchkoli jednání, která by mohla narušit transparentní a nediskriminační průběh </w:t>
      </w:r>
      <w:r w:rsidR="0060036B">
        <w:t xml:space="preserve">zadávacího </w:t>
      </w:r>
      <w:r w:rsidRPr="00B141D1">
        <w:t>řízení, zejména pak jednání, v jejichž důsledku by mohlo dojít k narušení soutěže mezi dodavateli v rámci zadání veřejné zakázky.</w:t>
      </w:r>
    </w:p>
    <w:p w14:paraId="0C296ED9" w14:textId="77777777" w:rsidR="002B64AE" w:rsidRPr="005C6655" w:rsidRDefault="002B64AE" w:rsidP="002B64AE">
      <w:pPr>
        <w:pStyle w:val="Styl11"/>
        <w:numPr>
          <w:ilvl w:val="1"/>
          <w:numId w:val="1"/>
        </w:numPr>
        <w:ind w:left="709" w:hanging="709"/>
      </w:pPr>
      <w:r>
        <w:t>Dodavatel</w:t>
      </w:r>
      <w:r w:rsidRPr="005C6655">
        <w:t xml:space="preserve"> je povinen poskytnout zadavateli veškeré podklady související s realizací projektu a</w:t>
      </w:r>
      <w:r>
        <w:t> </w:t>
      </w:r>
      <w:r w:rsidRPr="005C6655">
        <w:t>plněním monitorovacích ukazatelů vyžádaných kontrolními orgány.</w:t>
      </w:r>
    </w:p>
    <w:p w14:paraId="2C8E2BC4" w14:textId="77777777" w:rsidR="002B64AE" w:rsidRDefault="002B64AE" w:rsidP="002B64AE">
      <w:pPr>
        <w:pStyle w:val="Styl11"/>
        <w:numPr>
          <w:ilvl w:val="1"/>
          <w:numId w:val="1"/>
        </w:numPr>
        <w:ind w:left="709" w:hanging="709"/>
      </w:pPr>
      <w:r w:rsidRPr="00385D5A">
        <w:t>Zadavate</w:t>
      </w:r>
      <w:r>
        <w:t>l nepřipouští podat variantní nabídku.</w:t>
      </w:r>
    </w:p>
    <w:p w14:paraId="6531B9C3" w14:textId="77777777" w:rsidR="002B64AE" w:rsidRPr="005C6655" w:rsidRDefault="002B64AE" w:rsidP="002B64AE">
      <w:pPr>
        <w:pStyle w:val="Styl11"/>
        <w:numPr>
          <w:ilvl w:val="1"/>
          <w:numId w:val="1"/>
        </w:numPr>
        <w:ind w:left="709" w:hanging="709"/>
      </w:pPr>
      <w:r w:rsidRPr="00615331">
        <w:t>Zadavatel prohlašuje, že při tvorbě zadávací dokumentace se zdržel jakéhokoli jednání, jež by mohlo vést ke střetu zájmů.</w:t>
      </w:r>
    </w:p>
    <w:p w14:paraId="57A9698E" w14:textId="507AA809" w:rsidR="00634C3C" w:rsidRPr="00DF5623" w:rsidRDefault="00634C3C" w:rsidP="00634C3C">
      <w:pPr>
        <w:pStyle w:val="Nadpis1"/>
        <w:rPr>
          <w:lang w:eastAsia="cs-CZ"/>
        </w:rPr>
      </w:pPr>
      <w:r w:rsidRPr="00DF5623">
        <w:rPr>
          <w:lang w:eastAsia="cs-CZ"/>
        </w:rPr>
        <w:t>Přílohy zadávací dokumentace</w:t>
      </w:r>
    </w:p>
    <w:p w14:paraId="0037980D" w14:textId="191127A2" w:rsidR="005A0709" w:rsidRPr="00B56722" w:rsidRDefault="005A0709" w:rsidP="005A0709">
      <w:pPr>
        <w:pStyle w:val="Seznamploh"/>
        <w:rPr>
          <w:b/>
        </w:rPr>
      </w:pPr>
      <w:r w:rsidRPr="00B56722">
        <w:rPr>
          <w:b/>
          <w:bCs/>
        </w:rPr>
        <w:t xml:space="preserve">Příloha č. 1: </w:t>
      </w:r>
      <w:r w:rsidRPr="00B56722">
        <w:rPr>
          <w:b/>
          <w:bCs/>
        </w:rPr>
        <w:tab/>
      </w:r>
      <w:r w:rsidRPr="00B56722">
        <w:rPr>
          <w:b/>
        </w:rPr>
        <w:t xml:space="preserve">Návrh </w:t>
      </w:r>
      <w:r w:rsidR="00F209F8" w:rsidRPr="00B56722">
        <w:rPr>
          <w:b/>
        </w:rPr>
        <w:t>Smlouvy</w:t>
      </w:r>
    </w:p>
    <w:p w14:paraId="6FD0CA57" w14:textId="77777777" w:rsidR="005A0709" w:rsidRPr="00B56722" w:rsidRDefault="005A0709" w:rsidP="005A0709">
      <w:pPr>
        <w:pStyle w:val="Seznamploh"/>
        <w:rPr>
          <w:b/>
        </w:rPr>
      </w:pPr>
      <w:r w:rsidRPr="00B56722">
        <w:rPr>
          <w:b/>
          <w:bCs/>
        </w:rPr>
        <w:t>Příloha č. 2:</w:t>
      </w:r>
      <w:r w:rsidRPr="00B56722">
        <w:rPr>
          <w:b/>
          <w:bCs/>
        </w:rPr>
        <w:tab/>
      </w:r>
      <w:r w:rsidRPr="00B56722">
        <w:rPr>
          <w:b/>
        </w:rPr>
        <w:t>Technická specifikace</w:t>
      </w:r>
    </w:p>
    <w:p w14:paraId="37EF5E79" w14:textId="77777777" w:rsidR="005A0709" w:rsidRPr="00B56722" w:rsidRDefault="005A0709" w:rsidP="005A0709">
      <w:pPr>
        <w:keepNext/>
        <w:tabs>
          <w:tab w:val="left" w:pos="1418"/>
        </w:tabs>
        <w:ind w:left="1418" w:hanging="1418"/>
        <w:rPr>
          <w:b/>
          <w:bCs/>
        </w:rPr>
      </w:pPr>
      <w:r w:rsidRPr="00B56722">
        <w:rPr>
          <w:b/>
          <w:bCs/>
        </w:rPr>
        <w:t xml:space="preserve">Příloha č. 3: </w:t>
      </w:r>
      <w:r w:rsidRPr="00B56722">
        <w:rPr>
          <w:b/>
          <w:bCs/>
        </w:rPr>
        <w:tab/>
        <w:t>Editovatelné přílohy</w:t>
      </w:r>
    </w:p>
    <w:p w14:paraId="573EE74C" w14:textId="384FF58B" w:rsidR="00634C3C" w:rsidRPr="007D3B59" w:rsidRDefault="005A0709" w:rsidP="007D3B59">
      <w:pPr>
        <w:keepNext/>
        <w:tabs>
          <w:tab w:val="left" w:pos="1418"/>
        </w:tabs>
        <w:ind w:left="1418" w:hanging="1418"/>
      </w:pPr>
      <w:r w:rsidRPr="00263980">
        <w:tab/>
      </w:r>
    </w:p>
    <w:p w14:paraId="0163DC37" w14:textId="06CFC5FF" w:rsidR="00DF5623" w:rsidRDefault="00DF5623" w:rsidP="00DF5623">
      <w:pPr>
        <w:rPr>
          <w:szCs w:val="22"/>
          <w:lang w:eastAsia="cs-CZ"/>
        </w:rPr>
      </w:pPr>
      <w:r w:rsidRPr="00A93BF4">
        <w:rPr>
          <w:szCs w:val="22"/>
          <w:lang w:eastAsia="cs-CZ"/>
        </w:rPr>
        <w:t>V Praze dne</w:t>
      </w:r>
    </w:p>
    <w:p w14:paraId="6F03C99A" w14:textId="77777777" w:rsidR="00DF5623" w:rsidRPr="00054E89" w:rsidRDefault="00DF5623" w:rsidP="00DF5623">
      <w:pPr>
        <w:rPr>
          <w:szCs w:val="22"/>
          <w:lang w:eastAsia="cs-CZ"/>
        </w:rPr>
      </w:pPr>
    </w:p>
    <w:p w14:paraId="063D4D55" w14:textId="77777777" w:rsidR="00B71150" w:rsidRDefault="00B71150" w:rsidP="00B71150">
      <w:r>
        <w:t xml:space="preserve">Za </w:t>
      </w:r>
      <w:r w:rsidRPr="00680BC4">
        <w:rPr>
          <w:b/>
          <w:bCs/>
        </w:rPr>
        <w:t>Fyzikální ústav AV ČR, v. v. i.</w:t>
      </w:r>
      <w:r>
        <w:t>:</w:t>
      </w:r>
    </w:p>
    <w:p w14:paraId="78CC6D06" w14:textId="77777777" w:rsidR="00B71150" w:rsidRDefault="00B71150" w:rsidP="00B71150"/>
    <w:p w14:paraId="557F7364" w14:textId="77777777" w:rsidR="00B71150" w:rsidRDefault="00B71150" w:rsidP="00B71150">
      <w:pPr>
        <w:pStyle w:val="Bezmezer"/>
      </w:pPr>
    </w:p>
    <w:p w14:paraId="3F06962F" w14:textId="77777777" w:rsidR="00B71150" w:rsidRDefault="00B71150" w:rsidP="00B71150">
      <w:pPr>
        <w:pStyle w:val="Bezmezer"/>
        <w:rPr>
          <w:b/>
          <w:bCs/>
        </w:rPr>
      </w:pPr>
    </w:p>
    <w:p w14:paraId="157AB90B" w14:textId="6DFDDCA5" w:rsidR="00B71150" w:rsidRDefault="00B71150" w:rsidP="00B71150">
      <w:pPr>
        <w:pStyle w:val="Bezmezer"/>
        <w:rPr>
          <w:b/>
          <w:bCs/>
        </w:rPr>
      </w:pPr>
      <w:r w:rsidRPr="00680BC4">
        <w:rPr>
          <w:b/>
          <w:bCs/>
        </w:rPr>
        <w:t>RNDr. Michael Prouza, Ph.D.</w:t>
      </w:r>
    </w:p>
    <w:p w14:paraId="3DDF61EB" w14:textId="04A85C46" w:rsidR="007E1AB5" w:rsidRPr="00BF07A4" w:rsidRDefault="00B71150" w:rsidP="00BF07A4">
      <w:pPr>
        <w:pStyle w:val="Bezmezer"/>
      </w:pPr>
      <w:r>
        <w:t>ředitel</w:t>
      </w:r>
    </w:p>
    <w:sectPr w:rsidR="007E1AB5" w:rsidRPr="00BF07A4" w:rsidSect="009C1240"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79AD" w14:textId="77777777" w:rsidR="00C8385B" w:rsidRDefault="00C8385B" w:rsidP="00D221E5">
      <w:pPr>
        <w:spacing w:line="240" w:lineRule="auto"/>
      </w:pPr>
      <w:r>
        <w:separator/>
      </w:r>
    </w:p>
  </w:endnote>
  <w:endnote w:type="continuationSeparator" w:id="0">
    <w:p w14:paraId="34897487" w14:textId="77777777" w:rsidR="00C8385B" w:rsidRDefault="00C8385B" w:rsidP="00D221E5">
      <w:pPr>
        <w:spacing w:line="240" w:lineRule="auto"/>
      </w:pPr>
      <w:r>
        <w:continuationSeparator/>
      </w:r>
    </w:p>
  </w:endnote>
  <w:endnote w:type="continuationNotice" w:id="1">
    <w:p w14:paraId="230926D0" w14:textId="77777777" w:rsidR="00C8385B" w:rsidRDefault="00C838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43CB" w14:textId="26F51368" w:rsidR="00D221E5" w:rsidRDefault="00D221E5">
    <w:pPr>
      <w:pStyle w:val="Zpat"/>
      <w:jc w:val="center"/>
    </w:pPr>
  </w:p>
  <w:p w14:paraId="7C95E577" w14:textId="77777777" w:rsidR="00D221E5" w:rsidRDefault="00D221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85E5" w14:textId="77777777" w:rsidR="00C8385B" w:rsidRDefault="00C8385B" w:rsidP="00D221E5">
      <w:pPr>
        <w:spacing w:line="240" w:lineRule="auto"/>
      </w:pPr>
      <w:r>
        <w:separator/>
      </w:r>
    </w:p>
  </w:footnote>
  <w:footnote w:type="continuationSeparator" w:id="0">
    <w:p w14:paraId="55520744" w14:textId="77777777" w:rsidR="00C8385B" w:rsidRDefault="00C8385B" w:rsidP="00D221E5">
      <w:pPr>
        <w:spacing w:line="240" w:lineRule="auto"/>
      </w:pPr>
      <w:r>
        <w:continuationSeparator/>
      </w:r>
    </w:p>
  </w:footnote>
  <w:footnote w:type="continuationNotice" w:id="1">
    <w:p w14:paraId="2504765C" w14:textId="77777777" w:rsidR="00C8385B" w:rsidRDefault="00C838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64FD" w14:textId="5A9D7C77" w:rsidR="00621C25" w:rsidRDefault="0016368A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66BCBFA3" wp14:editId="5E84EF68">
          <wp:simplePos x="0" y="0"/>
          <wp:positionH relativeFrom="margin">
            <wp:posOffset>-606497</wp:posOffset>
          </wp:positionH>
          <wp:positionV relativeFrom="page">
            <wp:posOffset>103517</wp:posOffset>
          </wp:positionV>
          <wp:extent cx="6975726" cy="10489146"/>
          <wp:effectExtent l="0" t="0" r="0" b="7620"/>
          <wp:wrapNone/>
          <wp:docPr id="4" name="Obrázek 4" descr="HiLASE_hl.papir_2018030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ASE_hl.papir_201803072.jpg"/>
                  <pic:cNvPicPr/>
                </pic:nvPicPr>
                <pic:blipFill>
                  <a:blip r:embed="rId1"/>
                  <a:srcRect l="3810" t="2694" r="3810" b="2357"/>
                  <a:stretch>
                    <a:fillRect/>
                  </a:stretch>
                </pic:blipFill>
                <pic:spPr>
                  <a:xfrm>
                    <a:off x="0" y="0"/>
                    <a:ext cx="6981651" cy="104980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E859617" w14:textId="487D4859" w:rsidR="00325B7B" w:rsidRDefault="00325B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FDBB" w14:textId="7B1B329B" w:rsidR="009C1240" w:rsidRDefault="00A74E62">
    <w:pPr>
      <w:pStyle w:val="Zhlav"/>
    </w:pPr>
    <w:r w:rsidRPr="00EB0944"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5D71579F" wp14:editId="60BE09C0">
          <wp:simplePos x="0" y="0"/>
          <wp:positionH relativeFrom="page">
            <wp:posOffset>57150</wp:posOffset>
          </wp:positionH>
          <wp:positionV relativeFrom="page">
            <wp:posOffset>0</wp:posOffset>
          </wp:positionV>
          <wp:extent cx="7550895" cy="10680192"/>
          <wp:effectExtent l="0" t="0" r="0" b="6985"/>
          <wp:wrapNone/>
          <wp:docPr id="913288170" name="Obrázek 913288170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88170" name="Obrázek 913288170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95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240" w:rsidRPr="00231317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53F7EA" wp14:editId="3F506BBF">
          <wp:simplePos x="0" y="0"/>
          <wp:positionH relativeFrom="page">
            <wp:posOffset>55509</wp:posOffset>
          </wp:positionH>
          <wp:positionV relativeFrom="page">
            <wp:posOffset>0</wp:posOffset>
          </wp:positionV>
          <wp:extent cx="7444130" cy="10529179"/>
          <wp:effectExtent l="0" t="0" r="4445" b="5715"/>
          <wp:wrapNone/>
          <wp:docPr id="1" name="Obrázek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30" cy="1052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565C"/>
    <w:multiLevelType w:val="multilevel"/>
    <w:tmpl w:val="3C52A5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B0F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316459D"/>
    <w:multiLevelType w:val="hybridMultilevel"/>
    <w:tmpl w:val="B95810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2098"/>
    <w:multiLevelType w:val="multilevel"/>
    <w:tmpl w:val="B5B0973E"/>
    <w:lvl w:ilvl="0">
      <w:start w:val="1"/>
      <w:numFmt w:val="decimal"/>
      <w:pStyle w:val="Styl3"/>
      <w:lvlText w:val="%1."/>
      <w:lvlJc w:val="left"/>
      <w:pPr>
        <w:ind w:left="720" w:hanging="360"/>
      </w:pPr>
      <w:rPr>
        <w:rFonts w:hint="default"/>
        <w:color w:val="0B91D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6858F4"/>
    <w:multiLevelType w:val="hybridMultilevel"/>
    <w:tmpl w:val="B9E0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95A87"/>
    <w:multiLevelType w:val="hybridMultilevel"/>
    <w:tmpl w:val="07A0D7C2"/>
    <w:lvl w:ilvl="0" w:tplc="E5DE13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480469"/>
    <w:multiLevelType w:val="multilevel"/>
    <w:tmpl w:val="E4BA3C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2A44B3B"/>
    <w:multiLevelType w:val="hybridMultilevel"/>
    <w:tmpl w:val="C9344E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62E"/>
    <w:multiLevelType w:val="hybridMultilevel"/>
    <w:tmpl w:val="E0B8715E"/>
    <w:lvl w:ilvl="0" w:tplc="DA50EB4E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70" w:hanging="360"/>
      </w:pPr>
    </w:lvl>
    <w:lvl w:ilvl="2" w:tplc="FFFFFFFF" w:tentative="1">
      <w:start w:val="1"/>
      <w:numFmt w:val="lowerRoman"/>
      <w:lvlText w:val="%3."/>
      <w:lvlJc w:val="right"/>
      <w:pPr>
        <w:ind w:left="3290" w:hanging="180"/>
      </w:pPr>
    </w:lvl>
    <w:lvl w:ilvl="3" w:tplc="FFFFFFFF" w:tentative="1">
      <w:start w:val="1"/>
      <w:numFmt w:val="decimal"/>
      <w:lvlText w:val="%4."/>
      <w:lvlJc w:val="left"/>
      <w:pPr>
        <w:ind w:left="4010" w:hanging="360"/>
      </w:pPr>
    </w:lvl>
    <w:lvl w:ilvl="4" w:tplc="FFFFFFFF" w:tentative="1">
      <w:start w:val="1"/>
      <w:numFmt w:val="lowerLetter"/>
      <w:lvlText w:val="%5."/>
      <w:lvlJc w:val="left"/>
      <w:pPr>
        <w:ind w:left="4730" w:hanging="360"/>
      </w:pPr>
    </w:lvl>
    <w:lvl w:ilvl="5" w:tplc="FFFFFFFF" w:tentative="1">
      <w:start w:val="1"/>
      <w:numFmt w:val="lowerRoman"/>
      <w:lvlText w:val="%6."/>
      <w:lvlJc w:val="right"/>
      <w:pPr>
        <w:ind w:left="5450" w:hanging="180"/>
      </w:pPr>
    </w:lvl>
    <w:lvl w:ilvl="6" w:tplc="FFFFFFFF" w:tentative="1">
      <w:start w:val="1"/>
      <w:numFmt w:val="decimal"/>
      <w:lvlText w:val="%7."/>
      <w:lvlJc w:val="left"/>
      <w:pPr>
        <w:ind w:left="6170" w:hanging="360"/>
      </w:pPr>
    </w:lvl>
    <w:lvl w:ilvl="7" w:tplc="FFFFFFFF" w:tentative="1">
      <w:start w:val="1"/>
      <w:numFmt w:val="lowerLetter"/>
      <w:lvlText w:val="%8."/>
      <w:lvlJc w:val="left"/>
      <w:pPr>
        <w:ind w:left="6890" w:hanging="360"/>
      </w:pPr>
    </w:lvl>
    <w:lvl w:ilvl="8" w:tplc="FFFFFFFF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8" w15:restartNumberingAfterBreak="0">
    <w:nsid w:val="567349D5"/>
    <w:multiLevelType w:val="hybridMultilevel"/>
    <w:tmpl w:val="F33ABDBC"/>
    <w:lvl w:ilvl="0" w:tplc="E00A625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624"/>
    <w:multiLevelType w:val="multilevel"/>
    <w:tmpl w:val="89D055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B91D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lvlRestart w:val="2"/>
      <w:lvlText w:val="%4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4">
      <w:start w:val="1"/>
      <w:numFmt w:val="bullet"/>
      <w:lvlRestart w:val="2"/>
      <w:lvlText w:val=""/>
      <w:lvlJc w:val="left"/>
      <w:pPr>
        <w:ind w:left="851" w:hanging="284"/>
      </w:pPr>
      <w:rPr>
        <w:rFonts w:ascii="Wingdings" w:hAnsi="Wingdings" w:hint="default"/>
        <w:color w:val="0B91D0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 w15:restartNumberingAfterBreak="0">
    <w:nsid w:val="6A896062"/>
    <w:multiLevelType w:val="multilevel"/>
    <w:tmpl w:val="CBFE6C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"/>
      <w:lvlJc w:val="left"/>
      <w:pPr>
        <w:ind w:left="1567" w:hanging="432"/>
      </w:pPr>
      <w:rPr>
        <w:rFonts w:ascii="Wingdings" w:hAnsi="Wingdings" w:hint="default"/>
        <w:b w:val="0"/>
        <w:bCs w:val="0"/>
        <w:i w:val="0"/>
        <w:color w:val="0B91D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AAA75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90650"/>
    <w:multiLevelType w:val="multilevel"/>
    <w:tmpl w:val="321CC25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color w:val="auto"/>
      </w:rPr>
    </w:lvl>
    <w:lvl w:ilvl="2">
      <w:start w:val="1"/>
      <w:numFmt w:val="decimal"/>
      <w:pStyle w:val="Styl2"/>
      <w:lvlText w:val="%1.%2.%3."/>
      <w:lvlJc w:val="left"/>
      <w:pPr>
        <w:ind w:left="121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8D560F5"/>
    <w:multiLevelType w:val="hybridMultilevel"/>
    <w:tmpl w:val="87F674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938209">
    <w:abstractNumId w:val="15"/>
  </w:num>
  <w:num w:numId="2" w16cid:durableId="1109931960">
    <w:abstractNumId w:val="14"/>
  </w:num>
  <w:num w:numId="3" w16cid:durableId="1196577072">
    <w:abstractNumId w:val="9"/>
  </w:num>
  <w:num w:numId="4" w16cid:durableId="906232977">
    <w:abstractNumId w:val="15"/>
  </w:num>
  <w:num w:numId="5" w16cid:durableId="1686054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831726">
    <w:abstractNumId w:val="10"/>
  </w:num>
  <w:num w:numId="7" w16cid:durableId="286549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079468">
    <w:abstractNumId w:val="5"/>
  </w:num>
  <w:num w:numId="9" w16cid:durableId="1152601045">
    <w:abstractNumId w:val="4"/>
  </w:num>
  <w:num w:numId="10" w16cid:durableId="841164261">
    <w:abstractNumId w:val="10"/>
    <w:lvlOverride w:ilvl="0">
      <w:startOverride w:val="1"/>
    </w:lvlOverride>
  </w:num>
  <w:num w:numId="11" w16cid:durableId="1145467079">
    <w:abstractNumId w:val="6"/>
  </w:num>
  <w:num w:numId="12" w16cid:durableId="1170828597">
    <w:abstractNumId w:val="12"/>
  </w:num>
  <w:num w:numId="13" w16cid:durableId="775750471">
    <w:abstractNumId w:val="15"/>
  </w:num>
  <w:num w:numId="14" w16cid:durableId="386950824">
    <w:abstractNumId w:val="3"/>
  </w:num>
  <w:num w:numId="15" w16cid:durableId="2056806271">
    <w:abstractNumId w:val="7"/>
  </w:num>
  <w:num w:numId="16" w16cid:durableId="1056053369">
    <w:abstractNumId w:val="13"/>
  </w:num>
  <w:num w:numId="17" w16cid:durableId="1241479949">
    <w:abstractNumId w:val="15"/>
  </w:num>
  <w:num w:numId="18" w16cid:durableId="1577091070">
    <w:abstractNumId w:val="15"/>
  </w:num>
  <w:num w:numId="19" w16cid:durableId="1539316395">
    <w:abstractNumId w:val="15"/>
  </w:num>
  <w:num w:numId="20" w16cid:durableId="2133550818">
    <w:abstractNumId w:val="15"/>
  </w:num>
  <w:num w:numId="21" w16cid:durableId="371852330">
    <w:abstractNumId w:val="8"/>
  </w:num>
  <w:num w:numId="22" w16cid:durableId="2062560288">
    <w:abstractNumId w:val="15"/>
  </w:num>
  <w:num w:numId="23" w16cid:durableId="1182936099">
    <w:abstractNumId w:val="15"/>
  </w:num>
  <w:num w:numId="24" w16cid:durableId="1233663089">
    <w:abstractNumId w:val="15"/>
  </w:num>
  <w:num w:numId="25" w16cid:durableId="2062974264">
    <w:abstractNumId w:val="15"/>
  </w:num>
  <w:num w:numId="26" w16cid:durableId="298192294">
    <w:abstractNumId w:val="15"/>
  </w:num>
  <w:num w:numId="27" w16cid:durableId="188497930">
    <w:abstractNumId w:val="15"/>
  </w:num>
  <w:num w:numId="28" w16cid:durableId="1700660583">
    <w:abstractNumId w:val="15"/>
  </w:num>
  <w:num w:numId="29" w16cid:durableId="1130589008">
    <w:abstractNumId w:val="15"/>
  </w:num>
  <w:num w:numId="30" w16cid:durableId="268859373">
    <w:abstractNumId w:val="15"/>
  </w:num>
  <w:num w:numId="31" w16cid:durableId="6755320">
    <w:abstractNumId w:val="15"/>
  </w:num>
  <w:num w:numId="32" w16cid:durableId="538981583">
    <w:abstractNumId w:val="15"/>
  </w:num>
  <w:num w:numId="33" w16cid:durableId="1874152613">
    <w:abstractNumId w:val="15"/>
  </w:num>
  <w:num w:numId="34" w16cid:durableId="1037581714">
    <w:abstractNumId w:val="15"/>
  </w:num>
  <w:num w:numId="35" w16cid:durableId="237180278">
    <w:abstractNumId w:val="15"/>
  </w:num>
  <w:num w:numId="36" w16cid:durableId="963314340">
    <w:abstractNumId w:val="15"/>
  </w:num>
  <w:num w:numId="37" w16cid:durableId="933706094">
    <w:abstractNumId w:val="15"/>
  </w:num>
  <w:num w:numId="38" w16cid:durableId="1416048029">
    <w:abstractNumId w:val="0"/>
  </w:num>
  <w:num w:numId="39" w16cid:durableId="1607544004">
    <w:abstractNumId w:val="1"/>
  </w:num>
  <w:num w:numId="40" w16cid:durableId="1361126272">
    <w:abstractNumId w:val="2"/>
  </w:num>
  <w:num w:numId="41" w16cid:durableId="1627450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A1"/>
    <w:rsid w:val="000204E6"/>
    <w:rsid w:val="000218F9"/>
    <w:rsid w:val="000252D3"/>
    <w:rsid w:val="00033671"/>
    <w:rsid w:val="00035804"/>
    <w:rsid w:val="00035CB5"/>
    <w:rsid w:val="00036E26"/>
    <w:rsid w:val="0005136C"/>
    <w:rsid w:val="0005389D"/>
    <w:rsid w:val="00054B07"/>
    <w:rsid w:val="00060E06"/>
    <w:rsid w:val="0006440E"/>
    <w:rsid w:val="00064E12"/>
    <w:rsid w:val="00073BF6"/>
    <w:rsid w:val="00074EDC"/>
    <w:rsid w:val="0007540C"/>
    <w:rsid w:val="000770CD"/>
    <w:rsid w:val="00082135"/>
    <w:rsid w:val="00082E89"/>
    <w:rsid w:val="000970F8"/>
    <w:rsid w:val="000A11D7"/>
    <w:rsid w:val="000A19A3"/>
    <w:rsid w:val="000A3F27"/>
    <w:rsid w:val="000A43FF"/>
    <w:rsid w:val="000C0B1D"/>
    <w:rsid w:val="000C51E8"/>
    <w:rsid w:val="000C78F3"/>
    <w:rsid w:val="000E1268"/>
    <w:rsid w:val="000E686F"/>
    <w:rsid w:val="000E693F"/>
    <w:rsid w:val="000F56C5"/>
    <w:rsid w:val="001018F6"/>
    <w:rsid w:val="00101B34"/>
    <w:rsid w:val="0010280D"/>
    <w:rsid w:val="00103754"/>
    <w:rsid w:val="001040F5"/>
    <w:rsid w:val="0010690D"/>
    <w:rsid w:val="00111033"/>
    <w:rsid w:val="001116B3"/>
    <w:rsid w:val="00113322"/>
    <w:rsid w:val="00120A07"/>
    <w:rsid w:val="0012631C"/>
    <w:rsid w:val="00126408"/>
    <w:rsid w:val="0015323D"/>
    <w:rsid w:val="00153622"/>
    <w:rsid w:val="0016368A"/>
    <w:rsid w:val="001668F5"/>
    <w:rsid w:val="00170459"/>
    <w:rsid w:val="0017114F"/>
    <w:rsid w:val="00182220"/>
    <w:rsid w:val="001856AA"/>
    <w:rsid w:val="00185BE6"/>
    <w:rsid w:val="00186175"/>
    <w:rsid w:val="00191FD4"/>
    <w:rsid w:val="0019272D"/>
    <w:rsid w:val="00197098"/>
    <w:rsid w:val="001A3111"/>
    <w:rsid w:val="001A68DD"/>
    <w:rsid w:val="001B051B"/>
    <w:rsid w:val="001C5230"/>
    <w:rsid w:val="001D09A0"/>
    <w:rsid w:val="001D63C4"/>
    <w:rsid w:val="001D6EE1"/>
    <w:rsid w:val="001E76BC"/>
    <w:rsid w:val="001F6184"/>
    <w:rsid w:val="001F6293"/>
    <w:rsid w:val="00201AC8"/>
    <w:rsid w:val="0020354A"/>
    <w:rsid w:val="002066DE"/>
    <w:rsid w:val="00220893"/>
    <w:rsid w:val="00221310"/>
    <w:rsid w:val="00226DC8"/>
    <w:rsid w:val="0023506E"/>
    <w:rsid w:val="00243113"/>
    <w:rsid w:val="002540A7"/>
    <w:rsid w:val="00263B1A"/>
    <w:rsid w:val="00273753"/>
    <w:rsid w:val="00281BD6"/>
    <w:rsid w:val="00293715"/>
    <w:rsid w:val="00294337"/>
    <w:rsid w:val="002973A4"/>
    <w:rsid w:val="002976E9"/>
    <w:rsid w:val="002B1394"/>
    <w:rsid w:val="002B64AE"/>
    <w:rsid w:val="002C2162"/>
    <w:rsid w:val="002C720A"/>
    <w:rsid w:val="002D0B8D"/>
    <w:rsid w:val="002D521D"/>
    <w:rsid w:val="002E20E9"/>
    <w:rsid w:val="002E2306"/>
    <w:rsid w:val="002F0952"/>
    <w:rsid w:val="002F1C62"/>
    <w:rsid w:val="002F721B"/>
    <w:rsid w:val="00304E93"/>
    <w:rsid w:val="00305F90"/>
    <w:rsid w:val="003101B5"/>
    <w:rsid w:val="00312437"/>
    <w:rsid w:val="00313900"/>
    <w:rsid w:val="003145B7"/>
    <w:rsid w:val="00316398"/>
    <w:rsid w:val="00325B7B"/>
    <w:rsid w:val="0032752F"/>
    <w:rsid w:val="00327B67"/>
    <w:rsid w:val="00336378"/>
    <w:rsid w:val="00343F6F"/>
    <w:rsid w:val="00353BEE"/>
    <w:rsid w:val="0035418C"/>
    <w:rsid w:val="0035797C"/>
    <w:rsid w:val="00366D0E"/>
    <w:rsid w:val="00374562"/>
    <w:rsid w:val="00376295"/>
    <w:rsid w:val="00376397"/>
    <w:rsid w:val="00380F7A"/>
    <w:rsid w:val="00382174"/>
    <w:rsid w:val="00383F2E"/>
    <w:rsid w:val="0038493D"/>
    <w:rsid w:val="00387F5E"/>
    <w:rsid w:val="00395032"/>
    <w:rsid w:val="003A4B81"/>
    <w:rsid w:val="003A54B8"/>
    <w:rsid w:val="003B4085"/>
    <w:rsid w:val="003C084E"/>
    <w:rsid w:val="003D37F6"/>
    <w:rsid w:val="003D41C1"/>
    <w:rsid w:val="003D4BC0"/>
    <w:rsid w:val="003D5114"/>
    <w:rsid w:val="003E0DE4"/>
    <w:rsid w:val="003E1514"/>
    <w:rsid w:val="003E25C7"/>
    <w:rsid w:val="003E483E"/>
    <w:rsid w:val="003E49F0"/>
    <w:rsid w:val="003F4BDC"/>
    <w:rsid w:val="003F6892"/>
    <w:rsid w:val="003F7DAC"/>
    <w:rsid w:val="00401A76"/>
    <w:rsid w:val="00410136"/>
    <w:rsid w:val="00412BAB"/>
    <w:rsid w:val="004147AF"/>
    <w:rsid w:val="00427A75"/>
    <w:rsid w:val="004326C2"/>
    <w:rsid w:val="00441606"/>
    <w:rsid w:val="00443678"/>
    <w:rsid w:val="0045150E"/>
    <w:rsid w:val="00454319"/>
    <w:rsid w:val="00455F6E"/>
    <w:rsid w:val="00461A96"/>
    <w:rsid w:val="004658F7"/>
    <w:rsid w:val="00466389"/>
    <w:rsid w:val="00466D22"/>
    <w:rsid w:val="0048191A"/>
    <w:rsid w:val="004824A8"/>
    <w:rsid w:val="004942FD"/>
    <w:rsid w:val="00496144"/>
    <w:rsid w:val="00497894"/>
    <w:rsid w:val="004B6A65"/>
    <w:rsid w:val="004C6606"/>
    <w:rsid w:val="004C6AC4"/>
    <w:rsid w:val="004C79C6"/>
    <w:rsid w:val="004D4FC8"/>
    <w:rsid w:val="004E3AC9"/>
    <w:rsid w:val="004E6A25"/>
    <w:rsid w:val="004F20F6"/>
    <w:rsid w:val="004F3EE3"/>
    <w:rsid w:val="004F4DD7"/>
    <w:rsid w:val="00504AC3"/>
    <w:rsid w:val="005123C9"/>
    <w:rsid w:val="00514E39"/>
    <w:rsid w:val="00514F15"/>
    <w:rsid w:val="00517013"/>
    <w:rsid w:val="005170AB"/>
    <w:rsid w:val="005255AC"/>
    <w:rsid w:val="00530335"/>
    <w:rsid w:val="00540A2C"/>
    <w:rsid w:val="00542848"/>
    <w:rsid w:val="00543BE0"/>
    <w:rsid w:val="00556661"/>
    <w:rsid w:val="005577A8"/>
    <w:rsid w:val="00557822"/>
    <w:rsid w:val="00565A0A"/>
    <w:rsid w:val="005A0709"/>
    <w:rsid w:val="005A0AA0"/>
    <w:rsid w:val="005A0D2B"/>
    <w:rsid w:val="005A16F2"/>
    <w:rsid w:val="005A648B"/>
    <w:rsid w:val="005B720B"/>
    <w:rsid w:val="005C188B"/>
    <w:rsid w:val="005C507C"/>
    <w:rsid w:val="005C5166"/>
    <w:rsid w:val="005C537D"/>
    <w:rsid w:val="005C7582"/>
    <w:rsid w:val="005D084D"/>
    <w:rsid w:val="005D3A77"/>
    <w:rsid w:val="005D5482"/>
    <w:rsid w:val="005E308B"/>
    <w:rsid w:val="005E3A67"/>
    <w:rsid w:val="005E4020"/>
    <w:rsid w:val="006001B9"/>
    <w:rsid w:val="0060036B"/>
    <w:rsid w:val="00600ADE"/>
    <w:rsid w:val="00603786"/>
    <w:rsid w:val="00611C3E"/>
    <w:rsid w:val="00612B84"/>
    <w:rsid w:val="00621C25"/>
    <w:rsid w:val="00621FE5"/>
    <w:rsid w:val="00623B11"/>
    <w:rsid w:val="00624814"/>
    <w:rsid w:val="00632861"/>
    <w:rsid w:val="00634C3C"/>
    <w:rsid w:val="006374C3"/>
    <w:rsid w:val="006404AA"/>
    <w:rsid w:val="006441BD"/>
    <w:rsid w:val="00645E8C"/>
    <w:rsid w:val="00653918"/>
    <w:rsid w:val="00661B03"/>
    <w:rsid w:val="006622FA"/>
    <w:rsid w:val="006803ED"/>
    <w:rsid w:val="0068449E"/>
    <w:rsid w:val="00686BAE"/>
    <w:rsid w:val="00687E4D"/>
    <w:rsid w:val="00692DF6"/>
    <w:rsid w:val="0069406E"/>
    <w:rsid w:val="006A3BAD"/>
    <w:rsid w:val="006A6BFB"/>
    <w:rsid w:val="006A7477"/>
    <w:rsid w:val="006A7FFC"/>
    <w:rsid w:val="006C17CE"/>
    <w:rsid w:val="006C2FC8"/>
    <w:rsid w:val="006C6E3E"/>
    <w:rsid w:val="006C71F6"/>
    <w:rsid w:val="006D1CA4"/>
    <w:rsid w:val="006D2BDD"/>
    <w:rsid w:val="006E07CB"/>
    <w:rsid w:val="006E1966"/>
    <w:rsid w:val="006E489D"/>
    <w:rsid w:val="006E4DB0"/>
    <w:rsid w:val="006E772E"/>
    <w:rsid w:val="006F34A6"/>
    <w:rsid w:val="006F356E"/>
    <w:rsid w:val="006F6401"/>
    <w:rsid w:val="00700F3D"/>
    <w:rsid w:val="0070236E"/>
    <w:rsid w:val="00722368"/>
    <w:rsid w:val="007245B4"/>
    <w:rsid w:val="00724AFA"/>
    <w:rsid w:val="00726361"/>
    <w:rsid w:val="0073182A"/>
    <w:rsid w:val="00732A22"/>
    <w:rsid w:val="00747BF1"/>
    <w:rsid w:val="00751C9E"/>
    <w:rsid w:val="007524BD"/>
    <w:rsid w:val="0076344B"/>
    <w:rsid w:val="00763587"/>
    <w:rsid w:val="007774F6"/>
    <w:rsid w:val="00781632"/>
    <w:rsid w:val="0078474B"/>
    <w:rsid w:val="00791730"/>
    <w:rsid w:val="00793648"/>
    <w:rsid w:val="00796901"/>
    <w:rsid w:val="007A5E3D"/>
    <w:rsid w:val="007A6527"/>
    <w:rsid w:val="007B2BDB"/>
    <w:rsid w:val="007C3EFD"/>
    <w:rsid w:val="007C4A9D"/>
    <w:rsid w:val="007C6DCD"/>
    <w:rsid w:val="007D168F"/>
    <w:rsid w:val="007D3B59"/>
    <w:rsid w:val="007E1AB5"/>
    <w:rsid w:val="007E7D8E"/>
    <w:rsid w:val="007F3CBF"/>
    <w:rsid w:val="007F5514"/>
    <w:rsid w:val="007F6569"/>
    <w:rsid w:val="00802DBD"/>
    <w:rsid w:val="00813B5C"/>
    <w:rsid w:val="0081513E"/>
    <w:rsid w:val="008303AE"/>
    <w:rsid w:val="0083420D"/>
    <w:rsid w:val="00836F30"/>
    <w:rsid w:val="00840414"/>
    <w:rsid w:val="00851765"/>
    <w:rsid w:val="00852E1E"/>
    <w:rsid w:val="00854F9A"/>
    <w:rsid w:val="00856835"/>
    <w:rsid w:val="00857328"/>
    <w:rsid w:val="00862F44"/>
    <w:rsid w:val="00864CE8"/>
    <w:rsid w:val="00870BBE"/>
    <w:rsid w:val="00872FF4"/>
    <w:rsid w:val="008771B1"/>
    <w:rsid w:val="008811F9"/>
    <w:rsid w:val="008814C6"/>
    <w:rsid w:val="0088231A"/>
    <w:rsid w:val="00897174"/>
    <w:rsid w:val="008A45E4"/>
    <w:rsid w:val="008A4B11"/>
    <w:rsid w:val="008A60DC"/>
    <w:rsid w:val="008A65BE"/>
    <w:rsid w:val="008A6EA0"/>
    <w:rsid w:val="008B2009"/>
    <w:rsid w:val="008B6483"/>
    <w:rsid w:val="008C358A"/>
    <w:rsid w:val="008D2A9F"/>
    <w:rsid w:val="008D4A2C"/>
    <w:rsid w:val="008D5A2D"/>
    <w:rsid w:val="008E1E43"/>
    <w:rsid w:val="008F395C"/>
    <w:rsid w:val="008F4AA1"/>
    <w:rsid w:val="008F783A"/>
    <w:rsid w:val="00922CD5"/>
    <w:rsid w:val="00934592"/>
    <w:rsid w:val="009345E2"/>
    <w:rsid w:val="00936964"/>
    <w:rsid w:val="0094357C"/>
    <w:rsid w:val="009450EF"/>
    <w:rsid w:val="00945A9E"/>
    <w:rsid w:val="009515CD"/>
    <w:rsid w:val="00953C22"/>
    <w:rsid w:val="00956B23"/>
    <w:rsid w:val="00960681"/>
    <w:rsid w:val="009615E4"/>
    <w:rsid w:val="0096263E"/>
    <w:rsid w:val="009636F8"/>
    <w:rsid w:val="009651CC"/>
    <w:rsid w:val="0097335A"/>
    <w:rsid w:val="009735E9"/>
    <w:rsid w:val="00976388"/>
    <w:rsid w:val="0097741E"/>
    <w:rsid w:val="009841D8"/>
    <w:rsid w:val="00992964"/>
    <w:rsid w:val="009931D2"/>
    <w:rsid w:val="00995945"/>
    <w:rsid w:val="009A1C98"/>
    <w:rsid w:val="009A32B2"/>
    <w:rsid w:val="009A6FBF"/>
    <w:rsid w:val="009B260B"/>
    <w:rsid w:val="009B2AF5"/>
    <w:rsid w:val="009B36CC"/>
    <w:rsid w:val="009C1240"/>
    <w:rsid w:val="009C18AC"/>
    <w:rsid w:val="009C3AE9"/>
    <w:rsid w:val="009C49A0"/>
    <w:rsid w:val="009D4468"/>
    <w:rsid w:val="009D6A00"/>
    <w:rsid w:val="009F6A68"/>
    <w:rsid w:val="00A009CD"/>
    <w:rsid w:val="00A04DC0"/>
    <w:rsid w:val="00A0530F"/>
    <w:rsid w:val="00A05A8D"/>
    <w:rsid w:val="00A16225"/>
    <w:rsid w:val="00A2011A"/>
    <w:rsid w:val="00A3138F"/>
    <w:rsid w:val="00A33377"/>
    <w:rsid w:val="00A4159E"/>
    <w:rsid w:val="00A4761A"/>
    <w:rsid w:val="00A47734"/>
    <w:rsid w:val="00A50E50"/>
    <w:rsid w:val="00A53822"/>
    <w:rsid w:val="00A55600"/>
    <w:rsid w:val="00A62ACD"/>
    <w:rsid w:val="00A63E66"/>
    <w:rsid w:val="00A661F5"/>
    <w:rsid w:val="00A66B96"/>
    <w:rsid w:val="00A71E27"/>
    <w:rsid w:val="00A72CE5"/>
    <w:rsid w:val="00A74E62"/>
    <w:rsid w:val="00A760AA"/>
    <w:rsid w:val="00A77499"/>
    <w:rsid w:val="00A82568"/>
    <w:rsid w:val="00A82D2D"/>
    <w:rsid w:val="00A8445F"/>
    <w:rsid w:val="00A849B0"/>
    <w:rsid w:val="00A90710"/>
    <w:rsid w:val="00AA46A7"/>
    <w:rsid w:val="00AC357D"/>
    <w:rsid w:val="00AD4526"/>
    <w:rsid w:val="00AD5DB8"/>
    <w:rsid w:val="00AE075D"/>
    <w:rsid w:val="00AE0A3E"/>
    <w:rsid w:val="00AE6C88"/>
    <w:rsid w:val="00AF3B61"/>
    <w:rsid w:val="00AF5893"/>
    <w:rsid w:val="00B01C29"/>
    <w:rsid w:val="00B05763"/>
    <w:rsid w:val="00B07A3A"/>
    <w:rsid w:val="00B141D1"/>
    <w:rsid w:val="00B2487B"/>
    <w:rsid w:val="00B30ECC"/>
    <w:rsid w:val="00B31A0C"/>
    <w:rsid w:val="00B31D02"/>
    <w:rsid w:val="00B3364C"/>
    <w:rsid w:val="00B3371C"/>
    <w:rsid w:val="00B33D62"/>
    <w:rsid w:val="00B37F07"/>
    <w:rsid w:val="00B41B7C"/>
    <w:rsid w:val="00B44D74"/>
    <w:rsid w:val="00B55951"/>
    <w:rsid w:val="00B56722"/>
    <w:rsid w:val="00B56A04"/>
    <w:rsid w:val="00B579B8"/>
    <w:rsid w:val="00B6749F"/>
    <w:rsid w:val="00B67721"/>
    <w:rsid w:val="00B71150"/>
    <w:rsid w:val="00B728CF"/>
    <w:rsid w:val="00B74535"/>
    <w:rsid w:val="00B745E8"/>
    <w:rsid w:val="00B74F77"/>
    <w:rsid w:val="00B771F9"/>
    <w:rsid w:val="00B80209"/>
    <w:rsid w:val="00B9435A"/>
    <w:rsid w:val="00BA1997"/>
    <w:rsid w:val="00BB6CFC"/>
    <w:rsid w:val="00BC2F48"/>
    <w:rsid w:val="00BC5BEA"/>
    <w:rsid w:val="00BC7F23"/>
    <w:rsid w:val="00BD6538"/>
    <w:rsid w:val="00BE2780"/>
    <w:rsid w:val="00BE6A23"/>
    <w:rsid w:val="00BF07A4"/>
    <w:rsid w:val="00BF4216"/>
    <w:rsid w:val="00BF78DB"/>
    <w:rsid w:val="00C00822"/>
    <w:rsid w:val="00C010D6"/>
    <w:rsid w:val="00C02EC0"/>
    <w:rsid w:val="00C0548C"/>
    <w:rsid w:val="00C11867"/>
    <w:rsid w:val="00C21A2C"/>
    <w:rsid w:val="00C310A5"/>
    <w:rsid w:val="00C36AEC"/>
    <w:rsid w:val="00C413CF"/>
    <w:rsid w:val="00C418BA"/>
    <w:rsid w:val="00C47A4A"/>
    <w:rsid w:val="00C53840"/>
    <w:rsid w:val="00C608AE"/>
    <w:rsid w:val="00C60AA4"/>
    <w:rsid w:val="00C6252E"/>
    <w:rsid w:val="00C6552F"/>
    <w:rsid w:val="00C6774C"/>
    <w:rsid w:val="00C67A67"/>
    <w:rsid w:val="00C71E11"/>
    <w:rsid w:val="00C80634"/>
    <w:rsid w:val="00C819AB"/>
    <w:rsid w:val="00C8347A"/>
    <w:rsid w:val="00C8385B"/>
    <w:rsid w:val="00C84C85"/>
    <w:rsid w:val="00C86418"/>
    <w:rsid w:val="00C93825"/>
    <w:rsid w:val="00C94A49"/>
    <w:rsid w:val="00CA0D6E"/>
    <w:rsid w:val="00CA3308"/>
    <w:rsid w:val="00CB301E"/>
    <w:rsid w:val="00CC541E"/>
    <w:rsid w:val="00CD3126"/>
    <w:rsid w:val="00CD6485"/>
    <w:rsid w:val="00CF2565"/>
    <w:rsid w:val="00CF2C81"/>
    <w:rsid w:val="00CF6425"/>
    <w:rsid w:val="00D01788"/>
    <w:rsid w:val="00D063F4"/>
    <w:rsid w:val="00D068BF"/>
    <w:rsid w:val="00D10DA1"/>
    <w:rsid w:val="00D1624F"/>
    <w:rsid w:val="00D20D74"/>
    <w:rsid w:val="00D221E5"/>
    <w:rsid w:val="00D33F7A"/>
    <w:rsid w:val="00D34003"/>
    <w:rsid w:val="00D344B7"/>
    <w:rsid w:val="00D4167D"/>
    <w:rsid w:val="00D43BEE"/>
    <w:rsid w:val="00D50349"/>
    <w:rsid w:val="00D5114E"/>
    <w:rsid w:val="00D525B7"/>
    <w:rsid w:val="00D52D83"/>
    <w:rsid w:val="00D6148D"/>
    <w:rsid w:val="00D63737"/>
    <w:rsid w:val="00D66E17"/>
    <w:rsid w:val="00D77A62"/>
    <w:rsid w:val="00D8417B"/>
    <w:rsid w:val="00DA7652"/>
    <w:rsid w:val="00DC0BA9"/>
    <w:rsid w:val="00DE276B"/>
    <w:rsid w:val="00DE3CC1"/>
    <w:rsid w:val="00DF5623"/>
    <w:rsid w:val="00DF5F88"/>
    <w:rsid w:val="00DF731F"/>
    <w:rsid w:val="00E04BE8"/>
    <w:rsid w:val="00E06517"/>
    <w:rsid w:val="00E1133F"/>
    <w:rsid w:val="00E135E3"/>
    <w:rsid w:val="00E13EE4"/>
    <w:rsid w:val="00E22AC2"/>
    <w:rsid w:val="00E261F3"/>
    <w:rsid w:val="00E412A6"/>
    <w:rsid w:val="00E47230"/>
    <w:rsid w:val="00E47846"/>
    <w:rsid w:val="00E5663D"/>
    <w:rsid w:val="00E618EA"/>
    <w:rsid w:val="00E6191D"/>
    <w:rsid w:val="00E62250"/>
    <w:rsid w:val="00E75641"/>
    <w:rsid w:val="00E75F11"/>
    <w:rsid w:val="00E85D6F"/>
    <w:rsid w:val="00E92FA3"/>
    <w:rsid w:val="00E94195"/>
    <w:rsid w:val="00E9497B"/>
    <w:rsid w:val="00EB2646"/>
    <w:rsid w:val="00EB38F1"/>
    <w:rsid w:val="00EB4004"/>
    <w:rsid w:val="00EB73CA"/>
    <w:rsid w:val="00EB77A7"/>
    <w:rsid w:val="00EC291C"/>
    <w:rsid w:val="00EC759E"/>
    <w:rsid w:val="00ED18E2"/>
    <w:rsid w:val="00ED27F0"/>
    <w:rsid w:val="00ED6D7C"/>
    <w:rsid w:val="00EE2DEA"/>
    <w:rsid w:val="00EF4A88"/>
    <w:rsid w:val="00EF7080"/>
    <w:rsid w:val="00EF7210"/>
    <w:rsid w:val="00F01D7C"/>
    <w:rsid w:val="00F07461"/>
    <w:rsid w:val="00F120D9"/>
    <w:rsid w:val="00F209F8"/>
    <w:rsid w:val="00F2344C"/>
    <w:rsid w:val="00F2681F"/>
    <w:rsid w:val="00F31A2F"/>
    <w:rsid w:val="00F32A37"/>
    <w:rsid w:val="00F36D79"/>
    <w:rsid w:val="00F37A6F"/>
    <w:rsid w:val="00F416D2"/>
    <w:rsid w:val="00F642FE"/>
    <w:rsid w:val="00F65BBD"/>
    <w:rsid w:val="00F67A53"/>
    <w:rsid w:val="00F721AB"/>
    <w:rsid w:val="00F76728"/>
    <w:rsid w:val="00F77F60"/>
    <w:rsid w:val="00F859E9"/>
    <w:rsid w:val="00F85F1B"/>
    <w:rsid w:val="00F9478D"/>
    <w:rsid w:val="00F968A3"/>
    <w:rsid w:val="00F96F72"/>
    <w:rsid w:val="00FA3315"/>
    <w:rsid w:val="00FA6017"/>
    <w:rsid w:val="00FB096D"/>
    <w:rsid w:val="00FB40BE"/>
    <w:rsid w:val="00FB738E"/>
    <w:rsid w:val="00FC0150"/>
    <w:rsid w:val="00FC582A"/>
    <w:rsid w:val="00FC5924"/>
    <w:rsid w:val="00FD3F1E"/>
    <w:rsid w:val="00FD56AE"/>
    <w:rsid w:val="00FF1551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427E"/>
  <w15:chartTrackingRefBased/>
  <w15:docId w15:val="{BB390FEC-D8C5-4E8F-ACD7-7C49BBB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83A"/>
    <w:pPr>
      <w:spacing w:after="0" w:line="276" w:lineRule="auto"/>
      <w:jc w:val="both"/>
    </w:pPr>
    <w:rPr>
      <w:rFonts w:eastAsia="Calibri" w:cs="Arial"/>
      <w:kern w:val="0"/>
      <w:szCs w:val="20"/>
      <w14:ligatures w14:val="none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1"/>
    <w:qFormat/>
    <w:rsid w:val="00802DBD"/>
    <w:pPr>
      <w:keepNext/>
      <w:keepLines/>
      <w:numPr>
        <w:numId w:val="1"/>
      </w:numPr>
      <w:pBdr>
        <w:bottom w:val="single" w:sz="12" w:space="1" w:color="808080"/>
      </w:pBdr>
      <w:spacing w:before="360" w:after="120"/>
      <w:outlineLvl w:val="0"/>
    </w:pPr>
    <w:rPr>
      <w:rFonts w:ascii="Palatino Linotype" w:eastAsia="Times New Roman" w:hAnsi="Palatino Linotype"/>
      <w:b/>
      <w:bCs/>
      <w:smallCaps/>
      <w:color w:val="0B91D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4B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link w:val="NzevdokumentuChar"/>
    <w:uiPriority w:val="99"/>
    <w:qFormat/>
    <w:rsid w:val="008F783A"/>
    <w:pPr>
      <w:spacing w:after="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40"/>
      <w:szCs w:val="44"/>
      <w:lang w:eastAsia="cs-CZ"/>
      <w14:ligatures w14:val="none"/>
    </w:rPr>
  </w:style>
  <w:style w:type="character" w:customStyle="1" w:styleId="NzevdokumentuChar">
    <w:name w:val="Název dokumentu Char"/>
    <w:basedOn w:val="Standardnpsmoodstavce"/>
    <w:link w:val="Nzevdokumentu"/>
    <w:uiPriority w:val="99"/>
    <w:rsid w:val="008F783A"/>
    <w:rPr>
      <w:rFonts w:ascii="Palatino Linotype" w:eastAsiaTheme="majorEastAsia" w:hAnsi="Palatino Linotype" w:cs="Arial"/>
      <w:b/>
      <w:bCs/>
      <w:caps/>
      <w:color w:val="0B91D0"/>
      <w:kern w:val="28"/>
      <w:sz w:val="40"/>
      <w:szCs w:val="44"/>
      <w:lang w:eastAsia="cs-CZ"/>
      <w14:ligatures w14:val="none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802DBD"/>
    <w:rPr>
      <w:rFonts w:ascii="Palatino Linotype" w:eastAsia="Times New Roman" w:hAnsi="Palatino Linotype" w:cs="Arial"/>
      <w:b/>
      <w:bCs/>
      <w:smallCaps/>
      <w:color w:val="0B91D0"/>
      <w:kern w:val="0"/>
      <w:sz w:val="28"/>
      <w:szCs w:val="28"/>
      <w14:ligatures w14:val="none"/>
    </w:rPr>
  </w:style>
  <w:style w:type="character" w:styleId="Hypertextovodkaz">
    <w:name w:val="Hyperlink"/>
    <w:basedOn w:val="Standardnpsmoodstavce"/>
    <w:uiPriority w:val="99"/>
    <w:rsid w:val="00802DBD"/>
    <w:rPr>
      <w:rFonts w:cs="Times New Roman"/>
      <w:color w:val="0000FF"/>
      <w:u w:val="single"/>
    </w:rPr>
  </w:style>
  <w:style w:type="paragraph" w:customStyle="1" w:styleId="Styl1">
    <w:name w:val="Styl1"/>
    <w:basedOn w:val="Odstavecseseznamem"/>
    <w:link w:val="Styl1Char"/>
    <w:uiPriority w:val="99"/>
    <w:qFormat/>
    <w:rsid w:val="00802DBD"/>
    <w:pPr>
      <w:numPr>
        <w:ilvl w:val="1"/>
        <w:numId w:val="1"/>
      </w:numPr>
      <w:spacing w:before="120" w:after="120"/>
      <w:contextualSpacing w:val="0"/>
    </w:pPr>
    <w:rPr>
      <w:rFonts w:ascii="Calibri" w:hAnsi="Calibri"/>
    </w:rPr>
  </w:style>
  <w:style w:type="paragraph" w:customStyle="1" w:styleId="Styl2">
    <w:name w:val="Styl2"/>
    <w:basedOn w:val="Bezmezer"/>
    <w:uiPriority w:val="99"/>
    <w:qFormat/>
    <w:rsid w:val="00802DBD"/>
    <w:pPr>
      <w:numPr>
        <w:ilvl w:val="2"/>
        <w:numId w:val="1"/>
      </w:numPr>
      <w:spacing w:before="120" w:after="120" w:line="276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802DB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,Nad"/>
    <w:basedOn w:val="Normln"/>
    <w:link w:val="OdstavecseseznamemChar"/>
    <w:uiPriority w:val="34"/>
    <w:qFormat/>
    <w:rsid w:val="00802DBD"/>
    <w:pPr>
      <w:ind w:left="720"/>
      <w:contextualSpacing/>
    </w:pPr>
  </w:style>
  <w:style w:type="paragraph" w:styleId="Bezmezer">
    <w:name w:val="No Spacing"/>
    <w:link w:val="BezmezerChar"/>
    <w:uiPriority w:val="19"/>
    <w:qFormat/>
    <w:rsid w:val="00802DBD"/>
    <w:pPr>
      <w:spacing w:after="0" w:line="240" w:lineRule="auto"/>
      <w:jc w:val="both"/>
    </w:pPr>
    <w:rPr>
      <w:rFonts w:eastAsia="Calibri" w:cs="Arial"/>
      <w:kern w:val="0"/>
      <w:szCs w:val="20"/>
      <w14:ligatures w14:val="none"/>
    </w:rPr>
  </w:style>
  <w:style w:type="paragraph" w:customStyle="1" w:styleId="Odstsl">
    <w:name w:val="Odst. čísl."/>
    <w:basedOn w:val="Normln"/>
    <w:link w:val="OdstslChar"/>
    <w:uiPriority w:val="4"/>
    <w:qFormat/>
    <w:rsid w:val="00EE2DEA"/>
    <w:pPr>
      <w:spacing w:after="120"/>
      <w:ind w:left="567" w:hanging="567"/>
    </w:pPr>
    <w:rPr>
      <w:rFonts w:eastAsiaTheme="minorHAnsi" w:cstheme="minorBidi"/>
      <w:szCs w:val="22"/>
    </w:rPr>
  </w:style>
  <w:style w:type="character" w:customStyle="1" w:styleId="OdstslChar">
    <w:name w:val="Odst. čísl. Char"/>
    <w:basedOn w:val="Standardnpsmoodstavce"/>
    <w:link w:val="Odstsl"/>
    <w:uiPriority w:val="4"/>
    <w:rsid w:val="00EE2DEA"/>
    <w:rPr>
      <w:kern w:val="0"/>
      <w14:ligatures w14:val="none"/>
    </w:rPr>
  </w:style>
  <w:style w:type="paragraph" w:customStyle="1" w:styleId="Psm">
    <w:name w:val="Písm."/>
    <w:basedOn w:val="Odstsl"/>
    <w:uiPriority w:val="6"/>
    <w:qFormat/>
    <w:rsid w:val="00EE2DEA"/>
    <w:pPr>
      <w:ind w:left="2160" w:hanging="180"/>
    </w:pPr>
  </w:style>
  <w:style w:type="paragraph" w:customStyle="1" w:styleId="Odrkanesl">
    <w:name w:val="Odrážka nečísl."/>
    <w:basedOn w:val="Normln"/>
    <w:link w:val="OdrkaneslChar"/>
    <w:uiPriority w:val="9"/>
    <w:qFormat/>
    <w:rsid w:val="00EE2DEA"/>
    <w:pPr>
      <w:spacing w:after="120"/>
      <w:ind w:left="851" w:hanging="284"/>
    </w:pPr>
    <w:rPr>
      <w:rFonts w:eastAsiaTheme="minorHAnsi" w:cstheme="minorBidi"/>
      <w:szCs w:val="22"/>
    </w:rPr>
  </w:style>
  <w:style w:type="paragraph" w:customStyle="1" w:styleId="Odrkasl">
    <w:name w:val="Odrážka čísl."/>
    <w:basedOn w:val="Normln"/>
    <w:uiPriority w:val="8"/>
    <w:qFormat/>
    <w:rsid w:val="00EE2DEA"/>
    <w:pPr>
      <w:tabs>
        <w:tab w:val="num" w:pos="567"/>
      </w:tabs>
      <w:spacing w:after="120"/>
      <w:ind w:left="851" w:hanging="284"/>
    </w:pPr>
    <w:rPr>
      <w:rFonts w:eastAsiaTheme="minorHAnsi" w:cstheme="minorBidi"/>
      <w:szCs w:val="22"/>
    </w:rPr>
  </w:style>
  <w:style w:type="paragraph" w:customStyle="1" w:styleId="Styl11">
    <w:name w:val="Styl 1.1."/>
    <w:basedOn w:val="Styl1"/>
    <w:link w:val="Styl11Char"/>
    <w:uiPriority w:val="99"/>
    <w:qFormat/>
    <w:rsid w:val="003A54B8"/>
    <w:pPr>
      <w:numPr>
        <w:ilvl w:val="0"/>
        <w:numId w:val="0"/>
      </w:numPr>
      <w:ind w:left="432" w:hanging="432"/>
    </w:pPr>
  </w:style>
  <w:style w:type="character" w:customStyle="1" w:styleId="Styl11Char">
    <w:name w:val="Styl 1.1. Char"/>
    <w:basedOn w:val="Standardnpsmoodstavce"/>
    <w:link w:val="Styl11"/>
    <w:uiPriority w:val="99"/>
    <w:qFormat/>
    <w:locked/>
    <w:rsid w:val="003A54B8"/>
    <w:rPr>
      <w:rFonts w:ascii="Calibri" w:eastAsia="Calibri" w:hAnsi="Calibri" w:cs="Arial"/>
      <w:kern w:val="0"/>
      <w:szCs w:val="20"/>
      <w14:ligatures w14:val="none"/>
    </w:rPr>
  </w:style>
  <w:style w:type="paragraph" w:customStyle="1" w:styleId="podnadpis">
    <w:name w:val="podnadpis"/>
    <w:basedOn w:val="Nadpis2"/>
    <w:link w:val="podnadpisChar"/>
    <w:qFormat/>
    <w:rsid w:val="003A54B8"/>
    <w:pPr>
      <w:keepLines w:val="0"/>
      <w:spacing w:before="240"/>
    </w:pPr>
    <w:rPr>
      <w:rFonts w:ascii="Palatino Linotype" w:eastAsia="Calibri" w:hAnsi="Palatino Linotype" w:cs="Arial"/>
      <w:b/>
      <w:bCs/>
      <w:color w:val="0B91D0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locked/>
    <w:rsid w:val="003A54B8"/>
    <w:rPr>
      <w:rFonts w:ascii="Palatino Linotype" w:eastAsia="Calibri" w:hAnsi="Palatino Linotype" w:cs="Arial"/>
      <w:b/>
      <w:bCs/>
      <w:color w:val="0B91D0"/>
      <w:kern w:val="0"/>
      <w:sz w:val="24"/>
      <w:szCs w:val="24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3A54B8"/>
    <w:rPr>
      <w:rFonts w:ascii="Calibri" w:eastAsia="Calibri" w:hAnsi="Calibri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54B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221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1E5"/>
    <w:rPr>
      <w:rFonts w:eastAsia="Calibri" w:cs="Arial"/>
      <w:kern w:val="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21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1E5"/>
    <w:rPr>
      <w:rFonts w:eastAsia="Calibri" w:cs="Arial"/>
      <w:kern w:val="0"/>
      <w:szCs w:val="20"/>
      <w14:ligatures w14:val="none"/>
    </w:rPr>
  </w:style>
  <w:style w:type="paragraph" w:customStyle="1" w:styleId="sla">
    <w:name w:val="Čísla"/>
    <w:basedOn w:val="Normln"/>
    <w:uiPriority w:val="99"/>
    <w:rsid w:val="00186175"/>
    <w:pPr>
      <w:numPr>
        <w:numId w:val="5"/>
      </w:numPr>
    </w:pPr>
    <w:rPr>
      <w:rFonts w:ascii="Calibri" w:eastAsia="Times New Roman" w:hAnsi="Calibri"/>
      <w:lang w:eastAsia="cs-CZ"/>
    </w:rPr>
  </w:style>
  <w:style w:type="character" w:styleId="Zdraznnjemn">
    <w:name w:val="Subtle Emphasis"/>
    <w:aliases w:val="Písmenka"/>
    <w:uiPriority w:val="99"/>
    <w:qFormat/>
    <w:rsid w:val="00191FD4"/>
  </w:style>
  <w:style w:type="paragraph" w:customStyle="1" w:styleId="Psmena">
    <w:name w:val="Písmena"/>
    <w:basedOn w:val="Odstavecseseznamem"/>
    <w:link w:val="PsmenaChar"/>
    <w:uiPriority w:val="99"/>
    <w:qFormat/>
    <w:rsid w:val="00191FD4"/>
    <w:pPr>
      <w:numPr>
        <w:numId w:val="6"/>
      </w:numPr>
      <w:spacing w:before="120" w:after="120"/>
      <w:contextualSpacing w:val="0"/>
    </w:pPr>
    <w:rPr>
      <w:rFonts w:ascii="Calibri" w:hAnsi="Calibri"/>
    </w:rPr>
  </w:style>
  <w:style w:type="character" w:customStyle="1" w:styleId="PsmenaChar">
    <w:name w:val="Písmena Char"/>
    <w:basedOn w:val="Standardnpsmoodstavce"/>
    <w:link w:val="Psmena"/>
    <w:uiPriority w:val="99"/>
    <w:locked/>
    <w:rsid w:val="00191FD4"/>
    <w:rPr>
      <w:rFonts w:ascii="Calibri" w:eastAsia="Calibri" w:hAnsi="Calibri" w:cs="Arial"/>
      <w:kern w:val="0"/>
      <w:szCs w:val="20"/>
      <w14:ligatures w14:val="none"/>
    </w:rPr>
  </w:style>
  <w:style w:type="paragraph" w:customStyle="1" w:styleId="Seznam-psmena">
    <w:name w:val="Seznam - písmena"/>
    <w:basedOn w:val="Psmena"/>
    <w:link w:val="Seznam-psmenaChar"/>
    <w:qFormat/>
    <w:rsid w:val="00191FD4"/>
    <w:pPr>
      <w:tabs>
        <w:tab w:val="left" w:pos="993"/>
      </w:tabs>
    </w:pPr>
  </w:style>
  <w:style w:type="character" w:customStyle="1" w:styleId="Seznam-psmenaChar">
    <w:name w:val="Seznam - písmena Char"/>
    <w:basedOn w:val="PsmenaChar"/>
    <w:link w:val="Seznam-psmena"/>
    <w:rsid w:val="00191FD4"/>
    <w:rPr>
      <w:rFonts w:ascii="Calibri" w:eastAsia="Calibri" w:hAnsi="Calibri" w:cs="Arial"/>
      <w:kern w:val="0"/>
      <w:szCs w:val="20"/>
      <w14:ligatures w14:val="none"/>
    </w:rPr>
  </w:style>
  <w:style w:type="paragraph" w:customStyle="1" w:styleId="Tabulka">
    <w:name w:val="Tabulka"/>
    <w:basedOn w:val="Styl11"/>
    <w:link w:val="TabulkaChar"/>
    <w:qFormat/>
    <w:rsid w:val="003E49F0"/>
    <w:pPr>
      <w:ind w:left="0" w:firstLine="0"/>
    </w:pPr>
  </w:style>
  <w:style w:type="character" w:customStyle="1" w:styleId="TabulkaChar">
    <w:name w:val="Tabulka Char"/>
    <w:basedOn w:val="Standardnpsmoodstavce"/>
    <w:link w:val="Tabulka"/>
    <w:locked/>
    <w:rsid w:val="003E49F0"/>
    <w:rPr>
      <w:rFonts w:ascii="Calibri" w:eastAsia="Calibri" w:hAnsi="Calibri" w:cs="Arial"/>
      <w:kern w:val="0"/>
      <w:szCs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D5482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rsid w:val="00857328"/>
    <w:rPr>
      <w:rFonts w:ascii="Times New Roman" w:hAnsi="Times New Roman" w:cs="Times New Roman"/>
    </w:rPr>
  </w:style>
  <w:style w:type="character" w:customStyle="1" w:styleId="OdstavecseseznamemChar">
    <w:name w:val="Odstavec se seznamem Char"/>
    <w:aliases w:val="A-Odrážky1 Char,Odstavec_muj Char,Nad Char"/>
    <w:basedOn w:val="Standardnpsmoodstavce"/>
    <w:link w:val="Odstavecseseznamem"/>
    <w:uiPriority w:val="34"/>
    <w:locked/>
    <w:rsid w:val="003D41C1"/>
    <w:rPr>
      <w:rFonts w:eastAsia="Calibri" w:cs="Arial"/>
      <w:kern w:val="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872F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2FF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2FF4"/>
    <w:rPr>
      <w:rFonts w:eastAsia="Calibri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F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FF4"/>
    <w:rPr>
      <w:rFonts w:eastAsia="Calibri" w:cs="Arial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4C79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E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1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1B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3E25C7"/>
    <w:pPr>
      <w:spacing w:after="0" w:line="240" w:lineRule="auto"/>
    </w:pPr>
    <w:rPr>
      <w:rFonts w:eastAsia="Calibri" w:cs="Arial"/>
      <w:kern w:val="0"/>
      <w:szCs w:val="20"/>
      <w14:ligatures w14:val="none"/>
    </w:rPr>
  </w:style>
  <w:style w:type="paragraph" w:customStyle="1" w:styleId="Tab">
    <w:name w:val="Tab."/>
    <w:basedOn w:val="Normln"/>
    <w:link w:val="TabChar"/>
    <w:uiPriority w:val="10"/>
    <w:qFormat/>
    <w:rsid w:val="00466D22"/>
    <w:pPr>
      <w:jc w:val="left"/>
    </w:pPr>
    <w:rPr>
      <w:rFonts w:eastAsiaTheme="minorHAnsi" w:cstheme="minorBidi"/>
      <w:szCs w:val="22"/>
    </w:rPr>
  </w:style>
  <w:style w:type="character" w:customStyle="1" w:styleId="TabChar">
    <w:name w:val="Tab. Char"/>
    <w:basedOn w:val="Standardnpsmoodstavce"/>
    <w:link w:val="Tab"/>
    <w:uiPriority w:val="10"/>
    <w:rsid w:val="00466D22"/>
    <w:rPr>
      <w:kern w:val="0"/>
      <w14:ligatures w14:val="none"/>
    </w:rPr>
  </w:style>
  <w:style w:type="paragraph" w:customStyle="1" w:styleId="Tabtun">
    <w:name w:val="Tab. tučně"/>
    <w:basedOn w:val="Normln"/>
    <w:link w:val="TabtunChar"/>
    <w:uiPriority w:val="11"/>
    <w:qFormat/>
    <w:rsid w:val="00A53822"/>
    <w:pPr>
      <w:jc w:val="left"/>
    </w:pPr>
    <w:rPr>
      <w:rFonts w:eastAsiaTheme="minorHAnsi" w:cstheme="minorBidi"/>
      <w:b/>
      <w:szCs w:val="22"/>
    </w:rPr>
  </w:style>
  <w:style w:type="character" w:customStyle="1" w:styleId="TabtunChar">
    <w:name w:val="Tab. tučně Char"/>
    <w:basedOn w:val="Standardnpsmoodstavce"/>
    <w:link w:val="Tabtun"/>
    <w:uiPriority w:val="11"/>
    <w:rsid w:val="00A53822"/>
    <w:rPr>
      <w:b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B36CC"/>
    <w:rPr>
      <w:color w:val="605E5C"/>
      <w:shd w:val="clear" w:color="auto" w:fill="E1DFDD"/>
    </w:rPr>
  </w:style>
  <w:style w:type="paragraph" w:customStyle="1" w:styleId="Seznamploh">
    <w:name w:val="Seznam příloh"/>
    <w:basedOn w:val="Odstsl"/>
    <w:link w:val="SeznamplohChar"/>
    <w:uiPriority w:val="18"/>
    <w:qFormat/>
    <w:rsid w:val="005A0709"/>
    <w:pPr>
      <w:keepNext/>
      <w:tabs>
        <w:tab w:val="left" w:pos="1418"/>
      </w:tabs>
      <w:spacing w:after="0"/>
      <w:ind w:left="1418" w:hanging="1418"/>
    </w:pPr>
  </w:style>
  <w:style w:type="character" w:customStyle="1" w:styleId="SeznamplohChar">
    <w:name w:val="Seznam příloh Char"/>
    <w:basedOn w:val="OdstslChar"/>
    <w:link w:val="Seznamploh"/>
    <w:uiPriority w:val="18"/>
    <w:rsid w:val="005A0709"/>
    <w:rPr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9"/>
    <w:rsid w:val="00B71150"/>
    <w:rPr>
      <w:rFonts w:eastAsia="Calibri" w:cs="Arial"/>
      <w:kern w:val="0"/>
      <w:szCs w:val="20"/>
      <w14:ligatures w14:val="none"/>
    </w:rPr>
  </w:style>
  <w:style w:type="character" w:customStyle="1" w:styleId="OdrkaneslChar">
    <w:name w:val="Odrážka nečísl. Char"/>
    <w:basedOn w:val="Standardnpsmoodstavce"/>
    <w:link w:val="Odrkanesl"/>
    <w:uiPriority w:val="9"/>
    <w:rsid w:val="00F36D79"/>
    <w:rPr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3D4BC0"/>
    <w:rPr>
      <w:rFonts w:asciiTheme="majorHAnsi" w:eastAsiaTheme="majorEastAsia" w:hAnsiTheme="majorHAnsi" w:cstheme="majorBidi"/>
      <w:color w:val="2F5496" w:themeColor="accent1" w:themeShade="BF"/>
      <w:kern w:val="0"/>
      <w:szCs w:val="20"/>
      <w14:ligatures w14:val="none"/>
    </w:rPr>
  </w:style>
  <w:style w:type="paragraph" w:customStyle="1" w:styleId="Styl3">
    <w:name w:val="Styl3"/>
    <w:basedOn w:val="Nadpis1"/>
    <w:qFormat/>
    <w:rsid w:val="00F32A37"/>
    <w:pPr>
      <w:numPr>
        <w:numId w:val="40"/>
      </w:numPr>
      <w:pBdr>
        <w:bottom w:val="single" w:sz="12" w:space="1" w:color="808080" w:themeColor="background1" w:themeShade="80"/>
      </w:pBdr>
      <w:spacing w:before="120"/>
      <w:ind w:left="737" w:hanging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nderarena.cz/profily/FZU" TargetMode="External"/><Relationship Id="rId18" Type="http://schemas.openxmlformats.org/officeDocument/2006/relationships/hyperlink" Target="https://www.tenderarena.cz/profily/FZ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e-zakazky.cz/Profil-Zadavatele/74e987e1-b4a1-4571-b8b6-2cd93fe6f932" TargetMode="External"/><Relationship Id="rId17" Type="http://schemas.openxmlformats.org/officeDocument/2006/relationships/hyperlink" Target="http://www.fen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enderarena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arena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ek.stowasser@karolas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ACDBA-8927-4131-BF18-5E051C861F18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A20F02F7-1E6F-4F01-A943-B72ABDFC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4B0AB-6DF7-45FF-93C3-12227C4E5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D9827-F8C7-4659-87A9-3F868D2F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3973</Words>
  <Characters>23445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Links>
    <vt:vector size="42" baseType="variant">
      <vt:variant>
        <vt:i4>7274555</vt:i4>
      </vt:variant>
      <vt:variant>
        <vt:i4>21</vt:i4>
      </vt:variant>
      <vt:variant>
        <vt:i4>0</vt:i4>
      </vt:variant>
      <vt:variant>
        <vt:i4>5</vt:i4>
      </vt:variant>
      <vt:variant>
        <vt:lpwstr>https://www.tenderarena.cz/profily/FZU</vt:lpwstr>
      </vt:variant>
      <vt:variant>
        <vt:lpwstr/>
      </vt:variant>
      <vt:variant>
        <vt:i4>7274593</vt:i4>
      </vt:variant>
      <vt:variant>
        <vt:i4>18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8192107</vt:i4>
      </vt:variant>
      <vt:variant>
        <vt:i4>15</vt:i4>
      </vt:variant>
      <vt:variant>
        <vt:i4>0</vt:i4>
      </vt:variant>
      <vt:variant>
        <vt:i4>5</vt:i4>
      </vt:variant>
      <vt:variant>
        <vt:lpwstr>http://www.tenderarena.cz/</vt:lpwstr>
      </vt:variant>
      <vt:variant>
        <vt:lpwstr/>
      </vt:variant>
      <vt:variant>
        <vt:i4>8192107</vt:i4>
      </vt:variant>
      <vt:variant>
        <vt:i4>12</vt:i4>
      </vt:variant>
      <vt:variant>
        <vt:i4>0</vt:i4>
      </vt:variant>
      <vt:variant>
        <vt:i4>5</vt:i4>
      </vt:variant>
      <vt:variant>
        <vt:lpwstr>http://www.tenderarena.cz/</vt:lpwstr>
      </vt:variant>
      <vt:variant>
        <vt:lpwstr/>
      </vt:variant>
      <vt:variant>
        <vt:i4>983156</vt:i4>
      </vt:variant>
      <vt:variant>
        <vt:i4>6</vt:i4>
      </vt:variant>
      <vt:variant>
        <vt:i4>0</vt:i4>
      </vt:variant>
      <vt:variant>
        <vt:i4>5</vt:i4>
      </vt:variant>
      <vt:variant>
        <vt:lpwstr>mailto:marek.stowasser@karolas.cz</vt:lpwstr>
      </vt:variant>
      <vt:variant>
        <vt:lpwstr/>
      </vt:variant>
      <vt:variant>
        <vt:i4>7274555</vt:i4>
      </vt:variant>
      <vt:variant>
        <vt:i4>3</vt:i4>
      </vt:variant>
      <vt:variant>
        <vt:i4>0</vt:i4>
      </vt:variant>
      <vt:variant>
        <vt:i4>5</vt:i4>
      </vt:variant>
      <vt:variant>
        <vt:lpwstr>https://www.tenderarena.cz/profily/FZU</vt:lpwstr>
      </vt:variant>
      <vt:variant>
        <vt:lpwstr/>
      </vt:variant>
      <vt:variant>
        <vt:i4>3801130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http://www.e-zakazky.cz/Profil-Zadavatele/74e987e1-b4a1-4571-b8b6-2cd93fe6f932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KAROLAS</dc:creator>
  <cp:keywords/>
  <dc:description/>
  <cp:lastModifiedBy>KAROLAS</cp:lastModifiedBy>
  <cp:revision>25</cp:revision>
  <cp:lastPrinted>2023-08-10T00:07:00Z</cp:lastPrinted>
  <dcterms:created xsi:type="dcterms:W3CDTF">2024-12-20T11:24:00Z</dcterms:created>
  <dcterms:modified xsi:type="dcterms:W3CDTF">2025-01-16T12:15:00Z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