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37734" w:rsidRPr="00444962">
        <w:tc>
          <w:tcPr>
            <w:tcW w:w="9211" w:type="dxa"/>
            <w:tcBorders>
              <w:bottom w:val="single" w:sz="12" w:space="0" w:color="auto"/>
              <w:right w:val="single" w:sz="12" w:space="0" w:color="auto"/>
            </w:tcBorders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>KRYCÍ LIST NABÍDKY</w:t>
            </w:r>
          </w:p>
          <w:p w:rsidR="00D37734" w:rsidRPr="00444962" w:rsidRDefault="00D37734" w:rsidP="00F462CC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>na veř</w:t>
            </w:r>
            <w:r w:rsidR="00F52A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ejnou zakázku </w:t>
            </w:r>
            <w:r w:rsidR="00F462CC">
              <w:rPr>
                <w:rFonts w:ascii="Calibri" w:hAnsi="Calibri" w:cs="Calibri"/>
                <w:b/>
                <w:bCs/>
                <w:sz w:val="28"/>
                <w:szCs w:val="28"/>
              </w:rPr>
              <w:t>malého rozsahu</w:t>
            </w:r>
          </w:p>
        </w:tc>
      </w:tr>
    </w:tbl>
    <w:p w:rsidR="00D37734" w:rsidRPr="00444962" w:rsidRDefault="00D37734" w:rsidP="005E16B5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37734" w:rsidRPr="00444962">
        <w:tc>
          <w:tcPr>
            <w:tcW w:w="9211" w:type="dxa"/>
          </w:tcPr>
          <w:p w:rsidR="00D37734" w:rsidRPr="00444962" w:rsidRDefault="00D37734" w:rsidP="00444962">
            <w:pPr>
              <w:jc w:val="center"/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Název zakázky:</w:t>
            </w:r>
          </w:p>
          <w:p w:rsidR="00D37734" w:rsidRPr="00444962" w:rsidRDefault="00022A4C" w:rsidP="00022A4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„</w:t>
            </w:r>
            <w:r w:rsidRPr="00022A4C">
              <w:rPr>
                <w:rFonts w:ascii="Calibri" w:hAnsi="Calibri" w:cs="Calibri"/>
                <w:b/>
                <w:bCs/>
                <w:sz w:val="28"/>
                <w:szCs w:val="28"/>
              </w:rPr>
              <w:t>Kryochirurgický přístroj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“</w:t>
            </w:r>
            <w:bookmarkStart w:id="0" w:name="_GoBack"/>
            <w:bookmarkEnd w:id="0"/>
          </w:p>
        </w:tc>
      </w:tr>
    </w:tbl>
    <w:p w:rsidR="00D37734" w:rsidRPr="00444962" w:rsidRDefault="00D37734" w:rsidP="005E16B5">
      <w:pPr>
        <w:spacing w:before="120"/>
        <w:jc w:val="center"/>
        <w:rPr>
          <w:rFonts w:ascii="Calibri" w:hAnsi="Calibri" w:cs="Calibri"/>
        </w:rPr>
      </w:pPr>
      <w:r w:rsidRPr="00444962">
        <w:rPr>
          <w:rFonts w:ascii="Calibri" w:hAnsi="Calibri" w:cs="Calibri"/>
          <w:b/>
          <w:bCs/>
        </w:rPr>
        <w:t>Základní identifikační údaje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3"/>
      </w:tblGrid>
      <w:tr w:rsidR="00D37734" w:rsidRPr="00444962">
        <w:tc>
          <w:tcPr>
            <w:tcW w:w="9211" w:type="dxa"/>
            <w:gridSpan w:val="2"/>
            <w:shd w:val="clear" w:color="auto" w:fill="F3F3F3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</w:rPr>
              <w:t>Zadavatel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Název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  <w:color w:val="000000"/>
              </w:rPr>
              <w:t>Oblastní nemocnice Příbram, a.s.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Sídlo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Gen. R. Tesaříka 80, 261 01 Příbram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IČ / DIČ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270 85 031 / CZ270 85 031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Osoba oprávněná jednat za zadavatele</w:t>
            </w:r>
          </w:p>
        </w:tc>
        <w:tc>
          <w:tcPr>
            <w:tcW w:w="5863" w:type="dxa"/>
          </w:tcPr>
          <w:p w:rsidR="00D37734" w:rsidRDefault="00D37734" w:rsidP="00F462CC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MUDr. Stanislav Holobrada </w:t>
            </w:r>
            <w:r w:rsidR="00F462CC">
              <w:rPr>
                <w:rFonts w:ascii="Calibri" w:hAnsi="Calibri" w:cs="Calibri"/>
              </w:rPr>
              <w:t>–</w:t>
            </w:r>
            <w:r w:rsidRPr="00444962">
              <w:rPr>
                <w:rFonts w:ascii="Calibri" w:hAnsi="Calibri" w:cs="Calibri"/>
              </w:rPr>
              <w:t xml:space="preserve"> </w:t>
            </w:r>
            <w:r w:rsidR="00F462CC">
              <w:rPr>
                <w:rFonts w:ascii="Calibri" w:hAnsi="Calibri" w:cs="Calibri"/>
              </w:rPr>
              <w:t xml:space="preserve">předseda představenstva </w:t>
            </w:r>
          </w:p>
          <w:p w:rsidR="008A7635" w:rsidRPr="00444962" w:rsidRDefault="008A7635" w:rsidP="00F462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Tomáš Helebrant – místopředseda představenstva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Kontaktní osoba zadavatele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Jaroslav Schovanec, MBA </w:t>
            </w: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Vedoucí investičního odboru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Tel/fax</w:t>
            </w:r>
          </w:p>
        </w:tc>
        <w:tc>
          <w:tcPr>
            <w:tcW w:w="5863" w:type="dxa"/>
          </w:tcPr>
          <w:p w:rsidR="00D37734" w:rsidRPr="00444962" w:rsidRDefault="00D37734" w:rsidP="00F462CC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318 641 102 / 318 641 </w:t>
            </w:r>
            <w:r w:rsidR="00F462CC">
              <w:rPr>
                <w:rFonts w:ascii="Calibri" w:hAnsi="Calibri" w:cs="Calibri"/>
              </w:rPr>
              <w:t>007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63" w:type="dxa"/>
          </w:tcPr>
          <w:p w:rsidR="00D37734" w:rsidRPr="00444962" w:rsidRDefault="00F462CC" w:rsidP="00417E90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Investični.odbor</w:t>
            </w:r>
            <w:r w:rsidR="00D37734" w:rsidRPr="00444962">
              <w:rPr>
                <w:rFonts w:ascii="Calibri" w:hAnsi="Calibri" w:cs="Calibri"/>
              </w:rPr>
              <w:t>@onp.cz</w:t>
            </w:r>
          </w:p>
        </w:tc>
      </w:tr>
    </w:tbl>
    <w:p w:rsidR="00D37734" w:rsidRPr="00444962" w:rsidRDefault="00D37734" w:rsidP="005E16B5">
      <w:pPr>
        <w:spacing w:before="120"/>
        <w:rPr>
          <w:rFonts w:ascii="Calibri" w:hAnsi="Calibri" w:cs="Calibri"/>
        </w:rPr>
      </w:pPr>
      <w:r w:rsidRPr="00444962">
        <w:rPr>
          <w:rFonts w:ascii="Calibri" w:hAnsi="Calibri" w:cs="Calibri"/>
          <w:b/>
          <w:bCs/>
        </w:rPr>
        <w:t>Nabídku předkládá uchazeč</w:t>
      </w:r>
      <w:r w:rsidRPr="00444962">
        <w:rPr>
          <w:rFonts w:ascii="Calibri" w:hAnsi="Calibri" w:cs="Calibri"/>
        </w:rPr>
        <w:t>:</w:t>
      </w:r>
      <w:r w:rsidRPr="00444962">
        <w:rPr>
          <w:rStyle w:val="Znakapoznpodarou"/>
          <w:rFonts w:ascii="Calibri" w:hAnsi="Calibri" w:cs="Calibri"/>
        </w:rPr>
        <w:footnoteReference w:id="1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3"/>
      </w:tblGrid>
      <w:tr w:rsidR="00D37734" w:rsidRPr="00444962">
        <w:tc>
          <w:tcPr>
            <w:tcW w:w="9211" w:type="dxa"/>
            <w:gridSpan w:val="2"/>
            <w:shd w:val="clear" w:color="auto" w:fill="F3F3F3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</w:rPr>
              <w:t xml:space="preserve">Uchazeč o veřejnou zakázku 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Název (obchodní firmy/ jméno a příjmení u fyzické osoby-FO)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 xml:space="preserve">Sídlo/ místo podnikání u </w:t>
            </w:r>
            <w:proofErr w:type="gramStart"/>
            <w:r w:rsidRPr="00444962">
              <w:rPr>
                <w:rFonts w:ascii="Calibri" w:hAnsi="Calibri" w:cs="Calibri"/>
                <w:sz w:val="20"/>
                <w:szCs w:val="20"/>
              </w:rPr>
              <w:t>FO</w:t>
            </w:r>
            <w:proofErr w:type="gramEnd"/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IČ / DIČ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Osoba oprávněná jednat za uchazeče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Kontaktní osoba uchazeče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Tel/fax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</w:tbl>
    <w:p w:rsidR="00D37734" w:rsidRPr="00444962" w:rsidRDefault="00D37734" w:rsidP="005E16B5">
      <w:pPr>
        <w:jc w:val="both"/>
        <w:rPr>
          <w:rFonts w:ascii="Calibri" w:hAnsi="Calibri" w:cs="Calibri"/>
        </w:rPr>
      </w:pPr>
    </w:p>
    <w:p w:rsidR="00D37734" w:rsidRPr="00444962" w:rsidRDefault="00D37734" w:rsidP="00D01E25">
      <w:pPr>
        <w:outlineLvl w:val="0"/>
        <w:rPr>
          <w:rFonts w:ascii="Calibri" w:hAnsi="Calibri" w:cs="Calibri"/>
          <w:b/>
          <w:bCs/>
          <w:u w:val="single"/>
        </w:rPr>
      </w:pPr>
      <w:r w:rsidRPr="00444962">
        <w:rPr>
          <w:rFonts w:ascii="Calibri" w:hAnsi="Calibri" w:cs="Calibri"/>
          <w:b/>
          <w:bCs/>
          <w:u w:val="single"/>
        </w:rPr>
        <w:t>Kritéria pro hodnocení nabídek:</w:t>
      </w:r>
    </w:p>
    <w:p w:rsidR="00D37734" w:rsidRPr="00444962" w:rsidRDefault="00D37734" w:rsidP="005E16B5">
      <w:pPr>
        <w:rPr>
          <w:rFonts w:ascii="Calibri" w:hAnsi="Calibri" w:cs="Calibri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441"/>
        <w:gridCol w:w="2484"/>
        <w:gridCol w:w="2484"/>
        <w:gridCol w:w="2480"/>
      </w:tblGrid>
      <w:tr w:rsidR="00D37734" w:rsidRPr="00444962"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</w:rPr>
              <w:t xml:space="preserve">Nabídková cena v Kč </w:t>
            </w:r>
          </w:p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7734" w:rsidRPr="00444962">
        <w:tc>
          <w:tcPr>
            <w:tcW w:w="2809" w:type="dxa"/>
            <w:gridSpan w:val="2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Samostatně DPH (15% sazba)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Samostatně DPH (21 % sazba)</w:t>
            </w:r>
          </w:p>
        </w:tc>
        <w:tc>
          <w:tcPr>
            <w:tcW w:w="2481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Cena celkem včetně DPH</w:t>
            </w:r>
          </w:p>
        </w:tc>
      </w:tr>
      <w:tr w:rsidR="00D37734" w:rsidRPr="00444962">
        <w:tc>
          <w:tcPr>
            <w:tcW w:w="366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4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shd w:val="horzCross" w:color="auto" w:fill="auto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66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43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bottom w:val="double" w:sz="4" w:space="0" w:color="auto"/>
            </w:tcBorders>
            <w:shd w:val="horzCross" w:color="auto" w:fill="auto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66" w:type="dxa"/>
            <w:tcBorders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</w:tbl>
    <w:p w:rsidR="00D37734" w:rsidRDefault="00D37734" w:rsidP="008F64C4">
      <w:pPr>
        <w:jc w:val="both"/>
      </w:pPr>
      <w:r w:rsidRPr="00444962">
        <w:rPr>
          <w:rFonts w:ascii="Calibri" w:hAnsi="Calibri" w:cs="Calibri"/>
          <w:b/>
          <w:bCs/>
          <w:sz w:val="20"/>
          <w:szCs w:val="20"/>
        </w:rPr>
        <w:t>řádek 1.</w:t>
      </w:r>
      <w:r w:rsidRPr="00444962">
        <w:rPr>
          <w:rFonts w:ascii="Calibri" w:hAnsi="Calibri" w:cs="Calibri"/>
          <w:sz w:val="20"/>
          <w:szCs w:val="20"/>
        </w:rPr>
        <w:t xml:space="preserve"> pro cenu s 15% sazbou DPH, </w:t>
      </w:r>
      <w:r w:rsidRPr="00444962">
        <w:rPr>
          <w:rFonts w:ascii="Calibri" w:hAnsi="Calibri" w:cs="Calibri"/>
          <w:b/>
          <w:bCs/>
          <w:sz w:val="20"/>
          <w:szCs w:val="20"/>
        </w:rPr>
        <w:t>řádek 2.</w:t>
      </w:r>
      <w:r w:rsidRPr="00444962">
        <w:rPr>
          <w:rFonts w:ascii="Calibri" w:hAnsi="Calibri" w:cs="Calibri"/>
          <w:sz w:val="20"/>
          <w:szCs w:val="20"/>
        </w:rPr>
        <w:t xml:space="preserve"> pro cenu s 21% sazbou DPH, </w:t>
      </w:r>
      <w:r w:rsidRPr="00444962">
        <w:rPr>
          <w:rFonts w:ascii="Calibri" w:hAnsi="Calibri" w:cs="Calibri"/>
          <w:b/>
          <w:bCs/>
          <w:sz w:val="20"/>
          <w:szCs w:val="20"/>
        </w:rPr>
        <w:t>řádek 3</w:t>
      </w:r>
      <w:r w:rsidRPr="00444962">
        <w:rPr>
          <w:rFonts w:ascii="Calibri" w:hAnsi="Calibri" w:cs="Calibri"/>
          <w:sz w:val="20"/>
          <w:szCs w:val="20"/>
        </w:rPr>
        <w:t xml:space="preserve">. pro prostý součet v případě, že jsou v nabídce obě sazby DPH (15% a 21%) </w:t>
      </w:r>
    </w:p>
    <w:sectPr w:rsidR="00D37734" w:rsidSect="00B42C13">
      <w:headerReference w:type="default" r:id="rId7"/>
      <w:footerReference w:type="default" r:id="rId8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34" w:rsidRDefault="00D37734" w:rsidP="005E16B5">
      <w:r>
        <w:separator/>
      </w:r>
    </w:p>
  </w:endnote>
  <w:endnote w:type="continuationSeparator" w:id="0">
    <w:p w:rsidR="00D37734" w:rsidRDefault="00D37734" w:rsidP="005E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34" w:rsidRPr="007266B9" w:rsidRDefault="00D37734" w:rsidP="00E9192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34" w:rsidRDefault="00D37734" w:rsidP="005E16B5">
      <w:r>
        <w:separator/>
      </w:r>
    </w:p>
  </w:footnote>
  <w:footnote w:type="continuationSeparator" w:id="0">
    <w:p w:rsidR="00D37734" w:rsidRDefault="00D37734" w:rsidP="005E16B5">
      <w:r>
        <w:continuationSeparator/>
      </w:r>
    </w:p>
  </w:footnote>
  <w:footnote w:id="1">
    <w:p w:rsidR="00D37734" w:rsidRDefault="00D37734" w:rsidP="005E16B5">
      <w:pPr>
        <w:pStyle w:val="Textpoznpodarou"/>
      </w:pPr>
      <w:r>
        <w:rPr>
          <w:rStyle w:val="Znakapoznpodarou"/>
        </w:rPr>
        <w:footnoteRef/>
      </w:r>
      <w:r w:rsidRPr="00444962">
        <w:rPr>
          <w:rFonts w:ascii="Calibri" w:hAnsi="Calibri" w:cs="Calibri"/>
        </w:rPr>
        <w:t>V případě společné nabídky bude výše uvedená tabulka v krycím listu nabídky vyplněna zvlášť pro každého z dodavatelů podávajících společnou nabídku.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34" w:rsidRDefault="003E6EB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0</wp:posOffset>
          </wp:positionV>
          <wp:extent cx="3599815" cy="683895"/>
          <wp:effectExtent l="0" t="0" r="635" b="190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7734" w:rsidRDefault="00D377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B5"/>
    <w:rsid w:val="00022A4C"/>
    <w:rsid w:val="000375FE"/>
    <w:rsid w:val="00043572"/>
    <w:rsid w:val="000544D2"/>
    <w:rsid w:val="00063F0D"/>
    <w:rsid w:val="000E39EE"/>
    <w:rsid w:val="000E56B5"/>
    <w:rsid w:val="00147524"/>
    <w:rsid w:val="001B72A1"/>
    <w:rsid w:val="001C6736"/>
    <w:rsid w:val="001E0B3E"/>
    <w:rsid w:val="00204D53"/>
    <w:rsid w:val="00274654"/>
    <w:rsid w:val="00304D96"/>
    <w:rsid w:val="003179F6"/>
    <w:rsid w:val="0032597D"/>
    <w:rsid w:val="003270E6"/>
    <w:rsid w:val="00346C15"/>
    <w:rsid w:val="003633DA"/>
    <w:rsid w:val="00384897"/>
    <w:rsid w:val="003E6EB2"/>
    <w:rsid w:val="00417E90"/>
    <w:rsid w:val="00421241"/>
    <w:rsid w:val="00444962"/>
    <w:rsid w:val="00533E01"/>
    <w:rsid w:val="0057441D"/>
    <w:rsid w:val="00585631"/>
    <w:rsid w:val="005927C5"/>
    <w:rsid w:val="005A48A4"/>
    <w:rsid w:val="005A594B"/>
    <w:rsid w:val="005E16B5"/>
    <w:rsid w:val="00640C85"/>
    <w:rsid w:val="00677762"/>
    <w:rsid w:val="007266B9"/>
    <w:rsid w:val="0078193F"/>
    <w:rsid w:val="007836B0"/>
    <w:rsid w:val="007A493B"/>
    <w:rsid w:val="007D0ACD"/>
    <w:rsid w:val="007F1F5D"/>
    <w:rsid w:val="0082274D"/>
    <w:rsid w:val="00843691"/>
    <w:rsid w:val="008731F1"/>
    <w:rsid w:val="0088148A"/>
    <w:rsid w:val="00885C17"/>
    <w:rsid w:val="0089641A"/>
    <w:rsid w:val="008A296E"/>
    <w:rsid w:val="008A3623"/>
    <w:rsid w:val="008A7635"/>
    <w:rsid w:val="008D092F"/>
    <w:rsid w:val="008F64C4"/>
    <w:rsid w:val="008F65EE"/>
    <w:rsid w:val="00924A6C"/>
    <w:rsid w:val="009A040D"/>
    <w:rsid w:val="009D6D7B"/>
    <w:rsid w:val="009F1137"/>
    <w:rsid w:val="00A05E83"/>
    <w:rsid w:val="00A826A3"/>
    <w:rsid w:val="00B239C1"/>
    <w:rsid w:val="00B342FF"/>
    <w:rsid w:val="00B42C13"/>
    <w:rsid w:val="00B43F7C"/>
    <w:rsid w:val="00BB55C9"/>
    <w:rsid w:val="00C37015"/>
    <w:rsid w:val="00D01E25"/>
    <w:rsid w:val="00D231DB"/>
    <w:rsid w:val="00D37734"/>
    <w:rsid w:val="00D9032A"/>
    <w:rsid w:val="00DB5837"/>
    <w:rsid w:val="00DD0369"/>
    <w:rsid w:val="00E26160"/>
    <w:rsid w:val="00E61E88"/>
    <w:rsid w:val="00E8413E"/>
    <w:rsid w:val="00E9192B"/>
    <w:rsid w:val="00EB0559"/>
    <w:rsid w:val="00EF7C00"/>
    <w:rsid w:val="00F114AE"/>
    <w:rsid w:val="00F2248D"/>
    <w:rsid w:val="00F33113"/>
    <w:rsid w:val="00F462CC"/>
    <w:rsid w:val="00F52A06"/>
    <w:rsid w:val="00F72A4D"/>
    <w:rsid w:val="00F87B36"/>
    <w:rsid w:val="00FA76F6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B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E16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16B5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E16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417E9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91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42F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9192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FooterChar">
    <w:name w:val="Footer Char"/>
    <w:basedOn w:val="Standardnpsmoodstavce"/>
    <w:uiPriority w:val="99"/>
    <w:semiHidden/>
    <w:locked/>
    <w:rsid w:val="00B342FF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E9192B"/>
    <w:rPr>
      <w:rFonts w:eastAsia="Times New Roman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4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6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436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369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3691"/>
    <w:rPr>
      <w:rFonts w:ascii="Times New Roman" w:hAnsi="Times New Roman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D01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927C5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B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E16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16B5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E16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417E9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91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42F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9192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FooterChar">
    <w:name w:val="Footer Char"/>
    <w:basedOn w:val="Standardnpsmoodstavce"/>
    <w:uiPriority w:val="99"/>
    <w:semiHidden/>
    <w:locked/>
    <w:rsid w:val="00B342FF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E9192B"/>
    <w:rPr>
      <w:rFonts w:eastAsia="Times New Roman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4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6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436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369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3691"/>
    <w:rPr>
      <w:rFonts w:ascii="Times New Roman" w:hAnsi="Times New Roman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D01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927C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ON Příbram, a.s.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Tibor</dc:creator>
  <cp:lastModifiedBy>User</cp:lastModifiedBy>
  <cp:revision>5</cp:revision>
  <dcterms:created xsi:type="dcterms:W3CDTF">2017-02-02T09:31:00Z</dcterms:created>
  <dcterms:modified xsi:type="dcterms:W3CDTF">2019-05-10T12:41:00Z</dcterms:modified>
</cp:coreProperties>
</file>