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A4039" w14:textId="68F0D885" w:rsidR="003B6758" w:rsidRPr="008E689A" w:rsidRDefault="00BE22F8" w:rsidP="003B6758">
      <w:pPr>
        <w:rPr>
          <w:lang w:val="en-GB" w:eastAsia="cs-CZ"/>
        </w:rPr>
      </w:pPr>
      <w:r>
        <w:rPr>
          <w:lang w:val="en-GB" w:eastAsia="cs-CZ"/>
        </w:rPr>
        <w:t xml:space="preserve"> </w:t>
      </w:r>
      <w:r w:rsidR="003B6758" w:rsidRPr="008E689A">
        <w:rPr>
          <w:noProof/>
          <w:lang w:eastAsia="cs-CZ"/>
        </w:rPr>
        <w:drawing>
          <wp:inline distT="0" distB="0" distL="0" distR="0" wp14:anchorId="63F023CF" wp14:editId="0E9AA4E1">
            <wp:extent cx="1470542" cy="79183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470542" cy="791830"/>
                    </a:xfrm>
                    <a:prstGeom prst="rect">
                      <a:avLst/>
                    </a:prstGeom>
                  </pic:spPr>
                </pic:pic>
              </a:graphicData>
            </a:graphic>
          </wp:inline>
        </w:drawing>
      </w:r>
    </w:p>
    <w:p w14:paraId="7E7E9D59" w14:textId="77777777" w:rsidR="003B6758" w:rsidRPr="008E689A" w:rsidRDefault="003B6758" w:rsidP="003B6758">
      <w:pPr>
        <w:rPr>
          <w:lang w:val="en-GB" w:eastAsia="cs-CZ"/>
        </w:rPr>
      </w:pPr>
      <w:r w:rsidRPr="008E689A">
        <w:rPr>
          <w:noProof/>
          <w:lang w:eastAsia="cs-CZ"/>
        </w:rPr>
        <mc:AlternateContent>
          <mc:Choice Requires="wps">
            <w:drawing>
              <wp:anchor distT="0" distB="0" distL="114300" distR="114300" simplePos="0" relativeHeight="251659264" behindDoc="0" locked="1" layoutInCell="1" allowOverlap="1" wp14:anchorId="5DB3F5B2" wp14:editId="5BE5A313">
                <wp:simplePos x="0" y="0"/>
                <wp:positionH relativeFrom="margin">
                  <wp:align>left</wp:align>
                </wp:positionH>
                <wp:positionV relativeFrom="page">
                  <wp:posOffset>1676400</wp:posOffset>
                </wp:positionV>
                <wp:extent cx="6286500" cy="7724775"/>
                <wp:effectExtent l="0" t="0" r="0" b="952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724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8BBB5" w14:textId="77777777" w:rsidR="00815785" w:rsidRDefault="00815785" w:rsidP="003B6758">
                            <w:pPr>
                              <w:jc w:val="center"/>
                              <w:rPr>
                                <w:b/>
                                <w:bCs/>
                                <w:caps/>
                                <w:sz w:val="40"/>
                                <w:szCs w:val="40"/>
                              </w:rPr>
                            </w:pPr>
                          </w:p>
                          <w:p w14:paraId="394298C3" w14:textId="77777777" w:rsidR="00815785" w:rsidRPr="00682B20" w:rsidRDefault="00815785" w:rsidP="003B6758">
                            <w:pPr>
                              <w:rPr>
                                <w:rFonts w:ascii="Arial Narrow" w:hAnsi="Arial Narrow"/>
                                <w:b/>
                                <w:bCs/>
                                <w:caps/>
                                <w:sz w:val="40"/>
                                <w:szCs w:val="40"/>
                              </w:rPr>
                            </w:pPr>
                          </w:p>
                          <w:p w14:paraId="56F4D175" w14:textId="77777777" w:rsidR="00815785" w:rsidRDefault="00815785" w:rsidP="008E689A">
                            <w:pPr>
                              <w:jc w:val="center"/>
                              <w:rPr>
                                <w:rFonts w:ascii="Arial Narrow" w:hAnsi="Arial Narrow"/>
                                <w:b/>
                                <w:caps/>
                                <w:sz w:val="40"/>
                                <w:szCs w:val="40"/>
                                <w:lang w:val="en-GB"/>
                              </w:rPr>
                            </w:pPr>
                            <w:bookmarkStart w:id="0" w:name="_Hlk135684117"/>
                          </w:p>
                          <w:p w14:paraId="5C4DA840" w14:textId="663D4109" w:rsidR="00815785" w:rsidRPr="00E6462A" w:rsidRDefault="00815785" w:rsidP="008E689A">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0"/>
                          <w:p w14:paraId="2A3C8AC6" w14:textId="77777777" w:rsidR="00815785" w:rsidRPr="00E6462A" w:rsidRDefault="00815785" w:rsidP="008E689A">
                            <w:pPr>
                              <w:jc w:val="center"/>
                              <w:rPr>
                                <w:rFonts w:ascii="Arial Narrow" w:hAnsi="Arial Narrow"/>
                                <w:b/>
                                <w:bCs/>
                                <w:caps/>
                                <w:sz w:val="40"/>
                                <w:szCs w:val="40"/>
                                <w:lang w:val="en-GB"/>
                              </w:rPr>
                            </w:pPr>
                          </w:p>
                          <w:p w14:paraId="6FA49A81" w14:textId="77777777" w:rsidR="00815785" w:rsidRPr="00E6462A" w:rsidRDefault="00815785" w:rsidP="008E689A">
                            <w:pPr>
                              <w:jc w:val="center"/>
                              <w:rPr>
                                <w:rFonts w:ascii="Arial Narrow" w:hAnsi="Arial Narrow"/>
                                <w:b/>
                                <w:color w:val="70AD47" w:themeColor="accent6"/>
                                <w:sz w:val="36"/>
                                <w:szCs w:val="36"/>
                                <w:lang w:val="en-GB"/>
                              </w:rPr>
                            </w:pPr>
                            <w:bookmarkStart w:id="1" w:name="_Hlk135684129"/>
                            <w:r w:rsidRPr="00E6462A">
                              <w:rPr>
                                <w:rFonts w:ascii="Arial Narrow" w:hAnsi="Arial Narrow"/>
                                <w:b/>
                                <w:color w:val="70AD47" w:themeColor="accent6"/>
                                <w:sz w:val="36"/>
                                <w:szCs w:val="36"/>
                                <w:lang w:val="en-GB"/>
                              </w:rPr>
                              <w:t xml:space="preserve">Refurbishment of the Combined Heat and Power Plant </w:t>
                            </w:r>
                          </w:p>
                          <w:p w14:paraId="18C83922" w14:textId="77777777" w:rsidR="00815785" w:rsidRPr="00E6462A" w:rsidRDefault="00815785" w:rsidP="008E689A">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in Mladá Boleslav</w:t>
                            </w:r>
                            <w:r w:rsidRPr="00E6462A">
                              <w:rPr>
                                <w:rFonts w:ascii="Arial Narrow" w:hAnsi="Arial Narrow"/>
                                <w:b/>
                                <w:color w:val="70AD47" w:themeColor="accent6"/>
                                <w:sz w:val="32"/>
                                <w:szCs w:val="32"/>
                                <w:lang w:val="en-GB"/>
                              </w:rPr>
                              <w:t xml:space="preserve"> </w:t>
                            </w:r>
                          </w:p>
                          <w:bookmarkEnd w:id="1"/>
                          <w:p w14:paraId="544480FA" w14:textId="77777777" w:rsidR="00815785" w:rsidRPr="00E6462A" w:rsidRDefault="00815785" w:rsidP="008E689A">
                            <w:pPr>
                              <w:jc w:val="center"/>
                              <w:rPr>
                                <w:rFonts w:ascii="Arial Narrow" w:hAnsi="Arial Narrow"/>
                                <w:b/>
                                <w:bCs/>
                                <w:caps/>
                                <w:color w:val="70AD47" w:themeColor="accent6"/>
                                <w:sz w:val="36"/>
                                <w:szCs w:val="36"/>
                                <w:lang w:val="en-GB"/>
                              </w:rPr>
                            </w:pPr>
                          </w:p>
                          <w:p w14:paraId="6314D66D" w14:textId="77777777" w:rsidR="00815785" w:rsidRPr="00E6462A" w:rsidRDefault="00815785" w:rsidP="008E689A">
                            <w:pPr>
                              <w:jc w:val="center"/>
                              <w:rPr>
                                <w:rFonts w:ascii="Arial Narrow" w:hAnsi="Arial Narrow"/>
                                <w:b/>
                                <w:bCs/>
                                <w:caps/>
                                <w:color w:val="70AD47" w:themeColor="accent6"/>
                                <w:sz w:val="36"/>
                                <w:szCs w:val="36"/>
                                <w:lang w:val="en-GB"/>
                              </w:rPr>
                            </w:pPr>
                          </w:p>
                          <w:p w14:paraId="31730B1C" w14:textId="77777777" w:rsidR="00815785" w:rsidRPr="001B0357" w:rsidRDefault="00815785" w:rsidP="008E689A">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257E0026" w14:textId="3132DE2C" w:rsidR="00815785" w:rsidRPr="00224002" w:rsidRDefault="00815785" w:rsidP="008E689A">
                            <w:pPr>
                              <w:jc w:val="center"/>
                              <w:rPr>
                                <w:rFonts w:asciiTheme="minorBidi" w:hAnsiTheme="minorBidi"/>
                                <w:b/>
                                <w:bCs/>
                                <w:caps/>
                                <w:color w:val="70AD47" w:themeColor="accent6"/>
                                <w:sz w:val="56"/>
                                <w:szCs w:val="56"/>
                                <w:lang w:val="en-GB"/>
                              </w:rPr>
                            </w:pPr>
                            <w:r w:rsidRPr="00224002">
                              <w:rPr>
                                <w:rFonts w:asciiTheme="minorBidi" w:hAnsiTheme="minorBidi"/>
                                <w:b/>
                                <w:bCs/>
                                <w:caps/>
                                <w:color w:val="70AD47" w:themeColor="accent6"/>
                                <w:sz w:val="56"/>
                                <w:szCs w:val="56"/>
                                <w:lang w:val="en-GB"/>
                              </w:rPr>
                              <w:t>BOILER HOUSES</w:t>
                            </w:r>
                          </w:p>
                          <w:p w14:paraId="6DD87683" w14:textId="77777777" w:rsidR="00815785" w:rsidRPr="00224002" w:rsidRDefault="00815785" w:rsidP="008E689A">
                            <w:pPr>
                              <w:jc w:val="center"/>
                              <w:rPr>
                                <w:rFonts w:asciiTheme="majorBidi" w:hAnsiTheme="majorBidi" w:cstheme="majorBidi"/>
                                <w:b/>
                                <w:caps/>
                                <w:sz w:val="72"/>
                                <w:szCs w:val="72"/>
                                <w:lang w:val="en-GB"/>
                              </w:rPr>
                            </w:pPr>
                          </w:p>
                          <w:p w14:paraId="24476F16" w14:textId="1EF3A8AD" w:rsidR="00815785" w:rsidRPr="00224002" w:rsidRDefault="00815785" w:rsidP="008E689A">
                            <w:pPr>
                              <w:jc w:val="center"/>
                              <w:rPr>
                                <w:rFonts w:asciiTheme="majorBidi" w:hAnsiTheme="majorBidi" w:cstheme="majorBidi"/>
                                <w:b/>
                                <w:bCs/>
                                <w:caps/>
                                <w:sz w:val="72"/>
                                <w:szCs w:val="72"/>
                                <w:lang w:val="en-GB"/>
                              </w:rPr>
                            </w:pPr>
                            <w:r w:rsidRPr="00224002">
                              <w:rPr>
                                <w:rFonts w:asciiTheme="majorBidi" w:hAnsiTheme="majorBidi" w:cstheme="majorBidi"/>
                                <w:b/>
                                <w:caps/>
                                <w:sz w:val="72"/>
                                <w:szCs w:val="72"/>
                                <w:lang w:val="en-GB"/>
                              </w:rPr>
                              <w:t xml:space="preserve">VOLUME iii  </w:t>
                            </w:r>
                          </w:p>
                          <w:p w14:paraId="600CF84D" w14:textId="637D5D41" w:rsidR="00815785" w:rsidRPr="00521CC0" w:rsidRDefault="00815785" w:rsidP="008E689A">
                            <w:pPr>
                              <w:jc w:val="center"/>
                              <w:rPr>
                                <w:rFonts w:asciiTheme="minorBidi" w:hAnsiTheme="minorBidi"/>
                                <w:b/>
                                <w:bCs/>
                                <w:i/>
                                <w:iCs/>
                                <w:caps/>
                                <w:color w:val="70AD47" w:themeColor="accent6"/>
                                <w:sz w:val="32"/>
                                <w:szCs w:val="32"/>
                              </w:rPr>
                            </w:pPr>
                            <w:r w:rsidRPr="00E6462A">
                              <w:rPr>
                                <w:rFonts w:asciiTheme="majorBidi" w:hAnsiTheme="majorBidi" w:cstheme="majorBidi"/>
                                <w:b/>
                                <w:i/>
                                <w:iCs/>
                                <w:caps/>
                                <w:sz w:val="40"/>
                                <w:szCs w:val="40"/>
                                <w:lang w:val="en-GB"/>
                              </w:rPr>
                              <w:t>TECHNICAL REQUIREMENTS</w:t>
                            </w:r>
                          </w:p>
                          <w:p w14:paraId="6C9E7E48" w14:textId="77777777" w:rsidR="00815785" w:rsidRPr="00521CC0" w:rsidRDefault="00815785" w:rsidP="003B6758">
                            <w:pPr>
                              <w:jc w:val="center"/>
                              <w:rPr>
                                <w:rFonts w:asciiTheme="minorBidi" w:hAnsiTheme="minorBidi"/>
                                <w:b/>
                                <w:bCs/>
                                <w:i/>
                                <w:iCs/>
                                <w:caps/>
                                <w:color w:val="70AD47" w:themeColor="accent6"/>
                                <w:sz w:val="32"/>
                                <w:szCs w:val="32"/>
                              </w:rPr>
                            </w:pPr>
                          </w:p>
                          <w:p w14:paraId="175F87F8" w14:textId="315391B0" w:rsidR="00815785" w:rsidRPr="00682B20" w:rsidRDefault="00815785" w:rsidP="003B6758">
                            <w:pPr>
                              <w:jc w:val="center"/>
                              <w:rPr>
                                <w:rFonts w:ascii="Arial Narrow" w:hAnsi="Arial Narrow"/>
                                <w:b/>
                                <w:caps/>
                                <w:sz w:val="36"/>
                                <w:szCs w:val="36"/>
                              </w:rPr>
                            </w:pPr>
                            <w:r>
                              <w:rPr>
                                <w:rFonts w:ascii="Arial Narrow" w:hAnsi="Arial Narrow"/>
                                <w:b/>
                                <w:sz w:val="36"/>
                                <w:szCs w:val="36"/>
                              </w:rPr>
                              <w:t xml:space="preserve">Annex </w:t>
                            </w:r>
                            <w:r w:rsidRPr="00682B20">
                              <w:rPr>
                                <w:rFonts w:ascii="Arial Narrow" w:hAnsi="Arial Narrow"/>
                                <w:b/>
                                <w:sz w:val="36"/>
                                <w:szCs w:val="36"/>
                              </w:rPr>
                              <w:t>A</w:t>
                            </w:r>
                            <w:r>
                              <w:rPr>
                                <w:rFonts w:ascii="Arial Narrow" w:hAnsi="Arial Narrow"/>
                                <w:b/>
                                <w:sz w:val="36"/>
                                <w:szCs w:val="36"/>
                              </w:rPr>
                              <w:t>3 Binding Technical and Functional Requirements</w:t>
                            </w:r>
                          </w:p>
                          <w:p w14:paraId="46EFF9A7" w14:textId="77777777" w:rsidR="00815785" w:rsidRPr="00521CC0" w:rsidRDefault="00815785" w:rsidP="003B6758">
                            <w:pPr>
                              <w:jc w:val="center"/>
                              <w:rPr>
                                <w:b/>
                                <w:bCs/>
                                <w:i/>
                                <w:iCs/>
                                <w:caps/>
                                <w:color w:val="70AD47" w:themeColor="accent6"/>
                                <w:sz w:val="32"/>
                                <w:szCs w:val="32"/>
                              </w:rPr>
                            </w:pPr>
                            <w:r w:rsidRPr="00521CC0">
                              <w:rPr>
                                <w:b/>
                                <w:i/>
                                <w:iCs/>
                                <w:caps/>
                                <w:color w:val="70AD47" w:themeColor="accent6"/>
                                <w:sz w:val="32"/>
                                <w:szCs w:val="32"/>
                              </w:rPr>
                              <w:t xml:space="preserve"> </w:t>
                            </w:r>
                          </w:p>
                          <w:p w14:paraId="7F495D39" w14:textId="77777777" w:rsidR="00815785" w:rsidRPr="00521CC0" w:rsidRDefault="00815785" w:rsidP="003B6758">
                            <w:pPr>
                              <w:jc w:val="center"/>
                              <w:rPr>
                                <w:b/>
                                <w:bCs/>
                                <w:i/>
                                <w:iCs/>
                                <w:caps/>
                                <w:color w:val="70AD47" w:themeColor="accent6"/>
                                <w:sz w:val="32"/>
                                <w:szCs w:val="32"/>
                              </w:rPr>
                            </w:pPr>
                          </w:p>
                          <w:p w14:paraId="3C8A4094" w14:textId="77777777" w:rsidR="00815785" w:rsidRPr="00D03144" w:rsidRDefault="00815785" w:rsidP="003B6758">
                            <w:pPr>
                              <w:jc w:val="center"/>
                              <w:rPr>
                                <w:rFonts w:ascii="Calibri Light" w:hAnsi="Calibri Light"/>
                                <w:bCs/>
                              </w:rPr>
                            </w:pPr>
                            <w:r w:rsidRPr="00D03144">
                              <w:rPr>
                                <w:b/>
                                <w:caps/>
                                <w:sz w:val="24"/>
                              </w:rPr>
                              <w:t>ANNEX A 1 Subject and scope of the Contract</w:t>
                            </w:r>
                          </w:p>
                          <w:p w14:paraId="1EDC44C2" w14:textId="77777777" w:rsidR="00815785" w:rsidRPr="00E63830" w:rsidRDefault="00815785" w:rsidP="003B6758">
                            <w:pPr>
                              <w:jc w:val="center"/>
                              <w:rPr>
                                <w:b/>
                                <w:bCs/>
                                <w:caps/>
                                <w:color w:val="C00000"/>
                                <w:sz w:val="24"/>
                              </w:rPr>
                            </w:pPr>
                          </w:p>
                          <w:p w14:paraId="03469BE6" w14:textId="77777777" w:rsidR="00815785" w:rsidRDefault="00815785"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46D77CBA" w14:textId="77777777" w:rsidR="00815785" w:rsidRDefault="00815785"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53D8D1EC" w14:textId="77777777" w:rsidR="00815785" w:rsidRPr="00372AC0" w:rsidRDefault="00815785"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3F5B2" id="_x0000_t202" coordsize="21600,21600" o:spt="202" path="m,l,21600r21600,l21600,xe">
                <v:stroke joinstyle="miter"/>
                <v:path gradientshapeok="t" o:connecttype="rect"/>
              </v:shapetype>
              <v:shape id="Text Box 7" o:spid="_x0000_s1026" type="#_x0000_t202" style="position:absolute;left:0;text-align:left;margin-left:0;margin-top:132pt;width:495pt;height:608.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" stroked="f">
                <v:textbox inset="0,0,0,0">
                  <w:txbxContent>
                    <w:p w14:paraId="1908BBB5" w14:textId="77777777" w:rsidR="00815785" w:rsidRDefault="00815785" w:rsidP="003B6758">
                      <w:pPr>
                        <w:jc w:val="center"/>
                        <w:rPr>
                          <w:b/>
                          <w:bCs/>
                          <w:caps/>
                          <w:sz w:val="40"/>
                          <w:szCs w:val="40"/>
                        </w:rPr>
                      </w:pPr>
                    </w:p>
                    <w:p w14:paraId="394298C3" w14:textId="77777777" w:rsidR="00815785" w:rsidRPr="00682B20" w:rsidRDefault="00815785" w:rsidP="003B6758">
                      <w:pPr>
                        <w:rPr>
                          <w:rFonts w:ascii="Arial Narrow" w:hAnsi="Arial Narrow"/>
                          <w:b/>
                          <w:bCs/>
                          <w:caps/>
                          <w:sz w:val="40"/>
                          <w:szCs w:val="40"/>
                        </w:rPr>
                      </w:pPr>
                    </w:p>
                    <w:p w14:paraId="56F4D175" w14:textId="77777777" w:rsidR="00815785" w:rsidRDefault="00815785" w:rsidP="008E689A">
                      <w:pPr>
                        <w:jc w:val="center"/>
                        <w:rPr>
                          <w:rFonts w:ascii="Arial Narrow" w:hAnsi="Arial Narrow"/>
                          <w:b/>
                          <w:caps/>
                          <w:sz w:val="40"/>
                          <w:szCs w:val="40"/>
                          <w:lang w:val="en-GB"/>
                        </w:rPr>
                      </w:pPr>
                      <w:bookmarkStart w:id="2" w:name="_Hlk135684117"/>
                    </w:p>
                    <w:p w14:paraId="5C4DA840" w14:textId="663D4109" w:rsidR="00815785" w:rsidRPr="00E6462A" w:rsidRDefault="00815785" w:rsidP="008E689A">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2"/>
                    <w:p w14:paraId="2A3C8AC6" w14:textId="77777777" w:rsidR="00815785" w:rsidRPr="00E6462A" w:rsidRDefault="00815785" w:rsidP="008E689A">
                      <w:pPr>
                        <w:jc w:val="center"/>
                        <w:rPr>
                          <w:rFonts w:ascii="Arial Narrow" w:hAnsi="Arial Narrow"/>
                          <w:b/>
                          <w:bCs/>
                          <w:caps/>
                          <w:sz w:val="40"/>
                          <w:szCs w:val="40"/>
                          <w:lang w:val="en-GB"/>
                        </w:rPr>
                      </w:pPr>
                    </w:p>
                    <w:p w14:paraId="6FA49A81" w14:textId="77777777" w:rsidR="00815785" w:rsidRPr="00E6462A" w:rsidRDefault="00815785" w:rsidP="008E689A">
                      <w:pPr>
                        <w:jc w:val="center"/>
                        <w:rPr>
                          <w:rFonts w:ascii="Arial Narrow" w:hAnsi="Arial Narrow"/>
                          <w:b/>
                          <w:color w:val="70AD47" w:themeColor="accent6"/>
                          <w:sz w:val="36"/>
                          <w:szCs w:val="36"/>
                          <w:lang w:val="en-GB"/>
                        </w:rPr>
                      </w:pPr>
                      <w:bookmarkStart w:id="3" w:name="_Hlk135684129"/>
                      <w:r w:rsidRPr="00E6462A">
                        <w:rPr>
                          <w:rFonts w:ascii="Arial Narrow" w:hAnsi="Arial Narrow"/>
                          <w:b/>
                          <w:color w:val="70AD47" w:themeColor="accent6"/>
                          <w:sz w:val="36"/>
                          <w:szCs w:val="36"/>
                          <w:lang w:val="en-GB"/>
                        </w:rPr>
                        <w:t xml:space="preserve">Refurbishment of the Combined Heat and Power Plant </w:t>
                      </w:r>
                    </w:p>
                    <w:p w14:paraId="18C83922" w14:textId="77777777" w:rsidR="00815785" w:rsidRPr="00E6462A" w:rsidRDefault="00815785" w:rsidP="008E689A">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in Mladá Boleslav</w:t>
                      </w:r>
                      <w:r w:rsidRPr="00E6462A">
                        <w:rPr>
                          <w:rFonts w:ascii="Arial Narrow" w:hAnsi="Arial Narrow"/>
                          <w:b/>
                          <w:color w:val="70AD47" w:themeColor="accent6"/>
                          <w:sz w:val="32"/>
                          <w:szCs w:val="32"/>
                          <w:lang w:val="en-GB"/>
                        </w:rPr>
                        <w:t xml:space="preserve"> </w:t>
                      </w:r>
                    </w:p>
                    <w:bookmarkEnd w:id="3"/>
                    <w:p w14:paraId="544480FA" w14:textId="77777777" w:rsidR="00815785" w:rsidRPr="00E6462A" w:rsidRDefault="00815785" w:rsidP="008E689A">
                      <w:pPr>
                        <w:jc w:val="center"/>
                        <w:rPr>
                          <w:rFonts w:ascii="Arial Narrow" w:hAnsi="Arial Narrow"/>
                          <w:b/>
                          <w:bCs/>
                          <w:caps/>
                          <w:color w:val="70AD47" w:themeColor="accent6"/>
                          <w:sz w:val="36"/>
                          <w:szCs w:val="36"/>
                          <w:lang w:val="en-GB"/>
                        </w:rPr>
                      </w:pPr>
                    </w:p>
                    <w:p w14:paraId="6314D66D" w14:textId="77777777" w:rsidR="00815785" w:rsidRPr="00E6462A" w:rsidRDefault="00815785" w:rsidP="008E689A">
                      <w:pPr>
                        <w:jc w:val="center"/>
                        <w:rPr>
                          <w:rFonts w:ascii="Arial Narrow" w:hAnsi="Arial Narrow"/>
                          <w:b/>
                          <w:bCs/>
                          <w:caps/>
                          <w:color w:val="70AD47" w:themeColor="accent6"/>
                          <w:sz w:val="36"/>
                          <w:szCs w:val="36"/>
                          <w:lang w:val="en-GB"/>
                        </w:rPr>
                      </w:pPr>
                    </w:p>
                    <w:p w14:paraId="31730B1C" w14:textId="77777777" w:rsidR="00815785" w:rsidRPr="001B0357" w:rsidRDefault="00815785" w:rsidP="008E689A">
                      <w:pPr>
                        <w:jc w:val="center"/>
                        <w:rPr>
                          <w:rFonts w:ascii="Arial Narrow" w:hAnsi="Arial Narrow"/>
                          <w:b/>
                          <w:bCs/>
                          <w:sz w:val="36"/>
                          <w:szCs w:val="36"/>
                          <w:lang w:val="en-GB"/>
                        </w:rPr>
                      </w:pPr>
                      <w:r w:rsidRPr="001B0357">
                        <w:rPr>
                          <w:rFonts w:ascii="Arial Narrow" w:hAnsi="Arial Narrow"/>
                          <w:b/>
                          <w:bCs/>
                          <w:sz w:val="36"/>
                          <w:szCs w:val="36"/>
                          <w:lang w:val="en-GB"/>
                        </w:rPr>
                        <w:t xml:space="preserve">Business Package OB 2 </w:t>
                      </w:r>
                    </w:p>
                    <w:p w14:paraId="257E0026" w14:textId="3132DE2C" w:rsidR="00815785" w:rsidRPr="00224002" w:rsidRDefault="00815785" w:rsidP="008E689A">
                      <w:pPr>
                        <w:jc w:val="center"/>
                        <w:rPr>
                          <w:rFonts w:asciiTheme="minorBidi" w:hAnsiTheme="minorBidi"/>
                          <w:b/>
                          <w:bCs/>
                          <w:caps/>
                          <w:color w:val="70AD47" w:themeColor="accent6"/>
                          <w:sz w:val="56"/>
                          <w:szCs w:val="56"/>
                          <w:lang w:val="en-GB"/>
                        </w:rPr>
                      </w:pPr>
                      <w:r w:rsidRPr="00224002">
                        <w:rPr>
                          <w:rFonts w:asciiTheme="minorBidi" w:hAnsiTheme="minorBidi"/>
                          <w:b/>
                          <w:bCs/>
                          <w:caps/>
                          <w:color w:val="70AD47" w:themeColor="accent6"/>
                          <w:sz w:val="56"/>
                          <w:szCs w:val="56"/>
                          <w:lang w:val="en-GB"/>
                        </w:rPr>
                        <w:t>BOILER HOUSES</w:t>
                      </w:r>
                    </w:p>
                    <w:p w14:paraId="6DD87683" w14:textId="77777777" w:rsidR="00815785" w:rsidRPr="00224002" w:rsidRDefault="00815785" w:rsidP="008E689A">
                      <w:pPr>
                        <w:jc w:val="center"/>
                        <w:rPr>
                          <w:rFonts w:asciiTheme="majorBidi" w:hAnsiTheme="majorBidi" w:cstheme="majorBidi"/>
                          <w:b/>
                          <w:caps/>
                          <w:sz w:val="72"/>
                          <w:szCs w:val="72"/>
                          <w:lang w:val="en-GB"/>
                        </w:rPr>
                      </w:pPr>
                    </w:p>
                    <w:p w14:paraId="24476F16" w14:textId="1EF3A8AD" w:rsidR="00815785" w:rsidRPr="00224002" w:rsidRDefault="00815785" w:rsidP="008E689A">
                      <w:pPr>
                        <w:jc w:val="center"/>
                        <w:rPr>
                          <w:rFonts w:asciiTheme="majorBidi" w:hAnsiTheme="majorBidi" w:cstheme="majorBidi"/>
                          <w:b/>
                          <w:bCs/>
                          <w:caps/>
                          <w:sz w:val="72"/>
                          <w:szCs w:val="72"/>
                          <w:lang w:val="en-GB"/>
                        </w:rPr>
                      </w:pPr>
                      <w:r w:rsidRPr="00224002">
                        <w:rPr>
                          <w:rFonts w:asciiTheme="majorBidi" w:hAnsiTheme="majorBidi" w:cstheme="majorBidi"/>
                          <w:b/>
                          <w:caps/>
                          <w:sz w:val="72"/>
                          <w:szCs w:val="72"/>
                          <w:lang w:val="en-GB"/>
                        </w:rPr>
                        <w:t xml:space="preserve">VOLUME iii  </w:t>
                      </w:r>
                    </w:p>
                    <w:p w14:paraId="600CF84D" w14:textId="637D5D41" w:rsidR="00815785" w:rsidRPr="00521CC0" w:rsidRDefault="00815785" w:rsidP="008E689A">
                      <w:pPr>
                        <w:jc w:val="center"/>
                        <w:rPr>
                          <w:rFonts w:asciiTheme="minorBidi" w:hAnsiTheme="minorBidi"/>
                          <w:b/>
                          <w:bCs/>
                          <w:i/>
                          <w:iCs/>
                          <w:caps/>
                          <w:color w:val="70AD47" w:themeColor="accent6"/>
                          <w:sz w:val="32"/>
                          <w:szCs w:val="32"/>
                        </w:rPr>
                      </w:pPr>
                      <w:r w:rsidRPr="00E6462A">
                        <w:rPr>
                          <w:rFonts w:asciiTheme="majorBidi" w:hAnsiTheme="majorBidi" w:cstheme="majorBidi"/>
                          <w:b/>
                          <w:i/>
                          <w:iCs/>
                          <w:caps/>
                          <w:sz w:val="40"/>
                          <w:szCs w:val="40"/>
                          <w:lang w:val="en-GB"/>
                        </w:rPr>
                        <w:t>TECHNICAL REQUIREMENTS</w:t>
                      </w:r>
                    </w:p>
                    <w:p w14:paraId="6C9E7E48" w14:textId="77777777" w:rsidR="00815785" w:rsidRPr="00521CC0" w:rsidRDefault="00815785" w:rsidP="003B6758">
                      <w:pPr>
                        <w:jc w:val="center"/>
                        <w:rPr>
                          <w:rFonts w:asciiTheme="minorBidi" w:hAnsiTheme="minorBidi"/>
                          <w:b/>
                          <w:bCs/>
                          <w:i/>
                          <w:iCs/>
                          <w:caps/>
                          <w:color w:val="70AD47" w:themeColor="accent6"/>
                          <w:sz w:val="32"/>
                          <w:szCs w:val="32"/>
                        </w:rPr>
                      </w:pPr>
                    </w:p>
                    <w:p w14:paraId="175F87F8" w14:textId="315391B0" w:rsidR="00815785" w:rsidRPr="00682B20" w:rsidRDefault="00815785" w:rsidP="003B6758">
                      <w:pPr>
                        <w:jc w:val="center"/>
                        <w:rPr>
                          <w:rFonts w:ascii="Arial Narrow" w:hAnsi="Arial Narrow"/>
                          <w:b/>
                          <w:caps/>
                          <w:sz w:val="36"/>
                          <w:szCs w:val="36"/>
                        </w:rPr>
                      </w:pPr>
                      <w:r>
                        <w:rPr>
                          <w:rFonts w:ascii="Arial Narrow" w:hAnsi="Arial Narrow"/>
                          <w:b/>
                          <w:sz w:val="36"/>
                          <w:szCs w:val="36"/>
                        </w:rPr>
                        <w:t xml:space="preserve">Annex </w:t>
                      </w:r>
                      <w:r w:rsidRPr="00682B20">
                        <w:rPr>
                          <w:rFonts w:ascii="Arial Narrow" w:hAnsi="Arial Narrow"/>
                          <w:b/>
                          <w:sz w:val="36"/>
                          <w:szCs w:val="36"/>
                        </w:rPr>
                        <w:t>A</w:t>
                      </w:r>
                      <w:r>
                        <w:rPr>
                          <w:rFonts w:ascii="Arial Narrow" w:hAnsi="Arial Narrow"/>
                          <w:b/>
                          <w:sz w:val="36"/>
                          <w:szCs w:val="36"/>
                        </w:rPr>
                        <w:t>3 Binding Technical and Functional Requirements</w:t>
                      </w:r>
                    </w:p>
                    <w:p w14:paraId="46EFF9A7" w14:textId="77777777" w:rsidR="00815785" w:rsidRPr="00521CC0" w:rsidRDefault="00815785" w:rsidP="003B6758">
                      <w:pPr>
                        <w:jc w:val="center"/>
                        <w:rPr>
                          <w:b/>
                          <w:bCs/>
                          <w:i/>
                          <w:iCs/>
                          <w:caps/>
                          <w:color w:val="70AD47" w:themeColor="accent6"/>
                          <w:sz w:val="32"/>
                          <w:szCs w:val="32"/>
                        </w:rPr>
                      </w:pPr>
                      <w:r w:rsidRPr="00521CC0">
                        <w:rPr>
                          <w:b/>
                          <w:i/>
                          <w:iCs/>
                          <w:caps/>
                          <w:color w:val="70AD47" w:themeColor="accent6"/>
                          <w:sz w:val="32"/>
                          <w:szCs w:val="32"/>
                        </w:rPr>
                        <w:t xml:space="preserve"> </w:t>
                      </w:r>
                    </w:p>
                    <w:p w14:paraId="7F495D39" w14:textId="77777777" w:rsidR="00815785" w:rsidRPr="00521CC0" w:rsidRDefault="00815785" w:rsidP="003B6758">
                      <w:pPr>
                        <w:jc w:val="center"/>
                        <w:rPr>
                          <w:b/>
                          <w:bCs/>
                          <w:i/>
                          <w:iCs/>
                          <w:caps/>
                          <w:color w:val="70AD47" w:themeColor="accent6"/>
                          <w:sz w:val="32"/>
                          <w:szCs w:val="32"/>
                        </w:rPr>
                      </w:pPr>
                    </w:p>
                    <w:p w14:paraId="3C8A4094" w14:textId="77777777" w:rsidR="00815785" w:rsidRPr="00D03144" w:rsidRDefault="00815785" w:rsidP="003B6758">
                      <w:pPr>
                        <w:jc w:val="center"/>
                        <w:rPr>
                          <w:rFonts w:ascii="Calibri Light" w:hAnsi="Calibri Light"/>
                          <w:bCs/>
                        </w:rPr>
                      </w:pPr>
                      <w:r w:rsidRPr="00D03144">
                        <w:rPr>
                          <w:b/>
                          <w:caps/>
                          <w:sz w:val="24"/>
                        </w:rPr>
                        <w:t>ANNEX A 1 Subject and scope of the Contract</w:t>
                      </w:r>
                    </w:p>
                    <w:p w14:paraId="1EDC44C2" w14:textId="77777777" w:rsidR="00815785" w:rsidRPr="00E63830" w:rsidRDefault="00815785" w:rsidP="003B6758">
                      <w:pPr>
                        <w:jc w:val="center"/>
                        <w:rPr>
                          <w:b/>
                          <w:bCs/>
                          <w:caps/>
                          <w:color w:val="C00000"/>
                          <w:sz w:val="24"/>
                        </w:rPr>
                      </w:pPr>
                    </w:p>
                    <w:p w14:paraId="03469BE6" w14:textId="77777777" w:rsidR="00815785" w:rsidRDefault="00815785"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46D77CBA" w14:textId="77777777" w:rsidR="00815785" w:rsidRDefault="00815785"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53D8D1EC" w14:textId="77777777" w:rsidR="00815785" w:rsidRPr="00372AC0" w:rsidRDefault="00815785" w:rsidP="003B6758">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v:textbox>
                <w10:wrap anchorx="margin" anchory="page"/>
                <w10:anchorlock/>
              </v:shape>
            </w:pict>
          </mc:Fallback>
        </mc:AlternateContent>
      </w:r>
    </w:p>
    <w:p w14:paraId="5A676CF2" w14:textId="77777777" w:rsidR="003B6758" w:rsidRPr="008E689A" w:rsidRDefault="003B6758" w:rsidP="003B6758">
      <w:pPr>
        <w:rPr>
          <w:lang w:val="en-GB" w:eastAsia="cs-CZ"/>
        </w:rPr>
      </w:pPr>
    </w:p>
    <w:p w14:paraId="4CCB6571" w14:textId="77777777" w:rsidR="003B6758" w:rsidRPr="008E689A" w:rsidRDefault="003B6758" w:rsidP="003B6758">
      <w:pPr>
        <w:rPr>
          <w:lang w:val="en-GB" w:eastAsia="cs-CZ"/>
        </w:rPr>
      </w:pPr>
    </w:p>
    <w:p w14:paraId="31FF7E9D" w14:textId="77777777" w:rsidR="003B6758" w:rsidRPr="008E689A" w:rsidRDefault="003B6758" w:rsidP="003B6758">
      <w:pPr>
        <w:rPr>
          <w:lang w:val="en-GB" w:eastAsia="cs-CZ"/>
        </w:rPr>
      </w:pPr>
    </w:p>
    <w:p w14:paraId="31A9095B" w14:textId="77777777" w:rsidR="003B6758" w:rsidRPr="008E689A" w:rsidRDefault="003B6758" w:rsidP="003B6758">
      <w:pPr>
        <w:rPr>
          <w:lang w:val="en-GB" w:eastAsia="cs-CZ"/>
        </w:rPr>
      </w:pPr>
    </w:p>
    <w:p w14:paraId="3CD8A400" w14:textId="77777777" w:rsidR="003B6758" w:rsidRPr="008E689A" w:rsidRDefault="003B6758" w:rsidP="003B6758">
      <w:pPr>
        <w:rPr>
          <w:lang w:val="en-GB" w:eastAsia="cs-CZ"/>
        </w:rPr>
      </w:pPr>
    </w:p>
    <w:p w14:paraId="5E1879D3" w14:textId="77777777" w:rsidR="003B6758" w:rsidRPr="008E689A" w:rsidRDefault="003B6758" w:rsidP="003B6758">
      <w:pPr>
        <w:rPr>
          <w:lang w:val="en-GB" w:eastAsia="cs-CZ"/>
        </w:rPr>
      </w:pPr>
    </w:p>
    <w:p w14:paraId="6C068E15" w14:textId="77777777" w:rsidR="003B6758" w:rsidRPr="008E689A" w:rsidRDefault="003B6758" w:rsidP="003B6758">
      <w:pPr>
        <w:rPr>
          <w:lang w:val="en-GB" w:eastAsia="cs-CZ"/>
        </w:rPr>
      </w:pPr>
    </w:p>
    <w:p w14:paraId="5285B430" w14:textId="77777777" w:rsidR="003B6758" w:rsidRPr="008E689A" w:rsidRDefault="003B6758" w:rsidP="003B6758">
      <w:pPr>
        <w:rPr>
          <w:lang w:val="en-GB" w:eastAsia="cs-CZ"/>
        </w:rPr>
      </w:pPr>
    </w:p>
    <w:p w14:paraId="6E5E7950" w14:textId="77777777" w:rsidR="003B6758" w:rsidRPr="008E689A" w:rsidRDefault="003B6758" w:rsidP="003B6758">
      <w:pPr>
        <w:rPr>
          <w:lang w:val="en-GB" w:eastAsia="cs-CZ"/>
        </w:rPr>
      </w:pPr>
    </w:p>
    <w:p w14:paraId="3960F723" w14:textId="77777777" w:rsidR="003B6758" w:rsidRPr="008E689A" w:rsidRDefault="003B6758" w:rsidP="003B6758">
      <w:pPr>
        <w:rPr>
          <w:lang w:val="en-GB" w:eastAsia="cs-CZ"/>
        </w:rPr>
      </w:pPr>
    </w:p>
    <w:p w14:paraId="57F5C3F8" w14:textId="77777777" w:rsidR="003B6758" w:rsidRPr="008E689A" w:rsidRDefault="003B6758" w:rsidP="003B6758">
      <w:pPr>
        <w:rPr>
          <w:lang w:val="en-GB" w:eastAsia="cs-CZ"/>
        </w:rPr>
      </w:pPr>
    </w:p>
    <w:p w14:paraId="0A6BDB29" w14:textId="77777777" w:rsidR="003B6758" w:rsidRPr="008E689A" w:rsidRDefault="003B6758" w:rsidP="003B6758">
      <w:pPr>
        <w:rPr>
          <w:lang w:val="en-GB" w:eastAsia="cs-CZ"/>
        </w:rPr>
      </w:pPr>
    </w:p>
    <w:p w14:paraId="66C3741B" w14:textId="77777777" w:rsidR="003B6758" w:rsidRPr="008E689A" w:rsidRDefault="003B6758" w:rsidP="003B6758">
      <w:pPr>
        <w:rPr>
          <w:lang w:val="en-GB" w:eastAsia="cs-CZ"/>
        </w:rPr>
      </w:pPr>
    </w:p>
    <w:p w14:paraId="734A2332" w14:textId="77777777" w:rsidR="003B6758" w:rsidRPr="008E689A" w:rsidRDefault="003B6758" w:rsidP="003B6758">
      <w:pPr>
        <w:rPr>
          <w:lang w:val="en-GB" w:eastAsia="cs-CZ"/>
        </w:rPr>
      </w:pPr>
    </w:p>
    <w:p w14:paraId="7E352ADF" w14:textId="77777777" w:rsidR="003B6758" w:rsidRPr="008E689A" w:rsidRDefault="003B6758" w:rsidP="003B6758">
      <w:pPr>
        <w:rPr>
          <w:lang w:val="en-GB" w:eastAsia="cs-CZ"/>
        </w:rPr>
      </w:pPr>
    </w:p>
    <w:p w14:paraId="58BABB00" w14:textId="77777777" w:rsidR="003B6758" w:rsidRPr="008E689A" w:rsidRDefault="003B6758" w:rsidP="003B6758">
      <w:pPr>
        <w:rPr>
          <w:lang w:val="en-GB" w:eastAsia="cs-CZ"/>
        </w:rPr>
      </w:pPr>
    </w:p>
    <w:p w14:paraId="0EA4D0EF" w14:textId="77777777" w:rsidR="003B6758" w:rsidRPr="008E689A" w:rsidRDefault="003B6758" w:rsidP="003B6758">
      <w:pPr>
        <w:rPr>
          <w:lang w:val="en-GB" w:eastAsia="cs-CZ"/>
        </w:rPr>
      </w:pPr>
    </w:p>
    <w:p w14:paraId="5437704F" w14:textId="77777777" w:rsidR="00317EAD" w:rsidRPr="008E689A" w:rsidRDefault="00317EAD">
      <w:pPr>
        <w:rPr>
          <w:lang w:val="en-GB"/>
        </w:rPr>
      </w:pPr>
    </w:p>
    <w:p w14:paraId="6DDC5825" w14:textId="77777777" w:rsidR="00317EAD" w:rsidRPr="008E689A" w:rsidRDefault="00317EAD">
      <w:pPr>
        <w:rPr>
          <w:lang w:val="en-GB"/>
        </w:rPr>
      </w:pPr>
    </w:p>
    <w:p w14:paraId="392E6E4A" w14:textId="77777777" w:rsidR="00317EAD" w:rsidRPr="008E689A" w:rsidRDefault="00317EAD">
      <w:pPr>
        <w:rPr>
          <w:lang w:val="en-GB"/>
        </w:rPr>
      </w:pPr>
    </w:p>
    <w:p w14:paraId="4549E79F" w14:textId="77777777" w:rsidR="00317EAD" w:rsidRPr="008E689A" w:rsidRDefault="00317EAD">
      <w:pPr>
        <w:rPr>
          <w:lang w:val="en-GB"/>
        </w:rPr>
      </w:pPr>
    </w:p>
    <w:p w14:paraId="3F479754" w14:textId="77777777" w:rsidR="00317EAD" w:rsidRPr="008E689A" w:rsidRDefault="00317EAD">
      <w:pPr>
        <w:rPr>
          <w:lang w:val="en-GB"/>
        </w:rPr>
      </w:pPr>
    </w:p>
    <w:p w14:paraId="38853FD1" w14:textId="77777777" w:rsidR="00317EAD" w:rsidRPr="008E689A" w:rsidRDefault="00317EAD">
      <w:pPr>
        <w:rPr>
          <w:lang w:val="en-GB"/>
        </w:rPr>
      </w:pPr>
    </w:p>
    <w:p w14:paraId="6AEE07A5" w14:textId="77777777" w:rsidR="00317EAD" w:rsidRPr="008E689A" w:rsidRDefault="00317EAD">
      <w:pPr>
        <w:rPr>
          <w:lang w:val="en-GB"/>
        </w:rPr>
      </w:pPr>
    </w:p>
    <w:p w14:paraId="77BF8D39" w14:textId="77777777" w:rsidR="00317EAD" w:rsidRPr="008E689A" w:rsidRDefault="00317EAD">
      <w:pPr>
        <w:rPr>
          <w:lang w:val="en-GB"/>
        </w:rPr>
      </w:pPr>
    </w:p>
    <w:sdt>
      <w:sdtPr>
        <w:rPr>
          <w:rFonts w:ascii="Arial" w:eastAsiaTheme="minorHAnsi" w:hAnsi="Arial" w:cs="Arial"/>
          <w:color w:val="auto"/>
          <w:sz w:val="20"/>
          <w:szCs w:val="20"/>
          <w:lang w:val="en-GB" w:eastAsia="en-US"/>
        </w:rPr>
        <w:id w:val="147491511"/>
        <w:docPartObj>
          <w:docPartGallery w:val="Table of Contents"/>
          <w:docPartUnique/>
        </w:docPartObj>
      </w:sdtPr>
      <w:sdtEndPr>
        <w:rPr>
          <w:b/>
          <w:bCs/>
        </w:rPr>
      </w:sdtEndPr>
      <w:sdtContent>
        <w:p w14:paraId="0A99C20A" w14:textId="05D3A1D8" w:rsidR="00682B20" w:rsidRPr="004873B5" w:rsidRDefault="0034453D">
          <w:pPr>
            <w:pStyle w:val="Nadpisobsahu"/>
            <w:rPr>
              <w:rFonts w:ascii="Arial" w:hAnsi="Arial" w:cs="Arial"/>
              <w:b/>
              <w:bCs/>
              <w:color w:val="auto"/>
              <w:sz w:val="20"/>
              <w:szCs w:val="20"/>
              <w:u w:val="single"/>
              <w:lang w:val="en-GB"/>
            </w:rPr>
          </w:pPr>
          <w:r w:rsidRPr="004873B5">
            <w:rPr>
              <w:rFonts w:ascii="Arial" w:hAnsi="Arial" w:cs="Arial"/>
              <w:b/>
              <w:bCs/>
              <w:color w:val="auto"/>
              <w:sz w:val="20"/>
              <w:szCs w:val="20"/>
              <w:u w:val="single"/>
              <w:lang w:val="en-GB"/>
            </w:rPr>
            <w:t>C</w:t>
          </w:r>
          <w:r w:rsidR="00BA1B04" w:rsidRPr="004873B5">
            <w:rPr>
              <w:rFonts w:ascii="Arial" w:hAnsi="Arial" w:cs="Arial"/>
              <w:b/>
              <w:bCs/>
              <w:color w:val="auto"/>
              <w:sz w:val="20"/>
              <w:szCs w:val="20"/>
              <w:u w:val="single"/>
              <w:lang w:val="en-GB"/>
            </w:rPr>
            <w:t>ontents</w:t>
          </w:r>
        </w:p>
        <w:p w14:paraId="3668E2B9" w14:textId="5621F105" w:rsidR="00605616" w:rsidRPr="00605616" w:rsidRDefault="00682B20">
          <w:pPr>
            <w:pStyle w:val="Obsah1"/>
            <w:tabs>
              <w:tab w:val="right" w:leader="dot" w:pos="9062"/>
            </w:tabs>
            <w:rPr>
              <w:rFonts w:ascii="Arial" w:eastAsiaTheme="minorEastAsia" w:hAnsi="Arial" w:cs="Arial"/>
              <w:noProof/>
              <w:kern w:val="2"/>
              <w:sz w:val="20"/>
              <w:szCs w:val="20"/>
              <w:lang w:val="en-US"/>
              <w14:ligatures w14:val="standardContextual"/>
            </w:rPr>
          </w:pPr>
          <w:r w:rsidRPr="004873B5">
            <w:rPr>
              <w:rFonts w:ascii="Arial" w:hAnsi="Arial" w:cs="Arial"/>
              <w:sz w:val="20"/>
              <w:szCs w:val="20"/>
              <w:lang w:val="en-GB"/>
            </w:rPr>
            <w:fldChar w:fldCharType="begin"/>
          </w:r>
          <w:r w:rsidRPr="004873B5">
            <w:rPr>
              <w:rFonts w:ascii="Arial" w:hAnsi="Arial" w:cs="Arial"/>
              <w:sz w:val="20"/>
              <w:szCs w:val="20"/>
              <w:lang w:val="en-GB"/>
            </w:rPr>
            <w:instrText xml:space="preserve"> TOC \o "1-3" \h \z \u </w:instrText>
          </w:r>
          <w:r w:rsidRPr="004873B5">
            <w:rPr>
              <w:rFonts w:ascii="Arial" w:hAnsi="Arial" w:cs="Arial"/>
              <w:sz w:val="20"/>
              <w:szCs w:val="20"/>
              <w:lang w:val="en-GB"/>
            </w:rPr>
            <w:fldChar w:fldCharType="separate"/>
          </w:r>
          <w:hyperlink w:anchor="_Toc171583270" w:history="1">
            <w:r w:rsidR="00605616" w:rsidRPr="00605616">
              <w:rPr>
                <w:rStyle w:val="Hypertextovodkaz"/>
                <w:rFonts w:ascii="Arial" w:hAnsi="Arial" w:cs="Arial"/>
                <w:noProof/>
                <w:sz w:val="20"/>
                <w:szCs w:val="20"/>
              </w:rPr>
              <w:t>1 THE PURPOSE OF THE CONSTRUCTION AND TECHNICAL REQUIREMENTS FOR THE BUILDING CONSTRUCTION AS A WHOLE</w:t>
            </w:r>
            <w:r w:rsidR="00605616" w:rsidRPr="00605616">
              <w:rPr>
                <w:rFonts w:ascii="Arial" w:hAnsi="Arial" w:cs="Arial"/>
                <w:noProof/>
                <w:webHidden/>
                <w:sz w:val="20"/>
                <w:szCs w:val="20"/>
              </w:rPr>
              <w:tab/>
            </w:r>
            <w:r w:rsidR="00605616" w:rsidRPr="00605616">
              <w:rPr>
                <w:rFonts w:ascii="Arial" w:hAnsi="Arial" w:cs="Arial"/>
                <w:noProof/>
                <w:webHidden/>
                <w:sz w:val="20"/>
                <w:szCs w:val="20"/>
              </w:rPr>
              <w:fldChar w:fldCharType="begin"/>
            </w:r>
            <w:r w:rsidR="00605616" w:rsidRPr="00605616">
              <w:rPr>
                <w:rFonts w:ascii="Arial" w:hAnsi="Arial" w:cs="Arial"/>
                <w:noProof/>
                <w:webHidden/>
                <w:sz w:val="20"/>
                <w:szCs w:val="20"/>
              </w:rPr>
              <w:instrText xml:space="preserve"> PAGEREF _Toc171583270 \h </w:instrText>
            </w:r>
            <w:r w:rsidR="00605616" w:rsidRPr="00605616">
              <w:rPr>
                <w:rFonts w:ascii="Arial" w:hAnsi="Arial" w:cs="Arial"/>
                <w:noProof/>
                <w:webHidden/>
                <w:sz w:val="20"/>
                <w:szCs w:val="20"/>
              </w:rPr>
            </w:r>
            <w:r w:rsidR="00605616" w:rsidRPr="00605616">
              <w:rPr>
                <w:rFonts w:ascii="Arial" w:hAnsi="Arial" w:cs="Arial"/>
                <w:noProof/>
                <w:webHidden/>
                <w:sz w:val="20"/>
                <w:szCs w:val="20"/>
              </w:rPr>
              <w:fldChar w:fldCharType="separate"/>
            </w:r>
            <w:r w:rsidR="002F50DF">
              <w:rPr>
                <w:rFonts w:ascii="Arial" w:hAnsi="Arial" w:cs="Arial"/>
                <w:noProof/>
                <w:webHidden/>
                <w:sz w:val="20"/>
                <w:szCs w:val="20"/>
              </w:rPr>
              <w:t>4</w:t>
            </w:r>
            <w:r w:rsidR="00605616" w:rsidRPr="00605616">
              <w:rPr>
                <w:rFonts w:ascii="Arial" w:hAnsi="Arial" w:cs="Arial"/>
                <w:noProof/>
                <w:webHidden/>
                <w:sz w:val="20"/>
                <w:szCs w:val="20"/>
              </w:rPr>
              <w:fldChar w:fldCharType="end"/>
            </w:r>
          </w:hyperlink>
        </w:p>
        <w:p w14:paraId="70CEA853" w14:textId="1E598BE4"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71" w:history="1">
            <w:r w:rsidRPr="00605616">
              <w:rPr>
                <w:rStyle w:val="Hypertextovodkaz"/>
                <w:rFonts w:ascii="Arial" w:hAnsi="Arial" w:cs="Arial"/>
                <w:noProof/>
                <w:sz w:val="20"/>
                <w:szCs w:val="20"/>
              </w:rPr>
              <w:t>1.1 List of Abbreviations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_Toc171583271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4</w:t>
            </w:r>
            <w:r w:rsidRPr="00605616">
              <w:rPr>
                <w:rFonts w:ascii="Arial" w:hAnsi="Arial" w:cs="Arial"/>
                <w:noProof/>
                <w:webHidden/>
                <w:sz w:val="20"/>
                <w:szCs w:val="20"/>
              </w:rPr>
              <w:fldChar w:fldCharType="end"/>
            </w:r>
          </w:hyperlink>
        </w:p>
        <w:p w14:paraId="431C5F2E" w14:textId="15E92089"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72" w:history="1">
            <w:r w:rsidRPr="00605616">
              <w:rPr>
                <w:rStyle w:val="Hypertextovodkaz"/>
                <w:rFonts w:ascii="Arial" w:hAnsi="Arial" w:cs="Arial"/>
                <w:noProof/>
                <w:sz w:val="20"/>
                <w:szCs w:val="20"/>
              </w:rPr>
              <w:t>1.2 Basic required technical and functional characteristics of the WORK</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_Toc171583272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7</w:t>
            </w:r>
            <w:r w:rsidRPr="00605616">
              <w:rPr>
                <w:rFonts w:ascii="Arial" w:hAnsi="Arial" w:cs="Arial"/>
                <w:noProof/>
                <w:webHidden/>
                <w:sz w:val="20"/>
                <w:szCs w:val="20"/>
              </w:rPr>
              <w:fldChar w:fldCharType="end"/>
            </w:r>
          </w:hyperlink>
        </w:p>
        <w:p w14:paraId="327C3843" w14:textId="173E3E6C"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273" w:history="1">
            <w:r w:rsidRPr="00605616">
              <w:rPr>
                <w:rStyle w:val="Hypertextovodkaz"/>
                <w:rFonts w:ascii="Arial" w:hAnsi="Arial" w:cs="Arial"/>
                <w:bCs/>
                <w:noProof/>
                <w:sz w:val="20"/>
                <w:szCs w:val="20"/>
              </w:rPr>
              <w:t>1.2.1</w:t>
            </w:r>
            <w:r w:rsidRPr="00605616">
              <w:rPr>
                <w:rStyle w:val="Hypertextovodkaz"/>
                <w:rFonts w:ascii="Arial" w:hAnsi="Arial" w:cs="Arial"/>
                <w:noProof/>
                <w:sz w:val="20"/>
                <w:szCs w:val="20"/>
              </w:rPr>
              <w:t xml:space="preserve"> General requirements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_Toc171583273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7</w:t>
            </w:r>
            <w:r w:rsidRPr="00605616">
              <w:rPr>
                <w:rFonts w:ascii="Arial" w:hAnsi="Arial" w:cs="Arial"/>
                <w:noProof/>
                <w:webHidden/>
                <w:sz w:val="20"/>
                <w:szCs w:val="20"/>
              </w:rPr>
              <w:fldChar w:fldCharType="end"/>
            </w:r>
          </w:hyperlink>
        </w:p>
        <w:p w14:paraId="62871FEE" w14:textId="345B19D7"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274" w:history="1">
            <w:r w:rsidRPr="00605616">
              <w:rPr>
                <w:rStyle w:val="Hypertextovodkaz"/>
                <w:rFonts w:ascii="Arial" w:hAnsi="Arial" w:cs="Arial"/>
                <w:noProof/>
                <w:sz w:val="20"/>
                <w:szCs w:val="20"/>
              </w:rPr>
              <w:t>1.2.2 BAT and legislation requirements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_Toc171583274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8</w:t>
            </w:r>
            <w:r w:rsidRPr="00605616">
              <w:rPr>
                <w:rFonts w:ascii="Arial" w:hAnsi="Arial" w:cs="Arial"/>
                <w:noProof/>
                <w:webHidden/>
                <w:sz w:val="20"/>
                <w:szCs w:val="20"/>
              </w:rPr>
              <w:fldChar w:fldCharType="end"/>
            </w:r>
          </w:hyperlink>
        </w:p>
        <w:p w14:paraId="74E0D323" w14:textId="2F56E07C"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275" w:history="1">
            <w:r w:rsidRPr="00605616">
              <w:rPr>
                <w:rStyle w:val="Hypertextovodkaz"/>
                <w:rFonts w:ascii="Arial" w:hAnsi="Arial" w:cs="Arial"/>
                <w:noProof/>
                <w:sz w:val="20"/>
                <w:szCs w:val="20"/>
              </w:rPr>
              <w:t>1.2.3 Language</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_Toc171583275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8</w:t>
            </w:r>
            <w:r w:rsidRPr="00605616">
              <w:rPr>
                <w:rFonts w:ascii="Arial" w:hAnsi="Arial" w:cs="Arial"/>
                <w:noProof/>
                <w:webHidden/>
                <w:sz w:val="20"/>
                <w:szCs w:val="20"/>
              </w:rPr>
              <w:fldChar w:fldCharType="end"/>
            </w:r>
          </w:hyperlink>
        </w:p>
        <w:p w14:paraId="7010D235" w14:textId="0B1F9332" w:rsidR="00605616" w:rsidRPr="00605616" w:rsidRDefault="0060561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583276" w:history="1">
            <w:r w:rsidRPr="00605616">
              <w:rPr>
                <w:rStyle w:val="Hypertextovodkaz"/>
                <w:rFonts w:ascii="Arial" w:hAnsi="Arial" w:cs="Arial"/>
                <w:noProof/>
                <w:sz w:val="20"/>
                <w:szCs w:val="20"/>
              </w:rPr>
              <w:t>2 OPERATING AND PERFORMANCE PARAMETERS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_Toc171583276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8</w:t>
            </w:r>
            <w:r w:rsidRPr="00605616">
              <w:rPr>
                <w:rFonts w:ascii="Arial" w:hAnsi="Arial" w:cs="Arial"/>
                <w:noProof/>
                <w:webHidden/>
                <w:sz w:val="20"/>
                <w:szCs w:val="20"/>
              </w:rPr>
              <w:fldChar w:fldCharType="end"/>
            </w:r>
          </w:hyperlink>
        </w:p>
        <w:p w14:paraId="505D3C0E" w14:textId="2B8B00CD"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77" w:history="1">
            <w:r w:rsidRPr="00605616">
              <w:rPr>
                <w:rStyle w:val="Hypertextovodkaz"/>
                <w:rFonts w:ascii="Arial" w:hAnsi="Arial" w:cs="Arial"/>
                <w:noProof/>
                <w:sz w:val="20"/>
                <w:szCs w:val="20"/>
              </w:rPr>
              <w:t>2.1 Presumed performance parameters of the future PLANT</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_Toc171583277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9</w:t>
            </w:r>
            <w:r w:rsidRPr="00605616">
              <w:rPr>
                <w:rFonts w:ascii="Arial" w:hAnsi="Arial" w:cs="Arial"/>
                <w:noProof/>
                <w:webHidden/>
                <w:sz w:val="20"/>
                <w:szCs w:val="20"/>
              </w:rPr>
              <w:fldChar w:fldCharType="end"/>
            </w:r>
          </w:hyperlink>
        </w:p>
        <w:p w14:paraId="23D5C838" w14:textId="3D07436A"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78" w:history="1">
            <w:r w:rsidRPr="00605616">
              <w:rPr>
                <w:rStyle w:val="Hypertextovodkaz"/>
                <w:rFonts w:ascii="Arial" w:hAnsi="Arial" w:cs="Arial"/>
                <w:noProof/>
                <w:sz w:val="20"/>
                <w:szCs w:val="20"/>
              </w:rPr>
              <w:t>2.2 Automatic Operation of the OB 2 PLANT</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_Toc171583278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9</w:t>
            </w:r>
            <w:r w:rsidRPr="00605616">
              <w:rPr>
                <w:rFonts w:ascii="Arial" w:hAnsi="Arial" w:cs="Arial"/>
                <w:noProof/>
                <w:webHidden/>
                <w:sz w:val="20"/>
                <w:szCs w:val="20"/>
              </w:rPr>
              <w:fldChar w:fldCharType="end"/>
            </w:r>
          </w:hyperlink>
        </w:p>
        <w:p w14:paraId="5B6ECBBB" w14:textId="7961343F"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79" w:history="1">
            <w:r w:rsidRPr="00605616">
              <w:rPr>
                <w:rStyle w:val="Hypertextovodkaz"/>
                <w:rFonts w:ascii="Arial" w:hAnsi="Arial" w:cs="Arial"/>
                <w:noProof/>
                <w:sz w:val="20"/>
                <w:szCs w:val="20"/>
              </w:rPr>
              <w:t>2.3 Mode of Operation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_Toc171583279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9</w:t>
            </w:r>
            <w:r w:rsidRPr="00605616">
              <w:rPr>
                <w:rFonts w:ascii="Arial" w:hAnsi="Arial" w:cs="Arial"/>
                <w:noProof/>
                <w:webHidden/>
                <w:sz w:val="20"/>
                <w:szCs w:val="20"/>
              </w:rPr>
              <w:fldChar w:fldCharType="end"/>
            </w:r>
          </w:hyperlink>
        </w:p>
        <w:p w14:paraId="448AB866" w14:textId="2345EA05"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80" w:history="1">
            <w:r w:rsidRPr="00605616">
              <w:rPr>
                <w:rStyle w:val="Hypertextovodkaz"/>
                <w:rFonts w:ascii="Arial" w:hAnsi="Arial" w:cs="Arial"/>
                <w:noProof/>
                <w:sz w:val="20"/>
                <w:szCs w:val="20"/>
              </w:rPr>
              <w:t>2.4 Protection of technological equipment in winter season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_Toc171583280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9</w:t>
            </w:r>
            <w:r w:rsidRPr="00605616">
              <w:rPr>
                <w:rFonts w:ascii="Arial" w:hAnsi="Arial" w:cs="Arial"/>
                <w:noProof/>
                <w:webHidden/>
                <w:sz w:val="20"/>
                <w:szCs w:val="20"/>
              </w:rPr>
              <w:fldChar w:fldCharType="end"/>
            </w:r>
          </w:hyperlink>
        </w:p>
        <w:p w14:paraId="18D0F760" w14:textId="55265F3C" w:rsidR="00605616" w:rsidRPr="00605616" w:rsidRDefault="0060561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583281" w:history="1">
            <w:r w:rsidRPr="00605616">
              <w:rPr>
                <w:rStyle w:val="Hypertextovodkaz"/>
                <w:rFonts w:ascii="Arial" w:hAnsi="Arial" w:cs="Arial"/>
                <w:noProof/>
                <w:sz w:val="20"/>
                <w:szCs w:val="20"/>
              </w:rPr>
              <w:t>3 COMMON OPERATION OF NEW AND OLD TECHNOLOGY</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_Toc171583281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10</w:t>
            </w:r>
            <w:r w:rsidRPr="00605616">
              <w:rPr>
                <w:rFonts w:ascii="Arial" w:hAnsi="Arial" w:cs="Arial"/>
                <w:noProof/>
                <w:webHidden/>
                <w:sz w:val="20"/>
                <w:szCs w:val="20"/>
              </w:rPr>
              <w:fldChar w:fldCharType="end"/>
            </w:r>
          </w:hyperlink>
        </w:p>
        <w:p w14:paraId="23AEDAF2" w14:textId="41028839"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82" w:history="1">
            <w:r w:rsidRPr="00605616">
              <w:rPr>
                <w:rStyle w:val="Hypertextovodkaz"/>
                <w:rFonts w:ascii="Arial" w:hAnsi="Arial" w:cs="Arial"/>
                <w:noProof/>
                <w:sz w:val="20"/>
                <w:szCs w:val="20"/>
              </w:rPr>
              <w:t>3.1 Construction Period</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_Toc171583282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10</w:t>
            </w:r>
            <w:r w:rsidRPr="00605616">
              <w:rPr>
                <w:rFonts w:ascii="Arial" w:hAnsi="Arial" w:cs="Arial"/>
                <w:noProof/>
                <w:webHidden/>
                <w:sz w:val="20"/>
                <w:szCs w:val="20"/>
              </w:rPr>
              <w:fldChar w:fldCharType="end"/>
            </w:r>
          </w:hyperlink>
        </w:p>
        <w:p w14:paraId="06122AD1" w14:textId="7EF0565E"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283" w:history="1">
            <w:r w:rsidRPr="00605616">
              <w:rPr>
                <w:rStyle w:val="Hypertextovodkaz"/>
                <w:rFonts w:ascii="Arial" w:hAnsi="Arial" w:cs="Arial"/>
                <w:noProof/>
                <w:sz w:val="20"/>
                <w:szCs w:val="20"/>
              </w:rPr>
              <w:t>3.1.1 Organizational structure of the building construction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_Toc171583283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10</w:t>
            </w:r>
            <w:r w:rsidRPr="00605616">
              <w:rPr>
                <w:rFonts w:ascii="Arial" w:hAnsi="Arial" w:cs="Arial"/>
                <w:noProof/>
                <w:webHidden/>
                <w:sz w:val="20"/>
                <w:szCs w:val="20"/>
              </w:rPr>
              <w:fldChar w:fldCharType="end"/>
            </w:r>
          </w:hyperlink>
        </w:p>
        <w:p w14:paraId="0201508C" w14:textId="3A6D14CA"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284" w:history="1">
            <w:r w:rsidRPr="00605616">
              <w:rPr>
                <w:rStyle w:val="Hypertextovodkaz"/>
                <w:rFonts w:ascii="Arial" w:hAnsi="Arial" w:cs="Arial"/>
                <w:noProof/>
                <w:sz w:val="20"/>
                <w:szCs w:val="20"/>
              </w:rPr>
              <w:t>3.1.2 Construction procedure</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_Toc171583284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10</w:t>
            </w:r>
            <w:r w:rsidRPr="00605616">
              <w:rPr>
                <w:rFonts w:ascii="Arial" w:hAnsi="Arial" w:cs="Arial"/>
                <w:noProof/>
                <w:webHidden/>
                <w:sz w:val="20"/>
                <w:szCs w:val="20"/>
              </w:rPr>
              <w:fldChar w:fldCharType="end"/>
            </w:r>
          </w:hyperlink>
        </w:p>
        <w:p w14:paraId="077BBC51" w14:textId="32B6FF68"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285" w:history="1">
            <w:r w:rsidRPr="00605616">
              <w:rPr>
                <w:rStyle w:val="Hypertextovodkaz"/>
                <w:rFonts w:ascii="Arial" w:hAnsi="Arial" w:cs="Arial"/>
                <w:noProof/>
                <w:sz w:val="20"/>
                <w:szCs w:val="20"/>
                <w:lang w:val="en-GB"/>
              </w:rPr>
              <w:t>3.1.2.1 General conditions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_Toc171583285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10</w:t>
            </w:r>
            <w:r w:rsidRPr="00605616">
              <w:rPr>
                <w:rFonts w:ascii="Arial" w:hAnsi="Arial" w:cs="Arial"/>
                <w:noProof/>
                <w:webHidden/>
                <w:sz w:val="20"/>
                <w:szCs w:val="20"/>
              </w:rPr>
              <w:fldChar w:fldCharType="end"/>
            </w:r>
          </w:hyperlink>
        </w:p>
        <w:p w14:paraId="30F41E69" w14:textId="59C490DB"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286" w:history="1">
            <w:r w:rsidRPr="00605616">
              <w:rPr>
                <w:rStyle w:val="Hypertextovodkaz"/>
                <w:rFonts w:ascii="Arial" w:hAnsi="Arial" w:cs="Arial"/>
                <w:noProof/>
                <w:sz w:val="20"/>
                <w:szCs w:val="20"/>
                <w:lang w:val="en-GB"/>
              </w:rPr>
              <w:t>3.1.2.2 Phased construction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_Toc171583286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11</w:t>
            </w:r>
            <w:r w:rsidRPr="00605616">
              <w:rPr>
                <w:rFonts w:ascii="Arial" w:hAnsi="Arial" w:cs="Arial"/>
                <w:noProof/>
                <w:webHidden/>
                <w:sz w:val="20"/>
                <w:szCs w:val="20"/>
              </w:rPr>
              <w:fldChar w:fldCharType="end"/>
            </w:r>
          </w:hyperlink>
        </w:p>
        <w:p w14:paraId="203F6858" w14:textId="4CB45E7A"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287" w:history="1">
            <w:r w:rsidRPr="00605616">
              <w:rPr>
                <w:rStyle w:val="Hypertextovodkaz"/>
                <w:rFonts w:ascii="Arial" w:hAnsi="Arial" w:cs="Arial"/>
                <w:noProof/>
                <w:sz w:val="20"/>
                <w:szCs w:val="20"/>
                <w:lang w:val="en-GB"/>
              </w:rPr>
              <w:t>3.1.2.3 Some problems related to simultaneous refurbishment and K80/90 operation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_Toc171583287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11</w:t>
            </w:r>
            <w:r w:rsidRPr="00605616">
              <w:rPr>
                <w:rFonts w:ascii="Arial" w:hAnsi="Arial" w:cs="Arial"/>
                <w:noProof/>
                <w:webHidden/>
                <w:sz w:val="20"/>
                <w:szCs w:val="20"/>
              </w:rPr>
              <w:fldChar w:fldCharType="end"/>
            </w:r>
          </w:hyperlink>
        </w:p>
        <w:p w14:paraId="3B92CA21" w14:textId="1764163C" w:rsidR="00605616" w:rsidRPr="00605616" w:rsidRDefault="0060561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583288" w:history="1">
            <w:r w:rsidRPr="00605616">
              <w:rPr>
                <w:rStyle w:val="Hypertextovodkaz"/>
                <w:rFonts w:ascii="Arial" w:hAnsi="Arial" w:cs="Arial"/>
                <w:noProof/>
                <w:sz w:val="20"/>
                <w:szCs w:val="20"/>
              </w:rPr>
              <w:t>4 REQUIREMENTS for LIFETIME AND RELIABILITY</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_Toc171583288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12</w:t>
            </w:r>
            <w:r w:rsidRPr="00605616">
              <w:rPr>
                <w:rFonts w:ascii="Arial" w:hAnsi="Arial" w:cs="Arial"/>
                <w:noProof/>
                <w:webHidden/>
                <w:sz w:val="20"/>
                <w:szCs w:val="20"/>
              </w:rPr>
              <w:fldChar w:fldCharType="end"/>
            </w:r>
          </w:hyperlink>
        </w:p>
        <w:p w14:paraId="09612121" w14:textId="59C9574B"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89" w:history="1">
            <w:r w:rsidRPr="00605616">
              <w:rPr>
                <w:rStyle w:val="Hypertextovodkaz"/>
                <w:rFonts w:ascii="Arial" w:hAnsi="Arial" w:cs="Arial"/>
                <w:noProof/>
                <w:sz w:val="20"/>
                <w:szCs w:val="20"/>
              </w:rPr>
              <w:t>4.1 Lifetime period of the OB2 WORK</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_Toc171583289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12</w:t>
            </w:r>
            <w:r w:rsidRPr="00605616">
              <w:rPr>
                <w:rFonts w:ascii="Arial" w:hAnsi="Arial" w:cs="Arial"/>
                <w:noProof/>
                <w:webHidden/>
                <w:sz w:val="20"/>
                <w:szCs w:val="20"/>
              </w:rPr>
              <w:fldChar w:fldCharType="end"/>
            </w:r>
          </w:hyperlink>
        </w:p>
        <w:p w14:paraId="6E40B591" w14:textId="1608EAF5"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90" w:history="1">
            <w:r w:rsidRPr="00605616">
              <w:rPr>
                <w:rStyle w:val="Hypertextovodkaz"/>
                <w:rFonts w:ascii="Arial" w:hAnsi="Arial" w:cs="Arial"/>
                <w:noProof/>
                <w:sz w:val="20"/>
                <w:szCs w:val="20"/>
              </w:rPr>
              <w:t>4.2 Repairs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_Toc171583290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12</w:t>
            </w:r>
            <w:r w:rsidRPr="00605616">
              <w:rPr>
                <w:rFonts w:ascii="Arial" w:hAnsi="Arial" w:cs="Arial"/>
                <w:noProof/>
                <w:webHidden/>
                <w:sz w:val="20"/>
                <w:szCs w:val="20"/>
              </w:rPr>
              <w:fldChar w:fldCharType="end"/>
            </w:r>
          </w:hyperlink>
        </w:p>
        <w:p w14:paraId="43827FED" w14:textId="4A5F730B"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91" w:history="1">
            <w:r w:rsidRPr="00605616">
              <w:rPr>
                <w:rStyle w:val="Hypertextovodkaz"/>
                <w:rFonts w:ascii="Arial" w:hAnsi="Arial" w:cs="Arial"/>
                <w:noProof/>
                <w:sz w:val="20"/>
                <w:szCs w:val="20"/>
              </w:rPr>
              <w:t>4.3 Lifetime of new components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_Toc171583291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12</w:t>
            </w:r>
            <w:r w:rsidRPr="00605616">
              <w:rPr>
                <w:rFonts w:ascii="Arial" w:hAnsi="Arial" w:cs="Arial"/>
                <w:noProof/>
                <w:webHidden/>
                <w:sz w:val="20"/>
                <w:szCs w:val="20"/>
              </w:rPr>
              <w:fldChar w:fldCharType="end"/>
            </w:r>
          </w:hyperlink>
        </w:p>
        <w:p w14:paraId="00727181" w14:textId="419EC058"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92" w:history="1">
            <w:r w:rsidRPr="00605616">
              <w:rPr>
                <w:rStyle w:val="Hypertextovodkaz"/>
                <w:rFonts w:ascii="Arial" w:hAnsi="Arial" w:cs="Arial"/>
                <w:noProof/>
                <w:sz w:val="20"/>
                <w:szCs w:val="20"/>
              </w:rPr>
              <w:t>4.4 Required availability of the PLANT</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_Toc171583292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13</w:t>
            </w:r>
            <w:r w:rsidRPr="00605616">
              <w:rPr>
                <w:rFonts w:ascii="Arial" w:hAnsi="Arial" w:cs="Arial"/>
                <w:noProof/>
                <w:webHidden/>
                <w:sz w:val="20"/>
                <w:szCs w:val="20"/>
              </w:rPr>
              <w:fldChar w:fldCharType="end"/>
            </w:r>
          </w:hyperlink>
        </w:p>
        <w:p w14:paraId="41792380" w14:textId="4942288B" w:rsidR="00605616" w:rsidRPr="00605616" w:rsidRDefault="0060561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583293" w:history="1">
            <w:r w:rsidRPr="00605616">
              <w:rPr>
                <w:rStyle w:val="Hypertextovodkaz"/>
                <w:rFonts w:ascii="Arial" w:hAnsi="Arial" w:cs="Arial"/>
                <w:noProof/>
                <w:sz w:val="20"/>
                <w:szCs w:val="20"/>
              </w:rPr>
              <w:t>5 MAINTENANCE REQUIREMENTS of the plant</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_Toc171583293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13</w:t>
            </w:r>
            <w:r w:rsidRPr="00605616">
              <w:rPr>
                <w:rFonts w:ascii="Arial" w:hAnsi="Arial" w:cs="Arial"/>
                <w:noProof/>
                <w:webHidden/>
                <w:sz w:val="20"/>
                <w:szCs w:val="20"/>
              </w:rPr>
              <w:fldChar w:fldCharType="end"/>
            </w:r>
          </w:hyperlink>
        </w:p>
        <w:p w14:paraId="5F53C3D6" w14:textId="2D9A47C7"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94" w:history="1">
            <w:r w:rsidRPr="00605616">
              <w:rPr>
                <w:rStyle w:val="Hypertextovodkaz"/>
                <w:rFonts w:ascii="Arial" w:hAnsi="Arial" w:cs="Arial"/>
                <w:noProof/>
                <w:sz w:val="20"/>
                <w:szCs w:val="20"/>
              </w:rPr>
              <w:t>5.1 Expected Maintenance System</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_Toc171583294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13</w:t>
            </w:r>
            <w:r w:rsidRPr="00605616">
              <w:rPr>
                <w:rFonts w:ascii="Arial" w:hAnsi="Arial" w:cs="Arial"/>
                <w:noProof/>
                <w:webHidden/>
                <w:sz w:val="20"/>
                <w:szCs w:val="20"/>
              </w:rPr>
              <w:fldChar w:fldCharType="end"/>
            </w:r>
          </w:hyperlink>
        </w:p>
        <w:p w14:paraId="2B8CC1FC" w14:textId="79292D3E"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95" w:history="1">
            <w:r w:rsidRPr="00605616">
              <w:rPr>
                <w:rStyle w:val="Hypertextovodkaz"/>
                <w:rFonts w:ascii="Arial" w:hAnsi="Arial" w:cs="Arial"/>
                <w:noProof/>
                <w:sz w:val="20"/>
                <w:szCs w:val="20"/>
              </w:rPr>
              <w:t>5.2 Serviceability</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_Toc171583295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14</w:t>
            </w:r>
            <w:r w:rsidRPr="00605616">
              <w:rPr>
                <w:rFonts w:ascii="Arial" w:hAnsi="Arial" w:cs="Arial"/>
                <w:noProof/>
                <w:webHidden/>
                <w:sz w:val="20"/>
                <w:szCs w:val="20"/>
              </w:rPr>
              <w:fldChar w:fldCharType="end"/>
            </w:r>
          </w:hyperlink>
        </w:p>
        <w:p w14:paraId="51FAA0D6" w14:textId="5852B05A"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96" w:history="1">
            <w:r w:rsidRPr="00605616">
              <w:rPr>
                <w:rStyle w:val="Hypertextovodkaz"/>
                <w:rFonts w:ascii="Arial" w:hAnsi="Arial" w:cs="Arial"/>
                <w:noProof/>
                <w:sz w:val="20"/>
                <w:szCs w:val="20"/>
              </w:rPr>
              <w:t>5.3 Maintenance</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_Toc171583296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14</w:t>
            </w:r>
            <w:r w:rsidRPr="00605616">
              <w:rPr>
                <w:rFonts w:ascii="Arial" w:hAnsi="Arial" w:cs="Arial"/>
                <w:noProof/>
                <w:webHidden/>
                <w:sz w:val="20"/>
                <w:szCs w:val="20"/>
              </w:rPr>
              <w:fldChar w:fldCharType="end"/>
            </w:r>
          </w:hyperlink>
        </w:p>
        <w:p w14:paraId="16F905BD" w14:textId="1474C35D" w:rsidR="00605616" w:rsidRPr="00605616" w:rsidRDefault="0060561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583297" w:history="1">
            <w:r w:rsidRPr="00605616">
              <w:rPr>
                <w:rStyle w:val="Hypertextovodkaz"/>
                <w:rFonts w:ascii="Arial" w:hAnsi="Arial" w:cs="Arial"/>
                <w:noProof/>
                <w:sz w:val="20"/>
                <w:szCs w:val="20"/>
              </w:rPr>
              <w:t>6 SAFETY OF WORK AND TECHNICAL EQUIPMENT</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_Toc171583297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14</w:t>
            </w:r>
            <w:r w:rsidRPr="00605616">
              <w:rPr>
                <w:rFonts w:ascii="Arial" w:hAnsi="Arial" w:cs="Arial"/>
                <w:noProof/>
                <w:webHidden/>
                <w:sz w:val="20"/>
                <w:szCs w:val="20"/>
              </w:rPr>
              <w:fldChar w:fldCharType="end"/>
            </w:r>
          </w:hyperlink>
        </w:p>
        <w:p w14:paraId="6A5DEEE3" w14:textId="28B6ECB8"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98" w:history="1">
            <w:r w:rsidRPr="00605616">
              <w:rPr>
                <w:rStyle w:val="Hypertextovodkaz"/>
                <w:rFonts w:ascii="Arial" w:hAnsi="Arial" w:cs="Arial"/>
                <w:noProof/>
                <w:sz w:val="20"/>
                <w:szCs w:val="20"/>
              </w:rPr>
              <w:t>6.1 General Risks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_Toc171583298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14</w:t>
            </w:r>
            <w:r w:rsidRPr="00605616">
              <w:rPr>
                <w:rFonts w:ascii="Arial" w:hAnsi="Arial" w:cs="Arial"/>
                <w:noProof/>
                <w:webHidden/>
                <w:sz w:val="20"/>
                <w:szCs w:val="20"/>
              </w:rPr>
              <w:fldChar w:fldCharType="end"/>
            </w:r>
          </w:hyperlink>
        </w:p>
        <w:p w14:paraId="30A26264" w14:textId="103B18F1"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299" w:history="1">
            <w:r w:rsidRPr="00605616">
              <w:rPr>
                <w:rStyle w:val="Hypertextovodkaz"/>
                <w:rFonts w:ascii="Arial" w:hAnsi="Arial" w:cs="Arial"/>
                <w:noProof/>
                <w:sz w:val="20"/>
                <w:szCs w:val="20"/>
              </w:rPr>
              <w:t>6.2 Reserved technical equipment</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_Toc171583299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15</w:t>
            </w:r>
            <w:r w:rsidRPr="00605616">
              <w:rPr>
                <w:rFonts w:ascii="Arial" w:hAnsi="Arial" w:cs="Arial"/>
                <w:noProof/>
                <w:webHidden/>
                <w:sz w:val="20"/>
                <w:szCs w:val="20"/>
              </w:rPr>
              <w:fldChar w:fldCharType="end"/>
            </w:r>
          </w:hyperlink>
        </w:p>
        <w:p w14:paraId="60A56DB1" w14:textId="0049F61A"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00" w:history="1">
            <w:r w:rsidRPr="00605616">
              <w:rPr>
                <w:rStyle w:val="Hypertextovodkaz"/>
                <w:rFonts w:ascii="Arial" w:hAnsi="Arial" w:cs="Arial"/>
                <w:noProof/>
                <w:sz w:val="20"/>
                <w:szCs w:val="20"/>
              </w:rPr>
              <w:t>6.3 Protection against the risk of explosion of gases, vapours, and dust</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_Toc171583300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15</w:t>
            </w:r>
            <w:r w:rsidRPr="00605616">
              <w:rPr>
                <w:rFonts w:ascii="Arial" w:hAnsi="Arial" w:cs="Arial"/>
                <w:noProof/>
                <w:webHidden/>
                <w:sz w:val="20"/>
                <w:szCs w:val="20"/>
              </w:rPr>
              <w:fldChar w:fldCharType="end"/>
            </w:r>
          </w:hyperlink>
        </w:p>
        <w:p w14:paraId="456E1790" w14:textId="4394A322"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01" w:history="1">
            <w:r w:rsidRPr="00605616">
              <w:rPr>
                <w:rStyle w:val="Hypertextovodkaz"/>
                <w:rFonts w:ascii="Arial" w:hAnsi="Arial" w:cs="Arial"/>
                <w:noProof/>
                <w:sz w:val="20"/>
                <w:szCs w:val="20"/>
              </w:rPr>
              <w:t>6.4 Health Safety Regulations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_Toc171583301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16</w:t>
            </w:r>
            <w:r w:rsidRPr="00605616">
              <w:rPr>
                <w:rFonts w:ascii="Arial" w:hAnsi="Arial" w:cs="Arial"/>
                <w:noProof/>
                <w:webHidden/>
                <w:sz w:val="20"/>
                <w:szCs w:val="20"/>
              </w:rPr>
              <w:fldChar w:fldCharType="end"/>
            </w:r>
          </w:hyperlink>
        </w:p>
        <w:p w14:paraId="2B8AB73F" w14:textId="05EBB351" w:rsidR="00605616" w:rsidRPr="00605616" w:rsidRDefault="0060561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583302" w:history="1">
            <w:r w:rsidRPr="00605616">
              <w:rPr>
                <w:rStyle w:val="Hypertextovodkaz"/>
                <w:rFonts w:ascii="Arial" w:hAnsi="Arial" w:cs="Arial"/>
                <w:noProof/>
                <w:sz w:val="20"/>
                <w:szCs w:val="20"/>
              </w:rPr>
              <w:t>7 NOISE</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_Toc171583302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17</w:t>
            </w:r>
            <w:r w:rsidRPr="00605616">
              <w:rPr>
                <w:rFonts w:ascii="Arial" w:hAnsi="Arial" w:cs="Arial"/>
                <w:noProof/>
                <w:webHidden/>
                <w:sz w:val="20"/>
                <w:szCs w:val="20"/>
              </w:rPr>
              <w:fldChar w:fldCharType="end"/>
            </w:r>
          </w:hyperlink>
        </w:p>
        <w:p w14:paraId="03A4ADC1" w14:textId="5BA81C23"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03" w:history="1">
            <w:r w:rsidRPr="00605616">
              <w:rPr>
                <w:rStyle w:val="Hypertextovodkaz"/>
                <w:rFonts w:ascii="Arial" w:hAnsi="Arial" w:cs="Arial"/>
                <w:noProof/>
                <w:sz w:val="20"/>
                <w:szCs w:val="20"/>
              </w:rPr>
              <w:t>7.1 Noise outside objects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_Toc171583303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17</w:t>
            </w:r>
            <w:r w:rsidRPr="00605616">
              <w:rPr>
                <w:rFonts w:ascii="Arial" w:hAnsi="Arial" w:cs="Arial"/>
                <w:noProof/>
                <w:webHidden/>
                <w:sz w:val="20"/>
                <w:szCs w:val="20"/>
              </w:rPr>
              <w:fldChar w:fldCharType="end"/>
            </w:r>
          </w:hyperlink>
        </w:p>
        <w:p w14:paraId="5FAA6BA0" w14:textId="19F9F5B9" w:rsidR="00605616" w:rsidRPr="00605616" w:rsidRDefault="0060561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583304" w:history="1">
            <w:r w:rsidRPr="00605616">
              <w:rPr>
                <w:rStyle w:val="Hypertextovodkaz"/>
                <w:rFonts w:ascii="Arial" w:hAnsi="Arial" w:cs="Arial"/>
                <w:noProof/>
                <w:sz w:val="20"/>
                <w:szCs w:val="20"/>
              </w:rPr>
              <w:t>8 FIRE SAFETY</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_Toc171583304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18</w:t>
            </w:r>
            <w:r w:rsidRPr="00605616">
              <w:rPr>
                <w:rFonts w:ascii="Arial" w:hAnsi="Arial" w:cs="Arial"/>
                <w:noProof/>
                <w:webHidden/>
                <w:sz w:val="20"/>
                <w:szCs w:val="20"/>
              </w:rPr>
              <w:fldChar w:fldCharType="end"/>
            </w:r>
          </w:hyperlink>
        </w:p>
        <w:p w14:paraId="27EFC0E7" w14:textId="35848747" w:rsidR="00605616" w:rsidRPr="00605616" w:rsidRDefault="00605616">
          <w:pPr>
            <w:pStyle w:val="Obsah1"/>
            <w:tabs>
              <w:tab w:val="right" w:leader="dot" w:pos="9062"/>
            </w:tabs>
            <w:rPr>
              <w:rFonts w:ascii="Arial" w:eastAsiaTheme="minorEastAsia" w:hAnsi="Arial" w:cs="Arial"/>
              <w:noProof/>
              <w:kern w:val="2"/>
              <w:sz w:val="20"/>
              <w:szCs w:val="20"/>
              <w:lang w:val="en-US"/>
              <w14:ligatures w14:val="standardContextual"/>
            </w:rPr>
          </w:pPr>
          <w:hyperlink w:anchor="_Toc171583305" w:history="1">
            <w:r w:rsidRPr="00605616">
              <w:rPr>
                <w:rStyle w:val="Hypertextovodkaz"/>
                <w:rFonts w:ascii="Arial" w:hAnsi="Arial" w:cs="Arial"/>
                <w:noProof/>
                <w:sz w:val="20"/>
                <w:szCs w:val="20"/>
              </w:rPr>
              <w:t>9 OTHER REQUIREMENTS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_Toc171583305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18</w:t>
            </w:r>
            <w:r w:rsidRPr="00605616">
              <w:rPr>
                <w:rFonts w:ascii="Arial" w:hAnsi="Arial" w:cs="Arial"/>
                <w:noProof/>
                <w:webHidden/>
                <w:sz w:val="20"/>
                <w:szCs w:val="20"/>
              </w:rPr>
              <w:fldChar w:fldCharType="end"/>
            </w:r>
          </w:hyperlink>
        </w:p>
        <w:p w14:paraId="33C82759" w14:textId="04874571"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06" w:history="1">
            <w:r w:rsidRPr="00605616">
              <w:rPr>
                <w:rStyle w:val="Hypertextovodkaz"/>
                <w:rFonts w:ascii="Arial" w:hAnsi="Arial" w:cs="Arial"/>
                <w:noProof/>
                <w:sz w:val="20"/>
                <w:szCs w:val="20"/>
              </w:rPr>
              <w:t>9.1 Units used</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_Toc171583306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18</w:t>
            </w:r>
            <w:r w:rsidRPr="00605616">
              <w:rPr>
                <w:rFonts w:ascii="Arial" w:hAnsi="Arial" w:cs="Arial"/>
                <w:noProof/>
                <w:webHidden/>
                <w:sz w:val="20"/>
                <w:szCs w:val="20"/>
              </w:rPr>
              <w:fldChar w:fldCharType="end"/>
            </w:r>
          </w:hyperlink>
        </w:p>
        <w:p w14:paraId="209A5B79" w14:textId="427E8F0F"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07" w:history="1">
            <w:r w:rsidRPr="00605616">
              <w:rPr>
                <w:rStyle w:val="Hypertextovodkaz"/>
                <w:rFonts w:ascii="Arial" w:hAnsi="Arial" w:cs="Arial"/>
                <w:noProof/>
                <w:sz w:val="20"/>
                <w:szCs w:val="20"/>
              </w:rPr>
              <w:t>9.2 KKS uniform designation system and its application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_Toc171583307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18</w:t>
            </w:r>
            <w:r w:rsidRPr="00605616">
              <w:rPr>
                <w:rFonts w:ascii="Arial" w:hAnsi="Arial" w:cs="Arial"/>
                <w:noProof/>
                <w:webHidden/>
                <w:sz w:val="20"/>
                <w:szCs w:val="20"/>
              </w:rPr>
              <w:fldChar w:fldCharType="end"/>
            </w:r>
          </w:hyperlink>
        </w:p>
        <w:p w14:paraId="5CB3F823" w14:textId="03ED7C8A"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08" w:history="1">
            <w:r w:rsidRPr="00605616">
              <w:rPr>
                <w:rStyle w:val="Hypertextovodkaz"/>
                <w:rFonts w:ascii="Arial" w:hAnsi="Arial" w:cs="Arial"/>
                <w:noProof/>
                <w:sz w:val="20"/>
                <w:szCs w:val="20"/>
              </w:rPr>
              <w:t>9.3 Labels, Descriptions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_Toc171583308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19</w:t>
            </w:r>
            <w:r w:rsidRPr="00605616">
              <w:rPr>
                <w:rFonts w:ascii="Arial" w:hAnsi="Arial" w:cs="Arial"/>
                <w:noProof/>
                <w:webHidden/>
                <w:sz w:val="20"/>
                <w:szCs w:val="20"/>
              </w:rPr>
              <w:fldChar w:fldCharType="end"/>
            </w:r>
          </w:hyperlink>
        </w:p>
        <w:p w14:paraId="7F4345FB" w14:textId="5A8FB59E"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309" w:history="1">
            <w:r w:rsidRPr="00605616">
              <w:rPr>
                <w:rStyle w:val="Hypertextovodkaz"/>
                <w:rFonts w:ascii="Arial" w:hAnsi="Arial" w:cs="Arial"/>
                <w:noProof/>
                <w:sz w:val="20"/>
                <w:szCs w:val="20"/>
              </w:rPr>
              <w:t>9.3.1 Pipeline</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_Toc171583309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20</w:t>
            </w:r>
            <w:r w:rsidRPr="00605616">
              <w:rPr>
                <w:rFonts w:ascii="Arial" w:hAnsi="Arial" w:cs="Arial"/>
                <w:noProof/>
                <w:webHidden/>
                <w:sz w:val="20"/>
                <w:szCs w:val="20"/>
              </w:rPr>
              <w:fldChar w:fldCharType="end"/>
            </w:r>
          </w:hyperlink>
        </w:p>
        <w:p w14:paraId="52E0A445" w14:textId="2184E1B7"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310" w:history="1">
            <w:r w:rsidRPr="00605616">
              <w:rPr>
                <w:rStyle w:val="Hypertextovodkaz"/>
                <w:rFonts w:ascii="Arial" w:hAnsi="Arial" w:cs="Arial"/>
                <w:noProof/>
                <w:sz w:val="20"/>
                <w:szCs w:val="20"/>
              </w:rPr>
              <w:t>9.3.2 Equipment Description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_Toc171583310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20</w:t>
            </w:r>
            <w:r w:rsidRPr="00605616">
              <w:rPr>
                <w:rFonts w:ascii="Arial" w:hAnsi="Arial" w:cs="Arial"/>
                <w:noProof/>
                <w:webHidden/>
                <w:sz w:val="20"/>
                <w:szCs w:val="20"/>
              </w:rPr>
              <w:fldChar w:fldCharType="end"/>
            </w:r>
          </w:hyperlink>
        </w:p>
        <w:p w14:paraId="0F0ACF19" w14:textId="3906E6B6"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311" w:history="1">
            <w:r w:rsidRPr="00605616">
              <w:rPr>
                <w:rStyle w:val="Hypertextovodkaz"/>
                <w:rFonts w:ascii="Arial" w:hAnsi="Arial" w:cs="Arial"/>
                <w:noProof/>
                <w:sz w:val="20"/>
                <w:szCs w:val="20"/>
              </w:rPr>
              <w:t>9.3.3 Labelling</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_Toc171583311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20</w:t>
            </w:r>
            <w:r w:rsidRPr="00605616">
              <w:rPr>
                <w:rFonts w:ascii="Arial" w:hAnsi="Arial" w:cs="Arial"/>
                <w:noProof/>
                <w:webHidden/>
                <w:sz w:val="20"/>
                <w:szCs w:val="20"/>
              </w:rPr>
              <w:fldChar w:fldCharType="end"/>
            </w:r>
          </w:hyperlink>
        </w:p>
        <w:p w14:paraId="2CB7B85E" w14:textId="6210E149"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12" w:history="1">
            <w:r w:rsidRPr="00605616">
              <w:rPr>
                <w:rStyle w:val="Hypertextovodkaz"/>
                <w:rFonts w:ascii="Arial" w:hAnsi="Arial" w:cs="Arial"/>
                <w:noProof/>
                <w:sz w:val="20"/>
                <w:szCs w:val="20"/>
              </w:rPr>
              <w:t>9.4 Colour solution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_Toc171583312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21</w:t>
            </w:r>
            <w:r w:rsidRPr="00605616">
              <w:rPr>
                <w:rFonts w:ascii="Arial" w:hAnsi="Arial" w:cs="Arial"/>
                <w:noProof/>
                <w:webHidden/>
                <w:sz w:val="20"/>
                <w:szCs w:val="20"/>
              </w:rPr>
              <w:fldChar w:fldCharType="end"/>
            </w:r>
          </w:hyperlink>
        </w:p>
        <w:p w14:paraId="1F28B02A" w14:textId="51DEA626"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13" w:history="1">
            <w:r w:rsidRPr="00605616">
              <w:rPr>
                <w:rStyle w:val="Hypertextovodkaz"/>
                <w:rFonts w:ascii="Arial" w:hAnsi="Arial" w:cs="Arial"/>
                <w:noProof/>
                <w:sz w:val="20"/>
                <w:szCs w:val="20"/>
              </w:rPr>
              <w:t>9.5 Standardization</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_Toc171583313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21</w:t>
            </w:r>
            <w:r w:rsidRPr="00605616">
              <w:rPr>
                <w:rFonts w:ascii="Arial" w:hAnsi="Arial" w:cs="Arial"/>
                <w:noProof/>
                <w:webHidden/>
                <w:sz w:val="20"/>
                <w:szCs w:val="20"/>
              </w:rPr>
              <w:fldChar w:fldCharType="end"/>
            </w:r>
          </w:hyperlink>
        </w:p>
        <w:p w14:paraId="76FAEFB4" w14:textId="3680227B" w:rsidR="00605616" w:rsidRPr="00605616" w:rsidRDefault="00605616">
          <w:pPr>
            <w:pStyle w:val="Obsah2"/>
            <w:rPr>
              <w:rFonts w:ascii="Arial" w:eastAsiaTheme="minorEastAsia" w:hAnsi="Arial" w:cs="Arial"/>
              <w:noProof/>
              <w:kern w:val="2"/>
              <w:sz w:val="20"/>
              <w:szCs w:val="20"/>
              <w:lang w:val="en-US"/>
              <w14:ligatures w14:val="standardContextual"/>
            </w:rPr>
          </w:pPr>
          <w:hyperlink w:anchor="_Toc171583314" w:history="1">
            <w:r w:rsidRPr="00605616">
              <w:rPr>
                <w:rStyle w:val="Hypertextovodkaz"/>
                <w:rFonts w:ascii="Arial" w:hAnsi="Arial" w:cs="Arial"/>
                <w:noProof/>
                <w:sz w:val="20"/>
                <w:szCs w:val="20"/>
              </w:rPr>
              <w:t>9.6 Coatings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_Toc171583314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21</w:t>
            </w:r>
            <w:r w:rsidRPr="00605616">
              <w:rPr>
                <w:rFonts w:ascii="Arial" w:hAnsi="Arial" w:cs="Arial"/>
                <w:noProof/>
                <w:webHidden/>
                <w:sz w:val="20"/>
                <w:szCs w:val="20"/>
              </w:rPr>
              <w:fldChar w:fldCharType="end"/>
            </w:r>
          </w:hyperlink>
        </w:p>
        <w:p w14:paraId="13CAD24A" w14:textId="5BA66311" w:rsidR="00605616" w:rsidRPr="00605616" w:rsidRDefault="00605616">
          <w:pPr>
            <w:pStyle w:val="Obsah3"/>
            <w:tabs>
              <w:tab w:val="right" w:leader="dot" w:pos="9062"/>
            </w:tabs>
            <w:rPr>
              <w:rFonts w:ascii="Arial" w:eastAsiaTheme="minorEastAsia" w:hAnsi="Arial" w:cs="Arial"/>
              <w:noProof/>
              <w:kern w:val="2"/>
              <w:sz w:val="20"/>
              <w:szCs w:val="20"/>
              <w:lang w:val="en-US"/>
              <w14:ligatures w14:val="standardContextual"/>
            </w:rPr>
          </w:pPr>
          <w:hyperlink w:anchor="_Toc171583315" w:history="1">
            <w:r w:rsidRPr="00605616">
              <w:rPr>
                <w:rStyle w:val="Hypertextovodkaz"/>
                <w:rFonts w:ascii="Arial" w:hAnsi="Arial" w:cs="Arial"/>
                <w:noProof/>
                <w:sz w:val="20"/>
                <w:szCs w:val="20"/>
              </w:rPr>
              <w:t>9.6.1 Corrosion aggressiveness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_Toc171583315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21</w:t>
            </w:r>
            <w:r w:rsidRPr="00605616">
              <w:rPr>
                <w:rFonts w:ascii="Arial" w:hAnsi="Arial" w:cs="Arial"/>
                <w:noProof/>
                <w:webHidden/>
                <w:sz w:val="20"/>
                <w:szCs w:val="20"/>
              </w:rPr>
              <w:fldChar w:fldCharType="end"/>
            </w:r>
          </w:hyperlink>
        </w:p>
        <w:p w14:paraId="66F22B22" w14:textId="63EE63D4" w:rsidR="00605616" w:rsidRDefault="00605616">
          <w:pPr>
            <w:pStyle w:val="Obsah3"/>
            <w:tabs>
              <w:tab w:val="right" w:leader="dot" w:pos="9062"/>
            </w:tabs>
            <w:rPr>
              <w:rFonts w:eastAsiaTheme="minorEastAsia"/>
              <w:noProof/>
              <w:kern w:val="2"/>
              <w:lang w:val="en-US"/>
              <w14:ligatures w14:val="standardContextual"/>
            </w:rPr>
          </w:pPr>
          <w:hyperlink w:anchor="_Toc171583316" w:history="1">
            <w:r w:rsidRPr="00605616">
              <w:rPr>
                <w:rStyle w:val="Hypertextovodkaz"/>
                <w:rFonts w:ascii="Arial" w:hAnsi="Arial" w:cs="Arial"/>
                <w:noProof/>
                <w:sz w:val="20"/>
                <w:szCs w:val="20"/>
              </w:rPr>
              <w:t>9.6.2 General Requirements</w:t>
            </w:r>
            <w:r w:rsidRPr="00605616">
              <w:rPr>
                <w:rFonts w:ascii="Arial" w:hAnsi="Arial" w:cs="Arial"/>
                <w:noProof/>
                <w:webHidden/>
                <w:sz w:val="20"/>
                <w:szCs w:val="20"/>
              </w:rPr>
              <w:tab/>
            </w:r>
            <w:r w:rsidRPr="00605616">
              <w:rPr>
                <w:rFonts w:ascii="Arial" w:hAnsi="Arial" w:cs="Arial"/>
                <w:noProof/>
                <w:webHidden/>
                <w:sz w:val="20"/>
                <w:szCs w:val="20"/>
              </w:rPr>
              <w:fldChar w:fldCharType="begin"/>
            </w:r>
            <w:r w:rsidRPr="00605616">
              <w:rPr>
                <w:rFonts w:ascii="Arial" w:hAnsi="Arial" w:cs="Arial"/>
                <w:noProof/>
                <w:webHidden/>
                <w:sz w:val="20"/>
                <w:szCs w:val="20"/>
              </w:rPr>
              <w:instrText xml:space="preserve"> PAGEREF _Toc171583316 \h </w:instrText>
            </w:r>
            <w:r w:rsidRPr="00605616">
              <w:rPr>
                <w:rFonts w:ascii="Arial" w:hAnsi="Arial" w:cs="Arial"/>
                <w:noProof/>
                <w:webHidden/>
                <w:sz w:val="20"/>
                <w:szCs w:val="20"/>
              </w:rPr>
            </w:r>
            <w:r w:rsidRPr="00605616">
              <w:rPr>
                <w:rFonts w:ascii="Arial" w:hAnsi="Arial" w:cs="Arial"/>
                <w:noProof/>
                <w:webHidden/>
                <w:sz w:val="20"/>
                <w:szCs w:val="20"/>
              </w:rPr>
              <w:fldChar w:fldCharType="separate"/>
            </w:r>
            <w:r w:rsidR="002F50DF">
              <w:rPr>
                <w:rFonts w:ascii="Arial" w:hAnsi="Arial" w:cs="Arial"/>
                <w:noProof/>
                <w:webHidden/>
                <w:sz w:val="20"/>
                <w:szCs w:val="20"/>
              </w:rPr>
              <w:t>21</w:t>
            </w:r>
            <w:r w:rsidRPr="00605616">
              <w:rPr>
                <w:rFonts w:ascii="Arial" w:hAnsi="Arial" w:cs="Arial"/>
                <w:noProof/>
                <w:webHidden/>
                <w:sz w:val="20"/>
                <w:szCs w:val="20"/>
              </w:rPr>
              <w:fldChar w:fldCharType="end"/>
            </w:r>
          </w:hyperlink>
        </w:p>
        <w:p w14:paraId="53027FAF" w14:textId="736DB7C7" w:rsidR="00682B20" w:rsidRPr="008E689A" w:rsidRDefault="00682B20">
          <w:pPr>
            <w:rPr>
              <w:rFonts w:ascii="Arial" w:hAnsi="Arial" w:cs="Arial"/>
              <w:sz w:val="20"/>
              <w:szCs w:val="20"/>
              <w:lang w:val="en-GB"/>
            </w:rPr>
          </w:pPr>
          <w:r w:rsidRPr="004873B5">
            <w:rPr>
              <w:rFonts w:ascii="Arial" w:hAnsi="Arial" w:cs="Arial"/>
              <w:b/>
              <w:bCs/>
              <w:sz w:val="20"/>
              <w:szCs w:val="20"/>
              <w:lang w:val="en-GB"/>
            </w:rPr>
            <w:fldChar w:fldCharType="end"/>
          </w:r>
        </w:p>
      </w:sdtContent>
    </w:sdt>
    <w:p w14:paraId="21E9519D" w14:textId="41109C8E" w:rsidR="00583A3F" w:rsidRPr="008E689A" w:rsidRDefault="00583A3F">
      <w:pPr>
        <w:rPr>
          <w:lang w:val="en-GB"/>
        </w:rPr>
      </w:pPr>
      <w:r w:rsidRPr="008E689A">
        <w:rPr>
          <w:lang w:val="en-GB"/>
        </w:rPr>
        <w:br w:type="page"/>
      </w:r>
    </w:p>
    <w:p w14:paraId="2C0AAE6A" w14:textId="6F0DFA24" w:rsidR="00317EAD" w:rsidRPr="008E689A" w:rsidRDefault="0034453D" w:rsidP="0073637A">
      <w:pPr>
        <w:pStyle w:val="TCBNadpis1"/>
      </w:pPr>
      <w:bookmarkStart w:id="4" w:name="_Toc171583270"/>
      <w:r w:rsidRPr="008E689A">
        <w:lastRenderedPageBreak/>
        <w:t>THE PURPOSE OF THE CONSTRUCTION AND TECHNICAL REQUIREMENTS FOR THE BUILDING CONSTRUCTION AS A WHOLE</w:t>
      </w:r>
      <w:bookmarkEnd w:id="4"/>
    </w:p>
    <w:p w14:paraId="6BA3E432" w14:textId="186171F2" w:rsidR="00BD38DC" w:rsidRDefault="00F31170" w:rsidP="0073637A">
      <w:pPr>
        <w:pStyle w:val="TCBNadpis2"/>
      </w:pPr>
      <w:bookmarkStart w:id="5" w:name="_Toc171583271"/>
      <w:r w:rsidRPr="008E689A">
        <w:t>List of Abbreviations</w:t>
      </w:r>
      <w:bookmarkEnd w:id="5"/>
      <w:r w:rsidR="00BD38DC" w:rsidRPr="008E689A">
        <w:t xml:space="preserve"> </w:t>
      </w:r>
    </w:p>
    <w:p w14:paraId="6D5D11BA" w14:textId="53AE9E69" w:rsidR="004C3AE2" w:rsidRPr="004873B5" w:rsidRDefault="004C3AE2" w:rsidP="001410E1">
      <w:pPr>
        <w:rPr>
          <w:rFonts w:ascii="Arial" w:hAnsi="Arial" w:cs="Arial"/>
          <w:sz w:val="20"/>
          <w:szCs w:val="20"/>
        </w:rPr>
      </w:pPr>
      <w:bookmarkStart w:id="6" w:name="_Toc141452999"/>
      <w:bookmarkStart w:id="7" w:name="_Hlk141440490"/>
      <w:r w:rsidRPr="004873B5">
        <w:rPr>
          <w:rFonts w:ascii="Arial" w:hAnsi="Arial" w:cs="Arial"/>
          <w:sz w:val="20"/>
          <w:szCs w:val="20"/>
        </w:rPr>
        <w:t>Note: Sorted alphabetically according to the Czech version.</w:t>
      </w:r>
      <w:bookmarkEnd w:id="6"/>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7316"/>
      </w:tblGrid>
      <w:tr w:rsidR="00BD38DC" w:rsidRPr="008E689A" w14:paraId="7EFA7595" w14:textId="77777777" w:rsidTr="00CC3750">
        <w:trPr>
          <w:trHeight w:val="270"/>
          <w:tblHeader/>
        </w:trPr>
        <w:tc>
          <w:tcPr>
            <w:tcW w:w="1823" w:type="dxa"/>
            <w:shd w:val="clear" w:color="auto" w:fill="BFBFBF"/>
            <w:noWrap/>
            <w:vAlign w:val="bottom"/>
          </w:tcPr>
          <w:p w14:paraId="7D369F3D" w14:textId="14F2405F" w:rsidR="00BD38DC" w:rsidRPr="008E689A" w:rsidRDefault="00BD38DC" w:rsidP="00224002">
            <w:pPr>
              <w:rPr>
                <w:rFonts w:ascii="Arial" w:hAnsi="Arial" w:cs="Arial"/>
                <w:sz w:val="20"/>
                <w:szCs w:val="20"/>
                <w:lang w:val="en-GB"/>
              </w:rPr>
            </w:pPr>
            <w:bookmarkStart w:id="8" w:name="_Hlk141451392"/>
            <w:bookmarkEnd w:id="7"/>
            <w:r w:rsidRPr="008E689A">
              <w:rPr>
                <w:rFonts w:ascii="Arial" w:hAnsi="Arial" w:cs="Arial"/>
                <w:sz w:val="20"/>
                <w:szCs w:val="20"/>
                <w:lang w:val="en-GB"/>
              </w:rPr>
              <w:t> </w:t>
            </w:r>
            <w:r w:rsidR="00F31170" w:rsidRPr="008E689A">
              <w:rPr>
                <w:rFonts w:ascii="Arial" w:hAnsi="Arial" w:cs="Arial"/>
                <w:sz w:val="20"/>
                <w:szCs w:val="20"/>
                <w:lang w:val="en-GB"/>
              </w:rPr>
              <w:t>Abbreviation</w:t>
            </w:r>
          </w:p>
        </w:tc>
        <w:tc>
          <w:tcPr>
            <w:tcW w:w="7316" w:type="dxa"/>
            <w:shd w:val="clear" w:color="auto" w:fill="BFBFBF"/>
            <w:noWrap/>
            <w:vAlign w:val="bottom"/>
          </w:tcPr>
          <w:p w14:paraId="3387E21E" w14:textId="77777777" w:rsidR="00BD38DC" w:rsidRPr="008E689A" w:rsidRDefault="00BD38DC" w:rsidP="00224002">
            <w:pPr>
              <w:rPr>
                <w:rFonts w:ascii="Arial" w:hAnsi="Arial" w:cs="Arial"/>
                <w:sz w:val="20"/>
                <w:szCs w:val="20"/>
                <w:lang w:val="en-GB"/>
              </w:rPr>
            </w:pPr>
            <w:r w:rsidRPr="008E689A">
              <w:rPr>
                <w:rFonts w:ascii="Arial" w:hAnsi="Arial" w:cs="Arial"/>
                <w:sz w:val="20"/>
                <w:szCs w:val="20"/>
                <w:lang w:val="en-GB"/>
              </w:rPr>
              <w:t> Text</w:t>
            </w:r>
          </w:p>
        </w:tc>
      </w:tr>
      <w:tr w:rsidR="0002438F" w:rsidRPr="008E689A" w14:paraId="65D008FF" w14:textId="77777777" w:rsidTr="00CC3750">
        <w:trPr>
          <w:trHeight w:val="252"/>
        </w:trPr>
        <w:tc>
          <w:tcPr>
            <w:tcW w:w="1823" w:type="dxa"/>
            <w:shd w:val="clear" w:color="auto" w:fill="auto"/>
            <w:noWrap/>
            <w:vAlign w:val="bottom"/>
          </w:tcPr>
          <w:p w14:paraId="697DC96A" w14:textId="52B7C276" w:rsidR="0002438F" w:rsidRPr="008E689A" w:rsidRDefault="0002438F" w:rsidP="0002438F">
            <w:pPr>
              <w:rPr>
                <w:rFonts w:ascii="Arial" w:hAnsi="Arial" w:cs="Arial"/>
                <w:sz w:val="20"/>
                <w:szCs w:val="20"/>
                <w:lang w:val="en-GB"/>
              </w:rPr>
            </w:pPr>
            <w:r>
              <w:rPr>
                <w:rFonts w:ascii="Arial" w:hAnsi="Arial" w:cs="Arial"/>
                <w:sz w:val="20"/>
                <w:szCs w:val="20"/>
                <w:lang w:val="en-GB"/>
              </w:rPr>
              <w:t>AŘ</w:t>
            </w:r>
          </w:p>
        </w:tc>
        <w:tc>
          <w:tcPr>
            <w:tcW w:w="7316" w:type="dxa"/>
            <w:shd w:val="clear" w:color="auto" w:fill="auto"/>
            <w:noWrap/>
            <w:vAlign w:val="bottom"/>
          </w:tcPr>
          <w:p w14:paraId="19A4E41E" w14:textId="598959FC" w:rsidR="0002438F" w:rsidRPr="008E689A" w:rsidRDefault="0002438F" w:rsidP="0002438F">
            <w:pPr>
              <w:rPr>
                <w:rFonts w:ascii="Arial" w:hAnsi="Arial" w:cs="Arial"/>
                <w:sz w:val="20"/>
                <w:szCs w:val="20"/>
                <w:lang w:val="en-GB"/>
              </w:rPr>
            </w:pPr>
            <w:r>
              <w:rPr>
                <w:rFonts w:ascii="Arial" w:hAnsi="Arial" w:cs="Arial"/>
                <w:sz w:val="20"/>
                <w:szCs w:val="20"/>
                <w:lang w:val="en-GB"/>
              </w:rPr>
              <w:t>A</w:t>
            </w:r>
            <w:r w:rsidRPr="00A47A54">
              <w:rPr>
                <w:rFonts w:ascii="Arial" w:hAnsi="Arial" w:cs="Arial"/>
                <w:sz w:val="20"/>
                <w:szCs w:val="20"/>
                <w:lang w:val="en-GB"/>
              </w:rPr>
              <w:t>dministrati</w:t>
            </w:r>
            <w:r>
              <w:rPr>
                <w:rFonts w:ascii="Arial" w:hAnsi="Arial" w:cs="Arial"/>
                <w:sz w:val="20"/>
                <w:szCs w:val="20"/>
                <w:lang w:val="en-GB"/>
              </w:rPr>
              <w:t>on</w:t>
            </w:r>
            <w:r w:rsidRPr="00A47A54">
              <w:rPr>
                <w:rFonts w:ascii="Arial" w:hAnsi="Arial" w:cs="Arial"/>
                <w:sz w:val="20"/>
                <w:szCs w:val="20"/>
                <w:lang w:val="en-GB"/>
              </w:rPr>
              <w:t xml:space="preserve"> procedure</w:t>
            </w:r>
            <w:r>
              <w:rPr>
                <w:rFonts w:ascii="Arial" w:hAnsi="Arial" w:cs="Arial"/>
                <w:sz w:val="20"/>
                <w:szCs w:val="20"/>
                <w:lang w:val="en-GB"/>
              </w:rPr>
              <w:t xml:space="preserve"> code</w:t>
            </w:r>
          </w:p>
        </w:tc>
      </w:tr>
      <w:tr w:rsidR="0002438F" w:rsidRPr="008E689A" w14:paraId="0CC75293" w14:textId="77777777" w:rsidTr="00CC3750">
        <w:trPr>
          <w:trHeight w:val="270"/>
        </w:trPr>
        <w:tc>
          <w:tcPr>
            <w:tcW w:w="1823" w:type="dxa"/>
            <w:shd w:val="clear" w:color="auto" w:fill="auto"/>
            <w:noWrap/>
            <w:vAlign w:val="bottom"/>
          </w:tcPr>
          <w:p w14:paraId="78F5FE04" w14:textId="659C62A3" w:rsidR="0002438F" w:rsidRPr="008E689A" w:rsidRDefault="00495217" w:rsidP="0002438F">
            <w:pPr>
              <w:rPr>
                <w:rFonts w:ascii="Arial" w:hAnsi="Arial" w:cs="Arial"/>
                <w:sz w:val="20"/>
                <w:szCs w:val="20"/>
                <w:lang w:val="en-GB"/>
              </w:rPr>
            </w:pPr>
            <w:r>
              <w:rPr>
                <w:rFonts w:ascii="Arial" w:hAnsi="Arial" w:cs="Arial"/>
                <w:sz w:val="20"/>
                <w:szCs w:val="20"/>
                <w:lang w:val="en-GB"/>
              </w:rPr>
              <w:t>I</w:t>
            </w:r>
            <w:r w:rsidRPr="00C45F4D">
              <w:rPr>
                <w:rFonts w:ascii="Arial" w:hAnsi="Arial" w:cs="Arial"/>
                <w:sz w:val="20"/>
                <w:szCs w:val="20"/>
                <w:lang w:val="en-GB"/>
              </w:rPr>
              <w:t>&amp;</w:t>
            </w:r>
            <w:r>
              <w:rPr>
                <w:rFonts w:ascii="Arial" w:hAnsi="Arial" w:cs="Arial"/>
                <w:sz w:val="20"/>
                <w:szCs w:val="20"/>
                <w:lang w:val="en-GB"/>
              </w:rPr>
              <w:t>C</w:t>
            </w:r>
          </w:p>
        </w:tc>
        <w:tc>
          <w:tcPr>
            <w:tcW w:w="7316" w:type="dxa"/>
            <w:shd w:val="clear" w:color="auto" w:fill="auto"/>
            <w:noWrap/>
            <w:vAlign w:val="bottom"/>
          </w:tcPr>
          <w:p w14:paraId="101EE86D" w14:textId="18EBAE10"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Automated management system of technological process   </w:t>
            </w:r>
          </w:p>
        </w:tc>
      </w:tr>
      <w:tr w:rsidR="0002438F" w:rsidRPr="008E689A" w14:paraId="4607ED07" w14:textId="77777777" w:rsidTr="00CC3750">
        <w:trPr>
          <w:trHeight w:val="392"/>
        </w:trPr>
        <w:tc>
          <w:tcPr>
            <w:tcW w:w="1823" w:type="dxa"/>
            <w:shd w:val="clear" w:color="auto" w:fill="auto"/>
            <w:noWrap/>
            <w:vAlign w:val="bottom"/>
          </w:tcPr>
          <w:p w14:paraId="55B794FD" w14:textId="28FF3DD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ATEX</w:t>
            </w:r>
          </w:p>
        </w:tc>
        <w:tc>
          <w:tcPr>
            <w:tcW w:w="7316" w:type="dxa"/>
            <w:shd w:val="clear" w:color="auto" w:fill="auto"/>
            <w:noWrap/>
            <w:vAlign w:val="center"/>
          </w:tcPr>
          <w:p w14:paraId="7EDB819A" w14:textId="678F1BB9" w:rsidR="0002438F" w:rsidRPr="008E689A" w:rsidRDefault="0002438F" w:rsidP="0002438F">
            <w:pPr>
              <w:rPr>
                <w:rFonts w:ascii="Arial" w:hAnsi="Arial" w:cs="Arial"/>
                <w:sz w:val="20"/>
                <w:szCs w:val="20"/>
                <w:lang w:val="en-GB"/>
              </w:rPr>
            </w:pPr>
            <w:r w:rsidRPr="002A74D5">
              <w:rPr>
                <w:rFonts w:ascii="Arial" w:hAnsi="Arial" w:cs="Arial"/>
                <w:sz w:val="20"/>
                <w:szCs w:val="20"/>
                <w:lang w:val="en-GB"/>
              </w:rPr>
              <w:t xml:space="preserve">ATEX Directions </w:t>
            </w:r>
            <w:r w:rsidRPr="002A74D5">
              <w:rPr>
                <w:rFonts w:asciiTheme="minorBidi" w:hAnsiTheme="minorBidi"/>
                <w:sz w:val="20"/>
                <w:szCs w:val="20"/>
                <w:lang w:val="en-GB"/>
              </w:rPr>
              <w:t xml:space="preserve">(Atmosphères Explosibles) </w:t>
            </w:r>
            <w:r w:rsidRPr="002A74D5">
              <w:rPr>
                <w:rFonts w:ascii="Arial" w:hAnsi="Arial" w:cs="Arial"/>
                <w:sz w:val="20"/>
                <w:szCs w:val="20"/>
                <w:lang w:val="en-GB"/>
              </w:rPr>
              <w:t xml:space="preserve">for equipment and protective systems intended for use in areas with explosion hazards  </w:t>
            </w:r>
          </w:p>
        </w:tc>
      </w:tr>
      <w:tr w:rsidR="0002438F" w:rsidRPr="008E689A" w14:paraId="3DA76631" w14:textId="77777777" w:rsidTr="00CC3750">
        <w:trPr>
          <w:trHeight w:val="270"/>
        </w:trPr>
        <w:tc>
          <w:tcPr>
            <w:tcW w:w="1823" w:type="dxa"/>
            <w:shd w:val="clear" w:color="auto" w:fill="auto"/>
            <w:noWrap/>
            <w:vAlign w:val="bottom"/>
          </w:tcPr>
          <w:p w14:paraId="391CF797" w14:textId="3E74583D"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BAT </w:t>
            </w:r>
          </w:p>
        </w:tc>
        <w:tc>
          <w:tcPr>
            <w:tcW w:w="7316" w:type="dxa"/>
            <w:shd w:val="clear" w:color="auto" w:fill="auto"/>
            <w:noWrap/>
            <w:vAlign w:val="bottom"/>
          </w:tcPr>
          <w:p w14:paraId="275331BA" w14:textId="1069DEB3"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Best Available Techniques</w:t>
            </w:r>
          </w:p>
        </w:tc>
      </w:tr>
      <w:tr w:rsidR="0002438F" w:rsidRPr="008E689A" w14:paraId="15D12C77" w14:textId="77777777" w:rsidTr="00CC3750">
        <w:trPr>
          <w:trHeight w:val="270"/>
        </w:trPr>
        <w:tc>
          <w:tcPr>
            <w:tcW w:w="1823" w:type="dxa"/>
            <w:shd w:val="clear" w:color="auto" w:fill="auto"/>
            <w:noWrap/>
            <w:vAlign w:val="bottom"/>
          </w:tcPr>
          <w:p w14:paraId="5A08336D" w14:textId="489137E4"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BEP</w:t>
            </w:r>
          </w:p>
        </w:tc>
        <w:tc>
          <w:tcPr>
            <w:tcW w:w="7316" w:type="dxa"/>
            <w:shd w:val="clear" w:color="auto" w:fill="auto"/>
            <w:noWrap/>
            <w:vAlign w:val="bottom"/>
          </w:tcPr>
          <w:p w14:paraId="07A9BD55" w14:textId="278F9F21"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BIM Execution Plan </w:t>
            </w:r>
          </w:p>
        </w:tc>
      </w:tr>
      <w:tr w:rsidR="0002438F" w:rsidRPr="008E689A" w14:paraId="1216B616" w14:textId="77777777" w:rsidTr="00CC3750">
        <w:trPr>
          <w:trHeight w:val="270"/>
        </w:trPr>
        <w:tc>
          <w:tcPr>
            <w:tcW w:w="1823" w:type="dxa"/>
            <w:shd w:val="clear" w:color="auto" w:fill="auto"/>
            <w:noWrap/>
            <w:vAlign w:val="bottom"/>
          </w:tcPr>
          <w:p w14:paraId="14A388C1" w14:textId="30B99A8B"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BIM</w:t>
            </w:r>
          </w:p>
        </w:tc>
        <w:tc>
          <w:tcPr>
            <w:tcW w:w="7316" w:type="dxa"/>
            <w:shd w:val="clear" w:color="auto" w:fill="auto"/>
            <w:noWrap/>
            <w:vAlign w:val="bottom"/>
          </w:tcPr>
          <w:p w14:paraId="60C21E71" w14:textId="1FE16B1B"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Building Information Modelling/Management</w:t>
            </w:r>
          </w:p>
        </w:tc>
      </w:tr>
      <w:tr w:rsidR="0002438F" w:rsidRPr="008E689A" w14:paraId="7BCAD984" w14:textId="77777777" w:rsidTr="00CC3750">
        <w:trPr>
          <w:trHeight w:val="270"/>
        </w:trPr>
        <w:tc>
          <w:tcPr>
            <w:tcW w:w="1823" w:type="dxa"/>
            <w:shd w:val="clear" w:color="auto" w:fill="auto"/>
            <w:noWrap/>
            <w:vAlign w:val="bottom"/>
          </w:tcPr>
          <w:p w14:paraId="0C542617" w14:textId="37D15636" w:rsidR="0002438F" w:rsidRPr="008E689A" w:rsidRDefault="0002438F" w:rsidP="0002438F">
            <w:pPr>
              <w:rPr>
                <w:rFonts w:ascii="Arial" w:hAnsi="Arial" w:cs="Arial"/>
                <w:sz w:val="20"/>
                <w:szCs w:val="20"/>
                <w:lang w:val="en-GB"/>
              </w:rPr>
            </w:pPr>
            <w:r>
              <w:rPr>
                <w:rFonts w:asciiTheme="minorBidi" w:hAnsiTheme="minorBidi"/>
                <w:sz w:val="20"/>
                <w:szCs w:val="20"/>
                <w:lang w:val="en-GB"/>
              </w:rPr>
              <w:t>RR</w:t>
            </w:r>
          </w:p>
        </w:tc>
        <w:tc>
          <w:tcPr>
            <w:tcW w:w="7316" w:type="dxa"/>
            <w:shd w:val="clear" w:color="auto" w:fill="auto"/>
            <w:noWrap/>
            <w:vAlign w:val="bottom"/>
          </w:tcPr>
          <w:p w14:paraId="1345E765" w14:textId="589068E4"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Routine repair</w:t>
            </w:r>
          </w:p>
        </w:tc>
      </w:tr>
      <w:tr w:rsidR="0002438F" w:rsidRPr="008E689A" w14:paraId="12624B36" w14:textId="77777777" w:rsidTr="00CC3750">
        <w:trPr>
          <w:trHeight w:val="270"/>
        </w:trPr>
        <w:tc>
          <w:tcPr>
            <w:tcW w:w="1823" w:type="dxa"/>
            <w:shd w:val="clear" w:color="auto" w:fill="auto"/>
            <w:noWrap/>
            <w:vAlign w:val="bottom"/>
          </w:tcPr>
          <w:p w14:paraId="30079643" w14:textId="620175DB" w:rsidR="0002438F" w:rsidRPr="008E689A" w:rsidRDefault="0002438F" w:rsidP="0002438F">
            <w:pPr>
              <w:rPr>
                <w:rFonts w:ascii="Arial" w:hAnsi="Arial" w:cs="Arial"/>
                <w:sz w:val="20"/>
                <w:szCs w:val="20"/>
                <w:highlight w:val="yellow"/>
                <w:lang w:val="en-GB"/>
              </w:rPr>
            </w:pPr>
            <w:r>
              <w:rPr>
                <w:rFonts w:ascii="Arial" w:hAnsi="Arial" w:cs="Arial"/>
                <w:sz w:val="20"/>
                <w:szCs w:val="20"/>
                <w:lang w:val="en-GB"/>
              </w:rPr>
              <w:t>OHS</w:t>
            </w:r>
          </w:p>
        </w:tc>
        <w:tc>
          <w:tcPr>
            <w:tcW w:w="7316" w:type="dxa"/>
            <w:shd w:val="clear" w:color="auto" w:fill="auto"/>
            <w:noWrap/>
            <w:vAlign w:val="bottom"/>
          </w:tcPr>
          <w:p w14:paraId="2E1C652D" w14:textId="4A1A1E94" w:rsidR="0002438F" w:rsidRPr="008E689A" w:rsidRDefault="0002438F" w:rsidP="0002438F">
            <w:pPr>
              <w:rPr>
                <w:rFonts w:ascii="Arial" w:hAnsi="Arial" w:cs="Arial"/>
                <w:sz w:val="20"/>
                <w:szCs w:val="20"/>
                <w:lang w:val="en-GB"/>
              </w:rPr>
            </w:pPr>
            <w:r w:rsidRPr="002A74D5">
              <w:rPr>
                <w:rFonts w:ascii="Arial" w:hAnsi="Arial" w:cs="Arial"/>
                <w:sz w:val="20"/>
                <w:szCs w:val="20"/>
                <w:lang w:val="en-GB"/>
              </w:rPr>
              <w:t>Occupational safety and health</w:t>
            </w:r>
          </w:p>
        </w:tc>
      </w:tr>
      <w:tr w:rsidR="0002438F" w:rsidRPr="008E689A" w14:paraId="66E29F03" w14:textId="77777777" w:rsidTr="00CC3750">
        <w:trPr>
          <w:trHeight w:val="270"/>
        </w:trPr>
        <w:tc>
          <w:tcPr>
            <w:tcW w:w="1823" w:type="dxa"/>
            <w:shd w:val="clear" w:color="auto" w:fill="auto"/>
            <w:vAlign w:val="bottom"/>
          </w:tcPr>
          <w:p w14:paraId="5FEC249E" w14:textId="4E3336E0"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CE</w:t>
            </w:r>
          </w:p>
        </w:tc>
        <w:tc>
          <w:tcPr>
            <w:tcW w:w="7316" w:type="dxa"/>
            <w:shd w:val="clear" w:color="auto" w:fill="auto"/>
            <w:vAlign w:val="bottom"/>
          </w:tcPr>
          <w:p w14:paraId="01459E9D" w14:textId="08A00214"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Conformité européenne</w:t>
            </w:r>
          </w:p>
        </w:tc>
      </w:tr>
      <w:tr w:rsidR="0002438F" w:rsidRPr="008E689A" w14:paraId="15BB3E52" w14:textId="77777777" w:rsidTr="00CC3750">
        <w:trPr>
          <w:trHeight w:val="270"/>
        </w:trPr>
        <w:tc>
          <w:tcPr>
            <w:tcW w:w="1823" w:type="dxa"/>
            <w:shd w:val="clear" w:color="auto" w:fill="auto"/>
            <w:vAlign w:val="bottom"/>
          </w:tcPr>
          <w:p w14:paraId="1EFB15DA" w14:textId="6B7323B9"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CCTV</w:t>
            </w:r>
          </w:p>
        </w:tc>
        <w:tc>
          <w:tcPr>
            <w:tcW w:w="7316" w:type="dxa"/>
            <w:shd w:val="clear" w:color="auto" w:fill="auto"/>
            <w:vAlign w:val="bottom"/>
          </w:tcPr>
          <w:p w14:paraId="21821062" w14:textId="768314D3"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Closed Circuit Television </w:t>
            </w:r>
          </w:p>
        </w:tc>
      </w:tr>
      <w:tr w:rsidR="0002438F" w:rsidRPr="008E689A" w14:paraId="7AEFD967" w14:textId="77777777" w:rsidTr="00CC3750">
        <w:trPr>
          <w:trHeight w:val="270"/>
        </w:trPr>
        <w:tc>
          <w:tcPr>
            <w:tcW w:w="1823" w:type="dxa"/>
            <w:shd w:val="clear" w:color="auto" w:fill="auto"/>
            <w:vAlign w:val="bottom"/>
          </w:tcPr>
          <w:p w14:paraId="4B52848A" w14:textId="43FF3F4F"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CEMS</w:t>
            </w:r>
          </w:p>
        </w:tc>
        <w:tc>
          <w:tcPr>
            <w:tcW w:w="7316" w:type="dxa"/>
            <w:shd w:val="clear" w:color="auto" w:fill="auto"/>
            <w:vAlign w:val="bottom"/>
          </w:tcPr>
          <w:p w14:paraId="37B3772D" w14:textId="7E9BE4B6"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Emission monitoring system </w:t>
            </w:r>
          </w:p>
        </w:tc>
      </w:tr>
      <w:tr w:rsidR="0002438F" w:rsidRPr="008E689A" w14:paraId="7C2ABC3C" w14:textId="77777777" w:rsidTr="00CC3750">
        <w:trPr>
          <w:trHeight w:val="270"/>
        </w:trPr>
        <w:tc>
          <w:tcPr>
            <w:tcW w:w="1823" w:type="dxa"/>
            <w:shd w:val="clear" w:color="auto" w:fill="auto"/>
            <w:vAlign w:val="bottom"/>
          </w:tcPr>
          <w:p w14:paraId="5E743F60" w14:textId="29FDCFCF"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CDE</w:t>
            </w:r>
          </w:p>
        </w:tc>
        <w:tc>
          <w:tcPr>
            <w:tcW w:w="7316" w:type="dxa"/>
            <w:shd w:val="clear" w:color="auto" w:fill="auto"/>
            <w:vAlign w:val="bottom"/>
          </w:tcPr>
          <w:p w14:paraId="2CB02290" w14:textId="5599992D"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Common data Environment</w:t>
            </w:r>
          </w:p>
        </w:tc>
      </w:tr>
      <w:tr w:rsidR="0002438F" w:rsidRPr="008E689A" w14:paraId="6F23ABFD" w14:textId="77777777" w:rsidTr="00CC3750">
        <w:trPr>
          <w:trHeight w:val="270"/>
        </w:trPr>
        <w:tc>
          <w:tcPr>
            <w:tcW w:w="1823" w:type="dxa"/>
            <w:shd w:val="clear" w:color="auto" w:fill="auto"/>
            <w:vAlign w:val="bottom"/>
          </w:tcPr>
          <w:p w14:paraId="0E844668" w14:textId="6A7B96AD" w:rsidR="0002438F" w:rsidRPr="008E689A" w:rsidRDefault="00557187" w:rsidP="0002438F">
            <w:pPr>
              <w:rPr>
                <w:rFonts w:ascii="Arial" w:hAnsi="Arial" w:cs="Arial"/>
                <w:sz w:val="20"/>
                <w:szCs w:val="20"/>
                <w:lang w:val="en-GB"/>
              </w:rPr>
            </w:pPr>
            <w:r>
              <w:rPr>
                <w:rFonts w:asciiTheme="minorBidi" w:hAnsiTheme="minorBidi"/>
                <w:sz w:val="20"/>
                <w:szCs w:val="20"/>
                <w:lang w:val="en-GB"/>
              </w:rPr>
              <w:t>No</w:t>
            </w:r>
            <w:r w:rsidR="0002438F" w:rsidRPr="002A74D5">
              <w:rPr>
                <w:rFonts w:asciiTheme="minorBidi" w:hAnsiTheme="minorBidi"/>
                <w:sz w:val="20"/>
                <w:szCs w:val="20"/>
                <w:lang w:val="en-GB"/>
              </w:rPr>
              <w:t>.</w:t>
            </w:r>
          </w:p>
        </w:tc>
        <w:tc>
          <w:tcPr>
            <w:tcW w:w="7316" w:type="dxa"/>
            <w:shd w:val="clear" w:color="auto" w:fill="auto"/>
            <w:vAlign w:val="bottom"/>
          </w:tcPr>
          <w:p w14:paraId="038DB9F5" w14:textId="61B730D9"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Number</w:t>
            </w:r>
          </w:p>
        </w:tc>
      </w:tr>
      <w:tr w:rsidR="0002438F" w:rsidRPr="008E689A" w14:paraId="33A3A2BC" w14:textId="77777777" w:rsidTr="00CC3750">
        <w:trPr>
          <w:trHeight w:val="270"/>
        </w:trPr>
        <w:tc>
          <w:tcPr>
            <w:tcW w:w="1823" w:type="dxa"/>
            <w:shd w:val="clear" w:color="auto" w:fill="auto"/>
            <w:vAlign w:val="bottom"/>
          </w:tcPr>
          <w:p w14:paraId="468A0DC2" w14:textId="24475314" w:rsidR="0002438F" w:rsidRPr="008E689A" w:rsidRDefault="0002438F" w:rsidP="0002438F">
            <w:pPr>
              <w:rPr>
                <w:rFonts w:ascii="Arial" w:hAnsi="Arial" w:cs="Arial"/>
                <w:sz w:val="20"/>
                <w:szCs w:val="20"/>
                <w:lang w:val="en-GB"/>
              </w:rPr>
            </w:pPr>
            <w:r>
              <w:rPr>
                <w:rFonts w:ascii="Arial" w:hAnsi="Arial" w:cs="Arial"/>
                <w:sz w:val="20"/>
                <w:szCs w:val="20"/>
                <w:lang w:val="en-GB"/>
              </w:rPr>
              <w:t>C</w:t>
            </w:r>
            <w:r w:rsidRPr="008E689A">
              <w:rPr>
                <w:rFonts w:ascii="Arial" w:hAnsi="Arial" w:cs="Arial"/>
                <w:sz w:val="20"/>
                <w:szCs w:val="20"/>
                <w:lang w:val="en-GB"/>
              </w:rPr>
              <w:t>R</w:t>
            </w:r>
          </w:p>
        </w:tc>
        <w:tc>
          <w:tcPr>
            <w:tcW w:w="7316" w:type="dxa"/>
            <w:shd w:val="clear" w:color="auto" w:fill="auto"/>
            <w:vAlign w:val="bottom"/>
          </w:tcPr>
          <w:p w14:paraId="393EA744" w14:textId="6D03D3D4"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Czech Republic</w:t>
            </w:r>
          </w:p>
        </w:tc>
      </w:tr>
      <w:tr w:rsidR="0002438F" w:rsidRPr="008E689A" w14:paraId="27F2BC6C" w14:textId="77777777" w:rsidTr="00CC3750">
        <w:trPr>
          <w:trHeight w:val="270"/>
        </w:trPr>
        <w:tc>
          <w:tcPr>
            <w:tcW w:w="1823" w:type="dxa"/>
            <w:shd w:val="clear" w:color="auto" w:fill="auto"/>
            <w:vAlign w:val="bottom"/>
          </w:tcPr>
          <w:p w14:paraId="27A6E7A1" w14:textId="424F8BC1"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ČSN</w:t>
            </w:r>
          </w:p>
        </w:tc>
        <w:tc>
          <w:tcPr>
            <w:tcW w:w="7316" w:type="dxa"/>
            <w:shd w:val="clear" w:color="auto" w:fill="auto"/>
            <w:vAlign w:val="bottom"/>
          </w:tcPr>
          <w:p w14:paraId="4910E374" w14:textId="00AB0F17"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Czech technical standard </w:t>
            </w:r>
          </w:p>
        </w:tc>
      </w:tr>
      <w:tr w:rsidR="0002438F" w:rsidRPr="008E689A" w14:paraId="11788161" w14:textId="77777777" w:rsidTr="00CC3750">
        <w:trPr>
          <w:trHeight w:val="270"/>
        </w:trPr>
        <w:tc>
          <w:tcPr>
            <w:tcW w:w="1823" w:type="dxa"/>
            <w:shd w:val="clear" w:color="auto" w:fill="auto"/>
            <w:vAlign w:val="bottom"/>
          </w:tcPr>
          <w:p w14:paraId="7356D332" w14:textId="16DD6DF1"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DIN</w:t>
            </w:r>
          </w:p>
        </w:tc>
        <w:tc>
          <w:tcPr>
            <w:tcW w:w="7316" w:type="dxa"/>
            <w:shd w:val="clear" w:color="auto" w:fill="auto"/>
            <w:vAlign w:val="bottom"/>
          </w:tcPr>
          <w:p w14:paraId="64F1207E" w14:textId="3169896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Deutsche Industrie Normen </w:t>
            </w:r>
          </w:p>
        </w:tc>
      </w:tr>
      <w:tr w:rsidR="0002438F" w:rsidRPr="008E689A" w14:paraId="222F4C0E" w14:textId="77777777" w:rsidTr="00CC3750">
        <w:trPr>
          <w:trHeight w:val="270"/>
        </w:trPr>
        <w:tc>
          <w:tcPr>
            <w:tcW w:w="1823" w:type="dxa"/>
            <w:shd w:val="clear" w:color="auto" w:fill="auto"/>
            <w:vAlign w:val="bottom"/>
          </w:tcPr>
          <w:p w14:paraId="26334890" w14:textId="38172095"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DOSS</w:t>
            </w:r>
          </w:p>
        </w:tc>
        <w:tc>
          <w:tcPr>
            <w:tcW w:w="7316" w:type="dxa"/>
            <w:shd w:val="clear" w:color="auto" w:fill="auto"/>
            <w:vAlign w:val="bottom"/>
          </w:tcPr>
          <w:p w14:paraId="1873812D" w14:textId="67BC1C8F"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State administration authorities concerned </w:t>
            </w:r>
          </w:p>
        </w:tc>
      </w:tr>
      <w:tr w:rsidR="0002438F" w:rsidRPr="008E689A" w14:paraId="58900638" w14:textId="77777777" w:rsidTr="00CC3750">
        <w:trPr>
          <w:trHeight w:val="270"/>
        </w:trPr>
        <w:tc>
          <w:tcPr>
            <w:tcW w:w="1823" w:type="dxa"/>
            <w:shd w:val="clear" w:color="auto" w:fill="auto"/>
            <w:vAlign w:val="bottom"/>
          </w:tcPr>
          <w:p w14:paraId="0B856B1D" w14:textId="152397F8"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DPS</w:t>
            </w:r>
          </w:p>
        </w:tc>
        <w:tc>
          <w:tcPr>
            <w:tcW w:w="7316" w:type="dxa"/>
            <w:shd w:val="clear" w:color="auto" w:fill="auto"/>
            <w:vAlign w:val="bottom"/>
          </w:tcPr>
          <w:p w14:paraId="186AE997" w14:textId="167C5E54"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Documents required for building construction</w:t>
            </w:r>
          </w:p>
        </w:tc>
      </w:tr>
      <w:tr w:rsidR="0002438F" w:rsidRPr="008E689A" w14:paraId="401C6523" w14:textId="77777777" w:rsidTr="00CC3750">
        <w:trPr>
          <w:trHeight w:val="270"/>
        </w:trPr>
        <w:tc>
          <w:tcPr>
            <w:tcW w:w="1823" w:type="dxa"/>
            <w:shd w:val="clear" w:color="auto" w:fill="auto"/>
            <w:vAlign w:val="bottom"/>
          </w:tcPr>
          <w:p w14:paraId="284B6D4F" w14:textId="12DA46FA"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DSP</w:t>
            </w:r>
          </w:p>
        </w:tc>
        <w:tc>
          <w:tcPr>
            <w:tcW w:w="7316" w:type="dxa"/>
            <w:shd w:val="clear" w:color="auto" w:fill="auto"/>
            <w:vAlign w:val="bottom"/>
          </w:tcPr>
          <w:p w14:paraId="70AD36CE" w14:textId="556067C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Documents required for building permit</w:t>
            </w:r>
          </w:p>
        </w:tc>
      </w:tr>
      <w:tr w:rsidR="0002438F" w:rsidRPr="008E689A" w14:paraId="43918C1D" w14:textId="77777777" w:rsidTr="00CC3750">
        <w:trPr>
          <w:trHeight w:val="270"/>
        </w:trPr>
        <w:tc>
          <w:tcPr>
            <w:tcW w:w="1823" w:type="dxa"/>
            <w:shd w:val="clear" w:color="auto" w:fill="auto"/>
            <w:vAlign w:val="bottom"/>
          </w:tcPr>
          <w:p w14:paraId="1C60C390" w14:textId="4BAB460C"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DSPS</w:t>
            </w:r>
          </w:p>
        </w:tc>
        <w:tc>
          <w:tcPr>
            <w:tcW w:w="7316" w:type="dxa"/>
            <w:shd w:val="clear" w:color="auto" w:fill="auto"/>
            <w:vAlign w:val="bottom"/>
          </w:tcPr>
          <w:p w14:paraId="473B289B" w14:textId="664F7297"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Documents of as-built condition of the building construction </w:t>
            </w:r>
          </w:p>
        </w:tc>
      </w:tr>
      <w:tr w:rsidR="0002438F" w:rsidRPr="008E689A" w14:paraId="2389ECF4" w14:textId="77777777" w:rsidTr="00CC3750">
        <w:trPr>
          <w:trHeight w:val="270"/>
        </w:trPr>
        <w:tc>
          <w:tcPr>
            <w:tcW w:w="1823" w:type="dxa"/>
            <w:shd w:val="clear" w:color="auto" w:fill="auto"/>
            <w:vAlign w:val="bottom"/>
          </w:tcPr>
          <w:p w14:paraId="41B90B27" w14:textId="0FF7E4F7" w:rsidR="0002438F" w:rsidRPr="008E689A" w:rsidRDefault="0002438F" w:rsidP="0002438F">
            <w:pPr>
              <w:rPr>
                <w:rFonts w:ascii="Arial" w:hAnsi="Arial" w:cs="Arial"/>
                <w:sz w:val="20"/>
                <w:szCs w:val="20"/>
                <w:lang w:val="en-GB"/>
              </w:rPr>
            </w:pPr>
            <w:r>
              <w:rPr>
                <w:rFonts w:ascii="Arial" w:hAnsi="Arial" w:cs="Arial"/>
                <w:sz w:val="20"/>
                <w:szCs w:val="20"/>
                <w:lang w:val="en-GB"/>
              </w:rPr>
              <w:t>WC</w:t>
            </w:r>
            <w:r w:rsidR="00E379D1">
              <w:rPr>
                <w:rFonts w:ascii="Arial" w:hAnsi="Arial" w:cs="Arial"/>
                <w:sz w:val="20"/>
                <w:szCs w:val="20"/>
                <w:lang w:val="en-GB"/>
              </w:rPr>
              <w:t>h</w:t>
            </w:r>
          </w:p>
        </w:tc>
        <w:tc>
          <w:tcPr>
            <w:tcW w:w="7316" w:type="dxa"/>
            <w:shd w:val="clear" w:color="auto" w:fill="auto"/>
            <w:vAlign w:val="bottom"/>
          </w:tcPr>
          <w:p w14:paraId="72EDB01B" w14:textId="19296072" w:rsidR="0002438F" w:rsidRPr="008E689A" w:rsidRDefault="0002438F" w:rsidP="0002438F">
            <w:pPr>
              <w:rPr>
                <w:rFonts w:ascii="Arial" w:hAnsi="Arial" w:cs="Arial"/>
                <w:sz w:val="20"/>
                <w:szCs w:val="20"/>
                <w:lang w:val="en-GB"/>
              </w:rPr>
            </w:pPr>
            <w:r w:rsidRPr="002A74D5">
              <w:rPr>
                <w:rFonts w:ascii="Arial" w:hAnsi="Arial" w:cs="Arial"/>
                <w:sz w:val="20"/>
                <w:szCs w:val="20"/>
                <w:lang w:val="en-GB"/>
              </w:rPr>
              <w:t>Wood chips</w:t>
            </w:r>
          </w:p>
        </w:tc>
      </w:tr>
      <w:tr w:rsidR="0002438F" w:rsidRPr="008E689A" w14:paraId="74DC5AD5" w14:textId="77777777" w:rsidTr="00CC3750">
        <w:trPr>
          <w:trHeight w:val="270"/>
        </w:trPr>
        <w:tc>
          <w:tcPr>
            <w:tcW w:w="1823" w:type="dxa"/>
            <w:shd w:val="clear" w:color="auto" w:fill="auto"/>
            <w:vAlign w:val="bottom"/>
          </w:tcPr>
          <w:p w14:paraId="7D540AE7" w14:textId="2FD3E555" w:rsidR="0002438F" w:rsidRPr="008E689A" w:rsidRDefault="0002438F" w:rsidP="0002438F">
            <w:pPr>
              <w:rPr>
                <w:rFonts w:ascii="Arial" w:hAnsi="Arial" w:cs="Arial"/>
                <w:sz w:val="20"/>
                <w:szCs w:val="20"/>
                <w:lang w:val="en-GB"/>
              </w:rPr>
            </w:pPr>
            <w:r>
              <w:rPr>
                <w:rFonts w:asciiTheme="minorBidi" w:hAnsiTheme="minorBidi"/>
                <w:sz w:val="20"/>
                <w:szCs w:val="20"/>
                <w:lang w:val="en-GB"/>
              </w:rPr>
              <w:t>WRW</w:t>
            </w:r>
          </w:p>
        </w:tc>
        <w:tc>
          <w:tcPr>
            <w:tcW w:w="7316" w:type="dxa"/>
            <w:shd w:val="clear" w:color="auto" w:fill="auto"/>
            <w:vAlign w:val="bottom"/>
          </w:tcPr>
          <w:p w14:paraId="1C333DF3" w14:textId="6574202C" w:rsidR="0002438F" w:rsidRPr="008E689A" w:rsidRDefault="0002438F" w:rsidP="0002438F">
            <w:pPr>
              <w:rPr>
                <w:rFonts w:ascii="Arial" w:hAnsi="Arial" w:cs="Arial"/>
                <w:sz w:val="20"/>
                <w:szCs w:val="20"/>
                <w:lang w:val="en-GB"/>
              </w:rPr>
            </w:pPr>
            <w:r w:rsidRPr="002A74D5">
              <w:rPr>
                <w:rFonts w:ascii="Arial" w:hAnsi="Arial" w:cs="Arial"/>
                <w:sz w:val="20"/>
                <w:szCs w:val="20"/>
                <w:lang w:val="en-GB"/>
              </w:rPr>
              <w:t xml:space="preserve">Waste rainwater  </w:t>
            </w:r>
            <w:r w:rsidRPr="002A74D5">
              <w:rPr>
                <w:rFonts w:asciiTheme="minorBidi" w:hAnsiTheme="minorBidi"/>
                <w:sz w:val="20"/>
                <w:szCs w:val="20"/>
                <w:lang w:val="en-GB"/>
              </w:rPr>
              <w:t xml:space="preserve"> </w:t>
            </w:r>
          </w:p>
        </w:tc>
      </w:tr>
      <w:tr w:rsidR="0002438F" w:rsidRPr="008E689A" w14:paraId="06BE1B75" w14:textId="77777777" w:rsidTr="00CC3750">
        <w:trPr>
          <w:trHeight w:val="270"/>
        </w:trPr>
        <w:tc>
          <w:tcPr>
            <w:tcW w:w="1823" w:type="dxa"/>
            <w:shd w:val="clear" w:color="auto" w:fill="auto"/>
            <w:vAlign w:val="bottom"/>
          </w:tcPr>
          <w:p w14:paraId="44958920" w14:textId="76299C28"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EIA </w:t>
            </w:r>
          </w:p>
        </w:tc>
        <w:tc>
          <w:tcPr>
            <w:tcW w:w="7316" w:type="dxa"/>
            <w:shd w:val="clear" w:color="auto" w:fill="auto"/>
            <w:vAlign w:val="bottom"/>
          </w:tcPr>
          <w:p w14:paraId="37BA7242" w14:textId="3EDF6928"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Environmental impact assessment </w:t>
            </w:r>
          </w:p>
        </w:tc>
      </w:tr>
      <w:tr w:rsidR="0002438F" w:rsidRPr="008E689A" w14:paraId="0412993B" w14:textId="77777777" w:rsidTr="00CC3750">
        <w:trPr>
          <w:trHeight w:val="270"/>
        </w:trPr>
        <w:tc>
          <w:tcPr>
            <w:tcW w:w="1823" w:type="dxa"/>
            <w:shd w:val="clear" w:color="auto" w:fill="auto"/>
            <w:vAlign w:val="bottom"/>
          </w:tcPr>
          <w:p w14:paraId="463003F0" w14:textId="2976259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EIR</w:t>
            </w:r>
          </w:p>
        </w:tc>
        <w:tc>
          <w:tcPr>
            <w:tcW w:w="7316" w:type="dxa"/>
            <w:shd w:val="clear" w:color="auto" w:fill="auto"/>
            <w:vAlign w:val="bottom"/>
          </w:tcPr>
          <w:p w14:paraId="3B13DD03" w14:textId="0563698A"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Exchange Information Requirements </w:t>
            </w:r>
          </w:p>
        </w:tc>
      </w:tr>
      <w:tr w:rsidR="0002438F" w:rsidRPr="008E689A" w14:paraId="3BF3E22C" w14:textId="77777777" w:rsidTr="00CC3750">
        <w:trPr>
          <w:trHeight w:val="270"/>
        </w:trPr>
        <w:tc>
          <w:tcPr>
            <w:tcW w:w="1823" w:type="dxa"/>
            <w:shd w:val="clear" w:color="auto" w:fill="auto"/>
            <w:vAlign w:val="bottom"/>
          </w:tcPr>
          <w:p w14:paraId="588D1771" w14:textId="6C8C5F67"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lastRenderedPageBreak/>
              <w:t>EMC</w:t>
            </w:r>
          </w:p>
        </w:tc>
        <w:tc>
          <w:tcPr>
            <w:tcW w:w="7316" w:type="dxa"/>
            <w:shd w:val="clear" w:color="auto" w:fill="auto"/>
            <w:vAlign w:val="bottom"/>
          </w:tcPr>
          <w:p w14:paraId="37C92DEE" w14:textId="47016A3A"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Electromagnetic compatibility </w:t>
            </w:r>
          </w:p>
        </w:tc>
      </w:tr>
      <w:tr w:rsidR="0002438F" w:rsidRPr="008E689A" w14:paraId="5FAC1348" w14:textId="77777777" w:rsidTr="00CC3750">
        <w:trPr>
          <w:trHeight w:val="270"/>
        </w:trPr>
        <w:tc>
          <w:tcPr>
            <w:tcW w:w="1823" w:type="dxa"/>
            <w:shd w:val="clear" w:color="auto" w:fill="auto"/>
            <w:vAlign w:val="bottom"/>
          </w:tcPr>
          <w:p w14:paraId="16387C3E" w14:textId="3DF09B84" w:rsidR="0002438F" w:rsidRPr="008E689A" w:rsidRDefault="0002438F" w:rsidP="0002438F">
            <w:pPr>
              <w:rPr>
                <w:rFonts w:ascii="Arial" w:hAnsi="Arial" w:cs="Arial"/>
                <w:sz w:val="20"/>
                <w:szCs w:val="20"/>
                <w:highlight w:val="yellow"/>
                <w:lang w:val="en-GB"/>
              </w:rPr>
            </w:pPr>
            <w:r w:rsidRPr="008E689A">
              <w:rPr>
                <w:rFonts w:ascii="Arial" w:hAnsi="Arial" w:cs="Arial"/>
                <w:sz w:val="20"/>
                <w:szCs w:val="20"/>
                <w:lang w:val="en-GB"/>
              </w:rPr>
              <w:t>EN</w:t>
            </w:r>
          </w:p>
        </w:tc>
        <w:tc>
          <w:tcPr>
            <w:tcW w:w="7316" w:type="dxa"/>
            <w:shd w:val="clear" w:color="auto" w:fill="auto"/>
            <w:vAlign w:val="bottom"/>
          </w:tcPr>
          <w:p w14:paraId="10030A3A" w14:textId="5B5B650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European standards </w:t>
            </w:r>
          </w:p>
        </w:tc>
      </w:tr>
      <w:tr w:rsidR="0002438F" w:rsidRPr="008E689A" w14:paraId="3FB7FECE" w14:textId="77777777" w:rsidTr="00CC3750">
        <w:trPr>
          <w:trHeight w:val="270"/>
        </w:trPr>
        <w:tc>
          <w:tcPr>
            <w:tcW w:w="1823" w:type="dxa"/>
            <w:shd w:val="clear" w:color="auto" w:fill="auto"/>
            <w:vAlign w:val="bottom"/>
          </w:tcPr>
          <w:p w14:paraId="676CA48B" w14:textId="5F51DCF7" w:rsidR="0002438F" w:rsidRPr="008E689A" w:rsidRDefault="0002438F" w:rsidP="0002438F">
            <w:pPr>
              <w:rPr>
                <w:rFonts w:ascii="Arial" w:hAnsi="Arial" w:cs="Arial"/>
                <w:sz w:val="20"/>
                <w:szCs w:val="20"/>
                <w:highlight w:val="yellow"/>
                <w:lang w:val="en-GB"/>
              </w:rPr>
            </w:pPr>
            <w:r w:rsidRPr="008E689A">
              <w:rPr>
                <w:rFonts w:ascii="Arial" w:hAnsi="Arial" w:cs="Arial"/>
                <w:sz w:val="20"/>
                <w:szCs w:val="20"/>
                <w:lang w:val="en-GB"/>
              </w:rPr>
              <w:t>E</w:t>
            </w:r>
            <w:r>
              <w:rPr>
                <w:rFonts w:ascii="Arial" w:hAnsi="Arial" w:cs="Arial"/>
                <w:sz w:val="20"/>
                <w:szCs w:val="20"/>
                <w:lang w:val="en-GB"/>
              </w:rPr>
              <w:t>FAS</w:t>
            </w:r>
          </w:p>
        </w:tc>
        <w:tc>
          <w:tcPr>
            <w:tcW w:w="7316" w:type="dxa"/>
            <w:shd w:val="clear" w:color="auto" w:fill="auto"/>
            <w:vAlign w:val="bottom"/>
          </w:tcPr>
          <w:p w14:paraId="4DF15E35" w14:textId="6ED900B8"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Electronic fire alarm system </w:t>
            </w:r>
          </w:p>
        </w:tc>
      </w:tr>
      <w:tr w:rsidR="0002438F" w:rsidRPr="008E689A" w14:paraId="7B75062C" w14:textId="77777777" w:rsidTr="00CC3750">
        <w:trPr>
          <w:trHeight w:val="270"/>
        </w:trPr>
        <w:tc>
          <w:tcPr>
            <w:tcW w:w="1823" w:type="dxa"/>
            <w:shd w:val="clear" w:color="auto" w:fill="auto"/>
            <w:vAlign w:val="bottom"/>
          </w:tcPr>
          <w:p w14:paraId="10B6FFBA" w14:textId="5AE6DCBC"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FAC</w:t>
            </w:r>
          </w:p>
        </w:tc>
        <w:tc>
          <w:tcPr>
            <w:tcW w:w="7316" w:type="dxa"/>
            <w:shd w:val="clear" w:color="auto" w:fill="auto"/>
            <w:vAlign w:val="bottom"/>
          </w:tcPr>
          <w:p w14:paraId="577D42B5" w14:textId="65AF0F6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Final Acceptance Certificate </w:t>
            </w:r>
          </w:p>
        </w:tc>
      </w:tr>
      <w:tr w:rsidR="0002438F" w:rsidRPr="008E689A" w14:paraId="36002F99" w14:textId="77777777" w:rsidTr="00CC3750">
        <w:trPr>
          <w:trHeight w:val="270"/>
        </w:trPr>
        <w:tc>
          <w:tcPr>
            <w:tcW w:w="1823" w:type="dxa"/>
            <w:shd w:val="clear" w:color="auto" w:fill="auto"/>
            <w:vAlign w:val="bottom"/>
          </w:tcPr>
          <w:p w14:paraId="537ABFD1" w14:textId="07EFE7D3"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FAT</w:t>
            </w:r>
          </w:p>
        </w:tc>
        <w:tc>
          <w:tcPr>
            <w:tcW w:w="7316" w:type="dxa"/>
            <w:shd w:val="clear" w:color="auto" w:fill="auto"/>
            <w:vAlign w:val="bottom"/>
          </w:tcPr>
          <w:p w14:paraId="271D9C41" w14:textId="199D3C9B"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Factory Acceptance Test</w:t>
            </w:r>
          </w:p>
        </w:tc>
      </w:tr>
      <w:tr w:rsidR="0002438F" w:rsidRPr="008E689A" w14:paraId="377E2722" w14:textId="77777777" w:rsidTr="00CC3750">
        <w:trPr>
          <w:trHeight w:val="270"/>
        </w:trPr>
        <w:tc>
          <w:tcPr>
            <w:tcW w:w="1823" w:type="dxa"/>
            <w:shd w:val="clear" w:color="auto" w:fill="auto"/>
            <w:vAlign w:val="bottom"/>
          </w:tcPr>
          <w:p w14:paraId="402ECD16" w14:textId="600A0EC8"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F</w:t>
            </w:r>
            <w:r>
              <w:rPr>
                <w:rFonts w:ascii="Arial" w:hAnsi="Arial" w:cs="Arial"/>
                <w:sz w:val="20"/>
                <w:szCs w:val="20"/>
                <w:lang w:val="en-GB"/>
              </w:rPr>
              <w:t>C</w:t>
            </w:r>
          </w:p>
        </w:tc>
        <w:tc>
          <w:tcPr>
            <w:tcW w:w="7316" w:type="dxa"/>
            <w:shd w:val="clear" w:color="auto" w:fill="auto"/>
            <w:vAlign w:val="bottom"/>
          </w:tcPr>
          <w:p w14:paraId="5E7E89ED" w14:textId="4BFA5EF9"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Frequency converter </w:t>
            </w:r>
          </w:p>
        </w:tc>
      </w:tr>
      <w:tr w:rsidR="0002438F" w:rsidRPr="008E689A" w14:paraId="3B70F5B8" w14:textId="77777777" w:rsidTr="00CC3750">
        <w:trPr>
          <w:trHeight w:val="270"/>
        </w:trPr>
        <w:tc>
          <w:tcPr>
            <w:tcW w:w="1823" w:type="dxa"/>
            <w:shd w:val="clear" w:color="auto" w:fill="auto"/>
            <w:vAlign w:val="bottom"/>
          </w:tcPr>
          <w:p w14:paraId="7DB01B9D" w14:textId="2DEE299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GO</w:t>
            </w:r>
          </w:p>
        </w:tc>
        <w:tc>
          <w:tcPr>
            <w:tcW w:w="7316" w:type="dxa"/>
            <w:shd w:val="clear" w:color="auto" w:fill="auto"/>
            <w:vAlign w:val="bottom"/>
          </w:tcPr>
          <w:p w14:paraId="68205530" w14:textId="66861546"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General overhaul</w:t>
            </w:r>
          </w:p>
        </w:tc>
      </w:tr>
      <w:tr w:rsidR="0002438F" w:rsidRPr="008E689A" w14:paraId="6A0DCA9C" w14:textId="77777777" w:rsidTr="00CC3750">
        <w:trPr>
          <w:trHeight w:val="270"/>
        </w:trPr>
        <w:tc>
          <w:tcPr>
            <w:tcW w:w="1823" w:type="dxa"/>
            <w:shd w:val="clear" w:color="auto" w:fill="auto"/>
            <w:vAlign w:val="bottom"/>
          </w:tcPr>
          <w:p w14:paraId="778F612B" w14:textId="5F51CA33"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H</w:t>
            </w:r>
          </w:p>
        </w:tc>
        <w:tc>
          <w:tcPr>
            <w:tcW w:w="7316" w:type="dxa"/>
            <w:shd w:val="clear" w:color="auto" w:fill="auto"/>
            <w:vAlign w:val="bottom"/>
          </w:tcPr>
          <w:p w14:paraId="528F99D8" w14:textId="4D85A60A"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Hold point </w:t>
            </w:r>
          </w:p>
        </w:tc>
      </w:tr>
      <w:tr w:rsidR="0002438F" w:rsidRPr="008E689A" w14:paraId="2639AED8" w14:textId="77777777" w:rsidTr="00CC3750">
        <w:trPr>
          <w:trHeight w:val="270"/>
        </w:trPr>
        <w:tc>
          <w:tcPr>
            <w:tcW w:w="1823" w:type="dxa"/>
            <w:shd w:val="clear" w:color="auto" w:fill="auto"/>
            <w:vAlign w:val="bottom"/>
          </w:tcPr>
          <w:p w14:paraId="2E22A607" w14:textId="6F577CC1"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HMG</w:t>
            </w:r>
          </w:p>
        </w:tc>
        <w:tc>
          <w:tcPr>
            <w:tcW w:w="7316" w:type="dxa"/>
            <w:shd w:val="clear" w:color="auto" w:fill="auto"/>
            <w:vAlign w:val="bottom"/>
          </w:tcPr>
          <w:p w14:paraId="02482ED7" w14:textId="0A59DA46"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Harmonogram</w:t>
            </w:r>
          </w:p>
        </w:tc>
      </w:tr>
      <w:tr w:rsidR="0002438F" w:rsidRPr="008E689A" w14:paraId="108EB7B3" w14:textId="77777777" w:rsidTr="00CC3750">
        <w:trPr>
          <w:trHeight w:val="270"/>
        </w:trPr>
        <w:tc>
          <w:tcPr>
            <w:tcW w:w="1823" w:type="dxa"/>
            <w:shd w:val="clear" w:color="auto" w:fill="auto"/>
            <w:vAlign w:val="bottom"/>
          </w:tcPr>
          <w:p w14:paraId="0DF56BEA" w14:textId="3417611C"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HAZOP</w:t>
            </w:r>
          </w:p>
        </w:tc>
        <w:tc>
          <w:tcPr>
            <w:tcW w:w="7316" w:type="dxa"/>
            <w:shd w:val="clear" w:color="auto" w:fill="auto"/>
            <w:vAlign w:val="bottom"/>
          </w:tcPr>
          <w:p w14:paraId="1B39B984" w14:textId="7FF5330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Hazard and Operability Study</w:t>
            </w:r>
          </w:p>
        </w:tc>
      </w:tr>
      <w:tr w:rsidR="0002438F" w:rsidRPr="008E689A" w14:paraId="7561016A" w14:textId="77777777" w:rsidTr="00CC3750">
        <w:trPr>
          <w:trHeight w:val="270"/>
        </w:trPr>
        <w:tc>
          <w:tcPr>
            <w:tcW w:w="1823" w:type="dxa"/>
            <w:shd w:val="clear" w:color="auto" w:fill="auto"/>
            <w:vAlign w:val="bottom"/>
          </w:tcPr>
          <w:p w14:paraId="4E2A1116" w14:textId="0F3A6E2B"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HW</w:t>
            </w:r>
          </w:p>
        </w:tc>
        <w:tc>
          <w:tcPr>
            <w:tcW w:w="7316" w:type="dxa"/>
            <w:shd w:val="clear" w:color="auto" w:fill="auto"/>
            <w:vAlign w:val="bottom"/>
          </w:tcPr>
          <w:p w14:paraId="3EDE68A3" w14:textId="4FA11D7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Hardware</w:t>
            </w:r>
          </w:p>
        </w:tc>
      </w:tr>
      <w:tr w:rsidR="0002438F" w:rsidRPr="008E689A" w14:paraId="2D1E71F9" w14:textId="77777777" w:rsidTr="00CC3750">
        <w:trPr>
          <w:trHeight w:val="270"/>
        </w:trPr>
        <w:tc>
          <w:tcPr>
            <w:tcW w:w="1823" w:type="dxa"/>
            <w:shd w:val="clear" w:color="auto" w:fill="auto"/>
            <w:vAlign w:val="bottom"/>
          </w:tcPr>
          <w:p w14:paraId="2580354C" w14:textId="72F55B9D"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CHOPAV</w:t>
            </w:r>
          </w:p>
        </w:tc>
        <w:tc>
          <w:tcPr>
            <w:tcW w:w="7316" w:type="dxa"/>
            <w:shd w:val="clear" w:color="auto" w:fill="auto"/>
            <w:vAlign w:val="bottom"/>
          </w:tcPr>
          <w:p w14:paraId="42896CC4" w14:textId="0176146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Protected area of natural water accumulation </w:t>
            </w:r>
          </w:p>
        </w:tc>
      </w:tr>
      <w:tr w:rsidR="0002438F" w:rsidRPr="008E689A" w14:paraId="780E4480" w14:textId="77777777" w:rsidTr="00CC3750">
        <w:trPr>
          <w:trHeight w:val="270"/>
        </w:trPr>
        <w:tc>
          <w:tcPr>
            <w:tcW w:w="1823" w:type="dxa"/>
            <w:shd w:val="clear" w:color="auto" w:fill="auto"/>
            <w:vAlign w:val="bottom"/>
          </w:tcPr>
          <w:p w14:paraId="04071DF9" w14:textId="2CA351A7"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IAPWS</w:t>
            </w:r>
          </w:p>
        </w:tc>
        <w:tc>
          <w:tcPr>
            <w:tcW w:w="7316" w:type="dxa"/>
            <w:shd w:val="clear" w:color="auto" w:fill="auto"/>
            <w:vAlign w:val="bottom"/>
          </w:tcPr>
          <w:p w14:paraId="20159BFF" w14:textId="235EC04C"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International Association for the Properties of Water and Steam </w:t>
            </w:r>
          </w:p>
        </w:tc>
      </w:tr>
      <w:tr w:rsidR="0002438F" w:rsidRPr="008E689A" w14:paraId="2F4F5FBB" w14:textId="77777777" w:rsidTr="00CC3750">
        <w:trPr>
          <w:trHeight w:val="270"/>
        </w:trPr>
        <w:tc>
          <w:tcPr>
            <w:tcW w:w="1823" w:type="dxa"/>
            <w:shd w:val="clear" w:color="auto" w:fill="auto"/>
            <w:vAlign w:val="bottom"/>
          </w:tcPr>
          <w:p w14:paraId="5666CB8C" w14:textId="48F27E44"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IEC</w:t>
            </w:r>
          </w:p>
        </w:tc>
        <w:tc>
          <w:tcPr>
            <w:tcW w:w="7316" w:type="dxa"/>
            <w:shd w:val="clear" w:color="auto" w:fill="auto"/>
            <w:vAlign w:val="bottom"/>
          </w:tcPr>
          <w:p w14:paraId="409BAD2D" w14:textId="59EC9349"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International Electrotechnical Commission</w:t>
            </w:r>
          </w:p>
        </w:tc>
      </w:tr>
      <w:tr w:rsidR="0002438F" w:rsidRPr="008E689A" w14:paraId="5D42F24B" w14:textId="77777777" w:rsidTr="00CC3750">
        <w:trPr>
          <w:trHeight w:val="322"/>
        </w:trPr>
        <w:tc>
          <w:tcPr>
            <w:tcW w:w="1823" w:type="dxa"/>
            <w:shd w:val="clear" w:color="auto" w:fill="auto"/>
            <w:vAlign w:val="bottom"/>
          </w:tcPr>
          <w:p w14:paraId="13184E3F" w14:textId="2399AE80"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IFC</w:t>
            </w:r>
          </w:p>
        </w:tc>
        <w:tc>
          <w:tcPr>
            <w:tcW w:w="7316" w:type="dxa"/>
            <w:shd w:val="clear" w:color="auto" w:fill="auto"/>
            <w:vAlign w:val="bottom"/>
          </w:tcPr>
          <w:p w14:paraId="267E7B0A" w14:textId="6CF59197"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Industry Foundation Classes/format</w:t>
            </w:r>
          </w:p>
        </w:tc>
      </w:tr>
      <w:tr w:rsidR="0002438F" w:rsidRPr="008E689A" w14:paraId="5E993205" w14:textId="77777777" w:rsidTr="00CC3750">
        <w:trPr>
          <w:trHeight w:val="270"/>
        </w:trPr>
        <w:tc>
          <w:tcPr>
            <w:tcW w:w="1823" w:type="dxa"/>
            <w:shd w:val="clear" w:color="auto" w:fill="auto"/>
            <w:vAlign w:val="bottom"/>
          </w:tcPr>
          <w:p w14:paraId="6C5601E8" w14:textId="1D965331"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IO</w:t>
            </w:r>
          </w:p>
        </w:tc>
        <w:tc>
          <w:tcPr>
            <w:tcW w:w="7316" w:type="dxa"/>
            <w:shd w:val="clear" w:color="auto" w:fill="auto"/>
            <w:vAlign w:val="bottom"/>
          </w:tcPr>
          <w:p w14:paraId="3A94193E" w14:textId="5DAF261C"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Engineering object   </w:t>
            </w:r>
          </w:p>
        </w:tc>
      </w:tr>
      <w:tr w:rsidR="0002438F" w:rsidRPr="008E689A" w14:paraId="446C4E8C" w14:textId="77777777" w:rsidTr="00CC3750">
        <w:trPr>
          <w:trHeight w:val="270"/>
        </w:trPr>
        <w:tc>
          <w:tcPr>
            <w:tcW w:w="1823" w:type="dxa"/>
            <w:shd w:val="clear" w:color="auto" w:fill="auto"/>
            <w:vAlign w:val="bottom"/>
          </w:tcPr>
          <w:p w14:paraId="3620C322" w14:textId="543D7A1F"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I/O</w:t>
            </w:r>
          </w:p>
        </w:tc>
        <w:tc>
          <w:tcPr>
            <w:tcW w:w="7316" w:type="dxa"/>
            <w:shd w:val="clear" w:color="auto" w:fill="auto"/>
            <w:vAlign w:val="bottom"/>
          </w:tcPr>
          <w:p w14:paraId="21EAB69C" w14:textId="20AF1791"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Input/output signals</w:t>
            </w:r>
          </w:p>
        </w:tc>
      </w:tr>
      <w:tr w:rsidR="0002438F" w:rsidRPr="008E689A" w14:paraId="32C4A331" w14:textId="77777777" w:rsidTr="00CC3750">
        <w:trPr>
          <w:trHeight w:val="270"/>
        </w:trPr>
        <w:tc>
          <w:tcPr>
            <w:tcW w:w="1823" w:type="dxa"/>
            <w:shd w:val="clear" w:color="auto" w:fill="auto"/>
            <w:vAlign w:val="bottom"/>
          </w:tcPr>
          <w:p w14:paraId="0A0E1C77" w14:textId="6214FB5C"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IPPC</w:t>
            </w:r>
          </w:p>
        </w:tc>
        <w:tc>
          <w:tcPr>
            <w:tcW w:w="7316" w:type="dxa"/>
            <w:shd w:val="clear" w:color="auto" w:fill="auto"/>
            <w:vAlign w:val="bottom"/>
          </w:tcPr>
          <w:p w14:paraId="5A66BF45" w14:textId="3B9E90A1"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Integrated Pollution Prevention and Control</w:t>
            </w:r>
          </w:p>
        </w:tc>
      </w:tr>
      <w:tr w:rsidR="0002438F" w:rsidRPr="008E689A" w14:paraId="5099487F" w14:textId="77777777" w:rsidTr="00CC3750">
        <w:trPr>
          <w:trHeight w:val="270"/>
        </w:trPr>
        <w:tc>
          <w:tcPr>
            <w:tcW w:w="1823" w:type="dxa"/>
            <w:shd w:val="clear" w:color="auto" w:fill="auto"/>
            <w:vAlign w:val="bottom"/>
          </w:tcPr>
          <w:p w14:paraId="3CB56292" w14:textId="7599E47D"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ISO</w:t>
            </w:r>
          </w:p>
        </w:tc>
        <w:tc>
          <w:tcPr>
            <w:tcW w:w="7316" w:type="dxa"/>
            <w:shd w:val="clear" w:color="auto" w:fill="auto"/>
            <w:vAlign w:val="bottom"/>
          </w:tcPr>
          <w:p w14:paraId="159357BA" w14:textId="162B04B6"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International organization for standardization </w:t>
            </w:r>
          </w:p>
        </w:tc>
      </w:tr>
      <w:tr w:rsidR="0002438F" w:rsidRPr="008E689A" w14:paraId="2543196A" w14:textId="77777777" w:rsidTr="00CC3750">
        <w:trPr>
          <w:trHeight w:val="270"/>
        </w:trPr>
        <w:tc>
          <w:tcPr>
            <w:tcW w:w="1823" w:type="dxa"/>
            <w:shd w:val="clear" w:color="auto" w:fill="auto"/>
            <w:vAlign w:val="bottom"/>
          </w:tcPr>
          <w:p w14:paraId="237F0662" w14:textId="6E7C2886"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IT</w:t>
            </w:r>
          </w:p>
        </w:tc>
        <w:tc>
          <w:tcPr>
            <w:tcW w:w="7316" w:type="dxa"/>
            <w:shd w:val="clear" w:color="auto" w:fill="auto"/>
            <w:vAlign w:val="bottom"/>
          </w:tcPr>
          <w:p w14:paraId="5B2493B3" w14:textId="4B1C04B5"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Information Technology </w:t>
            </w:r>
          </w:p>
        </w:tc>
      </w:tr>
      <w:tr w:rsidR="0002438F" w:rsidRPr="008E689A" w14:paraId="340B3DF1" w14:textId="77777777" w:rsidTr="00CC3750">
        <w:trPr>
          <w:trHeight w:val="270"/>
        </w:trPr>
        <w:tc>
          <w:tcPr>
            <w:tcW w:w="1823" w:type="dxa"/>
            <w:shd w:val="clear" w:color="auto" w:fill="auto"/>
            <w:vAlign w:val="bottom"/>
          </w:tcPr>
          <w:p w14:paraId="1A32B3C1" w14:textId="7B3B3888" w:rsidR="0002438F" w:rsidRPr="008E689A" w:rsidRDefault="0002438F" w:rsidP="0002438F">
            <w:pPr>
              <w:rPr>
                <w:rFonts w:ascii="Arial" w:hAnsi="Arial" w:cs="Arial"/>
                <w:sz w:val="20"/>
                <w:szCs w:val="20"/>
                <w:highlight w:val="yellow"/>
                <w:lang w:val="en-GB"/>
              </w:rPr>
            </w:pPr>
            <w:r w:rsidRPr="008E689A">
              <w:rPr>
                <w:rFonts w:ascii="Arial" w:hAnsi="Arial" w:cs="Arial"/>
                <w:sz w:val="20"/>
                <w:szCs w:val="20"/>
                <w:lang w:val="en-GB"/>
              </w:rPr>
              <w:t>ITS</w:t>
            </w:r>
          </w:p>
        </w:tc>
        <w:tc>
          <w:tcPr>
            <w:tcW w:w="7316" w:type="dxa"/>
            <w:shd w:val="clear" w:color="auto" w:fill="auto"/>
            <w:vAlign w:val="center"/>
          </w:tcPr>
          <w:p w14:paraId="2626A817" w14:textId="214052C8" w:rsidR="0002438F" w:rsidRPr="008E689A" w:rsidRDefault="0002438F" w:rsidP="0002438F">
            <w:pPr>
              <w:rPr>
                <w:rFonts w:ascii="Arial" w:hAnsi="Arial" w:cs="Arial"/>
                <w:sz w:val="20"/>
                <w:szCs w:val="20"/>
                <w:lang w:val="en-GB"/>
              </w:rPr>
            </w:pPr>
            <w:r w:rsidRPr="002A74D5">
              <w:rPr>
                <w:rFonts w:asciiTheme="minorBidi" w:hAnsiTheme="minorBidi"/>
                <w:sz w:val="20"/>
                <w:szCs w:val="20"/>
                <w:lang w:val="en-GB"/>
              </w:rPr>
              <w:t>Internal technical standards</w:t>
            </w:r>
          </w:p>
        </w:tc>
      </w:tr>
      <w:tr w:rsidR="0002438F" w:rsidRPr="008E689A" w14:paraId="1DD9E45C" w14:textId="77777777" w:rsidTr="00CC3750">
        <w:trPr>
          <w:trHeight w:val="270"/>
        </w:trPr>
        <w:tc>
          <w:tcPr>
            <w:tcW w:w="1823" w:type="dxa"/>
            <w:shd w:val="clear" w:color="auto" w:fill="auto"/>
            <w:vAlign w:val="bottom"/>
          </w:tcPr>
          <w:p w14:paraId="2E541A3F" w14:textId="6A0A06EF" w:rsidR="0002438F" w:rsidRPr="008E689A" w:rsidRDefault="0002438F" w:rsidP="0002438F">
            <w:pPr>
              <w:rPr>
                <w:rFonts w:ascii="Arial" w:hAnsi="Arial" w:cs="Arial"/>
                <w:sz w:val="20"/>
                <w:szCs w:val="20"/>
                <w:lang w:val="en-GB"/>
              </w:rPr>
            </w:pPr>
            <w:r w:rsidRPr="002A74D5">
              <w:rPr>
                <w:rFonts w:asciiTheme="minorBidi" w:hAnsiTheme="minorBidi"/>
                <w:sz w:val="20"/>
                <w:szCs w:val="20"/>
                <w:lang w:val="en-GB"/>
              </w:rPr>
              <w:t>I</w:t>
            </w:r>
            <w:r>
              <w:rPr>
                <w:rFonts w:asciiTheme="minorBidi" w:hAnsiTheme="minorBidi"/>
                <w:sz w:val="20"/>
                <w:szCs w:val="20"/>
                <w:lang w:val="en-GB"/>
              </w:rPr>
              <w:t>TE</w:t>
            </w:r>
          </w:p>
        </w:tc>
        <w:tc>
          <w:tcPr>
            <w:tcW w:w="7316" w:type="dxa"/>
            <w:shd w:val="clear" w:color="auto" w:fill="auto"/>
            <w:vAlign w:val="bottom"/>
          </w:tcPr>
          <w:p w14:paraId="6B7FB89A" w14:textId="3ADDE78B"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Individual tests</w:t>
            </w:r>
          </w:p>
        </w:tc>
      </w:tr>
      <w:tr w:rsidR="0002438F" w:rsidRPr="008E689A" w14:paraId="2E845D26" w14:textId="77777777" w:rsidTr="00CC3750">
        <w:trPr>
          <w:trHeight w:val="270"/>
        </w:trPr>
        <w:tc>
          <w:tcPr>
            <w:tcW w:w="1823" w:type="dxa"/>
            <w:shd w:val="clear" w:color="auto" w:fill="auto"/>
            <w:vAlign w:val="bottom"/>
          </w:tcPr>
          <w:p w14:paraId="4B1A4D00" w14:textId="3FBD2E0B" w:rsidR="0002438F" w:rsidRPr="008E689A" w:rsidRDefault="0002438F" w:rsidP="0002438F">
            <w:pPr>
              <w:rPr>
                <w:rFonts w:ascii="Arial" w:hAnsi="Arial" w:cs="Arial"/>
                <w:sz w:val="20"/>
                <w:szCs w:val="20"/>
                <w:highlight w:val="yellow"/>
                <w:lang w:val="en-GB"/>
              </w:rPr>
            </w:pPr>
            <w:r w:rsidRPr="008E689A">
              <w:rPr>
                <w:rFonts w:ascii="Arial" w:hAnsi="Arial" w:cs="Arial"/>
                <w:sz w:val="20"/>
                <w:szCs w:val="20"/>
                <w:lang w:val="en-GB"/>
              </w:rPr>
              <w:t>k.ú.</w:t>
            </w:r>
          </w:p>
        </w:tc>
        <w:tc>
          <w:tcPr>
            <w:tcW w:w="7316" w:type="dxa"/>
            <w:shd w:val="clear" w:color="auto" w:fill="auto"/>
            <w:vAlign w:val="bottom"/>
          </w:tcPr>
          <w:p w14:paraId="4B08DFF3" w14:textId="1E31CAF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Cadastral territory </w:t>
            </w:r>
          </w:p>
        </w:tc>
      </w:tr>
      <w:tr w:rsidR="0002438F" w:rsidRPr="008E689A" w14:paraId="65B02ACC" w14:textId="77777777" w:rsidTr="00CC3750">
        <w:trPr>
          <w:trHeight w:val="270"/>
        </w:trPr>
        <w:tc>
          <w:tcPr>
            <w:tcW w:w="1823" w:type="dxa"/>
            <w:shd w:val="clear" w:color="auto" w:fill="auto"/>
            <w:vAlign w:val="bottom"/>
          </w:tcPr>
          <w:p w14:paraId="26F6358D" w14:textId="3CC395EF"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KV</w:t>
            </w:r>
          </w:p>
        </w:tc>
        <w:tc>
          <w:tcPr>
            <w:tcW w:w="7316" w:type="dxa"/>
            <w:shd w:val="clear" w:color="auto" w:fill="auto"/>
            <w:vAlign w:val="bottom"/>
          </w:tcPr>
          <w:p w14:paraId="4E712548" w14:textId="7E473C7C"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Comprehensive testing </w:t>
            </w:r>
          </w:p>
        </w:tc>
      </w:tr>
      <w:tr w:rsidR="0002438F" w:rsidRPr="008E689A" w14:paraId="64F10795" w14:textId="77777777" w:rsidTr="00CC3750">
        <w:trPr>
          <w:trHeight w:val="270"/>
        </w:trPr>
        <w:tc>
          <w:tcPr>
            <w:tcW w:w="1823" w:type="dxa"/>
            <w:shd w:val="clear" w:color="auto" w:fill="auto"/>
            <w:vAlign w:val="bottom"/>
          </w:tcPr>
          <w:p w14:paraId="3266C6AD" w14:textId="1834E15D" w:rsidR="0002438F" w:rsidRPr="008E689A" w:rsidRDefault="0002438F" w:rsidP="0002438F">
            <w:pPr>
              <w:rPr>
                <w:rFonts w:ascii="Arial" w:hAnsi="Arial" w:cs="Arial"/>
                <w:sz w:val="20"/>
                <w:szCs w:val="20"/>
                <w:lang w:val="en-GB"/>
              </w:rPr>
            </w:pPr>
            <w:r>
              <w:rPr>
                <w:rFonts w:ascii="Arial" w:hAnsi="Arial" w:cs="Arial"/>
                <w:sz w:val="20"/>
                <w:szCs w:val="20"/>
                <w:lang w:val="en-GB"/>
              </w:rPr>
              <w:t>LV</w:t>
            </w:r>
          </w:p>
        </w:tc>
        <w:tc>
          <w:tcPr>
            <w:tcW w:w="7316" w:type="dxa"/>
            <w:shd w:val="clear" w:color="auto" w:fill="auto"/>
            <w:vAlign w:val="bottom"/>
          </w:tcPr>
          <w:p w14:paraId="2BE0AA46" w14:textId="1AA67EF5"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Low voltage</w:t>
            </w:r>
          </w:p>
        </w:tc>
      </w:tr>
      <w:tr w:rsidR="008F2B07" w:rsidRPr="008E689A" w14:paraId="3025B219" w14:textId="77777777" w:rsidTr="00CC3750">
        <w:trPr>
          <w:trHeight w:val="270"/>
        </w:trPr>
        <w:tc>
          <w:tcPr>
            <w:tcW w:w="1823" w:type="dxa"/>
            <w:shd w:val="clear" w:color="auto" w:fill="auto"/>
            <w:vAlign w:val="bottom"/>
          </w:tcPr>
          <w:p w14:paraId="0DBCDC43" w14:textId="58669B5A" w:rsidR="008F2B07" w:rsidRPr="008E689A" w:rsidRDefault="008F2B07" w:rsidP="008F2B07">
            <w:pPr>
              <w:rPr>
                <w:rFonts w:ascii="Arial" w:hAnsi="Arial" w:cs="Arial"/>
                <w:sz w:val="20"/>
                <w:szCs w:val="20"/>
                <w:lang w:val="en-GB"/>
              </w:rPr>
            </w:pPr>
            <w:r>
              <w:rPr>
                <w:rFonts w:ascii="Arial" w:hAnsi="Arial" w:cs="Arial"/>
                <w:sz w:val="20"/>
                <w:szCs w:val="20"/>
                <w:lang w:val="en-GB"/>
              </w:rPr>
              <w:t>FWT</w:t>
            </w:r>
          </w:p>
        </w:tc>
        <w:tc>
          <w:tcPr>
            <w:tcW w:w="7316" w:type="dxa"/>
            <w:shd w:val="clear" w:color="auto" w:fill="auto"/>
            <w:vAlign w:val="bottom"/>
          </w:tcPr>
          <w:p w14:paraId="215AB6DB" w14:textId="2C134349" w:rsidR="008F2B07" w:rsidRPr="008E689A" w:rsidRDefault="008F2B07" w:rsidP="008F2B07">
            <w:pPr>
              <w:rPr>
                <w:rFonts w:ascii="Arial" w:hAnsi="Arial" w:cs="Arial"/>
                <w:sz w:val="20"/>
                <w:szCs w:val="20"/>
                <w:lang w:val="en-GB"/>
              </w:rPr>
            </w:pPr>
            <w:r>
              <w:rPr>
                <w:rFonts w:ascii="Arial" w:hAnsi="Arial" w:cs="Arial"/>
                <w:sz w:val="20"/>
                <w:szCs w:val="20"/>
                <w:lang w:val="en-GB"/>
              </w:rPr>
              <w:t>Feed water tank</w:t>
            </w:r>
          </w:p>
        </w:tc>
      </w:tr>
      <w:tr w:rsidR="0002438F" w:rsidRPr="008E689A" w14:paraId="119E6B89" w14:textId="77777777" w:rsidTr="00CC3750">
        <w:trPr>
          <w:trHeight w:val="270"/>
        </w:trPr>
        <w:tc>
          <w:tcPr>
            <w:tcW w:w="1823" w:type="dxa"/>
            <w:shd w:val="clear" w:color="auto" w:fill="auto"/>
            <w:vAlign w:val="bottom"/>
          </w:tcPr>
          <w:p w14:paraId="312E27F3" w14:textId="1C4DE9B9"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NV </w:t>
            </w:r>
          </w:p>
        </w:tc>
        <w:tc>
          <w:tcPr>
            <w:tcW w:w="7316" w:type="dxa"/>
            <w:shd w:val="clear" w:color="auto" w:fill="auto"/>
            <w:vAlign w:val="bottom"/>
          </w:tcPr>
          <w:p w14:paraId="52BF57F6" w14:textId="547E222F"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Government regulation   </w:t>
            </w:r>
          </w:p>
        </w:tc>
      </w:tr>
      <w:tr w:rsidR="00703718" w:rsidRPr="008E689A" w14:paraId="0B7B031B" w14:textId="77777777" w:rsidTr="00CC3750">
        <w:trPr>
          <w:trHeight w:val="270"/>
        </w:trPr>
        <w:tc>
          <w:tcPr>
            <w:tcW w:w="1823" w:type="dxa"/>
            <w:shd w:val="clear" w:color="auto" w:fill="auto"/>
            <w:vAlign w:val="bottom"/>
          </w:tcPr>
          <w:p w14:paraId="6300ECD1" w14:textId="7D596B70" w:rsidR="00703718" w:rsidRPr="008E689A" w:rsidRDefault="00703718" w:rsidP="0002438F">
            <w:pPr>
              <w:rPr>
                <w:rFonts w:ascii="Arial" w:hAnsi="Arial" w:cs="Arial"/>
                <w:sz w:val="20"/>
                <w:szCs w:val="20"/>
                <w:lang w:val="en-GB"/>
              </w:rPr>
            </w:pPr>
            <w:r>
              <w:rPr>
                <w:rFonts w:ascii="Arial" w:hAnsi="Arial" w:cs="Arial"/>
                <w:sz w:val="20"/>
                <w:szCs w:val="20"/>
                <w:lang w:val="en-GB"/>
              </w:rPr>
              <w:t>OB</w:t>
            </w:r>
          </w:p>
        </w:tc>
        <w:tc>
          <w:tcPr>
            <w:tcW w:w="7316" w:type="dxa"/>
            <w:shd w:val="clear" w:color="auto" w:fill="auto"/>
            <w:vAlign w:val="bottom"/>
          </w:tcPr>
          <w:p w14:paraId="358A08A9" w14:textId="13269002" w:rsidR="00703718" w:rsidRPr="008E689A" w:rsidRDefault="00703718" w:rsidP="0002438F">
            <w:pPr>
              <w:rPr>
                <w:rFonts w:ascii="Arial" w:hAnsi="Arial" w:cs="Arial"/>
                <w:sz w:val="20"/>
                <w:szCs w:val="20"/>
                <w:lang w:val="en-GB"/>
              </w:rPr>
            </w:pPr>
            <w:r>
              <w:rPr>
                <w:rFonts w:ascii="Arial" w:hAnsi="Arial" w:cs="Arial"/>
                <w:sz w:val="20"/>
                <w:szCs w:val="20"/>
                <w:lang w:val="en-GB"/>
              </w:rPr>
              <w:t>Business package</w:t>
            </w:r>
          </w:p>
        </w:tc>
      </w:tr>
      <w:tr w:rsidR="0002438F" w:rsidRPr="008E689A" w14:paraId="76EF232B" w14:textId="77777777" w:rsidTr="00CC3750">
        <w:trPr>
          <w:trHeight w:val="270"/>
        </w:trPr>
        <w:tc>
          <w:tcPr>
            <w:tcW w:w="1823" w:type="dxa"/>
            <w:shd w:val="clear" w:color="auto" w:fill="auto"/>
            <w:vAlign w:val="bottom"/>
          </w:tcPr>
          <w:p w14:paraId="05902138" w14:textId="0E4503B2" w:rsidR="0002438F" w:rsidRPr="008E689A" w:rsidRDefault="0002438F" w:rsidP="0002438F">
            <w:pPr>
              <w:rPr>
                <w:rFonts w:ascii="Arial" w:hAnsi="Arial" w:cs="Arial"/>
                <w:sz w:val="20"/>
                <w:szCs w:val="20"/>
                <w:lang w:val="en-GB"/>
              </w:rPr>
            </w:pPr>
            <w:r>
              <w:rPr>
                <w:rFonts w:ascii="Arial" w:hAnsi="Arial" w:cs="Arial"/>
                <w:sz w:val="20"/>
                <w:szCs w:val="20"/>
                <w:lang w:val="en-GB"/>
              </w:rPr>
              <w:t>S</w:t>
            </w:r>
            <w:r w:rsidR="001A4AB2">
              <w:rPr>
                <w:rFonts w:ascii="Arial" w:hAnsi="Arial" w:cs="Arial"/>
                <w:sz w:val="20"/>
                <w:szCs w:val="20"/>
                <w:lang w:val="en-GB"/>
              </w:rPr>
              <w:t>S</w:t>
            </w:r>
          </w:p>
        </w:tc>
        <w:tc>
          <w:tcPr>
            <w:tcW w:w="7316" w:type="dxa"/>
            <w:shd w:val="clear" w:color="auto" w:fill="auto"/>
            <w:vAlign w:val="bottom"/>
          </w:tcPr>
          <w:p w14:paraId="05570889" w14:textId="1BC86BAD"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Steel structure </w:t>
            </w:r>
          </w:p>
        </w:tc>
      </w:tr>
      <w:tr w:rsidR="0002438F" w:rsidRPr="008E689A" w14:paraId="7A05B37F" w14:textId="77777777" w:rsidTr="00CC3750">
        <w:trPr>
          <w:trHeight w:val="270"/>
        </w:trPr>
        <w:tc>
          <w:tcPr>
            <w:tcW w:w="1823" w:type="dxa"/>
            <w:shd w:val="clear" w:color="auto" w:fill="auto"/>
            <w:vAlign w:val="bottom"/>
          </w:tcPr>
          <w:p w14:paraId="4F2519B0" w14:textId="6D719BDA"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lastRenderedPageBreak/>
              <w:t>parc.</w:t>
            </w:r>
            <w:r w:rsidR="00557187">
              <w:rPr>
                <w:rFonts w:ascii="Arial" w:hAnsi="Arial" w:cs="Arial"/>
                <w:sz w:val="20"/>
                <w:szCs w:val="20"/>
                <w:lang w:val="en-GB"/>
              </w:rPr>
              <w:t>No</w:t>
            </w:r>
            <w:r w:rsidRPr="008E689A">
              <w:rPr>
                <w:rFonts w:ascii="Arial" w:hAnsi="Arial" w:cs="Arial"/>
                <w:sz w:val="20"/>
                <w:szCs w:val="20"/>
                <w:lang w:val="en-GB"/>
              </w:rPr>
              <w:t>.</w:t>
            </w:r>
          </w:p>
        </w:tc>
        <w:tc>
          <w:tcPr>
            <w:tcW w:w="7316" w:type="dxa"/>
            <w:shd w:val="clear" w:color="auto" w:fill="auto"/>
            <w:vAlign w:val="bottom"/>
          </w:tcPr>
          <w:p w14:paraId="5D575285" w14:textId="14A1DC1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Parcel number </w:t>
            </w:r>
          </w:p>
        </w:tc>
      </w:tr>
      <w:tr w:rsidR="0002438F" w:rsidRPr="008E689A" w14:paraId="251AA07C" w14:textId="77777777" w:rsidTr="00CC3750">
        <w:trPr>
          <w:trHeight w:val="270"/>
        </w:trPr>
        <w:tc>
          <w:tcPr>
            <w:tcW w:w="1823" w:type="dxa"/>
            <w:shd w:val="clear" w:color="auto" w:fill="auto"/>
            <w:vAlign w:val="bottom"/>
          </w:tcPr>
          <w:p w14:paraId="47C400A7" w14:textId="11D12D24"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PAC</w:t>
            </w:r>
          </w:p>
        </w:tc>
        <w:tc>
          <w:tcPr>
            <w:tcW w:w="7316" w:type="dxa"/>
            <w:shd w:val="clear" w:color="auto" w:fill="auto"/>
            <w:vAlign w:val="bottom"/>
          </w:tcPr>
          <w:p w14:paraId="4559E7B3" w14:textId="2B536A75"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Preliminary Acceptance Certificate </w:t>
            </w:r>
          </w:p>
        </w:tc>
      </w:tr>
      <w:tr w:rsidR="0002438F" w:rsidRPr="008E689A" w14:paraId="6599AA41" w14:textId="77777777" w:rsidTr="00CC3750">
        <w:trPr>
          <w:trHeight w:val="270"/>
        </w:trPr>
        <w:tc>
          <w:tcPr>
            <w:tcW w:w="1823" w:type="dxa"/>
            <w:shd w:val="clear" w:color="auto" w:fill="auto"/>
            <w:vAlign w:val="bottom"/>
          </w:tcPr>
          <w:p w14:paraId="098B8274" w14:textId="6286427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PED</w:t>
            </w:r>
          </w:p>
        </w:tc>
        <w:tc>
          <w:tcPr>
            <w:tcW w:w="7316" w:type="dxa"/>
            <w:shd w:val="clear" w:color="auto" w:fill="auto"/>
            <w:vAlign w:val="bottom"/>
          </w:tcPr>
          <w:p w14:paraId="4818419B" w14:textId="2B048006"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Pressure Equipment Directive</w:t>
            </w:r>
          </w:p>
        </w:tc>
      </w:tr>
      <w:tr w:rsidR="0002438F" w:rsidRPr="008E689A" w14:paraId="7F788EAF" w14:textId="77777777" w:rsidTr="00CC3750">
        <w:trPr>
          <w:trHeight w:val="270"/>
        </w:trPr>
        <w:tc>
          <w:tcPr>
            <w:tcW w:w="1823" w:type="dxa"/>
            <w:shd w:val="clear" w:color="auto" w:fill="auto"/>
            <w:vAlign w:val="bottom"/>
          </w:tcPr>
          <w:p w14:paraId="53255C60" w14:textId="201A29B6"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P&amp;I</w:t>
            </w:r>
          </w:p>
        </w:tc>
        <w:tc>
          <w:tcPr>
            <w:tcW w:w="7316" w:type="dxa"/>
            <w:shd w:val="clear" w:color="auto" w:fill="auto"/>
            <w:vAlign w:val="bottom"/>
          </w:tcPr>
          <w:p w14:paraId="5B55A3C4" w14:textId="7645C80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Piping and instrument diagram</w:t>
            </w:r>
          </w:p>
        </w:tc>
      </w:tr>
      <w:tr w:rsidR="0002438F" w:rsidRPr="008E689A" w14:paraId="0D10069F" w14:textId="77777777" w:rsidTr="00CC3750">
        <w:trPr>
          <w:trHeight w:val="270"/>
        </w:trPr>
        <w:tc>
          <w:tcPr>
            <w:tcW w:w="1823" w:type="dxa"/>
            <w:shd w:val="clear" w:color="auto" w:fill="auto"/>
            <w:vAlign w:val="bottom"/>
          </w:tcPr>
          <w:p w14:paraId="4F06D2C6" w14:textId="232BEFE4" w:rsidR="0002438F" w:rsidRPr="008E689A" w:rsidRDefault="00A25552" w:rsidP="0002438F">
            <w:pPr>
              <w:rPr>
                <w:rFonts w:ascii="Arial" w:hAnsi="Arial" w:cs="Arial"/>
                <w:sz w:val="20"/>
                <w:szCs w:val="20"/>
                <w:lang w:val="en-GB"/>
              </w:rPr>
            </w:pPr>
            <w:r>
              <w:rPr>
                <w:rFonts w:ascii="Arial" w:hAnsi="Arial" w:cs="Arial"/>
                <w:sz w:val="20"/>
                <w:szCs w:val="20"/>
                <w:lang w:val="en-GB"/>
              </w:rPr>
              <w:t>BC</w:t>
            </w:r>
          </w:p>
        </w:tc>
        <w:tc>
          <w:tcPr>
            <w:tcW w:w="7316" w:type="dxa"/>
            <w:shd w:val="clear" w:color="auto" w:fill="auto"/>
            <w:vAlign w:val="bottom"/>
          </w:tcPr>
          <w:p w14:paraId="53D0D1DE" w14:textId="6592A439" w:rsidR="0002438F" w:rsidRPr="008E689A" w:rsidRDefault="00A25552" w:rsidP="0002438F">
            <w:pPr>
              <w:rPr>
                <w:rFonts w:ascii="Arial" w:hAnsi="Arial" w:cs="Arial"/>
                <w:sz w:val="20"/>
                <w:szCs w:val="20"/>
                <w:lang w:val="en-GB"/>
              </w:rPr>
            </w:pPr>
            <w:r>
              <w:rPr>
                <w:rFonts w:ascii="Arial" w:hAnsi="Arial" w:cs="Arial"/>
                <w:sz w:val="20"/>
                <w:szCs w:val="20"/>
                <w:lang w:val="en-GB"/>
              </w:rPr>
              <w:t>Belt c</w:t>
            </w:r>
            <w:r w:rsidR="0002438F" w:rsidRPr="008E689A">
              <w:rPr>
                <w:rFonts w:ascii="Arial" w:hAnsi="Arial" w:cs="Arial"/>
                <w:sz w:val="20"/>
                <w:szCs w:val="20"/>
                <w:lang w:val="en-GB"/>
              </w:rPr>
              <w:t xml:space="preserve">onveyor </w:t>
            </w:r>
          </w:p>
        </w:tc>
      </w:tr>
      <w:tr w:rsidR="0002438F" w:rsidRPr="008E689A" w14:paraId="1E1DBFDD" w14:textId="77777777" w:rsidTr="00CC3750">
        <w:trPr>
          <w:trHeight w:val="270"/>
        </w:trPr>
        <w:tc>
          <w:tcPr>
            <w:tcW w:w="1823" w:type="dxa"/>
            <w:shd w:val="clear" w:color="auto" w:fill="auto"/>
            <w:vAlign w:val="bottom"/>
          </w:tcPr>
          <w:p w14:paraId="3ADAB47D" w14:textId="7844E2C4"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PD</w:t>
            </w:r>
          </w:p>
        </w:tc>
        <w:tc>
          <w:tcPr>
            <w:tcW w:w="7316" w:type="dxa"/>
            <w:shd w:val="clear" w:color="auto" w:fill="auto"/>
            <w:vAlign w:val="bottom"/>
          </w:tcPr>
          <w:p w14:paraId="734AF81F" w14:textId="745E0F9D"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Implementation documentation </w:t>
            </w:r>
          </w:p>
        </w:tc>
      </w:tr>
      <w:tr w:rsidR="0002438F" w:rsidRPr="008E689A" w14:paraId="3DAC5774" w14:textId="77777777" w:rsidTr="00CC3750">
        <w:trPr>
          <w:trHeight w:val="270"/>
        </w:trPr>
        <w:tc>
          <w:tcPr>
            <w:tcW w:w="1823" w:type="dxa"/>
            <w:shd w:val="clear" w:color="auto" w:fill="auto"/>
            <w:vAlign w:val="bottom"/>
          </w:tcPr>
          <w:p w14:paraId="76564BD6" w14:textId="1AEBC1B5" w:rsidR="0002438F" w:rsidRPr="008E689A" w:rsidRDefault="0002438F" w:rsidP="0002438F">
            <w:pPr>
              <w:rPr>
                <w:rFonts w:ascii="Arial" w:hAnsi="Arial" w:cs="Arial"/>
                <w:sz w:val="20"/>
                <w:szCs w:val="20"/>
                <w:lang w:val="en-GB"/>
              </w:rPr>
            </w:pPr>
            <w:r>
              <w:rPr>
                <w:rFonts w:ascii="Arial" w:hAnsi="Arial" w:cs="Arial"/>
                <w:sz w:val="20"/>
                <w:szCs w:val="20"/>
                <w:lang w:val="en-GB"/>
              </w:rPr>
              <w:t>SIT</w:t>
            </w:r>
          </w:p>
        </w:tc>
        <w:tc>
          <w:tcPr>
            <w:tcW w:w="7316" w:type="dxa"/>
            <w:shd w:val="clear" w:color="auto" w:fill="auto"/>
            <w:vAlign w:val="bottom"/>
          </w:tcPr>
          <w:p w14:paraId="67A846AD" w14:textId="4DE9E5A0"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Schedule of inspections and tests   </w:t>
            </w:r>
          </w:p>
        </w:tc>
      </w:tr>
      <w:tr w:rsidR="00FF6F13" w:rsidRPr="008E689A" w14:paraId="47E46A21" w14:textId="77777777" w:rsidTr="00CC3750">
        <w:trPr>
          <w:trHeight w:val="270"/>
        </w:trPr>
        <w:tc>
          <w:tcPr>
            <w:tcW w:w="1823" w:type="dxa"/>
            <w:shd w:val="clear" w:color="auto" w:fill="auto"/>
            <w:vAlign w:val="bottom"/>
          </w:tcPr>
          <w:p w14:paraId="589F9A32" w14:textId="78C66D87" w:rsidR="00FF6F13" w:rsidRDefault="00FF6F13" w:rsidP="0002438F">
            <w:pPr>
              <w:rPr>
                <w:rFonts w:ascii="Arial" w:hAnsi="Arial" w:cs="Arial"/>
                <w:sz w:val="20"/>
                <w:szCs w:val="20"/>
                <w:lang w:val="en-GB"/>
              </w:rPr>
            </w:pPr>
            <w:r>
              <w:rPr>
                <w:rFonts w:ascii="Arial" w:hAnsi="Arial" w:cs="Arial"/>
                <w:sz w:val="20"/>
                <w:szCs w:val="20"/>
                <w:lang w:val="en-GB"/>
              </w:rPr>
              <w:t>PBŘ</w:t>
            </w:r>
          </w:p>
        </w:tc>
        <w:tc>
          <w:tcPr>
            <w:tcW w:w="7316" w:type="dxa"/>
            <w:shd w:val="clear" w:color="auto" w:fill="auto"/>
            <w:vAlign w:val="bottom"/>
          </w:tcPr>
          <w:p w14:paraId="7DEB5337" w14:textId="20C8454A" w:rsidR="00FF6F13" w:rsidRPr="008E689A" w:rsidRDefault="00FF6F13" w:rsidP="0002438F">
            <w:pPr>
              <w:rPr>
                <w:rFonts w:ascii="Arial" w:hAnsi="Arial" w:cs="Arial"/>
                <w:sz w:val="20"/>
                <w:szCs w:val="20"/>
                <w:lang w:val="en-GB"/>
              </w:rPr>
            </w:pPr>
            <w:r w:rsidRPr="00FF6F13">
              <w:rPr>
                <w:rFonts w:ascii="Arial" w:hAnsi="Arial" w:cs="Arial"/>
                <w:sz w:val="20"/>
                <w:szCs w:val="20"/>
                <w:lang w:val="en-GB"/>
              </w:rPr>
              <w:t>Fire Safety Concept</w:t>
            </w:r>
          </w:p>
        </w:tc>
      </w:tr>
      <w:tr w:rsidR="0002438F" w:rsidRPr="008E689A" w14:paraId="3B15211F" w14:textId="77777777" w:rsidTr="00CC3750">
        <w:trPr>
          <w:trHeight w:val="270"/>
        </w:trPr>
        <w:tc>
          <w:tcPr>
            <w:tcW w:w="1823" w:type="dxa"/>
            <w:shd w:val="clear" w:color="auto" w:fill="auto"/>
            <w:vAlign w:val="bottom"/>
          </w:tcPr>
          <w:p w14:paraId="17A3D99B" w14:textId="43E50F75"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POV</w:t>
            </w:r>
          </w:p>
        </w:tc>
        <w:tc>
          <w:tcPr>
            <w:tcW w:w="7316" w:type="dxa"/>
            <w:shd w:val="clear" w:color="auto" w:fill="auto"/>
            <w:vAlign w:val="bottom"/>
          </w:tcPr>
          <w:p w14:paraId="03DFC855" w14:textId="4B63B68C"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Plan and organization of the building construction </w:t>
            </w:r>
          </w:p>
        </w:tc>
      </w:tr>
      <w:tr w:rsidR="0002438F" w:rsidRPr="008E689A" w14:paraId="517F751A" w14:textId="77777777" w:rsidTr="00CC3750">
        <w:trPr>
          <w:trHeight w:val="270"/>
        </w:trPr>
        <w:tc>
          <w:tcPr>
            <w:tcW w:w="1823" w:type="dxa"/>
            <w:shd w:val="clear" w:color="auto" w:fill="auto"/>
            <w:vAlign w:val="bottom"/>
          </w:tcPr>
          <w:p w14:paraId="34A47D9A" w14:textId="34FE7F2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PRE-BEP</w:t>
            </w:r>
          </w:p>
        </w:tc>
        <w:tc>
          <w:tcPr>
            <w:tcW w:w="7316" w:type="dxa"/>
            <w:shd w:val="clear" w:color="auto" w:fill="auto"/>
            <w:vAlign w:val="bottom"/>
          </w:tcPr>
          <w:p w14:paraId="25734088" w14:textId="3B6A4029"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Design plan of BIM implementation </w:t>
            </w:r>
          </w:p>
        </w:tc>
      </w:tr>
      <w:tr w:rsidR="0002438F" w:rsidRPr="008E689A" w14:paraId="006F2B35" w14:textId="77777777" w:rsidTr="00CC3750">
        <w:trPr>
          <w:trHeight w:val="270"/>
        </w:trPr>
        <w:tc>
          <w:tcPr>
            <w:tcW w:w="1823" w:type="dxa"/>
            <w:shd w:val="clear" w:color="auto" w:fill="auto"/>
            <w:vAlign w:val="bottom"/>
          </w:tcPr>
          <w:p w14:paraId="21BC3C2A" w14:textId="6C4C8DB7"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PS</w:t>
            </w:r>
          </w:p>
        </w:tc>
        <w:tc>
          <w:tcPr>
            <w:tcW w:w="7316" w:type="dxa"/>
            <w:shd w:val="clear" w:color="auto" w:fill="auto"/>
            <w:vAlign w:val="bottom"/>
          </w:tcPr>
          <w:p w14:paraId="4D5CE94E" w14:textId="0544B11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Operational file </w:t>
            </w:r>
          </w:p>
        </w:tc>
      </w:tr>
      <w:tr w:rsidR="0002438F" w:rsidRPr="008E689A" w14:paraId="047EC033" w14:textId="77777777" w:rsidTr="00CC3750">
        <w:trPr>
          <w:trHeight w:val="270"/>
        </w:trPr>
        <w:tc>
          <w:tcPr>
            <w:tcW w:w="1823" w:type="dxa"/>
            <w:shd w:val="clear" w:color="auto" w:fill="auto"/>
            <w:vAlign w:val="bottom"/>
          </w:tcPr>
          <w:p w14:paraId="43D949E0" w14:textId="38375A91"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SCR </w:t>
            </w:r>
          </w:p>
        </w:tc>
        <w:tc>
          <w:tcPr>
            <w:tcW w:w="7316" w:type="dxa"/>
            <w:shd w:val="clear" w:color="auto" w:fill="auto"/>
            <w:vAlign w:val="bottom"/>
          </w:tcPr>
          <w:p w14:paraId="01F3E402" w14:textId="0046EA43"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Selective catalytic reduction    </w:t>
            </w:r>
          </w:p>
        </w:tc>
      </w:tr>
      <w:tr w:rsidR="0002438F" w:rsidRPr="008E689A" w14:paraId="6C2676CC" w14:textId="77777777" w:rsidTr="00CC3750">
        <w:trPr>
          <w:trHeight w:val="270"/>
        </w:trPr>
        <w:tc>
          <w:tcPr>
            <w:tcW w:w="1823" w:type="dxa"/>
            <w:shd w:val="clear" w:color="auto" w:fill="auto"/>
            <w:vAlign w:val="bottom"/>
          </w:tcPr>
          <w:p w14:paraId="0DA02319" w14:textId="7A2A5EB1" w:rsidR="0002438F" w:rsidRPr="008E689A" w:rsidRDefault="0002438F" w:rsidP="0002438F">
            <w:pPr>
              <w:rPr>
                <w:rFonts w:ascii="Arial" w:hAnsi="Arial" w:cs="Arial"/>
                <w:sz w:val="20"/>
                <w:szCs w:val="20"/>
                <w:lang w:val="en-GB"/>
              </w:rPr>
            </w:pPr>
            <w:r>
              <w:rPr>
                <w:rFonts w:asciiTheme="minorBidi" w:hAnsiTheme="minorBidi"/>
                <w:sz w:val="20"/>
                <w:szCs w:val="20"/>
                <w:lang w:val="en-GB"/>
              </w:rPr>
              <w:t>CGM</w:t>
            </w:r>
          </w:p>
        </w:tc>
        <w:tc>
          <w:tcPr>
            <w:tcW w:w="7316" w:type="dxa"/>
            <w:shd w:val="clear" w:color="auto" w:fill="auto"/>
            <w:vAlign w:val="bottom"/>
          </w:tcPr>
          <w:p w14:paraId="536F33E3" w14:textId="35367FC5"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Combustible dust mixture </w:t>
            </w:r>
          </w:p>
        </w:tc>
      </w:tr>
      <w:tr w:rsidR="0002438F" w:rsidRPr="008E689A" w14:paraId="12A04229" w14:textId="77777777" w:rsidTr="00CC3750">
        <w:trPr>
          <w:trHeight w:val="270"/>
        </w:trPr>
        <w:tc>
          <w:tcPr>
            <w:tcW w:w="1823" w:type="dxa"/>
            <w:shd w:val="clear" w:color="auto" w:fill="auto"/>
            <w:vAlign w:val="bottom"/>
          </w:tcPr>
          <w:p w14:paraId="1AA864DA" w14:textId="116AAC8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S</w:t>
            </w:r>
            <w:r>
              <w:rPr>
                <w:rFonts w:ascii="Arial" w:hAnsi="Arial" w:cs="Arial"/>
                <w:sz w:val="20"/>
                <w:szCs w:val="20"/>
                <w:lang w:val="en-GB"/>
              </w:rPr>
              <w:t>EE</w:t>
            </w:r>
          </w:p>
        </w:tc>
        <w:tc>
          <w:tcPr>
            <w:tcW w:w="7316" w:type="dxa"/>
            <w:shd w:val="clear" w:color="auto" w:fill="auto"/>
            <w:vAlign w:val="bottom"/>
          </w:tcPr>
          <w:p w14:paraId="4931B2AC" w14:textId="69FD5DD9"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Stable extinguishing equipment</w:t>
            </w:r>
          </w:p>
        </w:tc>
      </w:tr>
      <w:tr w:rsidR="0002438F" w:rsidRPr="008E689A" w14:paraId="2C4A611F" w14:textId="77777777" w:rsidTr="00CC3750">
        <w:trPr>
          <w:trHeight w:val="270"/>
        </w:trPr>
        <w:tc>
          <w:tcPr>
            <w:tcW w:w="1823" w:type="dxa"/>
            <w:shd w:val="clear" w:color="auto" w:fill="auto"/>
            <w:vAlign w:val="bottom"/>
          </w:tcPr>
          <w:p w14:paraId="2916D1EC" w14:textId="74338DC2"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SIL</w:t>
            </w:r>
          </w:p>
        </w:tc>
        <w:tc>
          <w:tcPr>
            <w:tcW w:w="7316" w:type="dxa"/>
            <w:shd w:val="clear" w:color="auto" w:fill="auto"/>
            <w:vAlign w:val="bottom"/>
          </w:tcPr>
          <w:p w14:paraId="6B8018F5" w14:textId="78D24ADA"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Safety Integrity Level</w:t>
            </w:r>
          </w:p>
        </w:tc>
      </w:tr>
      <w:tr w:rsidR="0002438F" w:rsidRPr="008E689A" w14:paraId="016D5369" w14:textId="77777777" w:rsidTr="00CC3750">
        <w:trPr>
          <w:trHeight w:val="270"/>
        </w:trPr>
        <w:tc>
          <w:tcPr>
            <w:tcW w:w="1823" w:type="dxa"/>
            <w:shd w:val="clear" w:color="auto" w:fill="auto"/>
            <w:vAlign w:val="bottom"/>
          </w:tcPr>
          <w:p w14:paraId="3C7CAE51" w14:textId="29F8932B" w:rsidR="0002438F" w:rsidRPr="008E689A" w:rsidRDefault="0002438F" w:rsidP="0002438F">
            <w:pPr>
              <w:rPr>
                <w:rFonts w:ascii="Arial" w:hAnsi="Arial" w:cs="Arial"/>
                <w:sz w:val="20"/>
                <w:szCs w:val="20"/>
                <w:lang w:val="en-GB"/>
              </w:rPr>
            </w:pPr>
            <w:r>
              <w:rPr>
                <w:rFonts w:ascii="Arial" w:hAnsi="Arial" w:cs="Arial"/>
                <w:sz w:val="20"/>
                <w:szCs w:val="20"/>
                <w:lang w:val="en-GB"/>
              </w:rPr>
              <w:t>I</w:t>
            </w:r>
            <w:r w:rsidRPr="00C45F4D">
              <w:rPr>
                <w:rFonts w:ascii="Arial" w:hAnsi="Arial" w:cs="Arial"/>
                <w:sz w:val="20"/>
                <w:szCs w:val="20"/>
                <w:lang w:val="en-GB"/>
              </w:rPr>
              <w:t>&amp;</w:t>
            </w:r>
            <w:r>
              <w:rPr>
                <w:rFonts w:ascii="Arial" w:hAnsi="Arial" w:cs="Arial"/>
                <w:sz w:val="20"/>
                <w:szCs w:val="20"/>
                <w:lang w:val="en-GB"/>
              </w:rPr>
              <w:t>C</w:t>
            </w:r>
          </w:p>
        </w:tc>
        <w:tc>
          <w:tcPr>
            <w:tcW w:w="7316" w:type="dxa"/>
            <w:shd w:val="clear" w:color="auto" w:fill="auto"/>
            <w:vAlign w:val="bottom"/>
          </w:tcPr>
          <w:p w14:paraId="16381AEA" w14:textId="5488917A" w:rsidR="0002438F" w:rsidRPr="008E689A" w:rsidRDefault="0002438F" w:rsidP="0002438F">
            <w:pPr>
              <w:rPr>
                <w:rFonts w:ascii="Arial" w:hAnsi="Arial" w:cs="Arial"/>
                <w:sz w:val="20"/>
                <w:szCs w:val="20"/>
                <w:lang w:val="en-GB"/>
              </w:rPr>
            </w:pPr>
            <w:r>
              <w:rPr>
                <w:rFonts w:ascii="Arial" w:hAnsi="Arial" w:cs="Arial"/>
                <w:sz w:val="20"/>
                <w:szCs w:val="20"/>
                <w:lang w:val="en-GB"/>
              </w:rPr>
              <w:t>Instrumentation and Control system</w:t>
            </w:r>
          </w:p>
        </w:tc>
      </w:tr>
      <w:tr w:rsidR="0002438F" w:rsidRPr="008E689A" w14:paraId="612525C1" w14:textId="77777777" w:rsidTr="00CC3750">
        <w:trPr>
          <w:trHeight w:val="270"/>
        </w:trPr>
        <w:tc>
          <w:tcPr>
            <w:tcW w:w="1823" w:type="dxa"/>
            <w:shd w:val="clear" w:color="auto" w:fill="auto"/>
            <w:vAlign w:val="bottom"/>
          </w:tcPr>
          <w:p w14:paraId="5A2592CC" w14:textId="618E13A3" w:rsidR="0002438F" w:rsidRPr="008E689A" w:rsidRDefault="0002438F" w:rsidP="0002438F">
            <w:pPr>
              <w:rPr>
                <w:rFonts w:ascii="Arial" w:hAnsi="Arial" w:cs="Arial"/>
                <w:sz w:val="20"/>
                <w:szCs w:val="20"/>
                <w:highlight w:val="yellow"/>
                <w:lang w:val="en-GB"/>
              </w:rPr>
            </w:pPr>
            <w:r w:rsidRPr="008E689A">
              <w:rPr>
                <w:rFonts w:ascii="Arial" w:hAnsi="Arial" w:cs="Arial"/>
                <w:sz w:val="20"/>
                <w:szCs w:val="20"/>
                <w:lang w:val="en-GB"/>
              </w:rPr>
              <w:t>SNCR</w:t>
            </w:r>
          </w:p>
        </w:tc>
        <w:tc>
          <w:tcPr>
            <w:tcW w:w="7316" w:type="dxa"/>
            <w:shd w:val="clear" w:color="auto" w:fill="auto"/>
            <w:vAlign w:val="bottom"/>
          </w:tcPr>
          <w:p w14:paraId="6E7D8A07" w14:textId="09C83B1D"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Selective non-catalytic reduction </w:t>
            </w:r>
          </w:p>
        </w:tc>
      </w:tr>
      <w:tr w:rsidR="0002438F" w:rsidRPr="008E689A" w14:paraId="265A2EE4" w14:textId="77777777" w:rsidTr="00CC3750">
        <w:trPr>
          <w:trHeight w:val="270"/>
        </w:trPr>
        <w:tc>
          <w:tcPr>
            <w:tcW w:w="1823" w:type="dxa"/>
            <w:shd w:val="clear" w:color="auto" w:fill="auto"/>
            <w:vAlign w:val="bottom"/>
          </w:tcPr>
          <w:p w14:paraId="692636A7" w14:textId="2CCB3D53"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SNIM</w:t>
            </w:r>
          </w:p>
        </w:tc>
        <w:tc>
          <w:tcPr>
            <w:tcW w:w="7316" w:type="dxa"/>
            <w:shd w:val="clear" w:color="auto" w:fill="auto"/>
            <w:vAlign w:val="bottom"/>
          </w:tcPr>
          <w:p w14:paraId="7A0B80D4" w14:textId="66CB18B8" w:rsidR="0002438F" w:rsidRPr="00BA1B04" w:rsidRDefault="0002438F" w:rsidP="0002438F">
            <w:pPr>
              <w:rPr>
                <w:rFonts w:ascii="Arial" w:hAnsi="Arial" w:cs="Arial"/>
                <w:sz w:val="20"/>
                <w:szCs w:val="20"/>
                <w:lang w:val="fr-FR"/>
              </w:rPr>
            </w:pPr>
            <w:r w:rsidRPr="00BA1B04">
              <w:rPr>
                <w:rFonts w:ascii="Arial" w:hAnsi="Arial" w:cs="Arial"/>
                <w:sz w:val="20"/>
                <w:szCs w:val="20"/>
                <w:lang w:val="fr-FR"/>
              </w:rPr>
              <w:t xml:space="preserve">3D model non-graphic information standard </w:t>
            </w:r>
          </w:p>
        </w:tc>
      </w:tr>
      <w:tr w:rsidR="0002438F" w:rsidRPr="008E689A" w14:paraId="609D6329" w14:textId="77777777" w:rsidTr="00CC3750">
        <w:trPr>
          <w:trHeight w:val="270"/>
        </w:trPr>
        <w:tc>
          <w:tcPr>
            <w:tcW w:w="1823" w:type="dxa"/>
            <w:shd w:val="clear" w:color="auto" w:fill="auto"/>
            <w:vAlign w:val="bottom"/>
          </w:tcPr>
          <w:p w14:paraId="6CC5ADA1" w14:textId="332852E3" w:rsidR="0002438F" w:rsidRPr="008E689A" w:rsidRDefault="00817C38" w:rsidP="0002438F">
            <w:pPr>
              <w:rPr>
                <w:rFonts w:ascii="Arial" w:hAnsi="Arial" w:cs="Arial"/>
                <w:sz w:val="20"/>
                <w:szCs w:val="20"/>
                <w:lang w:val="en-GB"/>
              </w:rPr>
            </w:pPr>
            <w:r>
              <w:rPr>
                <w:rFonts w:ascii="Arial" w:hAnsi="Arial" w:cs="Arial"/>
                <w:sz w:val="20"/>
                <w:szCs w:val="20"/>
                <w:lang w:val="en-GB"/>
              </w:rPr>
              <w:t>S</w:t>
            </w:r>
            <w:r w:rsidR="0002438F" w:rsidRPr="008E689A">
              <w:rPr>
                <w:rFonts w:ascii="Arial" w:hAnsi="Arial" w:cs="Arial"/>
                <w:sz w:val="20"/>
                <w:szCs w:val="20"/>
                <w:lang w:val="en-GB"/>
              </w:rPr>
              <w:t>O</w:t>
            </w:r>
          </w:p>
        </w:tc>
        <w:tc>
          <w:tcPr>
            <w:tcW w:w="7316" w:type="dxa"/>
            <w:shd w:val="clear" w:color="auto" w:fill="auto"/>
            <w:vAlign w:val="bottom"/>
          </w:tcPr>
          <w:p w14:paraId="76A2DA4B" w14:textId="7197143F"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Building object </w:t>
            </w:r>
          </w:p>
        </w:tc>
      </w:tr>
      <w:tr w:rsidR="0002438F" w:rsidRPr="008E689A" w14:paraId="497E497C" w14:textId="77777777" w:rsidTr="00CC3750">
        <w:trPr>
          <w:trHeight w:val="270"/>
        </w:trPr>
        <w:tc>
          <w:tcPr>
            <w:tcW w:w="1823" w:type="dxa"/>
            <w:shd w:val="clear" w:color="auto" w:fill="auto"/>
            <w:vAlign w:val="bottom"/>
          </w:tcPr>
          <w:p w14:paraId="10F1F5BD" w14:textId="468F55E3" w:rsidR="0002438F" w:rsidRPr="008E689A" w:rsidRDefault="0002438F" w:rsidP="0002438F">
            <w:pPr>
              <w:rPr>
                <w:rFonts w:ascii="Arial" w:hAnsi="Arial" w:cs="Arial"/>
                <w:sz w:val="20"/>
                <w:szCs w:val="20"/>
                <w:lang w:val="en-GB"/>
              </w:rPr>
            </w:pPr>
            <w:r>
              <w:rPr>
                <w:rFonts w:ascii="Arial" w:hAnsi="Arial" w:cs="Arial"/>
                <w:sz w:val="20"/>
                <w:szCs w:val="20"/>
                <w:lang w:val="en-GB"/>
              </w:rPr>
              <w:t>CfW</w:t>
            </w:r>
          </w:p>
        </w:tc>
        <w:tc>
          <w:tcPr>
            <w:tcW w:w="7316" w:type="dxa"/>
            <w:shd w:val="clear" w:color="auto" w:fill="auto"/>
            <w:vAlign w:val="bottom"/>
          </w:tcPr>
          <w:p w14:paraId="2D6CFEF8" w14:textId="4F74B380"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Contract for work </w:t>
            </w:r>
          </w:p>
        </w:tc>
      </w:tr>
      <w:tr w:rsidR="0002438F" w:rsidRPr="008E689A" w14:paraId="7F9A840C" w14:textId="77777777" w:rsidTr="00CC3750">
        <w:trPr>
          <w:trHeight w:val="270"/>
        </w:trPr>
        <w:tc>
          <w:tcPr>
            <w:tcW w:w="1823" w:type="dxa"/>
            <w:shd w:val="clear" w:color="auto" w:fill="auto"/>
            <w:vAlign w:val="bottom"/>
          </w:tcPr>
          <w:p w14:paraId="0CD5E847" w14:textId="29C84D8A"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SP</w:t>
            </w:r>
          </w:p>
        </w:tc>
        <w:tc>
          <w:tcPr>
            <w:tcW w:w="7316" w:type="dxa"/>
            <w:shd w:val="clear" w:color="auto" w:fill="auto"/>
            <w:vAlign w:val="bottom"/>
          </w:tcPr>
          <w:p w14:paraId="053C9130" w14:textId="5F1D64E0"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Building permit </w:t>
            </w:r>
          </w:p>
        </w:tc>
      </w:tr>
      <w:tr w:rsidR="0002438F" w:rsidRPr="008E689A" w14:paraId="6FEBCF87" w14:textId="77777777" w:rsidTr="00CC3750">
        <w:trPr>
          <w:trHeight w:val="270"/>
        </w:trPr>
        <w:tc>
          <w:tcPr>
            <w:tcW w:w="1823" w:type="dxa"/>
            <w:shd w:val="clear" w:color="auto" w:fill="auto"/>
            <w:vAlign w:val="bottom"/>
          </w:tcPr>
          <w:p w14:paraId="65C8C79A" w14:textId="29E36681" w:rsidR="0002438F" w:rsidRPr="008E689A" w:rsidRDefault="0002438F" w:rsidP="0002438F">
            <w:pPr>
              <w:rPr>
                <w:rFonts w:ascii="Arial" w:hAnsi="Arial" w:cs="Arial"/>
                <w:sz w:val="20"/>
                <w:szCs w:val="20"/>
                <w:lang w:val="en-GB"/>
              </w:rPr>
            </w:pPr>
            <w:r>
              <w:rPr>
                <w:rFonts w:ascii="Arial" w:hAnsi="Arial" w:cs="Arial"/>
                <w:sz w:val="20"/>
                <w:szCs w:val="20"/>
                <w:lang w:val="en-GB"/>
              </w:rPr>
              <w:t>QMS</w:t>
            </w:r>
          </w:p>
        </w:tc>
        <w:tc>
          <w:tcPr>
            <w:tcW w:w="7316" w:type="dxa"/>
            <w:shd w:val="clear" w:color="auto" w:fill="auto"/>
            <w:vAlign w:val="bottom"/>
          </w:tcPr>
          <w:p w14:paraId="629E59E7" w14:textId="16E137CE"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Quality management system</w:t>
            </w:r>
          </w:p>
        </w:tc>
      </w:tr>
      <w:tr w:rsidR="0002438F" w:rsidRPr="008E689A" w14:paraId="13B042C4" w14:textId="77777777" w:rsidTr="00CC3750">
        <w:trPr>
          <w:trHeight w:val="270"/>
        </w:trPr>
        <w:tc>
          <w:tcPr>
            <w:tcW w:w="1823" w:type="dxa"/>
            <w:shd w:val="clear" w:color="auto" w:fill="auto"/>
            <w:vAlign w:val="bottom"/>
          </w:tcPr>
          <w:p w14:paraId="44855B5D" w14:textId="1C318B2B"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SW</w:t>
            </w:r>
          </w:p>
        </w:tc>
        <w:tc>
          <w:tcPr>
            <w:tcW w:w="7316" w:type="dxa"/>
            <w:shd w:val="clear" w:color="auto" w:fill="auto"/>
            <w:vAlign w:val="bottom"/>
          </w:tcPr>
          <w:p w14:paraId="4B0ED939" w14:textId="7183139D"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Software</w:t>
            </w:r>
          </w:p>
        </w:tc>
      </w:tr>
      <w:tr w:rsidR="0002438F" w:rsidRPr="008E689A" w14:paraId="79A24446" w14:textId="77777777" w:rsidTr="00CC3750">
        <w:trPr>
          <w:trHeight w:val="270"/>
        </w:trPr>
        <w:tc>
          <w:tcPr>
            <w:tcW w:w="1823" w:type="dxa"/>
            <w:shd w:val="clear" w:color="auto" w:fill="auto"/>
            <w:vAlign w:val="bottom"/>
          </w:tcPr>
          <w:p w14:paraId="6BFE119F" w14:textId="7FC1B618" w:rsidR="0002438F" w:rsidRPr="008E689A" w:rsidRDefault="0002438F" w:rsidP="0002438F">
            <w:pPr>
              <w:rPr>
                <w:rFonts w:ascii="Arial" w:hAnsi="Arial" w:cs="Arial"/>
                <w:sz w:val="20"/>
                <w:szCs w:val="20"/>
                <w:lang w:val="en-GB"/>
              </w:rPr>
            </w:pPr>
            <w:r>
              <w:rPr>
                <w:rFonts w:ascii="Arial" w:hAnsi="Arial" w:cs="Arial"/>
                <w:sz w:val="20"/>
                <w:szCs w:val="20"/>
                <w:lang w:val="en-GB"/>
              </w:rPr>
              <w:t>CS</w:t>
            </w:r>
          </w:p>
        </w:tc>
        <w:tc>
          <w:tcPr>
            <w:tcW w:w="7316" w:type="dxa"/>
            <w:shd w:val="clear" w:color="auto" w:fill="auto"/>
            <w:vAlign w:val="bottom"/>
          </w:tcPr>
          <w:p w14:paraId="0CF6F85A" w14:textId="7EAB7309"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Control system</w:t>
            </w:r>
          </w:p>
        </w:tc>
      </w:tr>
      <w:tr w:rsidR="0002438F" w:rsidRPr="008E689A" w14:paraId="5F8479A8" w14:textId="77777777" w:rsidTr="00CC3750">
        <w:trPr>
          <w:trHeight w:val="270"/>
        </w:trPr>
        <w:tc>
          <w:tcPr>
            <w:tcW w:w="1823" w:type="dxa"/>
            <w:shd w:val="clear" w:color="auto" w:fill="auto"/>
            <w:vAlign w:val="bottom"/>
          </w:tcPr>
          <w:p w14:paraId="61221861" w14:textId="5C3F98D3" w:rsidR="0002438F" w:rsidRPr="008E689A" w:rsidRDefault="0002438F" w:rsidP="0002438F">
            <w:pPr>
              <w:rPr>
                <w:rFonts w:ascii="Arial" w:hAnsi="Arial" w:cs="Arial"/>
                <w:sz w:val="20"/>
                <w:szCs w:val="20"/>
                <w:lang w:val="en-GB"/>
              </w:rPr>
            </w:pPr>
            <w:r>
              <w:rPr>
                <w:rFonts w:ascii="Arial" w:hAnsi="Arial" w:cs="Arial"/>
                <w:sz w:val="20"/>
                <w:szCs w:val="20"/>
                <w:lang w:val="en-GB"/>
              </w:rPr>
              <w:t>SP</w:t>
            </w:r>
          </w:p>
        </w:tc>
        <w:tc>
          <w:tcPr>
            <w:tcW w:w="7316" w:type="dxa"/>
            <w:shd w:val="clear" w:color="auto" w:fill="auto"/>
            <w:vAlign w:val="bottom"/>
          </w:tcPr>
          <w:p w14:paraId="740E3141" w14:textId="5084F46B" w:rsidR="0002438F" w:rsidRPr="008E689A" w:rsidRDefault="0002438F" w:rsidP="0002438F">
            <w:pPr>
              <w:rPr>
                <w:rFonts w:ascii="Arial" w:hAnsi="Arial" w:cs="Arial"/>
                <w:sz w:val="20"/>
                <w:szCs w:val="20"/>
                <w:lang w:val="en-GB"/>
              </w:rPr>
            </w:pPr>
            <w:r w:rsidRPr="008E689A">
              <w:rPr>
                <w:rFonts w:ascii="Arial" w:hAnsi="Arial" w:cs="Arial"/>
                <w:sz w:val="20"/>
                <w:szCs w:val="20"/>
                <w:lang w:val="en-GB"/>
              </w:rPr>
              <w:t xml:space="preserve">Solid pollutants    </w:t>
            </w:r>
          </w:p>
        </w:tc>
      </w:tr>
      <w:tr w:rsidR="0002438F" w:rsidRPr="008E689A" w14:paraId="5FC34F2E" w14:textId="77777777" w:rsidTr="00CC3750">
        <w:trPr>
          <w:trHeight w:val="270"/>
        </w:trPr>
        <w:tc>
          <w:tcPr>
            <w:tcW w:w="1823" w:type="dxa"/>
            <w:shd w:val="clear" w:color="auto" w:fill="auto"/>
            <w:vAlign w:val="bottom"/>
          </w:tcPr>
          <w:p w14:paraId="783C035C" w14:textId="06320F52" w:rsidR="0002438F" w:rsidRPr="008E689A" w:rsidRDefault="0002438F" w:rsidP="0002438F">
            <w:pPr>
              <w:rPr>
                <w:rFonts w:ascii="Arial" w:hAnsi="Arial" w:cs="Arial"/>
                <w:sz w:val="20"/>
                <w:szCs w:val="20"/>
                <w:lang w:val="en-GB"/>
              </w:rPr>
            </w:pPr>
            <w:r w:rsidRPr="008E689A">
              <w:rPr>
                <w:rStyle w:val="PromnnHTML"/>
                <w:rFonts w:ascii="Arial" w:hAnsi="Arial" w:cs="Arial"/>
                <w:i w:val="0"/>
                <w:iCs w:val="0"/>
                <w:color w:val="000000"/>
                <w:sz w:val="20"/>
                <w:szCs w:val="20"/>
                <w:lang w:val="en-GB"/>
              </w:rPr>
              <w:t>ÚSES</w:t>
            </w:r>
          </w:p>
        </w:tc>
        <w:tc>
          <w:tcPr>
            <w:tcW w:w="7316" w:type="dxa"/>
            <w:shd w:val="clear" w:color="auto" w:fill="auto"/>
            <w:vAlign w:val="bottom"/>
          </w:tcPr>
          <w:p w14:paraId="3159DEC1" w14:textId="00164AAE" w:rsidR="0002438F" w:rsidRPr="008E689A" w:rsidRDefault="0002438F" w:rsidP="0002438F">
            <w:pPr>
              <w:rPr>
                <w:rFonts w:ascii="Arial" w:hAnsi="Arial" w:cs="Arial"/>
                <w:i/>
                <w:iCs/>
                <w:sz w:val="20"/>
                <w:szCs w:val="20"/>
                <w:lang w:val="en-GB"/>
              </w:rPr>
            </w:pPr>
            <w:r w:rsidRPr="008E689A">
              <w:rPr>
                <w:rStyle w:val="PromnnHTML"/>
                <w:rFonts w:ascii="Arial" w:hAnsi="Arial" w:cs="Arial"/>
                <w:i w:val="0"/>
                <w:iCs w:val="0"/>
                <w:color w:val="000000"/>
                <w:sz w:val="20"/>
                <w:szCs w:val="20"/>
                <w:lang w:val="en-GB"/>
              </w:rPr>
              <w:t xml:space="preserve">Territorial system of landscape ecological stability   </w:t>
            </w:r>
          </w:p>
        </w:tc>
      </w:tr>
      <w:tr w:rsidR="0002438F" w:rsidRPr="008E689A" w14:paraId="58F8A981" w14:textId="77777777" w:rsidTr="00CC3750">
        <w:trPr>
          <w:trHeight w:val="270"/>
        </w:trPr>
        <w:tc>
          <w:tcPr>
            <w:tcW w:w="1823" w:type="dxa"/>
            <w:shd w:val="clear" w:color="auto" w:fill="auto"/>
            <w:vAlign w:val="bottom"/>
          </w:tcPr>
          <w:p w14:paraId="62C172F9" w14:textId="7CEDFD44" w:rsidR="0002438F" w:rsidRPr="008E689A" w:rsidRDefault="0002438F" w:rsidP="0002438F">
            <w:pPr>
              <w:rPr>
                <w:rFonts w:ascii="Arial" w:hAnsi="Arial" w:cs="Arial"/>
                <w:sz w:val="20"/>
                <w:szCs w:val="20"/>
                <w:u w:val="single"/>
                <w:lang w:val="en-GB"/>
              </w:rPr>
            </w:pPr>
            <w:r>
              <w:rPr>
                <w:rStyle w:val="PromnnHTML"/>
                <w:rFonts w:asciiTheme="minorBidi" w:hAnsiTheme="minorBidi"/>
                <w:i w:val="0"/>
                <w:iCs w:val="0"/>
                <w:color w:val="000000"/>
                <w:sz w:val="20"/>
                <w:szCs w:val="20"/>
                <w:lang w:val="en-GB"/>
              </w:rPr>
              <w:t>HV</w:t>
            </w:r>
          </w:p>
        </w:tc>
        <w:tc>
          <w:tcPr>
            <w:tcW w:w="7316" w:type="dxa"/>
            <w:shd w:val="clear" w:color="auto" w:fill="auto"/>
            <w:vAlign w:val="bottom"/>
          </w:tcPr>
          <w:p w14:paraId="32649D70" w14:textId="4794C65A" w:rsidR="0002438F" w:rsidRPr="008E689A" w:rsidRDefault="0002438F" w:rsidP="0002438F">
            <w:pPr>
              <w:rPr>
                <w:rFonts w:ascii="Arial" w:hAnsi="Arial" w:cs="Arial"/>
                <w:i/>
                <w:iCs/>
                <w:sz w:val="20"/>
                <w:szCs w:val="20"/>
                <w:lang w:val="en-GB"/>
              </w:rPr>
            </w:pPr>
            <w:r w:rsidRPr="008E689A">
              <w:rPr>
                <w:rStyle w:val="PromnnHTML"/>
                <w:rFonts w:ascii="Arial" w:hAnsi="Arial" w:cs="Arial"/>
                <w:i w:val="0"/>
                <w:iCs w:val="0"/>
                <w:color w:val="000000"/>
                <w:sz w:val="20"/>
                <w:szCs w:val="20"/>
                <w:lang w:val="en-GB"/>
              </w:rPr>
              <w:t xml:space="preserve">High voltage    </w:t>
            </w:r>
          </w:p>
        </w:tc>
      </w:tr>
      <w:tr w:rsidR="0002438F" w:rsidRPr="008E689A" w14:paraId="344297C3" w14:textId="77777777" w:rsidTr="00CC3750">
        <w:trPr>
          <w:trHeight w:val="270"/>
        </w:trPr>
        <w:tc>
          <w:tcPr>
            <w:tcW w:w="1823" w:type="dxa"/>
            <w:shd w:val="clear" w:color="auto" w:fill="auto"/>
            <w:vAlign w:val="bottom"/>
          </w:tcPr>
          <w:p w14:paraId="568B8F35" w14:textId="722C7B0F" w:rsidR="0002438F" w:rsidRPr="008E689A" w:rsidRDefault="0002438F" w:rsidP="0002438F">
            <w:pPr>
              <w:rPr>
                <w:rStyle w:val="PromnnHTML"/>
                <w:rFonts w:ascii="Arial" w:hAnsi="Arial" w:cs="Arial"/>
                <w:i w:val="0"/>
                <w:iCs w:val="0"/>
                <w:color w:val="000000"/>
                <w:sz w:val="20"/>
                <w:szCs w:val="20"/>
                <w:lang w:val="en-GB"/>
              </w:rPr>
            </w:pPr>
            <w:r w:rsidRPr="008E689A">
              <w:rPr>
                <w:rStyle w:val="PromnnHTML"/>
                <w:rFonts w:ascii="Arial" w:hAnsi="Arial" w:cs="Arial"/>
                <w:i w:val="0"/>
                <w:iCs w:val="0"/>
                <w:color w:val="000000"/>
                <w:sz w:val="20"/>
                <w:szCs w:val="20"/>
                <w:lang w:val="en-GB"/>
              </w:rPr>
              <w:t>VOC</w:t>
            </w:r>
          </w:p>
        </w:tc>
        <w:tc>
          <w:tcPr>
            <w:tcW w:w="7316" w:type="dxa"/>
            <w:shd w:val="clear" w:color="auto" w:fill="auto"/>
            <w:vAlign w:val="bottom"/>
          </w:tcPr>
          <w:p w14:paraId="4301B9D2" w14:textId="7DA6A6CC" w:rsidR="0002438F" w:rsidRPr="008E689A" w:rsidRDefault="0002438F" w:rsidP="0002438F">
            <w:pPr>
              <w:rPr>
                <w:rStyle w:val="PromnnHTML"/>
                <w:rFonts w:ascii="Arial" w:hAnsi="Arial" w:cs="Arial"/>
                <w:i w:val="0"/>
                <w:iCs w:val="0"/>
                <w:color w:val="000000"/>
                <w:sz w:val="20"/>
                <w:szCs w:val="20"/>
                <w:lang w:val="en-GB"/>
              </w:rPr>
            </w:pPr>
            <w:r w:rsidRPr="008E689A">
              <w:rPr>
                <w:rStyle w:val="PromnnHTML"/>
                <w:rFonts w:ascii="Arial" w:hAnsi="Arial" w:cs="Arial"/>
                <w:i w:val="0"/>
                <w:iCs w:val="0"/>
                <w:color w:val="000000"/>
                <w:sz w:val="20"/>
                <w:szCs w:val="20"/>
                <w:lang w:val="en-GB"/>
              </w:rPr>
              <w:t>Volatile organic compound</w:t>
            </w:r>
          </w:p>
        </w:tc>
      </w:tr>
      <w:tr w:rsidR="0002438F" w:rsidRPr="008E689A" w14:paraId="1D6C3456" w14:textId="77777777" w:rsidTr="00CC3750">
        <w:trPr>
          <w:trHeight w:val="270"/>
        </w:trPr>
        <w:tc>
          <w:tcPr>
            <w:tcW w:w="1823" w:type="dxa"/>
            <w:shd w:val="clear" w:color="auto" w:fill="auto"/>
            <w:vAlign w:val="bottom"/>
          </w:tcPr>
          <w:p w14:paraId="79C4F1F2" w14:textId="374A1021" w:rsidR="0002438F" w:rsidRPr="00E557E9" w:rsidRDefault="0002438F" w:rsidP="0002438F">
            <w:pPr>
              <w:rPr>
                <w:rStyle w:val="PromnnHTML"/>
                <w:rFonts w:ascii="Arial" w:hAnsi="Arial" w:cs="Arial"/>
                <w:i w:val="0"/>
                <w:iCs w:val="0"/>
                <w:color w:val="000000"/>
                <w:sz w:val="20"/>
                <w:szCs w:val="20"/>
                <w:lang w:val="en-GB"/>
              </w:rPr>
            </w:pPr>
            <w:r w:rsidRPr="00E557E9">
              <w:rPr>
                <w:rStyle w:val="PromnnHTML"/>
                <w:rFonts w:ascii="Arial" w:hAnsi="Arial" w:cs="Arial"/>
                <w:i w:val="0"/>
                <w:iCs w:val="0"/>
                <w:color w:val="000000"/>
                <w:sz w:val="20"/>
                <w:szCs w:val="20"/>
                <w:lang w:val="en-GB"/>
              </w:rPr>
              <w:t>ACS</w:t>
            </w:r>
          </w:p>
        </w:tc>
        <w:tc>
          <w:tcPr>
            <w:tcW w:w="7316" w:type="dxa"/>
            <w:shd w:val="clear" w:color="auto" w:fill="auto"/>
            <w:vAlign w:val="bottom"/>
          </w:tcPr>
          <w:p w14:paraId="1382D684" w14:textId="322B4DD0" w:rsidR="0002438F" w:rsidRPr="008E689A" w:rsidRDefault="0002438F" w:rsidP="0002438F">
            <w:pPr>
              <w:rPr>
                <w:rStyle w:val="PromnnHTML"/>
                <w:rFonts w:ascii="Arial" w:hAnsi="Arial" w:cs="Arial"/>
                <w:i w:val="0"/>
                <w:iCs w:val="0"/>
                <w:color w:val="000000"/>
                <w:sz w:val="20"/>
                <w:szCs w:val="20"/>
                <w:lang w:val="en-GB"/>
              </w:rPr>
            </w:pPr>
            <w:r w:rsidRPr="008E689A">
              <w:rPr>
                <w:rStyle w:val="PromnnHTML"/>
                <w:rFonts w:ascii="Arial" w:hAnsi="Arial" w:cs="Arial"/>
                <w:i w:val="0"/>
                <w:iCs w:val="0"/>
                <w:color w:val="000000"/>
                <w:sz w:val="20"/>
                <w:szCs w:val="20"/>
                <w:lang w:val="en-GB"/>
              </w:rPr>
              <w:t xml:space="preserve">Air-conditioning system   </w:t>
            </w:r>
          </w:p>
        </w:tc>
      </w:tr>
      <w:tr w:rsidR="0002438F" w:rsidRPr="008E689A" w14:paraId="138CFCF7" w14:textId="77777777" w:rsidTr="00CC3750">
        <w:trPr>
          <w:trHeight w:val="270"/>
        </w:trPr>
        <w:tc>
          <w:tcPr>
            <w:tcW w:w="1823" w:type="dxa"/>
            <w:shd w:val="clear" w:color="auto" w:fill="auto"/>
            <w:vAlign w:val="bottom"/>
          </w:tcPr>
          <w:p w14:paraId="5B208B6D" w14:textId="5F33701F" w:rsidR="0002438F" w:rsidRPr="008E689A" w:rsidRDefault="0002438F" w:rsidP="0002438F">
            <w:pPr>
              <w:rPr>
                <w:rStyle w:val="PromnnHTML"/>
                <w:rFonts w:ascii="Arial" w:hAnsi="Arial" w:cs="Arial"/>
                <w:i w:val="0"/>
                <w:iCs w:val="0"/>
                <w:color w:val="000000"/>
                <w:sz w:val="20"/>
                <w:szCs w:val="20"/>
                <w:lang w:val="en-GB"/>
              </w:rPr>
            </w:pPr>
            <w:r>
              <w:rPr>
                <w:rStyle w:val="PromnnHTML"/>
                <w:rFonts w:ascii="Arial" w:hAnsi="Arial" w:cs="Arial"/>
                <w:i w:val="0"/>
                <w:iCs w:val="0"/>
                <w:color w:val="000000"/>
                <w:sz w:val="20"/>
                <w:szCs w:val="20"/>
                <w:lang w:val="en-GB"/>
              </w:rPr>
              <w:lastRenderedPageBreak/>
              <w:t>H</w:t>
            </w:r>
            <w:r w:rsidRPr="00E557E9">
              <w:rPr>
                <w:rStyle w:val="PromnnHTML"/>
                <w:rFonts w:ascii="Arial" w:hAnsi="Arial" w:cs="Arial"/>
                <w:i w:val="0"/>
                <w:iCs w:val="0"/>
                <w:color w:val="000000"/>
                <w:sz w:val="20"/>
                <w:szCs w:val="20"/>
                <w:lang w:val="en-GB"/>
              </w:rPr>
              <w:t>P</w:t>
            </w:r>
          </w:p>
        </w:tc>
        <w:tc>
          <w:tcPr>
            <w:tcW w:w="7316" w:type="dxa"/>
            <w:shd w:val="clear" w:color="auto" w:fill="auto"/>
            <w:vAlign w:val="bottom"/>
          </w:tcPr>
          <w:p w14:paraId="0A91B9AE" w14:textId="27D26A3D" w:rsidR="0002438F" w:rsidRPr="008E689A" w:rsidRDefault="0002438F" w:rsidP="0002438F">
            <w:pPr>
              <w:rPr>
                <w:rStyle w:val="PromnnHTML"/>
                <w:rFonts w:ascii="Arial" w:hAnsi="Arial" w:cs="Arial"/>
                <w:i w:val="0"/>
                <w:iCs w:val="0"/>
                <w:color w:val="000000"/>
                <w:sz w:val="20"/>
                <w:szCs w:val="20"/>
                <w:lang w:val="en-GB"/>
              </w:rPr>
            </w:pPr>
            <w:r w:rsidRPr="008E689A">
              <w:rPr>
                <w:rStyle w:val="PromnnHTML"/>
                <w:rFonts w:ascii="Arial" w:hAnsi="Arial" w:cs="Arial"/>
                <w:i w:val="0"/>
                <w:iCs w:val="0"/>
                <w:color w:val="000000"/>
                <w:sz w:val="20"/>
                <w:szCs w:val="20"/>
                <w:lang w:val="en-GB"/>
              </w:rPr>
              <w:t xml:space="preserve">High pressure  </w:t>
            </w:r>
          </w:p>
        </w:tc>
      </w:tr>
      <w:tr w:rsidR="0002438F" w:rsidRPr="008E689A" w14:paraId="46B0F97C" w14:textId="77777777" w:rsidTr="00CC3750">
        <w:trPr>
          <w:trHeight w:val="270"/>
        </w:trPr>
        <w:tc>
          <w:tcPr>
            <w:tcW w:w="1823" w:type="dxa"/>
            <w:shd w:val="clear" w:color="auto" w:fill="auto"/>
            <w:vAlign w:val="bottom"/>
          </w:tcPr>
          <w:p w14:paraId="22D13E6A" w14:textId="1FFBE4D2" w:rsidR="0002438F" w:rsidRPr="008E689A" w:rsidRDefault="0002438F" w:rsidP="0002438F">
            <w:pPr>
              <w:rPr>
                <w:rStyle w:val="PromnnHTML"/>
                <w:rFonts w:ascii="Arial" w:hAnsi="Arial" w:cs="Arial"/>
                <w:i w:val="0"/>
                <w:iCs w:val="0"/>
                <w:color w:val="000000"/>
                <w:sz w:val="20"/>
                <w:szCs w:val="20"/>
                <w:lang w:val="en-GB"/>
              </w:rPr>
            </w:pPr>
            <w:r w:rsidRPr="008E689A">
              <w:rPr>
                <w:rStyle w:val="PromnnHTML"/>
                <w:rFonts w:ascii="Arial" w:hAnsi="Arial" w:cs="Arial"/>
                <w:i w:val="0"/>
                <w:iCs w:val="0"/>
                <w:color w:val="000000"/>
                <w:sz w:val="20"/>
                <w:szCs w:val="20"/>
                <w:lang w:val="en-GB"/>
              </w:rPr>
              <w:t>W</w:t>
            </w:r>
          </w:p>
        </w:tc>
        <w:tc>
          <w:tcPr>
            <w:tcW w:w="7316" w:type="dxa"/>
            <w:shd w:val="clear" w:color="auto" w:fill="auto"/>
            <w:vAlign w:val="bottom"/>
          </w:tcPr>
          <w:p w14:paraId="50542234" w14:textId="4BC600C3" w:rsidR="0002438F" w:rsidRPr="008E689A" w:rsidRDefault="0002438F" w:rsidP="0002438F">
            <w:pPr>
              <w:rPr>
                <w:rStyle w:val="PromnnHTML"/>
                <w:rFonts w:ascii="Arial" w:hAnsi="Arial" w:cs="Arial"/>
                <w:i w:val="0"/>
                <w:iCs w:val="0"/>
                <w:color w:val="000000"/>
                <w:sz w:val="20"/>
                <w:szCs w:val="20"/>
                <w:lang w:val="en-GB"/>
              </w:rPr>
            </w:pPr>
            <w:r w:rsidRPr="008E689A">
              <w:rPr>
                <w:rStyle w:val="PromnnHTML"/>
                <w:rFonts w:ascii="Arial" w:hAnsi="Arial" w:cs="Arial"/>
                <w:i w:val="0"/>
                <w:iCs w:val="0"/>
                <w:color w:val="000000"/>
                <w:sz w:val="20"/>
                <w:szCs w:val="20"/>
                <w:lang w:val="en-GB"/>
              </w:rPr>
              <w:t>Witness Point</w:t>
            </w:r>
          </w:p>
        </w:tc>
      </w:tr>
      <w:tr w:rsidR="0002438F" w:rsidRPr="008E689A" w14:paraId="4FE75F0F" w14:textId="77777777" w:rsidTr="00CC3750">
        <w:trPr>
          <w:trHeight w:val="270"/>
        </w:trPr>
        <w:tc>
          <w:tcPr>
            <w:tcW w:w="1823" w:type="dxa"/>
            <w:shd w:val="clear" w:color="auto" w:fill="auto"/>
            <w:vAlign w:val="bottom"/>
          </w:tcPr>
          <w:p w14:paraId="0E5FE6A9" w14:textId="73DAA28F" w:rsidR="0002438F" w:rsidRPr="008E689A" w:rsidRDefault="0002438F" w:rsidP="0002438F">
            <w:pPr>
              <w:rPr>
                <w:rStyle w:val="PromnnHTML"/>
                <w:rFonts w:ascii="Arial" w:hAnsi="Arial" w:cs="Arial"/>
                <w:i w:val="0"/>
                <w:iCs w:val="0"/>
                <w:color w:val="000000"/>
                <w:sz w:val="20"/>
                <w:szCs w:val="20"/>
                <w:highlight w:val="yellow"/>
                <w:lang w:val="en-GB"/>
              </w:rPr>
            </w:pPr>
            <w:r w:rsidRPr="008E689A">
              <w:rPr>
                <w:rStyle w:val="PromnnHTML"/>
                <w:rFonts w:ascii="Arial" w:hAnsi="Arial" w:cs="Arial"/>
                <w:i w:val="0"/>
                <w:iCs w:val="0"/>
                <w:color w:val="000000"/>
                <w:sz w:val="20"/>
                <w:szCs w:val="20"/>
                <w:lang w:val="en-GB"/>
              </w:rPr>
              <w:t>WF</w:t>
            </w:r>
          </w:p>
        </w:tc>
        <w:tc>
          <w:tcPr>
            <w:tcW w:w="7316" w:type="dxa"/>
            <w:shd w:val="clear" w:color="auto" w:fill="auto"/>
            <w:vAlign w:val="bottom"/>
          </w:tcPr>
          <w:p w14:paraId="1020A85B" w14:textId="56EF9B5D" w:rsidR="0002438F" w:rsidRPr="008E689A" w:rsidRDefault="0002438F" w:rsidP="0002438F">
            <w:pPr>
              <w:rPr>
                <w:rStyle w:val="PromnnHTML"/>
                <w:rFonts w:ascii="Arial" w:hAnsi="Arial" w:cs="Arial"/>
                <w:i w:val="0"/>
                <w:iCs w:val="0"/>
                <w:color w:val="000000"/>
                <w:sz w:val="20"/>
                <w:szCs w:val="20"/>
                <w:highlight w:val="yellow"/>
                <w:lang w:val="en-GB"/>
              </w:rPr>
            </w:pPr>
            <w:r w:rsidRPr="008E689A">
              <w:rPr>
                <w:rStyle w:val="PromnnHTML"/>
                <w:rFonts w:ascii="Arial" w:hAnsi="Arial" w:cs="Arial"/>
                <w:i w:val="0"/>
                <w:iCs w:val="0"/>
                <w:color w:val="000000"/>
                <w:sz w:val="20"/>
                <w:szCs w:val="20"/>
                <w:lang w:val="en-GB"/>
              </w:rPr>
              <w:t>Workflow</w:t>
            </w:r>
          </w:p>
        </w:tc>
      </w:tr>
    </w:tbl>
    <w:p w14:paraId="562D3FDA" w14:textId="38955056" w:rsidR="00F63FCE" w:rsidRPr="008E689A" w:rsidRDefault="00F31170" w:rsidP="0073637A">
      <w:pPr>
        <w:pStyle w:val="TCBNadpis2"/>
      </w:pPr>
      <w:bookmarkStart w:id="9" w:name="_Toc171583272"/>
      <w:bookmarkEnd w:id="8"/>
      <w:r w:rsidRPr="008E689A">
        <w:t>Basic required technical and functional characteristics of the WORK</w:t>
      </w:r>
      <w:bookmarkStart w:id="10" w:name="_Toc116112012"/>
      <w:bookmarkStart w:id="11" w:name="_Toc116278734"/>
      <w:bookmarkStart w:id="12" w:name="_Toc116790588"/>
      <w:bookmarkStart w:id="13" w:name="_Toc116958279"/>
      <w:bookmarkStart w:id="14" w:name="_Toc141683002"/>
      <w:bookmarkEnd w:id="9"/>
    </w:p>
    <w:p w14:paraId="44D26482" w14:textId="6FC41CBD" w:rsidR="00B07CE2" w:rsidRPr="008E689A" w:rsidRDefault="00F31170" w:rsidP="0073637A">
      <w:pPr>
        <w:pStyle w:val="TCBNadpis3"/>
        <w:rPr>
          <w:bCs/>
        </w:rPr>
      </w:pPr>
      <w:bookmarkStart w:id="15" w:name="_Toc171583273"/>
      <w:r w:rsidRPr="008E689A">
        <w:t>General requirements</w:t>
      </w:r>
      <w:bookmarkEnd w:id="15"/>
      <w:r w:rsidR="00F63FCE" w:rsidRPr="008E689A">
        <w:t xml:space="preserve"> </w:t>
      </w:r>
    </w:p>
    <w:p w14:paraId="34AAB06D" w14:textId="2CB3FF24" w:rsidR="00F63FCE" w:rsidRPr="008E689A" w:rsidRDefault="00F31170" w:rsidP="00B07CE2">
      <w:pPr>
        <w:pStyle w:val="TCBNormalni"/>
        <w:rPr>
          <w:b/>
          <w:bCs/>
          <w:lang w:val="en-GB"/>
        </w:rPr>
      </w:pPr>
      <w:r w:rsidRPr="008E689A">
        <w:rPr>
          <w:b/>
          <w:bCs/>
          <w:lang w:val="en-GB"/>
        </w:rPr>
        <w:t>The Time Proven Equipment</w:t>
      </w:r>
      <w:r w:rsidR="00F63FCE" w:rsidRPr="008E689A">
        <w:rPr>
          <w:b/>
          <w:bCs/>
          <w:lang w:val="en-GB"/>
        </w:rPr>
        <w:t xml:space="preserve"> </w:t>
      </w:r>
    </w:p>
    <w:p w14:paraId="133F1267" w14:textId="3E4659D3" w:rsidR="00F63FCE" w:rsidRPr="008E689A" w:rsidRDefault="006C322F" w:rsidP="00B07CE2">
      <w:pPr>
        <w:pStyle w:val="TCBNormalni"/>
        <w:rPr>
          <w:lang w:val="en-GB"/>
        </w:rPr>
      </w:pPr>
      <w:r w:rsidRPr="008E689A">
        <w:rPr>
          <w:lang w:val="en-GB"/>
        </w:rPr>
        <w:t xml:space="preserve">The </w:t>
      </w:r>
      <w:r w:rsidR="00684E1F" w:rsidRPr="008E689A">
        <w:rPr>
          <w:lang w:val="en-GB"/>
        </w:rPr>
        <w:t>machinery</w:t>
      </w:r>
      <w:r w:rsidRPr="008E689A">
        <w:rPr>
          <w:lang w:val="en-GB"/>
        </w:rPr>
        <w:t xml:space="preserve"> </w:t>
      </w:r>
      <w:r w:rsidR="00684E1F" w:rsidRPr="008E689A">
        <w:rPr>
          <w:lang w:val="en-GB"/>
        </w:rPr>
        <w:t xml:space="preserve">and equipment </w:t>
      </w:r>
      <w:r w:rsidRPr="008E689A">
        <w:rPr>
          <w:lang w:val="en-GB"/>
        </w:rPr>
        <w:t>offered shall be of state-of-the art, and of time proven designs, the operational reliability of which has been verified at least in test operations with achieving high efficiencies. The CONTRACTOR will submit their statement in this respect, together with other references.</w:t>
      </w:r>
    </w:p>
    <w:p w14:paraId="75B1B3DC" w14:textId="2058789E" w:rsidR="00F63FCE" w:rsidRPr="008E689A" w:rsidRDefault="006C322F" w:rsidP="00B07CE2">
      <w:pPr>
        <w:pStyle w:val="TCBNormalni"/>
        <w:rPr>
          <w:b/>
          <w:bCs/>
          <w:lang w:val="en-GB"/>
        </w:rPr>
      </w:pPr>
      <w:r w:rsidRPr="008E689A">
        <w:rPr>
          <w:b/>
          <w:bCs/>
          <w:lang w:val="en-GB"/>
        </w:rPr>
        <w:t>Low operating costs</w:t>
      </w:r>
    </w:p>
    <w:p w14:paraId="3D4DF2D6" w14:textId="08DA4F14" w:rsidR="00F63FCE" w:rsidRPr="008E689A" w:rsidRDefault="00684E1F" w:rsidP="00B07CE2">
      <w:pPr>
        <w:pStyle w:val="TCBNormalni"/>
        <w:rPr>
          <w:lang w:val="en-GB"/>
        </w:rPr>
      </w:pPr>
      <w:r w:rsidRPr="008E689A">
        <w:rPr>
          <w:lang w:val="en-GB"/>
        </w:rPr>
        <w:t xml:space="preserve">The machinery and equipment offered shall show low consumption of energy, </w:t>
      </w:r>
      <w:r w:rsidR="002A53B9" w:rsidRPr="008E689A">
        <w:rPr>
          <w:lang w:val="en-GB"/>
        </w:rPr>
        <w:t>water,</w:t>
      </w:r>
      <w:r w:rsidRPr="008E689A">
        <w:rPr>
          <w:lang w:val="en-GB"/>
        </w:rPr>
        <w:t xml:space="preserve"> and auxiliary materials, while meeting all quality parameters. Therefore, the machinery must be of modern high-efficiency design, and the type and size of machinery must be selected, so that the desired operating range is in compliance with the optimum efficiency.</w:t>
      </w:r>
      <w:r w:rsidR="00F63FCE" w:rsidRPr="008E689A">
        <w:rPr>
          <w:lang w:val="en-GB"/>
        </w:rPr>
        <w:t xml:space="preserve"> </w:t>
      </w:r>
    </w:p>
    <w:p w14:paraId="7269D594" w14:textId="6FC69BEB" w:rsidR="00F63FCE" w:rsidRPr="008E689A" w:rsidRDefault="008B2948" w:rsidP="00B07CE2">
      <w:pPr>
        <w:pStyle w:val="TCBNormalni"/>
        <w:rPr>
          <w:b/>
          <w:bCs/>
          <w:lang w:val="en-GB"/>
        </w:rPr>
      </w:pPr>
      <w:r w:rsidRPr="008E689A">
        <w:rPr>
          <w:b/>
          <w:bCs/>
          <w:lang w:val="en-GB"/>
        </w:rPr>
        <w:t>Low investment and maintenance costs</w:t>
      </w:r>
    </w:p>
    <w:p w14:paraId="613386CD" w14:textId="3A18751A" w:rsidR="00F63FCE" w:rsidRPr="008E689A" w:rsidRDefault="008B2948" w:rsidP="00B07CE2">
      <w:pPr>
        <w:pStyle w:val="TCBNormalni"/>
        <w:rPr>
          <w:lang w:val="en-GB"/>
        </w:rPr>
      </w:pPr>
      <w:r w:rsidRPr="008E689A">
        <w:rPr>
          <w:lang w:val="en-GB"/>
        </w:rPr>
        <w:t xml:space="preserve">The investment and maintenance costs must be as low as possible (well-balanced and achievable), provided that the ultimate intent and ecological effect are not affected. These general requirements must be reflected in the technology, design and standardization of the machinery and equipment, general and detailed layout, minimization of construction </w:t>
      </w:r>
      <w:r w:rsidR="00CE1D04" w:rsidRPr="008E689A">
        <w:rPr>
          <w:lang w:val="en-GB"/>
        </w:rPr>
        <w:t xml:space="preserve">operations and </w:t>
      </w:r>
      <w:r w:rsidRPr="008E689A">
        <w:rPr>
          <w:lang w:val="en-GB"/>
        </w:rPr>
        <w:t>work</w:t>
      </w:r>
      <w:r w:rsidR="00CE1D04" w:rsidRPr="008E689A">
        <w:rPr>
          <w:lang w:val="en-GB"/>
        </w:rPr>
        <w:t>s</w:t>
      </w:r>
      <w:r w:rsidRPr="008E689A">
        <w:rPr>
          <w:lang w:val="en-GB"/>
        </w:rPr>
        <w:t xml:space="preserve">, short and simple pipe and cable connection, easy access to </w:t>
      </w:r>
      <w:r w:rsidR="00CE1D04" w:rsidRPr="008E689A">
        <w:rPr>
          <w:lang w:val="en-GB"/>
        </w:rPr>
        <w:t xml:space="preserve">the machinery and </w:t>
      </w:r>
      <w:r w:rsidRPr="008E689A">
        <w:rPr>
          <w:lang w:val="en-GB"/>
        </w:rPr>
        <w:t>equipment for operation and maintenance, high automation, etc.</w:t>
      </w:r>
      <w:r w:rsidR="00F63FCE" w:rsidRPr="008E689A">
        <w:rPr>
          <w:lang w:val="en-GB"/>
        </w:rPr>
        <w:t xml:space="preserve"> </w:t>
      </w:r>
    </w:p>
    <w:p w14:paraId="6EB3F86F" w14:textId="243A167A" w:rsidR="0031697D" w:rsidRPr="008E689A" w:rsidRDefault="00CE1D04" w:rsidP="0031697D">
      <w:pPr>
        <w:pStyle w:val="TCBNormalni"/>
        <w:rPr>
          <w:b/>
          <w:bCs/>
          <w:lang w:val="en-GB"/>
        </w:rPr>
      </w:pPr>
      <w:r w:rsidRPr="008E689A">
        <w:rPr>
          <w:b/>
          <w:bCs/>
          <w:lang w:val="en-GB"/>
        </w:rPr>
        <w:t>Technical adjustments of existing machinery and equipment</w:t>
      </w:r>
      <w:r w:rsidR="0031697D" w:rsidRPr="008E689A">
        <w:rPr>
          <w:b/>
          <w:bCs/>
          <w:lang w:val="en-GB"/>
        </w:rPr>
        <w:t xml:space="preserve"> </w:t>
      </w:r>
    </w:p>
    <w:p w14:paraId="2F88883F" w14:textId="15D4F796" w:rsidR="0031697D" w:rsidRPr="008E689A" w:rsidRDefault="00A515DD" w:rsidP="00B07CE2">
      <w:pPr>
        <w:pStyle w:val="TCBNormalni"/>
        <w:rPr>
          <w:lang w:val="en-GB"/>
        </w:rPr>
      </w:pPr>
      <w:r w:rsidRPr="008E689A">
        <w:rPr>
          <w:lang w:val="en-GB"/>
        </w:rPr>
        <w:t>With respect to minimizing investment costs and time saving, the CLIENT prefers the use of existing components wherever it is technically possible, but in accordance with the concept of the expected minimum service life and reliability of non-replaced components and their suitability for a future operation.</w:t>
      </w:r>
      <w:r w:rsidR="0031697D" w:rsidRPr="008E689A">
        <w:rPr>
          <w:lang w:val="en-GB"/>
        </w:rPr>
        <w:t xml:space="preserve"> </w:t>
      </w:r>
    </w:p>
    <w:p w14:paraId="10C74004" w14:textId="0D2473CA" w:rsidR="00F63FCE" w:rsidRPr="008E689A" w:rsidRDefault="00A515DD" w:rsidP="00B07CE2">
      <w:pPr>
        <w:pStyle w:val="TCBNormalni"/>
        <w:rPr>
          <w:b/>
          <w:bCs/>
          <w:lang w:val="en-GB"/>
        </w:rPr>
      </w:pPr>
      <w:r w:rsidRPr="008E689A">
        <w:rPr>
          <w:b/>
          <w:bCs/>
          <w:lang w:val="en-GB"/>
        </w:rPr>
        <w:t>Operation Safety</w:t>
      </w:r>
    </w:p>
    <w:p w14:paraId="46EF8F40" w14:textId="46EE2FE4" w:rsidR="00F63FCE" w:rsidRPr="008E689A" w:rsidRDefault="00A515DD" w:rsidP="00B07CE2">
      <w:pPr>
        <w:pStyle w:val="TCBNormalni"/>
        <w:rPr>
          <w:lang w:val="en-GB"/>
        </w:rPr>
      </w:pPr>
      <w:r w:rsidRPr="008E689A">
        <w:rPr>
          <w:lang w:val="en-GB"/>
        </w:rPr>
        <w:t xml:space="preserve">All risks arising from operation must be excluded. The operation must be </w:t>
      </w:r>
      <w:r w:rsidR="002A53B9" w:rsidRPr="008E689A">
        <w:rPr>
          <w:lang w:val="en-GB"/>
        </w:rPr>
        <w:t>safe,</w:t>
      </w:r>
      <w:r w:rsidRPr="008E689A">
        <w:rPr>
          <w:lang w:val="en-GB"/>
        </w:rPr>
        <w:t xml:space="preserve"> and all necessary precautions must be taken to avoid any danger to personnel, </w:t>
      </w:r>
      <w:r w:rsidR="00A25552" w:rsidRPr="008E689A">
        <w:rPr>
          <w:lang w:val="en-GB"/>
        </w:rPr>
        <w:t>equipment,</w:t>
      </w:r>
      <w:r w:rsidRPr="008E689A">
        <w:rPr>
          <w:lang w:val="en-GB"/>
        </w:rPr>
        <w:t xml:space="preserve"> and the environment during </w:t>
      </w:r>
      <w:r w:rsidR="00504FE8">
        <w:rPr>
          <w:lang w:val="en-GB"/>
        </w:rPr>
        <w:t>start-up</w:t>
      </w:r>
      <w:r w:rsidRPr="008E689A">
        <w:rPr>
          <w:lang w:val="en-GB"/>
        </w:rPr>
        <w:t xml:space="preserve">, normal operation, planned shutdowns, emergency shutdowns and outages. </w:t>
      </w:r>
    </w:p>
    <w:p w14:paraId="6F57741F" w14:textId="5638BF70" w:rsidR="00F63FCE" w:rsidRPr="008E689A" w:rsidRDefault="001C2D71" w:rsidP="00B07CE2">
      <w:pPr>
        <w:pStyle w:val="TCBNormalni"/>
        <w:rPr>
          <w:lang w:val="en-GB"/>
        </w:rPr>
      </w:pPr>
      <w:r w:rsidRPr="008E689A">
        <w:rPr>
          <w:lang w:val="en-GB"/>
        </w:rPr>
        <w:t>Safety and signalling shutdown systems (automated) must be installed on equipment where a</w:t>
      </w:r>
      <w:r w:rsidR="002A53B9">
        <w:rPr>
          <w:lang w:val="en-GB"/>
        </w:rPr>
        <w:t> </w:t>
      </w:r>
      <w:r w:rsidRPr="008E689A">
        <w:rPr>
          <w:lang w:val="en-GB"/>
        </w:rPr>
        <w:t>malfunction could result in a</w:t>
      </w:r>
      <w:r w:rsidR="00504FE8">
        <w:rPr>
          <w:lang w:val="en-GB"/>
        </w:rPr>
        <w:t>n accident</w:t>
      </w:r>
      <w:r w:rsidRPr="008E689A">
        <w:rPr>
          <w:lang w:val="en-GB"/>
        </w:rPr>
        <w:t xml:space="preserve">. Systems must be "fail safe", i.e., they must be capable of correct operations in the event of </w:t>
      </w:r>
      <w:r w:rsidR="00E1287D" w:rsidRPr="008E689A">
        <w:rPr>
          <w:lang w:val="en-GB"/>
        </w:rPr>
        <w:t xml:space="preserve">any </w:t>
      </w:r>
      <w:r w:rsidRPr="008E689A">
        <w:rPr>
          <w:lang w:val="en-GB"/>
        </w:rPr>
        <w:t xml:space="preserve">loss of electrical power or </w:t>
      </w:r>
      <w:r w:rsidR="00E1287D" w:rsidRPr="008E689A">
        <w:rPr>
          <w:lang w:val="en-GB"/>
        </w:rPr>
        <w:t xml:space="preserve">regulatory </w:t>
      </w:r>
      <w:r w:rsidRPr="008E689A">
        <w:rPr>
          <w:lang w:val="en-GB"/>
        </w:rPr>
        <w:t>air pressure.</w:t>
      </w:r>
      <w:r w:rsidR="00E1287D" w:rsidRPr="008E689A">
        <w:rPr>
          <w:lang w:val="en-GB"/>
        </w:rPr>
        <w:t xml:space="preserve"> </w:t>
      </w:r>
      <w:r w:rsidR="00F63FCE" w:rsidRPr="008E689A">
        <w:rPr>
          <w:lang w:val="en-GB"/>
        </w:rPr>
        <w:t xml:space="preserve"> </w:t>
      </w:r>
    </w:p>
    <w:p w14:paraId="408E94B7" w14:textId="13799C22" w:rsidR="00A93F41" w:rsidRPr="008E689A" w:rsidRDefault="00E1287D" w:rsidP="00B07CE2">
      <w:pPr>
        <w:pStyle w:val="TCBNormalni"/>
        <w:rPr>
          <w:lang w:val="en-GB"/>
        </w:rPr>
      </w:pPr>
      <w:r w:rsidRPr="008E689A">
        <w:rPr>
          <w:lang w:val="en-GB"/>
        </w:rPr>
        <w:t>Mobile equipment must be placed on the foundation structures in such a way that vibrations during the operation of the equipment are not transmitted to the foundation structures.</w:t>
      </w:r>
    </w:p>
    <w:p w14:paraId="155CA28A" w14:textId="66364866" w:rsidR="00F63FCE" w:rsidRPr="008E689A" w:rsidRDefault="00E1287D" w:rsidP="00B07CE2">
      <w:pPr>
        <w:pStyle w:val="TCBNormalni"/>
        <w:rPr>
          <w:lang w:val="en-GB"/>
        </w:rPr>
      </w:pPr>
      <w:r w:rsidRPr="008E689A">
        <w:rPr>
          <w:lang w:val="en-GB"/>
        </w:rPr>
        <w:t>Ventilation systems must deal with the safe removal of released gases or vapours.</w:t>
      </w:r>
      <w:r w:rsidR="000707C9" w:rsidRPr="008E689A">
        <w:rPr>
          <w:lang w:val="en-GB"/>
        </w:rPr>
        <w:t xml:space="preserve"> </w:t>
      </w:r>
    </w:p>
    <w:p w14:paraId="1DD43372" w14:textId="3D78F802" w:rsidR="00F63FCE" w:rsidRPr="008E689A" w:rsidRDefault="000707C9" w:rsidP="00B07CE2">
      <w:pPr>
        <w:pStyle w:val="TCBNormalni"/>
        <w:rPr>
          <w:lang w:val="en-GB"/>
        </w:rPr>
      </w:pPr>
      <w:r w:rsidRPr="008E689A">
        <w:rPr>
          <w:lang w:val="en-GB"/>
        </w:rPr>
        <w:t>Drainage systems, both downflow and closed (pressure) ones must be installed to collect and return for re-us</w:t>
      </w:r>
      <w:r w:rsidR="007E0F5E" w:rsidRPr="008E689A">
        <w:rPr>
          <w:lang w:val="en-GB"/>
        </w:rPr>
        <w:t>ing</w:t>
      </w:r>
      <w:r w:rsidRPr="008E689A">
        <w:rPr>
          <w:lang w:val="en-GB"/>
        </w:rPr>
        <w:t xml:space="preserve"> all discharged liquids that may contain hazardous or harmful substances and to prevent their discharge into the environment. This applies to both permanent and intermittent discharges.</w:t>
      </w:r>
      <w:r w:rsidR="007E0F5E" w:rsidRPr="008E689A">
        <w:rPr>
          <w:lang w:val="en-GB"/>
        </w:rPr>
        <w:t xml:space="preserve"> </w:t>
      </w:r>
    </w:p>
    <w:p w14:paraId="7A3359CA" w14:textId="77777777" w:rsidR="007E0F5E" w:rsidRPr="008E689A" w:rsidRDefault="007E0F5E" w:rsidP="00B07CE2">
      <w:pPr>
        <w:pStyle w:val="TCBNormalni"/>
        <w:rPr>
          <w:lang w:val="en-GB"/>
        </w:rPr>
      </w:pPr>
    </w:p>
    <w:p w14:paraId="70C64F70" w14:textId="1F58DC13" w:rsidR="00F63FCE" w:rsidRPr="008E689A" w:rsidRDefault="007E0F5E" w:rsidP="00B07CE2">
      <w:pPr>
        <w:pStyle w:val="TCBNormalni"/>
        <w:rPr>
          <w:b/>
          <w:bCs/>
          <w:lang w:val="en-GB"/>
        </w:rPr>
      </w:pPr>
      <w:r w:rsidRPr="008E689A">
        <w:rPr>
          <w:b/>
          <w:bCs/>
          <w:lang w:val="en-GB"/>
        </w:rPr>
        <w:t>Equipment Arrangement (indoor or outdoor solutions)</w:t>
      </w:r>
    </w:p>
    <w:p w14:paraId="02E27048" w14:textId="1D463A7B" w:rsidR="00F63FCE" w:rsidRPr="008E689A" w:rsidRDefault="0015284A" w:rsidP="00B07CE2">
      <w:pPr>
        <w:pStyle w:val="TCBNormalni"/>
        <w:rPr>
          <w:lang w:val="en-GB"/>
        </w:rPr>
      </w:pPr>
      <w:r w:rsidRPr="008E689A">
        <w:rPr>
          <w:lang w:val="en-GB"/>
        </w:rPr>
        <w:t>The CONTRACTOR will propose solutions for individual parts of the equipment and building objects that will be optimal with respect to:</w:t>
      </w:r>
      <w:r w:rsidR="00F63FCE" w:rsidRPr="008E689A">
        <w:rPr>
          <w:lang w:val="en-GB"/>
        </w:rPr>
        <w:tab/>
      </w:r>
    </w:p>
    <w:p w14:paraId="43FA1F8C" w14:textId="62ECF1B4" w:rsidR="00F63FCE" w:rsidRPr="008E689A" w:rsidRDefault="00597AC8" w:rsidP="00FA00D2">
      <w:pPr>
        <w:pStyle w:val="TCBNormalni"/>
        <w:numPr>
          <w:ilvl w:val="0"/>
          <w:numId w:val="10"/>
        </w:numPr>
        <w:rPr>
          <w:lang w:val="en-GB"/>
        </w:rPr>
      </w:pPr>
      <w:r w:rsidRPr="008E689A">
        <w:rPr>
          <w:lang w:val="en-GB"/>
        </w:rPr>
        <w:t>Climatic conditions</w:t>
      </w:r>
    </w:p>
    <w:p w14:paraId="6D9909D6" w14:textId="308F7837" w:rsidR="00F63FCE" w:rsidRPr="008E689A" w:rsidRDefault="00597AC8" w:rsidP="00FA00D2">
      <w:pPr>
        <w:pStyle w:val="TCBNormalni"/>
        <w:numPr>
          <w:ilvl w:val="0"/>
          <w:numId w:val="10"/>
        </w:numPr>
        <w:rPr>
          <w:lang w:val="en-GB"/>
        </w:rPr>
      </w:pPr>
      <w:r w:rsidRPr="008E689A">
        <w:rPr>
          <w:lang w:val="en-GB"/>
        </w:rPr>
        <w:t>T</w:t>
      </w:r>
      <w:r w:rsidR="00F63FCE" w:rsidRPr="008E689A">
        <w:rPr>
          <w:lang w:val="en-GB"/>
        </w:rPr>
        <w:t>echnologic</w:t>
      </w:r>
      <w:r w:rsidRPr="008E689A">
        <w:rPr>
          <w:lang w:val="en-GB"/>
        </w:rPr>
        <w:t xml:space="preserve"> </w:t>
      </w:r>
      <w:r w:rsidR="00F63FCE" w:rsidRPr="008E689A">
        <w:rPr>
          <w:lang w:val="en-GB"/>
        </w:rPr>
        <w:t>proces</w:t>
      </w:r>
      <w:r w:rsidRPr="008E689A">
        <w:rPr>
          <w:lang w:val="en-GB"/>
        </w:rPr>
        <w:t>ses</w:t>
      </w:r>
    </w:p>
    <w:p w14:paraId="231B4EA1" w14:textId="7A10929D" w:rsidR="00F63FCE" w:rsidRPr="008E689A" w:rsidRDefault="00597AC8" w:rsidP="00FA00D2">
      <w:pPr>
        <w:pStyle w:val="TCBNormalni"/>
        <w:numPr>
          <w:ilvl w:val="0"/>
          <w:numId w:val="10"/>
        </w:numPr>
        <w:rPr>
          <w:lang w:val="en-GB"/>
        </w:rPr>
      </w:pPr>
      <w:r w:rsidRPr="008E689A">
        <w:rPr>
          <w:lang w:val="en-GB"/>
        </w:rPr>
        <w:t>Operation and maintenance</w:t>
      </w:r>
    </w:p>
    <w:p w14:paraId="4E9B21A0" w14:textId="468EA455" w:rsidR="0012261C" w:rsidRPr="008E689A" w:rsidRDefault="00597AC8" w:rsidP="0012261C">
      <w:pPr>
        <w:pStyle w:val="TCBNormalni"/>
        <w:numPr>
          <w:ilvl w:val="0"/>
          <w:numId w:val="10"/>
        </w:numPr>
        <w:rPr>
          <w:lang w:val="en-GB"/>
        </w:rPr>
      </w:pPr>
      <w:r w:rsidRPr="008E689A">
        <w:rPr>
          <w:lang w:val="en-GB"/>
        </w:rPr>
        <w:t>Investment and operating costs</w:t>
      </w:r>
    </w:p>
    <w:p w14:paraId="38ACEBE0" w14:textId="48EE3E42" w:rsidR="0012261C" w:rsidRPr="008E689A" w:rsidRDefault="00597AC8" w:rsidP="006378A0">
      <w:pPr>
        <w:pStyle w:val="TCBNormalni"/>
        <w:numPr>
          <w:ilvl w:val="0"/>
          <w:numId w:val="10"/>
        </w:numPr>
        <w:rPr>
          <w:lang w:val="en-GB"/>
        </w:rPr>
      </w:pPr>
      <w:r w:rsidRPr="008E689A">
        <w:rPr>
          <w:lang w:val="en-GB"/>
        </w:rPr>
        <w:t xml:space="preserve">Reliability and safety </w:t>
      </w:r>
    </w:p>
    <w:p w14:paraId="422820D8" w14:textId="110271B8" w:rsidR="00F63FCE" w:rsidRPr="008E689A" w:rsidRDefault="00597AC8" w:rsidP="0073637A">
      <w:pPr>
        <w:pStyle w:val="TCBNadpis3"/>
      </w:pPr>
      <w:bookmarkStart w:id="16" w:name="_Toc171583274"/>
      <w:r w:rsidRPr="008E689A">
        <w:t>BAT and legislation requirements</w:t>
      </w:r>
      <w:bookmarkEnd w:id="16"/>
      <w:r w:rsidR="00B07CE2" w:rsidRPr="008E689A">
        <w:t xml:space="preserve"> </w:t>
      </w:r>
    </w:p>
    <w:p w14:paraId="7EF9D636" w14:textId="7EE55F75" w:rsidR="00B07CE2" w:rsidRPr="008E689A" w:rsidRDefault="00597AC8" w:rsidP="00B07CE2">
      <w:pPr>
        <w:pStyle w:val="TCBNormalni"/>
        <w:rPr>
          <w:lang w:val="en-GB"/>
        </w:rPr>
      </w:pPr>
      <w:r w:rsidRPr="008E689A">
        <w:rPr>
          <w:lang w:val="en-GB"/>
        </w:rPr>
        <w:t xml:space="preserve">The delivered WORK must comply with legislative regulations and standards valid in the Czech Republic, as well as it must comply with all BAT requirements. And furthermore, the CONTRACTOR must comply with all </w:t>
      </w:r>
      <w:r w:rsidR="00FA1A26" w:rsidRPr="008E689A">
        <w:rPr>
          <w:lang w:val="en-GB"/>
        </w:rPr>
        <w:t xml:space="preserve">official regulations and directives </w:t>
      </w:r>
      <w:r w:rsidRPr="008E689A">
        <w:rPr>
          <w:lang w:val="en-GB"/>
        </w:rPr>
        <w:t>of the Czech Republic and technological and health standards, including environmental regulations, regulations regarding waste, etc.</w:t>
      </w:r>
      <w:r w:rsidR="00B07CE2" w:rsidRPr="008E689A">
        <w:rPr>
          <w:lang w:val="en-GB"/>
        </w:rPr>
        <w:t xml:space="preserve"> </w:t>
      </w:r>
    </w:p>
    <w:p w14:paraId="2AFD6096" w14:textId="6C54B303" w:rsidR="00B07CE2" w:rsidRPr="008E689A" w:rsidRDefault="00292B32" w:rsidP="0073637A">
      <w:pPr>
        <w:pStyle w:val="TCBNadpis3"/>
      </w:pPr>
      <w:bookmarkStart w:id="17" w:name="_Toc171583275"/>
      <w:r w:rsidRPr="008E689A">
        <w:t>Language</w:t>
      </w:r>
      <w:bookmarkEnd w:id="17"/>
      <w:r w:rsidR="00B07CE2" w:rsidRPr="008E689A">
        <w:t xml:space="preserve"> </w:t>
      </w:r>
    </w:p>
    <w:p w14:paraId="370CF935" w14:textId="49CC37AB" w:rsidR="009C4C0E" w:rsidRDefault="009C4C0E" w:rsidP="006B43EA">
      <w:pPr>
        <w:pStyle w:val="TCBNormalni"/>
        <w:rPr>
          <w:lang w:val="en-GB"/>
        </w:rPr>
      </w:pPr>
      <w:r w:rsidRPr="009C4C0E">
        <w:rPr>
          <w:lang w:val="en-GB"/>
        </w:rPr>
        <w:t>The official language of the project is Czech</w:t>
      </w:r>
      <w:r w:rsidR="007A2B9B">
        <w:rPr>
          <w:lang w:val="en-GB"/>
        </w:rPr>
        <w:t xml:space="preserve"> language</w:t>
      </w:r>
      <w:r w:rsidRPr="009C4C0E">
        <w:rPr>
          <w:lang w:val="en-GB"/>
        </w:rPr>
        <w:t xml:space="preserve">. </w:t>
      </w:r>
      <w:r w:rsidR="007A2B9B">
        <w:rPr>
          <w:lang w:val="en-GB"/>
        </w:rPr>
        <w:t>During</w:t>
      </w:r>
      <w:r w:rsidRPr="009C4C0E">
        <w:rPr>
          <w:lang w:val="en-GB"/>
        </w:rPr>
        <w:t xml:space="preserve"> the coordination of OB 2, there is a possibility of communication in English, this fact must be confirmed by the customer and cannot be forced in any way. Project outputs necessary for operation and state a</w:t>
      </w:r>
      <w:r w:rsidR="007A2B9B">
        <w:rPr>
          <w:lang w:val="en-GB"/>
        </w:rPr>
        <w:t>uthorities</w:t>
      </w:r>
      <w:r w:rsidRPr="009C4C0E">
        <w:rPr>
          <w:lang w:val="en-GB"/>
        </w:rPr>
        <w:t xml:space="preserve"> will be in the Czech language, </w:t>
      </w:r>
      <w:r w:rsidR="00A46E23">
        <w:rPr>
          <w:lang w:val="en-GB"/>
        </w:rPr>
        <w:t xml:space="preserve">some big </w:t>
      </w:r>
      <w:r w:rsidRPr="009C4C0E">
        <w:rPr>
          <w:lang w:val="en-GB"/>
        </w:rPr>
        <w:t>part</w:t>
      </w:r>
      <w:r w:rsidR="00A46E23">
        <w:rPr>
          <w:lang w:val="en-GB"/>
        </w:rPr>
        <w:t>s</w:t>
      </w:r>
      <w:r w:rsidRPr="009C4C0E">
        <w:rPr>
          <w:lang w:val="en-GB"/>
        </w:rPr>
        <w:t xml:space="preserve"> of the </w:t>
      </w:r>
      <w:r w:rsidR="00A46E23">
        <w:rPr>
          <w:lang w:val="en-GB"/>
        </w:rPr>
        <w:t>documentation</w:t>
      </w:r>
      <w:r w:rsidRPr="009C4C0E">
        <w:rPr>
          <w:lang w:val="en-GB"/>
        </w:rPr>
        <w:t xml:space="preserve"> can be in English, see documentation A7.</w:t>
      </w:r>
    </w:p>
    <w:p w14:paraId="1C8BDC8E" w14:textId="7DEE38FB" w:rsidR="00FD594F" w:rsidRPr="008E689A" w:rsidRDefault="008F3F53" w:rsidP="006B43EA">
      <w:pPr>
        <w:pStyle w:val="TCBNormalni"/>
        <w:rPr>
          <w:lang w:val="en-GB"/>
        </w:rPr>
      </w:pPr>
      <w:r w:rsidRPr="008E689A">
        <w:rPr>
          <w:lang w:val="en-GB"/>
        </w:rPr>
        <w:t>All labels, operator´s screens and descriptions placed on the machinery and equipment, markings of building objects, safety signs, warnings given by legal regulations must be in the Czech language</w:t>
      </w:r>
      <w:r w:rsidR="00B07CE2" w:rsidRPr="008E689A">
        <w:rPr>
          <w:lang w:val="en-GB"/>
        </w:rPr>
        <w:t>.</w:t>
      </w:r>
      <w:bookmarkEnd w:id="10"/>
      <w:bookmarkEnd w:id="11"/>
      <w:bookmarkEnd w:id="12"/>
      <w:bookmarkEnd w:id="13"/>
      <w:bookmarkEnd w:id="14"/>
    </w:p>
    <w:p w14:paraId="77E3DC99" w14:textId="5F02FBAC" w:rsidR="00CE56D8" w:rsidRPr="0073637A" w:rsidRDefault="008F3F53" w:rsidP="0073637A">
      <w:pPr>
        <w:pStyle w:val="TCBNadpis1"/>
      </w:pPr>
      <w:bookmarkStart w:id="18" w:name="_Toc171583276"/>
      <w:r w:rsidRPr="0073637A">
        <w:t>OPERATING AND PERFORMANCE PARAMETERS</w:t>
      </w:r>
      <w:bookmarkEnd w:id="18"/>
    </w:p>
    <w:p w14:paraId="785338DC" w14:textId="55D884D7" w:rsidR="00267462" w:rsidRPr="008E689A" w:rsidRDefault="008F3F53" w:rsidP="00267462">
      <w:pPr>
        <w:pStyle w:val="TCBNormalni"/>
        <w:rPr>
          <w:lang w:val="en-GB"/>
        </w:rPr>
      </w:pPr>
      <w:r w:rsidRPr="008E689A">
        <w:rPr>
          <w:lang w:val="en-GB"/>
        </w:rPr>
        <w:t xml:space="preserve">The purpose of the project is related to the decarbonization of the </w:t>
      </w:r>
      <w:r w:rsidR="00FC26FB" w:rsidRPr="008E689A">
        <w:rPr>
          <w:lang w:val="en-GB"/>
        </w:rPr>
        <w:t xml:space="preserve">Combined </w:t>
      </w:r>
      <w:r w:rsidRPr="008E689A">
        <w:rPr>
          <w:lang w:val="en-GB"/>
        </w:rPr>
        <w:t>heat</w:t>
      </w:r>
      <w:r w:rsidR="00FC26FB" w:rsidRPr="008E689A">
        <w:rPr>
          <w:lang w:val="en-GB"/>
        </w:rPr>
        <w:t xml:space="preserve"> and power</w:t>
      </w:r>
      <w:r w:rsidRPr="008E689A">
        <w:rPr>
          <w:lang w:val="en-GB"/>
        </w:rPr>
        <w:t xml:space="preserve"> plant (</w:t>
      </w:r>
      <w:r w:rsidR="00FC26FB" w:rsidRPr="008E689A">
        <w:rPr>
          <w:lang w:val="en-GB"/>
        </w:rPr>
        <w:t>withdrawal</w:t>
      </w:r>
      <w:r w:rsidRPr="008E689A">
        <w:rPr>
          <w:lang w:val="en-GB"/>
        </w:rPr>
        <w:t xml:space="preserve"> of coal burning), which will be made possible by burning of biomass in the form of wood chips together with the co-combustion of plant pellets </w:t>
      </w:r>
      <w:r w:rsidR="0098387E" w:rsidRPr="008E689A">
        <w:rPr>
          <w:lang w:val="en-GB"/>
        </w:rPr>
        <w:t xml:space="preserve">in </w:t>
      </w:r>
      <w:r w:rsidRPr="008E689A">
        <w:rPr>
          <w:lang w:val="en-GB"/>
        </w:rPr>
        <w:t xml:space="preserve">the existing K80/K90 boilers and </w:t>
      </w:r>
      <w:r w:rsidR="0098387E" w:rsidRPr="008E689A">
        <w:rPr>
          <w:lang w:val="en-GB"/>
        </w:rPr>
        <w:t>solely</w:t>
      </w:r>
      <w:r w:rsidRPr="008E689A">
        <w:rPr>
          <w:lang w:val="en-GB"/>
        </w:rPr>
        <w:t xml:space="preserve"> wood chips in the new K20 boiler. With this change, it is necessary to ensure and implement such a technological process that will </w:t>
      </w:r>
      <w:r w:rsidR="0098387E" w:rsidRPr="008E689A">
        <w:rPr>
          <w:lang w:val="en-GB"/>
        </w:rPr>
        <w:t xml:space="preserve">ensure </w:t>
      </w:r>
      <w:r w:rsidRPr="008E689A">
        <w:rPr>
          <w:lang w:val="en-GB"/>
        </w:rPr>
        <w:t xml:space="preserve">technically and technologically the entire reception, </w:t>
      </w:r>
      <w:r w:rsidR="00E16855" w:rsidRPr="008E689A">
        <w:rPr>
          <w:lang w:val="en-GB"/>
        </w:rPr>
        <w:t>storage,</w:t>
      </w:r>
      <w:r w:rsidRPr="008E689A">
        <w:rPr>
          <w:lang w:val="en-GB"/>
        </w:rPr>
        <w:t xml:space="preserve"> and transport of </w:t>
      </w:r>
      <w:r w:rsidR="0098387E" w:rsidRPr="008E689A">
        <w:rPr>
          <w:lang w:val="en-GB"/>
        </w:rPr>
        <w:t xml:space="preserve">wood </w:t>
      </w:r>
      <w:r w:rsidRPr="008E689A">
        <w:rPr>
          <w:lang w:val="en-GB"/>
        </w:rPr>
        <w:t xml:space="preserve">chips, both to the existing reconstructed boilers K80 and K90, and to the new </w:t>
      </w:r>
      <w:r w:rsidR="0098387E" w:rsidRPr="008E689A">
        <w:rPr>
          <w:lang w:val="en-GB"/>
        </w:rPr>
        <w:t xml:space="preserve">K20 </w:t>
      </w:r>
      <w:r w:rsidRPr="008E689A">
        <w:rPr>
          <w:lang w:val="en-GB"/>
        </w:rPr>
        <w:t>boiler</w:t>
      </w:r>
      <w:r w:rsidR="0098387E" w:rsidRPr="008E689A">
        <w:rPr>
          <w:lang w:val="en-GB"/>
        </w:rPr>
        <w:t xml:space="preserve">. </w:t>
      </w:r>
    </w:p>
    <w:p w14:paraId="2BB9371A" w14:textId="281C9D2D" w:rsidR="00267462" w:rsidRPr="008E689A" w:rsidRDefault="005F54D1" w:rsidP="00267462">
      <w:pPr>
        <w:pStyle w:val="TCBNormalni"/>
        <w:rPr>
          <w:lang w:val="en-GB"/>
        </w:rPr>
      </w:pPr>
      <w:r w:rsidRPr="008E689A">
        <w:rPr>
          <w:lang w:val="en-GB"/>
        </w:rPr>
        <w:t xml:space="preserve">The new K20 boiler will be used to cover the missing steam output of the K80 and K90 boilers which occurs after the replacement of the fuel in these boilers from coal to wood chips and the necessary retrofit of the existing boilers, when the </w:t>
      </w:r>
      <w:r w:rsidR="00E834D8" w:rsidRPr="008E689A">
        <w:rPr>
          <w:lang w:val="en-GB"/>
        </w:rPr>
        <w:t xml:space="preserve">steam </w:t>
      </w:r>
      <w:r w:rsidRPr="008E689A">
        <w:rPr>
          <w:lang w:val="en-GB"/>
        </w:rPr>
        <w:t>rated output of the existing boilers will be reduced.</w:t>
      </w:r>
    </w:p>
    <w:p w14:paraId="7B839890" w14:textId="6310A9EB" w:rsidR="00267462" w:rsidRPr="008E689A" w:rsidRDefault="00E834D8" w:rsidP="00267462">
      <w:pPr>
        <w:pStyle w:val="TCBNormalni"/>
        <w:rPr>
          <w:lang w:val="en-GB"/>
        </w:rPr>
      </w:pPr>
      <w:r w:rsidRPr="008E689A">
        <w:rPr>
          <w:lang w:val="en-GB"/>
        </w:rPr>
        <w:t xml:space="preserve">Reducing steam rated output of the existing K80/K90 boilers from 140 t/h of </w:t>
      </w:r>
      <w:r w:rsidR="00144D19" w:rsidRPr="008E689A">
        <w:rPr>
          <w:lang w:val="en-GB"/>
        </w:rPr>
        <w:t>high-pressure (</w:t>
      </w:r>
      <w:r w:rsidR="006226D4">
        <w:rPr>
          <w:lang w:val="en-GB"/>
        </w:rPr>
        <w:t>HP</w:t>
      </w:r>
      <w:r w:rsidR="00144D19" w:rsidRPr="008E689A">
        <w:rPr>
          <w:lang w:val="en-GB"/>
        </w:rPr>
        <w:t>)</w:t>
      </w:r>
      <w:r w:rsidRPr="008E689A">
        <w:rPr>
          <w:lang w:val="en-GB"/>
        </w:rPr>
        <w:t xml:space="preserve"> steam to 100 t/h results in a reduction of steam output of 80 t/h which will be replaced </w:t>
      </w:r>
      <w:r w:rsidR="00144D19" w:rsidRPr="008E689A">
        <w:rPr>
          <w:lang w:val="en-GB"/>
        </w:rPr>
        <w:t>thanks to t</w:t>
      </w:r>
      <w:r w:rsidRPr="008E689A">
        <w:rPr>
          <w:lang w:val="en-GB"/>
        </w:rPr>
        <w:t>he new K20 boiler.</w:t>
      </w:r>
    </w:p>
    <w:p w14:paraId="30344197" w14:textId="5CB2F2FF" w:rsidR="002D16C6" w:rsidRPr="008E689A" w:rsidRDefault="00144D19">
      <w:pPr>
        <w:pStyle w:val="TCBNormalni"/>
        <w:rPr>
          <w:highlight w:val="yellow"/>
          <w:lang w:val="en-GB"/>
        </w:rPr>
      </w:pPr>
      <w:r w:rsidRPr="008E689A">
        <w:rPr>
          <w:lang w:val="en-GB"/>
        </w:rPr>
        <w:t xml:space="preserve">The K20/K80/K90 steam boilers will thus continue to be used for the production of </w:t>
      </w:r>
      <w:r w:rsidR="00A25552" w:rsidRPr="008E689A">
        <w:rPr>
          <w:lang w:val="en-GB"/>
        </w:rPr>
        <w:t>high-pressure</w:t>
      </w:r>
      <w:r w:rsidRPr="008E689A">
        <w:rPr>
          <w:lang w:val="en-GB"/>
        </w:rPr>
        <w:t xml:space="preserve"> steam and use in steam turbines for highly efficient cogeneration production of electricity and heat for heating the city of Mladá Boleslav and the industrial zone as </w:t>
      </w:r>
      <w:r w:rsidR="00D06125" w:rsidRPr="008E689A">
        <w:rPr>
          <w:lang w:val="en-GB"/>
        </w:rPr>
        <w:t>heretofore</w:t>
      </w:r>
      <w:r w:rsidRPr="008E689A">
        <w:rPr>
          <w:lang w:val="en-GB"/>
        </w:rPr>
        <w:t>.</w:t>
      </w:r>
    </w:p>
    <w:p w14:paraId="425871D0" w14:textId="3418AFEA" w:rsidR="000002C8" w:rsidRPr="008E689A" w:rsidRDefault="00D06125" w:rsidP="0073637A">
      <w:pPr>
        <w:pStyle w:val="TCBNadpis2"/>
      </w:pPr>
      <w:bookmarkStart w:id="19" w:name="_Toc171583277"/>
      <w:r w:rsidRPr="008E689A">
        <w:lastRenderedPageBreak/>
        <w:t>P</w:t>
      </w:r>
      <w:r w:rsidR="00224002">
        <w:t>resumed p</w:t>
      </w:r>
      <w:r w:rsidRPr="008E689A">
        <w:t>erformance parameters of the future PLANT</w:t>
      </w:r>
      <w:bookmarkEnd w:id="19"/>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61"/>
        <w:gridCol w:w="1120"/>
        <w:gridCol w:w="1160"/>
        <w:gridCol w:w="1160"/>
        <w:gridCol w:w="1160"/>
      </w:tblGrid>
      <w:tr w:rsidR="00BE127D" w:rsidRPr="008E689A" w14:paraId="7FB1DDF2" w14:textId="77777777" w:rsidTr="00224002">
        <w:trPr>
          <w:trHeight w:val="335"/>
          <w:jc w:val="center"/>
        </w:trPr>
        <w:tc>
          <w:tcPr>
            <w:tcW w:w="3261" w:type="dxa"/>
            <w:shd w:val="clear" w:color="auto" w:fill="auto"/>
            <w:noWrap/>
            <w:vAlign w:val="center"/>
            <w:hideMark/>
          </w:tcPr>
          <w:p w14:paraId="1D1558E4" w14:textId="77777777" w:rsidR="00BE127D" w:rsidRPr="008E689A" w:rsidRDefault="00BE127D" w:rsidP="00224002">
            <w:pPr>
              <w:keepNext/>
              <w:spacing w:after="0" w:line="240" w:lineRule="auto"/>
              <w:jc w:val="center"/>
              <w:rPr>
                <w:rFonts w:ascii="Arial" w:hAnsi="Arial" w:cs="Arial"/>
                <w:b/>
                <w:bCs/>
                <w:sz w:val="20"/>
                <w:szCs w:val="20"/>
                <w:lang w:val="en-GB" w:eastAsia="cs-CZ"/>
              </w:rPr>
            </w:pPr>
          </w:p>
        </w:tc>
        <w:tc>
          <w:tcPr>
            <w:tcW w:w="1120" w:type="dxa"/>
            <w:shd w:val="clear" w:color="auto" w:fill="auto"/>
            <w:noWrap/>
            <w:vAlign w:val="center"/>
            <w:hideMark/>
          </w:tcPr>
          <w:p w14:paraId="56FFDD45" w14:textId="77777777" w:rsidR="00BE127D" w:rsidRPr="008E689A" w:rsidRDefault="00BE127D" w:rsidP="00224002">
            <w:pPr>
              <w:keepNext/>
              <w:spacing w:after="0" w:line="240" w:lineRule="auto"/>
              <w:jc w:val="center"/>
              <w:rPr>
                <w:rFonts w:ascii="Arial" w:hAnsi="Arial" w:cs="Arial"/>
                <w:sz w:val="20"/>
                <w:szCs w:val="20"/>
                <w:lang w:val="en-GB" w:eastAsia="cs-CZ"/>
              </w:rPr>
            </w:pPr>
          </w:p>
        </w:tc>
        <w:tc>
          <w:tcPr>
            <w:tcW w:w="3480" w:type="dxa"/>
            <w:gridSpan w:val="3"/>
            <w:shd w:val="clear" w:color="auto" w:fill="auto"/>
            <w:noWrap/>
            <w:vAlign w:val="center"/>
          </w:tcPr>
          <w:p w14:paraId="30D893FB" w14:textId="1727EBB8" w:rsidR="00BE127D" w:rsidRPr="008E689A" w:rsidRDefault="00D06125" w:rsidP="00224002">
            <w:pPr>
              <w:keepNext/>
              <w:spacing w:after="0" w:line="240" w:lineRule="auto"/>
              <w:jc w:val="center"/>
              <w:rPr>
                <w:rFonts w:ascii="Arial" w:hAnsi="Arial" w:cs="Arial"/>
                <w:b/>
                <w:bCs/>
                <w:sz w:val="20"/>
                <w:szCs w:val="20"/>
                <w:lang w:val="en-GB" w:eastAsia="cs-CZ"/>
              </w:rPr>
            </w:pPr>
            <w:r w:rsidRPr="008E689A">
              <w:rPr>
                <w:rFonts w:ascii="Arial" w:hAnsi="Arial" w:cs="Arial"/>
                <w:b/>
                <w:bCs/>
                <w:sz w:val="20"/>
                <w:szCs w:val="20"/>
                <w:lang w:val="en-GB"/>
              </w:rPr>
              <w:t>boilers</w:t>
            </w:r>
          </w:p>
        </w:tc>
      </w:tr>
      <w:tr w:rsidR="00BE127D" w:rsidRPr="008E689A" w14:paraId="5540AE0C" w14:textId="77777777" w:rsidTr="00224002">
        <w:trPr>
          <w:trHeight w:val="271"/>
          <w:jc w:val="center"/>
        </w:trPr>
        <w:tc>
          <w:tcPr>
            <w:tcW w:w="3261" w:type="dxa"/>
            <w:shd w:val="clear" w:color="auto" w:fill="auto"/>
            <w:noWrap/>
            <w:vAlign w:val="center"/>
          </w:tcPr>
          <w:p w14:paraId="659C7DFB" w14:textId="05E311C3" w:rsidR="00BE127D" w:rsidRPr="008E689A" w:rsidRDefault="00D06125" w:rsidP="00224002">
            <w:pPr>
              <w:keepNext/>
              <w:spacing w:after="0" w:line="240" w:lineRule="auto"/>
              <w:jc w:val="center"/>
              <w:rPr>
                <w:rFonts w:ascii="Arial" w:hAnsi="Arial" w:cs="Arial"/>
                <w:b/>
                <w:bCs/>
                <w:sz w:val="20"/>
                <w:szCs w:val="20"/>
                <w:lang w:val="en-GB" w:eastAsia="cs-CZ"/>
              </w:rPr>
            </w:pPr>
            <w:r w:rsidRPr="008E689A">
              <w:rPr>
                <w:rFonts w:ascii="Arial" w:hAnsi="Arial" w:cs="Arial"/>
                <w:b/>
                <w:bCs/>
                <w:sz w:val="20"/>
                <w:szCs w:val="20"/>
                <w:lang w:val="en-GB" w:eastAsia="cs-CZ"/>
              </w:rPr>
              <w:t>Biomass operation</w:t>
            </w:r>
            <w:r w:rsidR="00BE127D" w:rsidRPr="008E689A">
              <w:rPr>
                <w:rFonts w:ascii="Arial" w:hAnsi="Arial" w:cs="Arial"/>
                <w:b/>
                <w:bCs/>
                <w:sz w:val="20"/>
                <w:szCs w:val="20"/>
                <w:lang w:val="en-GB" w:eastAsia="cs-CZ"/>
              </w:rPr>
              <w:t xml:space="preserve">– </w:t>
            </w:r>
            <w:r w:rsidR="000D4316" w:rsidRPr="008E689A">
              <w:rPr>
                <w:rFonts w:ascii="Arial" w:hAnsi="Arial" w:cs="Arial"/>
                <w:b/>
                <w:bCs/>
                <w:sz w:val="20"/>
                <w:szCs w:val="20"/>
                <w:lang w:val="en-GB" w:eastAsia="cs-CZ"/>
              </w:rPr>
              <w:t>wood chips</w:t>
            </w:r>
            <w:r w:rsidR="00BE127D" w:rsidRPr="008E689A">
              <w:rPr>
                <w:rFonts w:ascii="Arial" w:hAnsi="Arial" w:cs="Arial"/>
                <w:b/>
                <w:bCs/>
                <w:sz w:val="20"/>
                <w:szCs w:val="20"/>
                <w:lang w:val="en-GB" w:eastAsia="cs-CZ"/>
              </w:rPr>
              <w:t xml:space="preserve"> </w:t>
            </w:r>
          </w:p>
        </w:tc>
        <w:tc>
          <w:tcPr>
            <w:tcW w:w="1120" w:type="dxa"/>
            <w:shd w:val="clear" w:color="auto" w:fill="auto"/>
            <w:noWrap/>
            <w:vAlign w:val="center"/>
          </w:tcPr>
          <w:p w14:paraId="3F99E3C5" w14:textId="77777777" w:rsidR="00BE127D" w:rsidRPr="008E689A" w:rsidRDefault="00BE127D" w:rsidP="00224002">
            <w:pPr>
              <w:keepNext/>
              <w:spacing w:after="0" w:line="240" w:lineRule="auto"/>
              <w:jc w:val="center"/>
              <w:rPr>
                <w:rFonts w:ascii="Arial" w:hAnsi="Arial" w:cs="Arial"/>
                <w:sz w:val="20"/>
                <w:szCs w:val="20"/>
                <w:lang w:val="en-GB" w:eastAsia="cs-CZ"/>
              </w:rPr>
            </w:pPr>
          </w:p>
        </w:tc>
        <w:tc>
          <w:tcPr>
            <w:tcW w:w="1160" w:type="dxa"/>
            <w:shd w:val="clear" w:color="auto" w:fill="auto"/>
            <w:noWrap/>
            <w:vAlign w:val="center"/>
          </w:tcPr>
          <w:p w14:paraId="0DC3D163" w14:textId="77777777" w:rsidR="00BE127D" w:rsidRPr="008E689A" w:rsidRDefault="00BE127D" w:rsidP="00224002">
            <w:pPr>
              <w:keepNext/>
              <w:spacing w:after="0" w:line="240" w:lineRule="auto"/>
              <w:jc w:val="center"/>
              <w:rPr>
                <w:rFonts w:ascii="Arial" w:hAnsi="Arial" w:cs="Arial"/>
                <w:b/>
                <w:bCs/>
                <w:sz w:val="20"/>
                <w:szCs w:val="20"/>
                <w:lang w:val="en-GB" w:eastAsia="cs-CZ"/>
              </w:rPr>
            </w:pPr>
            <w:r w:rsidRPr="008E689A">
              <w:rPr>
                <w:rFonts w:ascii="Arial" w:hAnsi="Arial" w:cs="Arial"/>
                <w:b/>
                <w:bCs/>
                <w:sz w:val="20"/>
                <w:szCs w:val="20"/>
                <w:lang w:val="en-GB"/>
              </w:rPr>
              <w:t>K90</w:t>
            </w:r>
          </w:p>
        </w:tc>
        <w:tc>
          <w:tcPr>
            <w:tcW w:w="1160" w:type="dxa"/>
            <w:shd w:val="clear" w:color="auto" w:fill="auto"/>
            <w:noWrap/>
            <w:vAlign w:val="center"/>
          </w:tcPr>
          <w:p w14:paraId="2C448E1F" w14:textId="77777777" w:rsidR="00BE127D" w:rsidRPr="008E689A" w:rsidRDefault="00BE127D" w:rsidP="00224002">
            <w:pPr>
              <w:keepNext/>
              <w:spacing w:after="0" w:line="240" w:lineRule="auto"/>
              <w:jc w:val="center"/>
              <w:rPr>
                <w:rFonts w:ascii="Arial" w:hAnsi="Arial" w:cs="Arial"/>
                <w:b/>
                <w:bCs/>
                <w:sz w:val="20"/>
                <w:szCs w:val="20"/>
                <w:lang w:val="en-GB" w:eastAsia="cs-CZ"/>
              </w:rPr>
            </w:pPr>
            <w:r w:rsidRPr="008E689A">
              <w:rPr>
                <w:rFonts w:ascii="Arial" w:hAnsi="Arial" w:cs="Arial"/>
                <w:b/>
                <w:bCs/>
                <w:sz w:val="20"/>
                <w:szCs w:val="20"/>
                <w:lang w:val="en-GB"/>
              </w:rPr>
              <w:t>K80</w:t>
            </w:r>
          </w:p>
        </w:tc>
        <w:tc>
          <w:tcPr>
            <w:tcW w:w="1160" w:type="dxa"/>
            <w:shd w:val="clear" w:color="auto" w:fill="auto"/>
            <w:noWrap/>
            <w:vAlign w:val="center"/>
          </w:tcPr>
          <w:p w14:paraId="5D0CF5DB" w14:textId="77777777" w:rsidR="00BE127D" w:rsidRPr="008E689A" w:rsidRDefault="00BE127D" w:rsidP="00224002">
            <w:pPr>
              <w:keepNext/>
              <w:spacing w:after="0" w:line="240" w:lineRule="auto"/>
              <w:jc w:val="center"/>
              <w:rPr>
                <w:rFonts w:ascii="Arial" w:hAnsi="Arial" w:cs="Arial"/>
                <w:b/>
                <w:bCs/>
                <w:sz w:val="20"/>
                <w:szCs w:val="20"/>
                <w:lang w:val="en-GB" w:eastAsia="cs-CZ"/>
              </w:rPr>
            </w:pPr>
            <w:r w:rsidRPr="008E689A">
              <w:rPr>
                <w:rFonts w:ascii="Arial" w:hAnsi="Arial" w:cs="Arial"/>
                <w:b/>
                <w:bCs/>
                <w:sz w:val="20"/>
                <w:szCs w:val="20"/>
                <w:lang w:val="en-GB"/>
              </w:rPr>
              <w:t>K20</w:t>
            </w:r>
          </w:p>
        </w:tc>
      </w:tr>
      <w:tr w:rsidR="00BE127D" w:rsidRPr="008E689A" w14:paraId="77FD419A" w14:textId="77777777" w:rsidTr="00224002">
        <w:trPr>
          <w:trHeight w:val="255"/>
          <w:jc w:val="center"/>
        </w:trPr>
        <w:tc>
          <w:tcPr>
            <w:tcW w:w="3261" w:type="dxa"/>
            <w:shd w:val="clear" w:color="auto" w:fill="auto"/>
            <w:noWrap/>
            <w:vAlign w:val="bottom"/>
          </w:tcPr>
          <w:p w14:paraId="2D61D3E2" w14:textId="77777777" w:rsidR="00BE127D" w:rsidRPr="008E689A" w:rsidRDefault="00BE127D" w:rsidP="00224002">
            <w:pPr>
              <w:keepNext/>
              <w:spacing w:after="0" w:line="240" w:lineRule="auto"/>
              <w:jc w:val="left"/>
              <w:rPr>
                <w:rFonts w:ascii="Arial" w:hAnsi="Arial" w:cs="Arial"/>
                <w:sz w:val="20"/>
                <w:szCs w:val="20"/>
                <w:lang w:val="en-GB"/>
              </w:rPr>
            </w:pPr>
          </w:p>
        </w:tc>
        <w:tc>
          <w:tcPr>
            <w:tcW w:w="1120" w:type="dxa"/>
            <w:shd w:val="clear" w:color="auto" w:fill="auto"/>
            <w:noWrap/>
            <w:vAlign w:val="bottom"/>
          </w:tcPr>
          <w:p w14:paraId="1D0A508F" w14:textId="77777777" w:rsidR="00BE127D" w:rsidRPr="008E689A" w:rsidRDefault="00BE127D" w:rsidP="00224002">
            <w:pPr>
              <w:keepNext/>
              <w:spacing w:after="0" w:line="240" w:lineRule="auto"/>
              <w:jc w:val="left"/>
              <w:rPr>
                <w:rFonts w:ascii="Arial" w:hAnsi="Arial" w:cs="Arial"/>
                <w:sz w:val="20"/>
                <w:szCs w:val="20"/>
                <w:lang w:val="en-GB"/>
              </w:rPr>
            </w:pPr>
          </w:p>
        </w:tc>
        <w:tc>
          <w:tcPr>
            <w:tcW w:w="1160" w:type="dxa"/>
            <w:shd w:val="clear" w:color="auto" w:fill="auto"/>
            <w:noWrap/>
            <w:vAlign w:val="bottom"/>
          </w:tcPr>
          <w:p w14:paraId="2FC12E0E" w14:textId="77777777" w:rsidR="00BE127D" w:rsidRPr="008E689A" w:rsidRDefault="00BE127D" w:rsidP="00224002">
            <w:pPr>
              <w:keepNext/>
              <w:spacing w:after="0" w:line="240" w:lineRule="auto"/>
              <w:jc w:val="center"/>
              <w:rPr>
                <w:rFonts w:ascii="Arial" w:hAnsi="Arial" w:cs="Arial"/>
                <w:sz w:val="20"/>
                <w:szCs w:val="20"/>
                <w:lang w:val="en-GB"/>
              </w:rPr>
            </w:pPr>
            <w:r w:rsidRPr="008E689A">
              <w:rPr>
                <w:rFonts w:ascii="Arial" w:hAnsi="Arial" w:cs="Arial"/>
                <w:sz w:val="20"/>
                <w:szCs w:val="20"/>
                <w:lang w:val="en-GB"/>
              </w:rPr>
              <w:t>retrofit</w:t>
            </w:r>
          </w:p>
        </w:tc>
        <w:tc>
          <w:tcPr>
            <w:tcW w:w="1160" w:type="dxa"/>
            <w:shd w:val="clear" w:color="auto" w:fill="auto"/>
            <w:noWrap/>
            <w:vAlign w:val="bottom"/>
          </w:tcPr>
          <w:p w14:paraId="21109A17" w14:textId="77777777" w:rsidR="00BE127D" w:rsidRPr="008E689A" w:rsidRDefault="00BE127D" w:rsidP="00224002">
            <w:pPr>
              <w:keepNext/>
              <w:spacing w:after="0" w:line="240" w:lineRule="auto"/>
              <w:jc w:val="center"/>
              <w:rPr>
                <w:rFonts w:ascii="Arial" w:hAnsi="Arial" w:cs="Arial"/>
                <w:sz w:val="20"/>
                <w:szCs w:val="20"/>
                <w:lang w:val="en-GB"/>
              </w:rPr>
            </w:pPr>
            <w:r w:rsidRPr="008E689A">
              <w:rPr>
                <w:rFonts w:ascii="Arial" w:hAnsi="Arial" w:cs="Arial"/>
                <w:sz w:val="20"/>
                <w:szCs w:val="20"/>
                <w:lang w:val="en-GB"/>
              </w:rPr>
              <w:t>retrofit</w:t>
            </w:r>
          </w:p>
        </w:tc>
        <w:tc>
          <w:tcPr>
            <w:tcW w:w="1160" w:type="dxa"/>
            <w:shd w:val="clear" w:color="auto" w:fill="auto"/>
            <w:noWrap/>
            <w:vAlign w:val="bottom"/>
          </w:tcPr>
          <w:p w14:paraId="14F43761" w14:textId="0D496E22" w:rsidR="00BE127D" w:rsidRPr="008E689A" w:rsidRDefault="00D06125" w:rsidP="00224002">
            <w:pPr>
              <w:keepNext/>
              <w:spacing w:after="0" w:line="240" w:lineRule="auto"/>
              <w:jc w:val="center"/>
              <w:rPr>
                <w:rFonts w:ascii="Arial" w:hAnsi="Arial" w:cs="Arial"/>
                <w:sz w:val="20"/>
                <w:szCs w:val="20"/>
                <w:lang w:val="en-GB"/>
              </w:rPr>
            </w:pPr>
            <w:r w:rsidRPr="008E689A">
              <w:rPr>
                <w:rFonts w:ascii="Arial" w:hAnsi="Arial" w:cs="Arial"/>
                <w:sz w:val="20"/>
                <w:szCs w:val="20"/>
                <w:lang w:val="en-GB"/>
              </w:rPr>
              <w:t>new</w:t>
            </w:r>
          </w:p>
        </w:tc>
      </w:tr>
      <w:tr w:rsidR="00BE127D" w:rsidRPr="008E689A" w14:paraId="4766C006" w14:textId="77777777" w:rsidTr="00224002">
        <w:trPr>
          <w:trHeight w:val="255"/>
          <w:jc w:val="center"/>
        </w:trPr>
        <w:tc>
          <w:tcPr>
            <w:tcW w:w="3261" w:type="dxa"/>
            <w:shd w:val="clear" w:color="auto" w:fill="auto"/>
            <w:noWrap/>
            <w:vAlign w:val="bottom"/>
            <w:hideMark/>
          </w:tcPr>
          <w:p w14:paraId="49CAA815" w14:textId="2ECC242B" w:rsidR="00BE127D" w:rsidRPr="008E689A" w:rsidRDefault="0008589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Steam rated output</w:t>
            </w:r>
            <w:r w:rsidR="00BE127D" w:rsidRPr="008E689A">
              <w:rPr>
                <w:rFonts w:ascii="Arial" w:hAnsi="Arial" w:cs="Arial"/>
                <w:sz w:val="20"/>
                <w:szCs w:val="20"/>
                <w:lang w:val="en-GB"/>
              </w:rPr>
              <w:t xml:space="preserve"> </w:t>
            </w:r>
          </w:p>
        </w:tc>
        <w:tc>
          <w:tcPr>
            <w:tcW w:w="1120" w:type="dxa"/>
            <w:shd w:val="clear" w:color="auto" w:fill="auto"/>
            <w:noWrap/>
            <w:vAlign w:val="bottom"/>
            <w:hideMark/>
          </w:tcPr>
          <w:p w14:paraId="7E9F0045" w14:textId="77777777"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t/h</w:t>
            </w:r>
          </w:p>
        </w:tc>
        <w:tc>
          <w:tcPr>
            <w:tcW w:w="1160" w:type="dxa"/>
            <w:shd w:val="clear" w:color="auto" w:fill="auto"/>
            <w:noWrap/>
            <w:vAlign w:val="bottom"/>
            <w:hideMark/>
          </w:tcPr>
          <w:p w14:paraId="34DA64AF"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100</w:t>
            </w:r>
          </w:p>
        </w:tc>
        <w:tc>
          <w:tcPr>
            <w:tcW w:w="1160" w:type="dxa"/>
            <w:shd w:val="clear" w:color="auto" w:fill="auto"/>
            <w:noWrap/>
            <w:vAlign w:val="bottom"/>
            <w:hideMark/>
          </w:tcPr>
          <w:p w14:paraId="39554CBD"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100</w:t>
            </w:r>
          </w:p>
        </w:tc>
        <w:tc>
          <w:tcPr>
            <w:tcW w:w="1160" w:type="dxa"/>
            <w:shd w:val="clear" w:color="auto" w:fill="auto"/>
            <w:noWrap/>
            <w:vAlign w:val="bottom"/>
            <w:hideMark/>
          </w:tcPr>
          <w:p w14:paraId="186DCD39"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80</w:t>
            </w:r>
          </w:p>
        </w:tc>
      </w:tr>
      <w:tr w:rsidR="00BE127D" w:rsidRPr="008E689A" w14:paraId="74ACAE0F" w14:textId="77777777" w:rsidTr="00224002">
        <w:trPr>
          <w:trHeight w:val="255"/>
          <w:jc w:val="center"/>
        </w:trPr>
        <w:tc>
          <w:tcPr>
            <w:tcW w:w="3261" w:type="dxa"/>
            <w:shd w:val="clear" w:color="auto" w:fill="auto"/>
            <w:noWrap/>
            <w:vAlign w:val="bottom"/>
            <w:hideMark/>
          </w:tcPr>
          <w:p w14:paraId="4BE1887C" w14:textId="27DAEB99" w:rsidR="00BE127D" w:rsidRPr="008E689A" w:rsidRDefault="0008589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Steam nominal temperature</w:t>
            </w:r>
          </w:p>
        </w:tc>
        <w:tc>
          <w:tcPr>
            <w:tcW w:w="1120" w:type="dxa"/>
            <w:shd w:val="clear" w:color="auto" w:fill="auto"/>
            <w:noWrap/>
            <w:vAlign w:val="bottom"/>
            <w:hideMark/>
          </w:tcPr>
          <w:p w14:paraId="263DE2E0" w14:textId="77777777"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°C</w:t>
            </w:r>
          </w:p>
        </w:tc>
        <w:tc>
          <w:tcPr>
            <w:tcW w:w="1160" w:type="dxa"/>
            <w:shd w:val="clear" w:color="auto" w:fill="auto"/>
            <w:noWrap/>
            <w:vAlign w:val="bottom"/>
            <w:hideMark/>
          </w:tcPr>
          <w:p w14:paraId="2F357F72"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535</w:t>
            </w:r>
          </w:p>
        </w:tc>
        <w:tc>
          <w:tcPr>
            <w:tcW w:w="1160" w:type="dxa"/>
            <w:shd w:val="clear" w:color="auto" w:fill="auto"/>
            <w:noWrap/>
            <w:vAlign w:val="bottom"/>
            <w:hideMark/>
          </w:tcPr>
          <w:p w14:paraId="32670A9D"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535</w:t>
            </w:r>
          </w:p>
        </w:tc>
        <w:tc>
          <w:tcPr>
            <w:tcW w:w="1160" w:type="dxa"/>
            <w:shd w:val="clear" w:color="auto" w:fill="auto"/>
            <w:noWrap/>
            <w:vAlign w:val="bottom"/>
            <w:hideMark/>
          </w:tcPr>
          <w:p w14:paraId="360EE67A"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535</w:t>
            </w:r>
          </w:p>
        </w:tc>
      </w:tr>
      <w:tr w:rsidR="00BE127D" w:rsidRPr="008E689A" w14:paraId="281B36AA" w14:textId="77777777" w:rsidTr="00224002">
        <w:trPr>
          <w:trHeight w:val="255"/>
          <w:jc w:val="center"/>
        </w:trPr>
        <w:tc>
          <w:tcPr>
            <w:tcW w:w="3261" w:type="dxa"/>
            <w:shd w:val="clear" w:color="auto" w:fill="auto"/>
            <w:noWrap/>
            <w:vAlign w:val="bottom"/>
            <w:hideMark/>
          </w:tcPr>
          <w:p w14:paraId="1F9E6A31" w14:textId="611BFD95" w:rsidR="00BE127D" w:rsidRPr="008E689A" w:rsidRDefault="004F6EF9"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Superheated steam nominal pressure</w:t>
            </w:r>
          </w:p>
        </w:tc>
        <w:tc>
          <w:tcPr>
            <w:tcW w:w="1120" w:type="dxa"/>
            <w:shd w:val="clear" w:color="auto" w:fill="auto"/>
            <w:noWrap/>
            <w:vAlign w:val="bottom"/>
            <w:hideMark/>
          </w:tcPr>
          <w:p w14:paraId="1B5C8D47" w14:textId="77777777"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MPa</w:t>
            </w:r>
          </w:p>
        </w:tc>
        <w:tc>
          <w:tcPr>
            <w:tcW w:w="1160" w:type="dxa"/>
            <w:shd w:val="clear" w:color="auto" w:fill="auto"/>
            <w:noWrap/>
            <w:vAlign w:val="bottom"/>
            <w:hideMark/>
          </w:tcPr>
          <w:p w14:paraId="48A4AE77" w14:textId="41CBF394"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12</w:t>
            </w:r>
            <w:r w:rsidR="0008589D" w:rsidRPr="008E689A">
              <w:rPr>
                <w:rFonts w:ascii="Arial" w:hAnsi="Arial" w:cs="Arial"/>
                <w:sz w:val="20"/>
                <w:szCs w:val="20"/>
                <w:lang w:val="en-GB"/>
              </w:rPr>
              <w:t>.</w:t>
            </w:r>
            <w:r w:rsidRPr="008E689A">
              <w:rPr>
                <w:rFonts w:ascii="Arial" w:hAnsi="Arial" w:cs="Arial"/>
                <w:sz w:val="20"/>
                <w:szCs w:val="20"/>
                <w:lang w:val="en-GB"/>
              </w:rPr>
              <w:t>5</w:t>
            </w:r>
          </w:p>
        </w:tc>
        <w:tc>
          <w:tcPr>
            <w:tcW w:w="1160" w:type="dxa"/>
            <w:shd w:val="clear" w:color="auto" w:fill="auto"/>
            <w:noWrap/>
            <w:vAlign w:val="bottom"/>
            <w:hideMark/>
          </w:tcPr>
          <w:p w14:paraId="70C5E49E" w14:textId="37577BFA"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12</w:t>
            </w:r>
            <w:r w:rsidR="0008589D" w:rsidRPr="008E689A">
              <w:rPr>
                <w:rFonts w:ascii="Arial" w:hAnsi="Arial" w:cs="Arial"/>
                <w:sz w:val="20"/>
                <w:szCs w:val="20"/>
                <w:lang w:val="en-GB"/>
              </w:rPr>
              <w:t>.</w:t>
            </w:r>
            <w:r w:rsidRPr="008E689A">
              <w:rPr>
                <w:rFonts w:ascii="Arial" w:hAnsi="Arial" w:cs="Arial"/>
                <w:sz w:val="20"/>
                <w:szCs w:val="20"/>
                <w:lang w:val="en-GB"/>
              </w:rPr>
              <w:t>5</w:t>
            </w:r>
          </w:p>
        </w:tc>
        <w:tc>
          <w:tcPr>
            <w:tcW w:w="1160" w:type="dxa"/>
            <w:shd w:val="clear" w:color="auto" w:fill="auto"/>
            <w:noWrap/>
            <w:vAlign w:val="bottom"/>
            <w:hideMark/>
          </w:tcPr>
          <w:p w14:paraId="72E075FC" w14:textId="707382D6"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12</w:t>
            </w:r>
            <w:r w:rsidR="0008589D" w:rsidRPr="008E689A">
              <w:rPr>
                <w:rFonts w:ascii="Arial" w:hAnsi="Arial" w:cs="Arial"/>
                <w:sz w:val="20"/>
                <w:szCs w:val="20"/>
                <w:lang w:val="en-GB"/>
              </w:rPr>
              <w:t>.</w:t>
            </w:r>
            <w:r w:rsidRPr="008E689A">
              <w:rPr>
                <w:rFonts w:ascii="Arial" w:hAnsi="Arial" w:cs="Arial"/>
                <w:sz w:val="20"/>
                <w:szCs w:val="20"/>
                <w:lang w:val="en-GB"/>
              </w:rPr>
              <w:t>5</w:t>
            </w:r>
          </w:p>
        </w:tc>
      </w:tr>
      <w:tr w:rsidR="00BE127D" w:rsidRPr="008E689A" w14:paraId="5B41E4F0" w14:textId="77777777" w:rsidTr="00224002">
        <w:trPr>
          <w:trHeight w:val="255"/>
          <w:jc w:val="center"/>
        </w:trPr>
        <w:tc>
          <w:tcPr>
            <w:tcW w:w="3261" w:type="dxa"/>
            <w:shd w:val="clear" w:color="auto" w:fill="auto"/>
            <w:noWrap/>
            <w:vAlign w:val="bottom"/>
            <w:hideMark/>
          </w:tcPr>
          <w:p w14:paraId="370CE3D0" w14:textId="765C5281" w:rsidR="00BE127D" w:rsidRPr="008E689A" w:rsidRDefault="004F6EF9"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 xml:space="preserve">Boiler nominal efficiency </w:t>
            </w:r>
          </w:p>
        </w:tc>
        <w:tc>
          <w:tcPr>
            <w:tcW w:w="1120" w:type="dxa"/>
            <w:shd w:val="clear" w:color="auto" w:fill="auto"/>
            <w:noWrap/>
            <w:vAlign w:val="bottom"/>
            <w:hideMark/>
          </w:tcPr>
          <w:p w14:paraId="048C640E" w14:textId="77777777"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w:t>
            </w:r>
          </w:p>
        </w:tc>
        <w:tc>
          <w:tcPr>
            <w:tcW w:w="1160" w:type="dxa"/>
            <w:shd w:val="clear" w:color="auto" w:fill="auto"/>
            <w:noWrap/>
            <w:vAlign w:val="bottom"/>
            <w:hideMark/>
          </w:tcPr>
          <w:p w14:paraId="18E71720"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90</w:t>
            </w:r>
          </w:p>
        </w:tc>
        <w:tc>
          <w:tcPr>
            <w:tcW w:w="1160" w:type="dxa"/>
            <w:shd w:val="clear" w:color="auto" w:fill="auto"/>
            <w:noWrap/>
            <w:vAlign w:val="bottom"/>
            <w:hideMark/>
          </w:tcPr>
          <w:p w14:paraId="746ED647"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90</w:t>
            </w:r>
          </w:p>
        </w:tc>
        <w:tc>
          <w:tcPr>
            <w:tcW w:w="1160" w:type="dxa"/>
            <w:shd w:val="clear" w:color="auto" w:fill="auto"/>
            <w:noWrap/>
            <w:vAlign w:val="bottom"/>
            <w:hideMark/>
          </w:tcPr>
          <w:p w14:paraId="5B1F4FB6"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91</w:t>
            </w:r>
          </w:p>
        </w:tc>
      </w:tr>
      <w:tr w:rsidR="00BE127D" w:rsidRPr="008E689A" w14:paraId="4967B71D" w14:textId="77777777" w:rsidTr="00224002">
        <w:trPr>
          <w:trHeight w:val="255"/>
          <w:jc w:val="center"/>
        </w:trPr>
        <w:tc>
          <w:tcPr>
            <w:tcW w:w="3261" w:type="dxa"/>
            <w:shd w:val="clear" w:color="auto" w:fill="auto"/>
            <w:noWrap/>
            <w:vAlign w:val="bottom"/>
            <w:hideMark/>
          </w:tcPr>
          <w:p w14:paraId="09F8B3A4" w14:textId="73066B61" w:rsidR="00BE127D" w:rsidRPr="008E689A" w:rsidRDefault="004F6EF9"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Rated output</w:t>
            </w:r>
          </w:p>
        </w:tc>
        <w:tc>
          <w:tcPr>
            <w:tcW w:w="1120" w:type="dxa"/>
            <w:shd w:val="clear" w:color="auto" w:fill="auto"/>
            <w:noWrap/>
            <w:vAlign w:val="bottom"/>
            <w:hideMark/>
          </w:tcPr>
          <w:p w14:paraId="25105600" w14:textId="77777777"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MW</w:t>
            </w:r>
          </w:p>
        </w:tc>
        <w:tc>
          <w:tcPr>
            <w:tcW w:w="1160" w:type="dxa"/>
            <w:shd w:val="clear" w:color="auto" w:fill="auto"/>
            <w:noWrap/>
            <w:vAlign w:val="bottom"/>
            <w:hideMark/>
          </w:tcPr>
          <w:p w14:paraId="7EBFF30C" w14:textId="11EFA0CA"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71</w:t>
            </w:r>
            <w:r w:rsidR="0008589D" w:rsidRPr="008E689A">
              <w:rPr>
                <w:rFonts w:ascii="Arial" w:hAnsi="Arial" w:cs="Arial"/>
                <w:sz w:val="20"/>
                <w:szCs w:val="20"/>
                <w:lang w:val="en-GB"/>
              </w:rPr>
              <w:t>.</w:t>
            </w:r>
            <w:r w:rsidRPr="008E689A">
              <w:rPr>
                <w:rFonts w:ascii="Arial" w:hAnsi="Arial" w:cs="Arial"/>
                <w:sz w:val="20"/>
                <w:szCs w:val="20"/>
                <w:lang w:val="en-GB"/>
              </w:rPr>
              <w:t>1</w:t>
            </w:r>
          </w:p>
        </w:tc>
        <w:tc>
          <w:tcPr>
            <w:tcW w:w="1160" w:type="dxa"/>
            <w:shd w:val="clear" w:color="auto" w:fill="auto"/>
            <w:noWrap/>
            <w:vAlign w:val="bottom"/>
            <w:hideMark/>
          </w:tcPr>
          <w:p w14:paraId="24DC0447" w14:textId="38F5808F"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eastAsia="cs-CZ"/>
              </w:rPr>
              <w:t>71</w:t>
            </w:r>
            <w:r w:rsidR="0008589D" w:rsidRPr="008E689A">
              <w:rPr>
                <w:rFonts w:ascii="Arial" w:hAnsi="Arial" w:cs="Arial"/>
                <w:sz w:val="20"/>
                <w:szCs w:val="20"/>
                <w:lang w:val="en-GB" w:eastAsia="cs-CZ"/>
              </w:rPr>
              <w:t>.</w:t>
            </w:r>
            <w:r w:rsidRPr="008E689A">
              <w:rPr>
                <w:rFonts w:ascii="Arial" w:hAnsi="Arial" w:cs="Arial"/>
                <w:sz w:val="20"/>
                <w:szCs w:val="20"/>
                <w:lang w:val="en-GB" w:eastAsia="cs-CZ"/>
              </w:rPr>
              <w:t>1</w:t>
            </w:r>
          </w:p>
        </w:tc>
        <w:tc>
          <w:tcPr>
            <w:tcW w:w="1160" w:type="dxa"/>
            <w:shd w:val="clear" w:color="auto" w:fill="auto"/>
            <w:noWrap/>
            <w:vAlign w:val="bottom"/>
            <w:hideMark/>
          </w:tcPr>
          <w:p w14:paraId="279CE772" w14:textId="6A069FED"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57</w:t>
            </w:r>
            <w:r w:rsidR="0008589D" w:rsidRPr="008E689A">
              <w:rPr>
                <w:rFonts w:ascii="Arial" w:hAnsi="Arial" w:cs="Arial"/>
                <w:sz w:val="20"/>
                <w:szCs w:val="20"/>
                <w:lang w:val="en-GB"/>
              </w:rPr>
              <w:t>.</w:t>
            </w:r>
            <w:r w:rsidRPr="008E689A">
              <w:rPr>
                <w:rFonts w:ascii="Arial" w:hAnsi="Arial" w:cs="Arial"/>
                <w:sz w:val="20"/>
                <w:szCs w:val="20"/>
                <w:lang w:val="en-GB"/>
              </w:rPr>
              <w:t>2</w:t>
            </w:r>
          </w:p>
        </w:tc>
      </w:tr>
      <w:tr w:rsidR="00BE127D" w:rsidRPr="008E689A" w14:paraId="32E314B5" w14:textId="77777777" w:rsidTr="00224002">
        <w:trPr>
          <w:trHeight w:val="255"/>
          <w:jc w:val="center"/>
        </w:trPr>
        <w:tc>
          <w:tcPr>
            <w:tcW w:w="3261" w:type="dxa"/>
            <w:shd w:val="clear" w:color="auto" w:fill="auto"/>
            <w:noWrap/>
            <w:vAlign w:val="bottom"/>
            <w:hideMark/>
          </w:tcPr>
          <w:p w14:paraId="2AAA78BC" w14:textId="77777777" w:rsidR="004F6EF9" w:rsidRPr="008E689A" w:rsidRDefault="004F6EF9" w:rsidP="00224002">
            <w:pPr>
              <w:keepNext/>
              <w:spacing w:after="0" w:line="240" w:lineRule="auto"/>
              <w:jc w:val="left"/>
              <w:rPr>
                <w:rFonts w:ascii="Arial" w:hAnsi="Arial" w:cs="Arial"/>
                <w:sz w:val="20"/>
                <w:szCs w:val="20"/>
                <w:lang w:val="en-GB"/>
              </w:rPr>
            </w:pPr>
            <w:r w:rsidRPr="008E689A">
              <w:rPr>
                <w:rFonts w:ascii="Arial" w:hAnsi="Arial" w:cs="Arial"/>
                <w:sz w:val="20"/>
                <w:szCs w:val="20"/>
                <w:lang w:val="en-GB"/>
              </w:rPr>
              <w:t>Total rated output</w:t>
            </w:r>
          </w:p>
          <w:p w14:paraId="2AE89DF1" w14:textId="55514AAC"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 xml:space="preserve"> K80+K90+K20</w:t>
            </w:r>
          </w:p>
        </w:tc>
        <w:tc>
          <w:tcPr>
            <w:tcW w:w="1120" w:type="dxa"/>
            <w:shd w:val="clear" w:color="auto" w:fill="auto"/>
            <w:noWrap/>
            <w:vAlign w:val="bottom"/>
            <w:hideMark/>
          </w:tcPr>
          <w:p w14:paraId="38FFE830" w14:textId="77777777"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MW</w:t>
            </w:r>
          </w:p>
        </w:tc>
        <w:tc>
          <w:tcPr>
            <w:tcW w:w="3480" w:type="dxa"/>
            <w:gridSpan w:val="3"/>
            <w:shd w:val="clear" w:color="auto" w:fill="auto"/>
            <w:noWrap/>
            <w:vAlign w:val="bottom"/>
            <w:hideMark/>
          </w:tcPr>
          <w:p w14:paraId="4C7B57C6" w14:textId="7EEF5DC4"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199</w:t>
            </w:r>
            <w:r w:rsidR="0008589D" w:rsidRPr="008E689A">
              <w:rPr>
                <w:rFonts w:ascii="Arial" w:hAnsi="Arial" w:cs="Arial"/>
                <w:sz w:val="20"/>
                <w:szCs w:val="20"/>
                <w:lang w:val="en-GB"/>
              </w:rPr>
              <w:t>.</w:t>
            </w:r>
            <w:r w:rsidRPr="008E689A">
              <w:rPr>
                <w:rFonts w:ascii="Arial" w:hAnsi="Arial" w:cs="Arial"/>
                <w:sz w:val="20"/>
                <w:szCs w:val="20"/>
                <w:lang w:val="en-GB"/>
              </w:rPr>
              <w:t>4</w:t>
            </w:r>
          </w:p>
        </w:tc>
      </w:tr>
      <w:tr w:rsidR="00BE127D" w:rsidRPr="008E689A" w14:paraId="3736BC61" w14:textId="77777777" w:rsidTr="00224002">
        <w:trPr>
          <w:trHeight w:val="255"/>
          <w:jc w:val="center"/>
        </w:trPr>
        <w:tc>
          <w:tcPr>
            <w:tcW w:w="3261" w:type="dxa"/>
            <w:shd w:val="clear" w:color="auto" w:fill="auto"/>
            <w:noWrap/>
            <w:vAlign w:val="bottom"/>
            <w:hideMark/>
          </w:tcPr>
          <w:p w14:paraId="4C9E2C0F" w14:textId="5CD47888" w:rsidR="00BE127D" w:rsidRPr="008E689A" w:rsidRDefault="00095D01"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Heat input at heat output</w:t>
            </w:r>
          </w:p>
        </w:tc>
        <w:tc>
          <w:tcPr>
            <w:tcW w:w="1120" w:type="dxa"/>
            <w:shd w:val="clear" w:color="auto" w:fill="auto"/>
            <w:noWrap/>
            <w:vAlign w:val="bottom"/>
            <w:hideMark/>
          </w:tcPr>
          <w:p w14:paraId="6B0D2027" w14:textId="77777777"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MW</w:t>
            </w:r>
          </w:p>
        </w:tc>
        <w:tc>
          <w:tcPr>
            <w:tcW w:w="1160" w:type="dxa"/>
            <w:shd w:val="clear" w:color="auto" w:fill="auto"/>
            <w:noWrap/>
            <w:vAlign w:val="bottom"/>
            <w:hideMark/>
          </w:tcPr>
          <w:p w14:paraId="719756CD"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79</w:t>
            </w:r>
          </w:p>
        </w:tc>
        <w:tc>
          <w:tcPr>
            <w:tcW w:w="1160" w:type="dxa"/>
            <w:shd w:val="clear" w:color="auto" w:fill="auto"/>
            <w:noWrap/>
            <w:vAlign w:val="bottom"/>
            <w:hideMark/>
          </w:tcPr>
          <w:p w14:paraId="55E9E032"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79</w:t>
            </w:r>
          </w:p>
        </w:tc>
        <w:tc>
          <w:tcPr>
            <w:tcW w:w="1160" w:type="dxa"/>
            <w:shd w:val="clear" w:color="auto" w:fill="auto"/>
            <w:noWrap/>
            <w:vAlign w:val="bottom"/>
            <w:hideMark/>
          </w:tcPr>
          <w:p w14:paraId="084AC365"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63</w:t>
            </w:r>
          </w:p>
        </w:tc>
      </w:tr>
      <w:tr w:rsidR="00BE127D" w:rsidRPr="008E689A" w14:paraId="380EC3B6" w14:textId="77777777" w:rsidTr="00224002">
        <w:trPr>
          <w:trHeight w:val="255"/>
          <w:jc w:val="center"/>
        </w:trPr>
        <w:tc>
          <w:tcPr>
            <w:tcW w:w="3261" w:type="dxa"/>
            <w:shd w:val="clear" w:color="auto" w:fill="auto"/>
            <w:noWrap/>
            <w:vAlign w:val="bottom"/>
          </w:tcPr>
          <w:p w14:paraId="49E5A20A" w14:textId="3DC3E9A9" w:rsidR="00BE127D" w:rsidRPr="008E689A" w:rsidRDefault="00095D01" w:rsidP="00224002">
            <w:pPr>
              <w:keepNext/>
              <w:spacing w:after="0" w:line="240" w:lineRule="auto"/>
              <w:jc w:val="left"/>
              <w:rPr>
                <w:rFonts w:ascii="Arial" w:hAnsi="Arial" w:cs="Arial"/>
                <w:sz w:val="20"/>
                <w:szCs w:val="20"/>
                <w:lang w:val="en-GB"/>
              </w:rPr>
            </w:pPr>
            <w:r w:rsidRPr="008E689A">
              <w:rPr>
                <w:rFonts w:ascii="Arial" w:hAnsi="Arial" w:cs="Arial"/>
                <w:sz w:val="20"/>
                <w:szCs w:val="20"/>
                <w:lang w:val="en-GB"/>
              </w:rPr>
              <w:t xml:space="preserve">Total thermal input of solid biomass </w:t>
            </w:r>
          </w:p>
        </w:tc>
        <w:tc>
          <w:tcPr>
            <w:tcW w:w="1120" w:type="dxa"/>
            <w:shd w:val="clear" w:color="auto" w:fill="auto"/>
            <w:noWrap/>
            <w:vAlign w:val="bottom"/>
          </w:tcPr>
          <w:p w14:paraId="09863A72" w14:textId="77777777" w:rsidR="00BE127D" w:rsidRPr="008E689A" w:rsidRDefault="00BE127D" w:rsidP="00224002">
            <w:pPr>
              <w:keepNext/>
              <w:spacing w:after="0" w:line="240" w:lineRule="auto"/>
              <w:jc w:val="left"/>
              <w:rPr>
                <w:rFonts w:ascii="Arial" w:hAnsi="Arial" w:cs="Arial"/>
                <w:sz w:val="20"/>
                <w:szCs w:val="20"/>
                <w:lang w:val="en-GB"/>
              </w:rPr>
            </w:pPr>
            <w:r w:rsidRPr="008E689A">
              <w:rPr>
                <w:rFonts w:ascii="Arial" w:hAnsi="Arial" w:cs="Arial"/>
                <w:sz w:val="20"/>
                <w:szCs w:val="20"/>
                <w:lang w:val="en-GB"/>
              </w:rPr>
              <w:t>kW</w:t>
            </w:r>
          </w:p>
        </w:tc>
        <w:tc>
          <w:tcPr>
            <w:tcW w:w="3480" w:type="dxa"/>
            <w:gridSpan w:val="3"/>
            <w:shd w:val="clear" w:color="auto" w:fill="auto"/>
            <w:noWrap/>
            <w:vAlign w:val="bottom"/>
          </w:tcPr>
          <w:p w14:paraId="7D7CCE99" w14:textId="77777777" w:rsidR="00BE127D" w:rsidRPr="008E689A" w:rsidRDefault="00BE127D" w:rsidP="00224002">
            <w:pPr>
              <w:keepNext/>
              <w:spacing w:after="0" w:line="240" w:lineRule="auto"/>
              <w:jc w:val="center"/>
              <w:rPr>
                <w:rFonts w:ascii="Arial" w:hAnsi="Arial" w:cs="Arial"/>
                <w:sz w:val="20"/>
                <w:szCs w:val="20"/>
                <w:lang w:val="en-GB"/>
              </w:rPr>
            </w:pPr>
            <w:r w:rsidRPr="008E689A">
              <w:rPr>
                <w:rFonts w:ascii="Arial" w:hAnsi="Arial" w:cs="Arial"/>
                <w:sz w:val="20"/>
                <w:szCs w:val="20"/>
                <w:lang w:val="en-GB"/>
              </w:rPr>
              <w:t>221</w:t>
            </w:r>
          </w:p>
        </w:tc>
      </w:tr>
      <w:tr w:rsidR="00BE127D" w:rsidRPr="008E689A" w14:paraId="1D7C3C89" w14:textId="77777777" w:rsidTr="00224002">
        <w:trPr>
          <w:trHeight w:val="255"/>
          <w:jc w:val="center"/>
        </w:trPr>
        <w:tc>
          <w:tcPr>
            <w:tcW w:w="3261" w:type="dxa"/>
            <w:shd w:val="clear" w:color="auto" w:fill="auto"/>
            <w:noWrap/>
            <w:vAlign w:val="bottom"/>
            <w:hideMark/>
          </w:tcPr>
          <w:p w14:paraId="2976E7F9" w14:textId="517D4834" w:rsidR="00BE127D" w:rsidRPr="008E689A" w:rsidRDefault="00095D01"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 xml:space="preserve">Fuel consumption </w:t>
            </w:r>
            <w:r w:rsidR="00BE127D" w:rsidRPr="008E689A">
              <w:rPr>
                <w:rFonts w:ascii="Arial" w:hAnsi="Arial" w:cs="Arial"/>
                <w:sz w:val="20"/>
                <w:szCs w:val="20"/>
                <w:lang w:val="en-GB"/>
              </w:rPr>
              <w:t>10MJ/kg</w:t>
            </w:r>
          </w:p>
        </w:tc>
        <w:tc>
          <w:tcPr>
            <w:tcW w:w="1120" w:type="dxa"/>
            <w:shd w:val="clear" w:color="auto" w:fill="auto"/>
            <w:noWrap/>
            <w:vAlign w:val="bottom"/>
            <w:hideMark/>
          </w:tcPr>
          <w:p w14:paraId="51AE008A" w14:textId="77777777" w:rsidR="00BE127D" w:rsidRPr="008E689A" w:rsidRDefault="00BE127D" w:rsidP="00224002">
            <w:pPr>
              <w:keepNext/>
              <w:spacing w:after="0" w:line="240" w:lineRule="auto"/>
              <w:jc w:val="left"/>
              <w:rPr>
                <w:rFonts w:ascii="Arial" w:hAnsi="Arial" w:cs="Arial"/>
                <w:sz w:val="20"/>
                <w:szCs w:val="20"/>
                <w:lang w:val="en-GB" w:eastAsia="cs-CZ"/>
              </w:rPr>
            </w:pPr>
            <w:r w:rsidRPr="008E689A">
              <w:rPr>
                <w:rFonts w:ascii="Arial" w:hAnsi="Arial" w:cs="Arial"/>
                <w:sz w:val="20"/>
                <w:szCs w:val="20"/>
                <w:lang w:val="en-GB"/>
              </w:rPr>
              <w:t>t/h</w:t>
            </w:r>
          </w:p>
        </w:tc>
        <w:tc>
          <w:tcPr>
            <w:tcW w:w="1160" w:type="dxa"/>
            <w:shd w:val="clear" w:color="auto" w:fill="auto"/>
            <w:noWrap/>
            <w:vAlign w:val="bottom"/>
            <w:hideMark/>
          </w:tcPr>
          <w:p w14:paraId="1B579A1B"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28</w:t>
            </w:r>
          </w:p>
        </w:tc>
        <w:tc>
          <w:tcPr>
            <w:tcW w:w="1160" w:type="dxa"/>
            <w:shd w:val="clear" w:color="auto" w:fill="auto"/>
            <w:noWrap/>
            <w:vAlign w:val="bottom"/>
            <w:hideMark/>
          </w:tcPr>
          <w:p w14:paraId="0ABFCDD6"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28</w:t>
            </w:r>
          </w:p>
        </w:tc>
        <w:tc>
          <w:tcPr>
            <w:tcW w:w="1160" w:type="dxa"/>
            <w:shd w:val="clear" w:color="auto" w:fill="auto"/>
            <w:noWrap/>
            <w:vAlign w:val="bottom"/>
            <w:hideMark/>
          </w:tcPr>
          <w:p w14:paraId="7B483DEA" w14:textId="77777777" w:rsidR="00BE127D" w:rsidRPr="008E689A" w:rsidRDefault="00BE127D" w:rsidP="00224002">
            <w:pPr>
              <w:keepNext/>
              <w:spacing w:after="0" w:line="240" w:lineRule="auto"/>
              <w:jc w:val="center"/>
              <w:rPr>
                <w:rFonts w:ascii="Arial" w:hAnsi="Arial" w:cs="Arial"/>
                <w:sz w:val="20"/>
                <w:szCs w:val="20"/>
                <w:lang w:val="en-GB" w:eastAsia="cs-CZ"/>
              </w:rPr>
            </w:pPr>
            <w:r w:rsidRPr="008E689A">
              <w:rPr>
                <w:rFonts w:ascii="Arial" w:hAnsi="Arial" w:cs="Arial"/>
                <w:sz w:val="20"/>
                <w:szCs w:val="20"/>
                <w:lang w:val="en-GB"/>
              </w:rPr>
              <w:t>23</w:t>
            </w:r>
          </w:p>
        </w:tc>
      </w:tr>
    </w:tbl>
    <w:p w14:paraId="14730F0E" w14:textId="4F36ECA9" w:rsidR="00BE127D" w:rsidRPr="008E689A" w:rsidRDefault="00BE127D" w:rsidP="000002C8">
      <w:pPr>
        <w:pStyle w:val="TCBNormalni"/>
        <w:rPr>
          <w:lang w:val="en-GB"/>
        </w:rPr>
      </w:pPr>
    </w:p>
    <w:p w14:paraId="0E7B3DC3" w14:textId="2B1FFFA2" w:rsidR="000002C8" w:rsidRPr="008E689A" w:rsidRDefault="00F5481D">
      <w:pPr>
        <w:pStyle w:val="TCBNormalni"/>
        <w:rPr>
          <w:lang w:val="en-GB"/>
        </w:rPr>
      </w:pPr>
      <w:r w:rsidRPr="008E689A">
        <w:rPr>
          <w:lang w:val="en-GB"/>
        </w:rPr>
        <w:t xml:space="preserve">In addition to wood chips, as a fuel for K80/90 boilers there are co-burned plant pellets up to </w:t>
      </w:r>
      <w:r w:rsidR="00224002">
        <w:rPr>
          <w:lang w:val="en-GB"/>
        </w:rPr>
        <w:t xml:space="preserve">40 </w:t>
      </w:r>
      <w:r w:rsidRPr="008E689A">
        <w:rPr>
          <w:lang w:val="en-GB"/>
        </w:rPr>
        <w:t>percent of the input power and technological fuel (residual oil emulsions).</w:t>
      </w:r>
      <w:r w:rsidR="00781856" w:rsidRPr="008E689A">
        <w:rPr>
          <w:lang w:val="en-GB"/>
        </w:rPr>
        <w:t xml:space="preserve"> </w:t>
      </w:r>
      <w:r w:rsidR="00D74BF0">
        <w:rPr>
          <w:lang w:val="en-GB"/>
        </w:rPr>
        <w:t>Natural gas shall be used as the start-up fuel</w:t>
      </w:r>
      <w:r w:rsidR="00224002">
        <w:rPr>
          <w:lang w:val="en-GB"/>
        </w:rPr>
        <w:t>.</w:t>
      </w:r>
    </w:p>
    <w:p w14:paraId="13452BB8" w14:textId="160B5E4D" w:rsidR="00FD594F" w:rsidRPr="0073637A" w:rsidRDefault="00FD594F" w:rsidP="0073637A">
      <w:pPr>
        <w:pStyle w:val="TCBNadpis2"/>
      </w:pPr>
      <w:bookmarkStart w:id="20" w:name="_Toc171583278"/>
      <w:r w:rsidRPr="0073637A">
        <w:t>Automatic</w:t>
      </w:r>
      <w:r w:rsidR="00F5481D" w:rsidRPr="0073637A">
        <w:t xml:space="preserve"> </w:t>
      </w:r>
      <w:r w:rsidR="00BE7BBA" w:rsidRPr="0073637A">
        <w:t>O</w:t>
      </w:r>
      <w:r w:rsidR="00F5481D" w:rsidRPr="0073637A">
        <w:t>peration of the OB 2 PLANT</w:t>
      </w:r>
      <w:bookmarkEnd w:id="20"/>
    </w:p>
    <w:p w14:paraId="5FAAF5F4" w14:textId="48405CC0" w:rsidR="00FD594F" w:rsidRPr="008E689A" w:rsidRDefault="00702330" w:rsidP="00FD594F">
      <w:pPr>
        <w:pStyle w:val="TCBNormalni"/>
        <w:rPr>
          <w:lang w:val="en-GB"/>
        </w:rPr>
      </w:pPr>
      <w:r w:rsidRPr="008E689A">
        <w:rPr>
          <w:lang w:val="en-GB"/>
        </w:rPr>
        <w:t xml:space="preserve">The OB 2 PLANT operation will be fully automatic during normal operation, </w:t>
      </w:r>
      <w:r w:rsidR="00C575E8">
        <w:rPr>
          <w:lang w:val="en-GB"/>
        </w:rPr>
        <w:t>start-up</w:t>
      </w:r>
      <w:r w:rsidRPr="008E689A">
        <w:rPr>
          <w:lang w:val="en-GB"/>
        </w:rPr>
        <w:t xml:space="preserve"> and temporary shutdown will be controlled from the control room in cooperation of </w:t>
      </w:r>
      <w:r w:rsidR="009A72EA" w:rsidRPr="008E689A">
        <w:rPr>
          <w:lang w:val="en-GB"/>
        </w:rPr>
        <w:t>Operators.</w:t>
      </w:r>
      <w:r w:rsidR="00FD594F" w:rsidRPr="008E689A">
        <w:rPr>
          <w:lang w:val="en-GB"/>
        </w:rPr>
        <w:t xml:space="preserve"> </w:t>
      </w:r>
    </w:p>
    <w:p w14:paraId="676A3EF6" w14:textId="794D291B" w:rsidR="00FD594F" w:rsidRPr="008E689A" w:rsidRDefault="00FB6E67" w:rsidP="00343BEB">
      <w:pPr>
        <w:pStyle w:val="TCBNormalni"/>
        <w:rPr>
          <w:lang w:val="en-GB"/>
        </w:rPr>
      </w:pPr>
      <w:r w:rsidRPr="008E689A">
        <w:rPr>
          <w:lang w:val="en-GB"/>
        </w:rPr>
        <w:t xml:space="preserve">The OB 2 WORK will place minimal demands on operation and maintenance. The OB 2 WORK </w:t>
      </w:r>
      <w:r w:rsidR="00BA1B04" w:rsidRPr="008E689A">
        <w:rPr>
          <w:lang w:val="en-GB"/>
        </w:rPr>
        <w:t>shall be</w:t>
      </w:r>
      <w:r w:rsidRPr="008E689A">
        <w:rPr>
          <w:lang w:val="en-GB"/>
        </w:rPr>
        <w:t xml:space="preserve"> at such a technical level, and of such quality and </w:t>
      </w:r>
      <w:r w:rsidR="00BE7BBA" w:rsidRPr="008E689A">
        <w:rPr>
          <w:lang w:val="en-GB"/>
        </w:rPr>
        <w:t>s</w:t>
      </w:r>
      <w:r w:rsidRPr="008E689A">
        <w:rPr>
          <w:lang w:val="en-GB"/>
        </w:rPr>
        <w:t>uch degree of automation and security that the operators</w:t>
      </w:r>
      <w:r w:rsidR="00BE7BBA" w:rsidRPr="008E689A">
        <w:rPr>
          <w:lang w:val="en-GB"/>
        </w:rPr>
        <w:t>´</w:t>
      </w:r>
      <w:r w:rsidRPr="008E689A">
        <w:rPr>
          <w:lang w:val="en-GB"/>
        </w:rPr>
        <w:t xml:space="preserve"> errand activity is limited to </w:t>
      </w:r>
      <w:r w:rsidR="00BE7BBA" w:rsidRPr="008E689A">
        <w:rPr>
          <w:lang w:val="en-GB"/>
        </w:rPr>
        <w:t>once every</w:t>
      </w:r>
      <w:r w:rsidRPr="008E689A">
        <w:rPr>
          <w:lang w:val="en-GB"/>
        </w:rPr>
        <w:t xml:space="preserve"> 2 hours </w:t>
      </w:r>
      <w:r w:rsidR="00BE7BBA" w:rsidRPr="008E689A">
        <w:rPr>
          <w:lang w:val="en-GB"/>
        </w:rPr>
        <w:t xml:space="preserve">within </w:t>
      </w:r>
      <w:r w:rsidRPr="008E689A">
        <w:rPr>
          <w:lang w:val="en-GB"/>
        </w:rPr>
        <w:t>permanent operating condition</w:t>
      </w:r>
      <w:r w:rsidR="00BE7BBA" w:rsidRPr="008E689A">
        <w:rPr>
          <w:lang w:val="en-GB"/>
        </w:rPr>
        <w:t>s</w:t>
      </w:r>
      <w:r w:rsidRPr="008E689A">
        <w:rPr>
          <w:lang w:val="en-GB"/>
        </w:rPr>
        <w:t xml:space="preserve"> (</w:t>
      </w:r>
      <w:r w:rsidR="00BA1B04" w:rsidRPr="008E689A">
        <w:rPr>
          <w:lang w:val="en-GB"/>
        </w:rPr>
        <w:t>except for</w:t>
      </w:r>
      <w:r w:rsidRPr="008E689A">
        <w:rPr>
          <w:lang w:val="en-GB"/>
        </w:rPr>
        <w:t xml:space="preserve"> </w:t>
      </w:r>
      <w:r w:rsidR="00BE7BBA" w:rsidRPr="008E689A">
        <w:rPr>
          <w:lang w:val="en-GB"/>
        </w:rPr>
        <w:t xml:space="preserve">running-in and temporary shutdowns.  </w:t>
      </w:r>
    </w:p>
    <w:p w14:paraId="22A17321" w14:textId="288CD587" w:rsidR="00FD594F" w:rsidRPr="008E689A" w:rsidRDefault="00BE7BBA" w:rsidP="0073637A">
      <w:pPr>
        <w:pStyle w:val="TCBNadpis2"/>
      </w:pPr>
      <w:bookmarkStart w:id="21" w:name="_Toc171583279"/>
      <w:r w:rsidRPr="008E689A">
        <w:t>Mode of Operation</w:t>
      </w:r>
      <w:bookmarkEnd w:id="21"/>
    </w:p>
    <w:p w14:paraId="075BC612" w14:textId="1FB145D1" w:rsidR="00ED533B" w:rsidRPr="008E689A" w:rsidRDefault="00BE7BBA" w:rsidP="00343BEB">
      <w:pPr>
        <w:pStyle w:val="TCBNormalni"/>
        <w:rPr>
          <w:lang w:val="en-GB"/>
        </w:rPr>
      </w:pPr>
      <w:r w:rsidRPr="008E689A">
        <w:rPr>
          <w:lang w:val="en-GB"/>
        </w:rPr>
        <w:t xml:space="preserve">All boilers will be designed for continuous operation with maximum efficiency. The boilers will complement each other in terms of performance to cover </w:t>
      </w:r>
      <w:r w:rsidR="003307BF" w:rsidRPr="008E689A">
        <w:rPr>
          <w:lang w:val="en-GB"/>
        </w:rPr>
        <w:t xml:space="preserve">any </w:t>
      </w:r>
      <w:r w:rsidRPr="008E689A">
        <w:rPr>
          <w:lang w:val="en-GB"/>
        </w:rPr>
        <w:t>needs of steam turbines (together with the existing K70</w:t>
      </w:r>
      <w:r w:rsidR="003307BF" w:rsidRPr="008E689A">
        <w:rPr>
          <w:lang w:val="en-GB"/>
        </w:rPr>
        <w:t xml:space="preserve"> one</w:t>
      </w:r>
      <w:r w:rsidRPr="008E689A">
        <w:rPr>
          <w:lang w:val="en-GB"/>
        </w:rPr>
        <w:t xml:space="preserve">), as well as heat supplies to the </w:t>
      </w:r>
      <w:r w:rsidR="003307BF" w:rsidRPr="008E689A">
        <w:rPr>
          <w:lang w:val="en-GB"/>
        </w:rPr>
        <w:t>P</w:t>
      </w:r>
      <w:r w:rsidRPr="008E689A">
        <w:rPr>
          <w:lang w:val="en-GB"/>
        </w:rPr>
        <w:t xml:space="preserve">lant, respectively to </w:t>
      </w:r>
      <w:r w:rsidR="003307BF" w:rsidRPr="008E689A">
        <w:rPr>
          <w:lang w:val="en-GB"/>
        </w:rPr>
        <w:t xml:space="preserve">the </w:t>
      </w:r>
      <w:r w:rsidR="0008712D" w:rsidRPr="008E689A">
        <w:rPr>
          <w:lang w:val="en-GB"/>
        </w:rPr>
        <w:t>city</w:t>
      </w:r>
      <w:r w:rsidR="003307BF" w:rsidRPr="008E689A">
        <w:rPr>
          <w:lang w:val="en-GB"/>
        </w:rPr>
        <w:t xml:space="preserve"> </w:t>
      </w:r>
      <w:r w:rsidRPr="008E689A">
        <w:rPr>
          <w:lang w:val="en-GB"/>
        </w:rPr>
        <w:t>Mladá Boleslav.</w:t>
      </w:r>
      <w:r w:rsidR="00A62070" w:rsidRPr="008E689A">
        <w:rPr>
          <w:lang w:val="en-GB"/>
        </w:rPr>
        <w:t xml:space="preserve"> </w:t>
      </w:r>
    </w:p>
    <w:p w14:paraId="777A14D8" w14:textId="15123D92" w:rsidR="00ED533B" w:rsidRPr="008E689A" w:rsidRDefault="003307BF" w:rsidP="00343BEB">
      <w:pPr>
        <w:pStyle w:val="TCBNormalni"/>
        <w:rPr>
          <w:lang w:val="en-GB"/>
        </w:rPr>
      </w:pPr>
      <w:r w:rsidRPr="008E689A">
        <w:rPr>
          <w:lang w:val="en-GB"/>
        </w:rPr>
        <w:t xml:space="preserve">It is assumed that the K20 boiler will be of </w:t>
      </w:r>
      <w:r w:rsidR="002237EC" w:rsidRPr="008E689A">
        <w:rPr>
          <w:lang w:val="en-GB"/>
        </w:rPr>
        <w:t>hi-tech</w:t>
      </w:r>
      <w:r w:rsidRPr="008E689A">
        <w:rPr>
          <w:lang w:val="en-GB"/>
        </w:rPr>
        <w:t xml:space="preserve"> design and will work with </w:t>
      </w:r>
      <w:r w:rsidR="002237EC" w:rsidRPr="008E689A">
        <w:rPr>
          <w:lang w:val="en-GB"/>
        </w:rPr>
        <w:t xml:space="preserve">a </w:t>
      </w:r>
      <w:r w:rsidRPr="008E689A">
        <w:rPr>
          <w:lang w:val="en-GB"/>
        </w:rPr>
        <w:t>higher efficiency, therefore the primary loading of this unit is assumed.</w:t>
      </w:r>
      <w:r w:rsidR="00344068" w:rsidRPr="008E689A">
        <w:rPr>
          <w:lang w:val="en-GB"/>
        </w:rPr>
        <w:t xml:space="preserve"> </w:t>
      </w:r>
    </w:p>
    <w:p w14:paraId="40DC3CA8" w14:textId="3F5193D7" w:rsidR="00343BEB" w:rsidRPr="008E689A" w:rsidRDefault="00344068" w:rsidP="0073637A">
      <w:pPr>
        <w:pStyle w:val="TCBNadpis2"/>
      </w:pPr>
      <w:bookmarkStart w:id="22" w:name="_Toc398442120"/>
      <w:bookmarkStart w:id="23" w:name="_Toc398445241"/>
      <w:bookmarkStart w:id="24" w:name="_Toc398445461"/>
      <w:bookmarkStart w:id="25" w:name="_Toc430657776"/>
      <w:bookmarkStart w:id="26" w:name="_Toc171583280"/>
      <w:r w:rsidRPr="008E689A">
        <w:t>Protection of technological equipment in winter season</w:t>
      </w:r>
      <w:bookmarkEnd w:id="26"/>
      <w:r w:rsidRPr="008E689A">
        <w:t xml:space="preserve"> </w:t>
      </w:r>
      <w:bookmarkEnd w:id="22"/>
      <w:bookmarkEnd w:id="23"/>
      <w:bookmarkEnd w:id="24"/>
      <w:bookmarkEnd w:id="25"/>
    </w:p>
    <w:p w14:paraId="5C0FC1C9" w14:textId="7D3519DE" w:rsidR="00343BEB" w:rsidRPr="008E689A" w:rsidRDefault="00EB3142" w:rsidP="00343BEB">
      <w:pPr>
        <w:pStyle w:val="TCBNormalni"/>
        <w:rPr>
          <w:lang w:val="en-GB"/>
        </w:rPr>
      </w:pPr>
      <w:r w:rsidRPr="008E689A">
        <w:rPr>
          <w:lang w:val="en-GB"/>
        </w:rPr>
        <w:t xml:space="preserve">The CONTRACTOR must take all measures necessary to operate the OB 2 </w:t>
      </w:r>
      <w:r w:rsidR="0078426C" w:rsidRPr="008E689A">
        <w:rPr>
          <w:lang w:val="en-GB"/>
        </w:rPr>
        <w:t>PLANT</w:t>
      </w:r>
      <w:r w:rsidRPr="008E689A">
        <w:rPr>
          <w:lang w:val="en-GB"/>
        </w:rPr>
        <w:t xml:space="preserve"> in the winter. </w:t>
      </w:r>
      <w:r w:rsidR="0078426C" w:rsidRPr="008E689A">
        <w:rPr>
          <w:lang w:val="en-GB"/>
        </w:rPr>
        <w:t>The buildings t</w:t>
      </w:r>
      <w:r w:rsidRPr="008E689A">
        <w:rPr>
          <w:lang w:val="en-GB"/>
        </w:rPr>
        <w:t xml:space="preserve">empering </w:t>
      </w:r>
      <w:r w:rsidR="0078426C" w:rsidRPr="008E689A">
        <w:rPr>
          <w:lang w:val="en-GB"/>
        </w:rPr>
        <w:t>a</w:t>
      </w:r>
      <w:r w:rsidRPr="008E689A">
        <w:rPr>
          <w:lang w:val="en-GB"/>
        </w:rPr>
        <w:t>nd possibly other measures must be ensured, so that even after a longer shutdown of the unit in the winter</w:t>
      </w:r>
      <w:r w:rsidR="0078426C" w:rsidRPr="008E689A">
        <w:rPr>
          <w:lang w:val="en-GB"/>
        </w:rPr>
        <w:t xml:space="preserve"> season</w:t>
      </w:r>
      <w:r w:rsidRPr="008E689A">
        <w:rPr>
          <w:lang w:val="en-GB"/>
        </w:rPr>
        <w:t xml:space="preserve">, the </w:t>
      </w:r>
      <w:r w:rsidR="0078426C" w:rsidRPr="008E689A">
        <w:rPr>
          <w:lang w:val="en-GB"/>
        </w:rPr>
        <w:t>P</w:t>
      </w:r>
      <w:r w:rsidR="00C575E8">
        <w:rPr>
          <w:lang w:val="en-GB"/>
        </w:rPr>
        <w:t>LANT</w:t>
      </w:r>
      <w:r w:rsidR="0078426C" w:rsidRPr="008E689A">
        <w:rPr>
          <w:lang w:val="en-GB"/>
        </w:rPr>
        <w:t xml:space="preserve"> </w:t>
      </w:r>
      <w:r w:rsidRPr="008E689A">
        <w:rPr>
          <w:lang w:val="en-GB"/>
        </w:rPr>
        <w:t>is fully opera</w:t>
      </w:r>
      <w:r w:rsidR="0078426C" w:rsidRPr="008E689A">
        <w:rPr>
          <w:lang w:val="en-GB"/>
        </w:rPr>
        <w:t>ble</w:t>
      </w:r>
      <w:r w:rsidRPr="008E689A">
        <w:rPr>
          <w:lang w:val="en-GB"/>
        </w:rPr>
        <w:t xml:space="preserve">, and </w:t>
      </w:r>
      <w:r w:rsidR="0078426C" w:rsidRPr="008E689A">
        <w:rPr>
          <w:lang w:val="en-GB"/>
        </w:rPr>
        <w:t xml:space="preserve">primarily it is </w:t>
      </w:r>
      <w:r w:rsidRPr="008E689A">
        <w:rPr>
          <w:lang w:val="en-GB"/>
        </w:rPr>
        <w:t xml:space="preserve">able to meet </w:t>
      </w:r>
      <w:r w:rsidR="00934871">
        <w:rPr>
          <w:lang w:val="en-GB"/>
        </w:rPr>
        <w:t>start-up</w:t>
      </w:r>
      <w:r w:rsidR="00101D68" w:rsidRPr="008E689A">
        <w:rPr>
          <w:lang w:val="en-GB"/>
        </w:rPr>
        <w:t xml:space="preserve"> requirements</w:t>
      </w:r>
      <w:r w:rsidRPr="008E689A">
        <w:rPr>
          <w:lang w:val="en-GB"/>
        </w:rPr>
        <w:t>.</w:t>
      </w:r>
    </w:p>
    <w:p w14:paraId="1DBB3E1F" w14:textId="1948D906" w:rsidR="00354C79" w:rsidRPr="008E689A" w:rsidRDefault="0078426C" w:rsidP="0073637A">
      <w:pPr>
        <w:pStyle w:val="TCBNadpis1"/>
      </w:pPr>
      <w:bookmarkStart w:id="27" w:name="_Toc171583281"/>
      <w:r w:rsidRPr="008E689A">
        <w:lastRenderedPageBreak/>
        <w:t>COMMON OPERATION OF NEW AND OLD TECHNOLOGY</w:t>
      </w:r>
      <w:bookmarkEnd w:id="27"/>
      <w:r w:rsidR="00354C79" w:rsidRPr="008E689A">
        <w:t xml:space="preserve"> </w:t>
      </w:r>
    </w:p>
    <w:p w14:paraId="42DDEC8E" w14:textId="169D27D3" w:rsidR="00C17FEA" w:rsidRPr="008E689A" w:rsidRDefault="0078426C" w:rsidP="0073637A">
      <w:pPr>
        <w:pStyle w:val="TCBNadpis2"/>
      </w:pPr>
      <w:bookmarkStart w:id="28" w:name="_Toc171583282"/>
      <w:r w:rsidRPr="008E689A">
        <w:t>Construction Period</w:t>
      </w:r>
      <w:bookmarkEnd w:id="28"/>
    </w:p>
    <w:p w14:paraId="19C08127" w14:textId="3E36768D" w:rsidR="009A2051" w:rsidRPr="0073637A" w:rsidRDefault="0078426C" w:rsidP="0073637A">
      <w:pPr>
        <w:pStyle w:val="TCBNadpis3"/>
      </w:pPr>
      <w:bookmarkStart w:id="29" w:name="_Toc171583283"/>
      <w:r w:rsidRPr="0073637A">
        <w:t xml:space="preserve">Organizational structure of the building </w:t>
      </w:r>
      <w:r w:rsidR="00117345" w:rsidRPr="0073637A">
        <w:t>construction</w:t>
      </w:r>
      <w:bookmarkEnd w:id="29"/>
      <w:r w:rsidR="009A2051" w:rsidRPr="0073637A">
        <w:t xml:space="preserve"> </w:t>
      </w:r>
    </w:p>
    <w:p w14:paraId="7BD8AD76" w14:textId="360BD28F" w:rsidR="00B84D8E" w:rsidRPr="008E689A" w:rsidRDefault="00117345" w:rsidP="00BE051F">
      <w:pPr>
        <w:pStyle w:val="TCBNormalni"/>
        <w:rPr>
          <w:lang w:val="en-GB"/>
        </w:rPr>
      </w:pPr>
      <w:r w:rsidRPr="008E689A">
        <w:rPr>
          <w:lang w:val="en-GB"/>
        </w:rPr>
        <w:t xml:space="preserve">The construction is divided into seven supplier units OB 1 - OB 7 which must follow-up functionally, </w:t>
      </w:r>
      <w:r w:rsidR="00101D68" w:rsidRPr="008E689A">
        <w:rPr>
          <w:lang w:val="en-GB"/>
        </w:rPr>
        <w:t>temporally,</w:t>
      </w:r>
      <w:r w:rsidRPr="008E689A">
        <w:rPr>
          <w:lang w:val="en-GB"/>
        </w:rPr>
        <w:t xml:space="preserve"> and organizationally.</w:t>
      </w:r>
      <w:r w:rsidR="00293C28" w:rsidRPr="008E689A">
        <w:rPr>
          <w:lang w:val="en-GB"/>
        </w:rPr>
        <w:t xml:space="preserve"> </w:t>
      </w:r>
      <w:r w:rsidR="006D790B" w:rsidRPr="008E689A">
        <w:rPr>
          <w:lang w:val="en-GB"/>
        </w:rPr>
        <w:t xml:space="preserve"> </w:t>
      </w:r>
    </w:p>
    <w:p w14:paraId="266010D2" w14:textId="44EA47E9" w:rsidR="00F34D98" w:rsidRPr="008E689A" w:rsidRDefault="00117345" w:rsidP="00276010">
      <w:pPr>
        <w:pStyle w:val="TCBNormalni"/>
        <w:jc w:val="left"/>
        <w:rPr>
          <w:lang w:val="en-GB"/>
        </w:rPr>
      </w:pPr>
      <w:r w:rsidRPr="008E689A">
        <w:rPr>
          <w:lang w:val="en-GB"/>
        </w:rPr>
        <w:t>For the Supplier structure – see the Annex A1, the Chapter 1.3.</w:t>
      </w:r>
      <w:r w:rsidR="008C1D2B" w:rsidRPr="008E689A">
        <w:rPr>
          <w:lang w:val="en-GB"/>
        </w:rPr>
        <w:t xml:space="preserve"> </w:t>
      </w:r>
    </w:p>
    <w:p w14:paraId="1FC51E38" w14:textId="4338D9EE" w:rsidR="00940974" w:rsidRPr="008E689A" w:rsidRDefault="00263905" w:rsidP="00276010">
      <w:pPr>
        <w:pStyle w:val="TCBNormalni"/>
        <w:jc w:val="both"/>
        <w:rPr>
          <w:lang w:val="en-GB"/>
        </w:rPr>
      </w:pPr>
      <w:r w:rsidRPr="008E689A">
        <w:rPr>
          <w:lang w:val="en-GB"/>
        </w:rPr>
        <w:t xml:space="preserve">The CLIENT is responsible for the project coordination and the project management, and they will do so via selected companies with the function of General Designer, as well as companies providing the project management. </w:t>
      </w:r>
      <w:r w:rsidR="00B058D2" w:rsidRPr="008E689A">
        <w:rPr>
          <w:lang w:val="en-GB"/>
        </w:rPr>
        <w:t xml:space="preserve"> </w:t>
      </w:r>
      <w:r w:rsidR="00CC077B" w:rsidRPr="008E689A">
        <w:rPr>
          <w:lang w:val="en-GB"/>
        </w:rPr>
        <w:t xml:space="preserve"> </w:t>
      </w:r>
    </w:p>
    <w:p w14:paraId="659A8A9B" w14:textId="77777777" w:rsidR="00940974" w:rsidRPr="008E689A" w:rsidRDefault="00940974" w:rsidP="00125744">
      <w:pPr>
        <w:pStyle w:val="TCBNormalni"/>
        <w:jc w:val="center"/>
        <w:rPr>
          <w:lang w:val="en-GB"/>
        </w:rPr>
      </w:pPr>
    </w:p>
    <w:p w14:paraId="4E775B51" w14:textId="21178D4D" w:rsidR="001329C0" w:rsidRPr="008E689A" w:rsidRDefault="008A75C1" w:rsidP="00BE051F">
      <w:pPr>
        <w:pStyle w:val="TCBNormalni"/>
        <w:rPr>
          <w:rFonts w:ascii="Arial" w:hAnsi="Arial" w:cs="Arial"/>
          <w:b/>
          <w:bCs/>
          <w:lang w:val="en-GB"/>
        </w:rPr>
      </w:pPr>
      <w:r w:rsidRPr="008E689A">
        <w:rPr>
          <w:rFonts w:ascii="Arial" w:hAnsi="Arial" w:cs="Arial"/>
          <w:b/>
          <w:bCs/>
          <w:lang w:val="en-GB"/>
        </w:rPr>
        <w:t>Gener</w:t>
      </w:r>
      <w:r w:rsidR="00263905" w:rsidRPr="008E689A">
        <w:rPr>
          <w:rFonts w:ascii="Arial" w:hAnsi="Arial" w:cs="Arial"/>
          <w:b/>
          <w:bCs/>
          <w:lang w:val="en-GB"/>
        </w:rPr>
        <w:t>al Designer</w:t>
      </w:r>
    </w:p>
    <w:p w14:paraId="0B4E9DAC" w14:textId="61F1A0B6" w:rsidR="002D16C6" w:rsidRPr="008E689A" w:rsidRDefault="00A324C0" w:rsidP="008A75C1">
      <w:pPr>
        <w:rPr>
          <w:lang w:val="en-GB"/>
        </w:rPr>
      </w:pPr>
      <w:r w:rsidRPr="008E689A">
        <w:rPr>
          <w:rFonts w:ascii="Arial" w:hAnsi="Arial" w:cs="Arial"/>
          <w:sz w:val="20"/>
          <w:szCs w:val="20"/>
          <w:lang w:val="en-GB"/>
        </w:rPr>
        <w:t>The General Designer appointed for the construction provides design and administrative</w:t>
      </w:r>
      <w:r w:rsidR="00CE0E43" w:rsidRPr="008E689A">
        <w:rPr>
          <w:rFonts w:ascii="Arial" w:hAnsi="Arial" w:cs="Arial"/>
          <w:sz w:val="20"/>
          <w:szCs w:val="20"/>
          <w:lang w:val="en-GB"/>
        </w:rPr>
        <w:t xml:space="preserve"> and l</w:t>
      </w:r>
      <w:r w:rsidRPr="008E689A">
        <w:rPr>
          <w:rFonts w:ascii="Arial" w:hAnsi="Arial" w:cs="Arial"/>
          <w:sz w:val="20"/>
          <w:szCs w:val="20"/>
          <w:lang w:val="en-GB"/>
        </w:rPr>
        <w:t xml:space="preserve">egislative activities in the field of construction and technological units (the planning permission, </w:t>
      </w:r>
      <w:r w:rsidR="0006043C" w:rsidRPr="008E689A">
        <w:rPr>
          <w:rFonts w:ascii="Arial" w:hAnsi="Arial" w:cs="Arial"/>
          <w:sz w:val="20"/>
          <w:szCs w:val="20"/>
          <w:lang w:val="en-GB"/>
        </w:rPr>
        <w:t>building permit process</w:t>
      </w:r>
      <w:r w:rsidRPr="008E689A">
        <w:rPr>
          <w:rFonts w:ascii="Arial" w:hAnsi="Arial" w:cs="Arial"/>
          <w:sz w:val="20"/>
          <w:szCs w:val="20"/>
          <w:lang w:val="en-GB"/>
        </w:rPr>
        <w:t>, documentation for the selection of contractors of technological units, etc.)</w:t>
      </w:r>
      <w:r w:rsidR="00CE0E43" w:rsidRPr="008E689A">
        <w:rPr>
          <w:rFonts w:ascii="Arial" w:hAnsi="Arial" w:cs="Arial"/>
          <w:sz w:val="20"/>
          <w:szCs w:val="20"/>
          <w:lang w:val="en-GB"/>
        </w:rPr>
        <w:t>, as well as</w:t>
      </w:r>
      <w:r w:rsidRPr="008E689A">
        <w:rPr>
          <w:rFonts w:ascii="Arial" w:hAnsi="Arial" w:cs="Arial"/>
          <w:sz w:val="20"/>
          <w:szCs w:val="20"/>
          <w:lang w:val="en-GB"/>
        </w:rPr>
        <w:t xml:space="preserve"> management, control and coordination activities during the implementation of the </w:t>
      </w:r>
      <w:r w:rsidR="00CE0E43" w:rsidRPr="008E689A">
        <w:rPr>
          <w:rFonts w:ascii="Arial" w:hAnsi="Arial" w:cs="Arial"/>
          <w:sz w:val="20"/>
          <w:szCs w:val="20"/>
          <w:lang w:val="en-GB"/>
        </w:rPr>
        <w:t>CHP</w:t>
      </w:r>
      <w:r w:rsidR="00F201E7">
        <w:rPr>
          <w:rFonts w:ascii="Arial" w:hAnsi="Arial" w:cs="Arial"/>
          <w:sz w:val="20"/>
          <w:szCs w:val="20"/>
          <w:lang w:val="en-GB"/>
        </w:rPr>
        <w:t xml:space="preserve"> PLANT</w:t>
      </w:r>
      <w:r w:rsidR="00CE0E43" w:rsidRPr="008E689A">
        <w:rPr>
          <w:rFonts w:ascii="Arial" w:hAnsi="Arial" w:cs="Arial"/>
          <w:sz w:val="20"/>
          <w:szCs w:val="20"/>
          <w:lang w:val="en-GB"/>
        </w:rPr>
        <w:t xml:space="preserve"> refurbishment</w:t>
      </w:r>
      <w:r w:rsidRPr="008E689A">
        <w:rPr>
          <w:rFonts w:ascii="Arial" w:hAnsi="Arial" w:cs="Arial"/>
          <w:sz w:val="20"/>
          <w:szCs w:val="20"/>
          <w:lang w:val="en-GB"/>
        </w:rPr>
        <w:t xml:space="preserve"> </w:t>
      </w:r>
      <w:r w:rsidR="00CE0E43" w:rsidRPr="008E689A">
        <w:rPr>
          <w:rFonts w:ascii="Arial" w:hAnsi="Arial" w:cs="Arial"/>
          <w:sz w:val="20"/>
          <w:szCs w:val="20"/>
          <w:lang w:val="en-GB"/>
        </w:rPr>
        <w:t xml:space="preserve"> </w:t>
      </w:r>
      <w:r w:rsidRPr="008E689A">
        <w:rPr>
          <w:rFonts w:ascii="Arial" w:hAnsi="Arial" w:cs="Arial"/>
          <w:sz w:val="20"/>
          <w:szCs w:val="20"/>
          <w:lang w:val="en-GB"/>
        </w:rPr>
        <w:t xml:space="preserve">based on the boundary conditions and functionality of individual OBs in relation to each other and the functionality of the Project as a whole. The general designer is not responsible for the correctness of the project or the </w:t>
      </w:r>
      <w:r w:rsidR="00CE0E43" w:rsidRPr="008E689A">
        <w:rPr>
          <w:rFonts w:ascii="Arial" w:hAnsi="Arial" w:cs="Arial"/>
          <w:sz w:val="20"/>
          <w:szCs w:val="20"/>
          <w:lang w:val="en-GB"/>
        </w:rPr>
        <w:t xml:space="preserve">execution </w:t>
      </w:r>
      <w:r w:rsidRPr="008E689A">
        <w:rPr>
          <w:rFonts w:ascii="Arial" w:hAnsi="Arial" w:cs="Arial"/>
          <w:sz w:val="20"/>
          <w:szCs w:val="20"/>
          <w:lang w:val="en-GB"/>
        </w:rPr>
        <w:t xml:space="preserve">of individual OBs or </w:t>
      </w:r>
      <w:r w:rsidR="00CE0E43" w:rsidRPr="008E689A">
        <w:rPr>
          <w:rFonts w:ascii="Arial" w:hAnsi="Arial" w:cs="Arial"/>
          <w:sz w:val="20"/>
          <w:szCs w:val="20"/>
          <w:lang w:val="en-GB"/>
        </w:rPr>
        <w:t xml:space="preserve">the building </w:t>
      </w:r>
      <w:r w:rsidRPr="008E689A">
        <w:rPr>
          <w:rFonts w:ascii="Arial" w:hAnsi="Arial" w:cs="Arial"/>
          <w:sz w:val="20"/>
          <w:szCs w:val="20"/>
          <w:lang w:val="en-GB"/>
        </w:rPr>
        <w:t>construction management</w:t>
      </w:r>
      <w:r w:rsidR="00CE0E43" w:rsidRPr="008E689A">
        <w:rPr>
          <w:rFonts w:ascii="Arial" w:hAnsi="Arial" w:cs="Arial"/>
          <w:sz w:val="20"/>
          <w:szCs w:val="20"/>
          <w:lang w:val="en-GB"/>
        </w:rPr>
        <w:t>.</w:t>
      </w:r>
      <w:r w:rsidR="008A75C1" w:rsidRPr="008E689A">
        <w:rPr>
          <w:rFonts w:ascii="Arial" w:hAnsi="Arial" w:cs="Arial"/>
          <w:sz w:val="20"/>
          <w:szCs w:val="20"/>
          <w:lang w:val="en-GB"/>
        </w:rPr>
        <w:t xml:space="preserve"> </w:t>
      </w:r>
    </w:p>
    <w:p w14:paraId="6BF367D7" w14:textId="287A2C31" w:rsidR="00EA48D8" w:rsidRPr="008E689A" w:rsidRDefault="00AC5D7F" w:rsidP="008A75C1">
      <w:pPr>
        <w:rPr>
          <w:rFonts w:ascii="Arial" w:hAnsi="Arial" w:cs="Arial"/>
          <w:b/>
          <w:bCs/>
          <w:sz w:val="20"/>
          <w:szCs w:val="20"/>
          <w:lang w:val="en-GB"/>
        </w:rPr>
      </w:pPr>
      <w:r w:rsidRPr="008E689A">
        <w:rPr>
          <w:rFonts w:ascii="Arial" w:hAnsi="Arial" w:cs="Arial"/>
          <w:b/>
          <w:bCs/>
          <w:sz w:val="20"/>
          <w:szCs w:val="20"/>
          <w:lang w:val="en-GB"/>
        </w:rPr>
        <w:t>Proje</w:t>
      </w:r>
      <w:r w:rsidR="00CE0E43" w:rsidRPr="008E689A">
        <w:rPr>
          <w:rFonts w:ascii="Arial" w:hAnsi="Arial" w:cs="Arial"/>
          <w:b/>
          <w:bCs/>
          <w:sz w:val="20"/>
          <w:szCs w:val="20"/>
          <w:lang w:val="en-GB"/>
        </w:rPr>
        <w:t>ct</w:t>
      </w:r>
      <w:r w:rsidRPr="008E689A">
        <w:rPr>
          <w:rFonts w:ascii="Arial" w:hAnsi="Arial" w:cs="Arial"/>
          <w:b/>
          <w:bCs/>
          <w:sz w:val="20"/>
          <w:szCs w:val="20"/>
          <w:lang w:val="en-GB"/>
        </w:rPr>
        <w:t xml:space="preserve"> Management </w:t>
      </w:r>
    </w:p>
    <w:p w14:paraId="7B7EE797" w14:textId="3FBF4CD1" w:rsidR="00EA48D8" w:rsidRPr="008E689A" w:rsidRDefault="00CE0E43" w:rsidP="008A75C1">
      <w:pPr>
        <w:rPr>
          <w:rFonts w:ascii="Arial" w:hAnsi="Arial" w:cs="Arial"/>
          <w:sz w:val="20"/>
          <w:szCs w:val="20"/>
          <w:lang w:val="en-GB"/>
        </w:rPr>
      </w:pPr>
      <w:r w:rsidRPr="008E689A">
        <w:rPr>
          <w:rFonts w:ascii="Arial" w:hAnsi="Arial" w:cs="Arial"/>
          <w:sz w:val="20"/>
          <w:szCs w:val="20"/>
          <w:lang w:val="en-GB"/>
        </w:rPr>
        <w:t xml:space="preserve">At the same time, the CLIENT </w:t>
      </w:r>
      <w:r w:rsidR="00752370" w:rsidRPr="008E689A">
        <w:rPr>
          <w:rFonts w:ascii="Arial" w:hAnsi="Arial" w:cs="Arial"/>
          <w:sz w:val="20"/>
          <w:szCs w:val="20"/>
          <w:lang w:val="en-GB"/>
        </w:rPr>
        <w:t>designated</w:t>
      </w:r>
      <w:r w:rsidRPr="008E689A">
        <w:rPr>
          <w:rFonts w:ascii="Arial" w:hAnsi="Arial" w:cs="Arial"/>
          <w:sz w:val="20"/>
          <w:szCs w:val="20"/>
          <w:lang w:val="en-GB"/>
        </w:rPr>
        <w:t xml:space="preserve"> a company </w:t>
      </w:r>
      <w:r w:rsidR="00752370" w:rsidRPr="008E689A">
        <w:rPr>
          <w:rFonts w:ascii="Arial" w:hAnsi="Arial" w:cs="Arial"/>
          <w:sz w:val="20"/>
          <w:szCs w:val="20"/>
          <w:lang w:val="en-GB"/>
        </w:rPr>
        <w:t xml:space="preserve">for </w:t>
      </w:r>
      <w:r w:rsidRPr="008E689A">
        <w:rPr>
          <w:rFonts w:ascii="Arial" w:hAnsi="Arial" w:cs="Arial"/>
          <w:sz w:val="20"/>
          <w:szCs w:val="20"/>
          <w:lang w:val="en-GB"/>
        </w:rPr>
        <w:t xml:space="preserve">providing project management </w:t>
      </w:r>
      <w:r w:rsidR="00752370" w:rsidRPr="008E689A">
        <w:rPr>
          <w:rFonts w:ascii="Arial" w:hAnsi="Arial" w:cs="Arial"/>
          <w:sz w:val="20"/>
          <w:szCs w:val="20"/>
          <w:lang w:val="en-GB"/>
        </w:rPr>
        <w:t>within</w:t>
      </w:r>
      <w:r w:rsidRPr="008E689A">
        <w:rPr>
          <w:rFonts w:ascii="Arial" w:hAnsi="Arial" w:cs="Arial"/>
          <w:sz w:val="20"/>
          <w:szCs w:val="20"/>
          <w:lang w:val="en-GB"/>
        </w:rPr>
        <w:t xml:space="preserve"> the </w:t>
      </w:r>
      <w:r w:rsidR="00D84B4B" w:rsidRPr="008E689A">
        <w:rPr>
          <w:rFonts w:ascii="Arial" w:hAnsi="Arial" w:cs="Arial"/>
          <w:sz w:val="20"/>
          <w:szCs w:val="20"/>
          <w:lang w:val="en-GB"/>
        </w:rPr>
        <w:t xml:space="preserve">whole </w:t>
      </w:r>
      <w:r w:rsidRPr="008E689A">
        <w:rPr>
          <w:rFonts w:ascii="Arial" w:hAnsi="Arial" w:cs="Arial"/>
          <w:sz w:val="20"/>
          <w:szCs w:val="20"/>
          <w:lang w:val="en-GB"/>
        </w:rPr>
        <w:t xml:space="preserve">construction period, consisting mainly of: </w:t>
      </w:r>
      <w:r w:rsidR="00752370" w:rsidRPr="008E689A">
        <w:rPr>
          <w:rFonts w:ascii="Arial" w:hAnsi="Arial" w:cs="Arial"/>
          <w:sz w:val="20"/>
          <w:szCs w:val="20"/>
          <w:lang w:val="en-GB"/>
        </w:rPr>
        <w:t>the p</w:t>
      </w:r>
      <w:r w:rsidRPr="008E689A">
        <w:rPr>
          <w:rFonts w:ascii="Arial" w:hAnsi="Arial" w:cs="Arial"/>
          <w:sz w:val="20"/>
          <w:szCs w:val="20"/>
          <w:lang w:val="en-GB"/>
        </w:rPr>
        <w:t xml:space="preserve">roject management, management and coordination of </w:t>
      </w:r>
      <w:r w:rsidR="00752370" w:rsidRPr="008E689A">
        <w:rPr>
          <w:rFonts w:ascii="Arial" w:hAnsi="Arial" w:cs="Arial"/>
          <w:sz w:val="20"/>
          <w:szCs w:val="20"/>
          <w:lang w:val="en-GB"/>
        </w:rPr>
        <w:t xml:space="preserve">the </w:t>
      </w:r>
      <w:r w:rsidRPr="008E689A">
        <w:rPr>
          <w:rFonts w:ascii="Arial" w:hAnsi="Arial" w:cs="Arial"/>
          <w:sz w:val="20"/>
          <w:szCs w:val="20"/>
          <w:lang w:val="en-GB"/>
        </w:rPr>
        <w:t xml:space="preserve">construction, value engineering, </w:t>
      </w:r>
      <w:r w:rsidR="00752370" w:rsidRPr="008E689A">
        <w:rPr>
          <w:rFonts w:ascii="Arial" w:hAnsi="Arial" w:cs="Arial"/>
          <w:sz w:val="20"/>
          <w:szCs w:val="20"/>
          <w:lang w:val="en-GB"/>
        </w:rPr>
        <w:t>cost</w:t>
      </w:r>
      <w:r w:rsidRPr="008E689A">
        <w:rPr>
          <w:rFonts w:ascii="Arial" w:hAnsi="Arial" w:cs="Arial"/>
          <w:sz w:val="20"/>
          <w:szCs w:val="20"/>
          <w:lang w:val="en-GB"/>
        </w:rPr>
        <w:t xml:space="preserve"> management, technical supervision of the </w:t>
      </w:r>
      <w:r w:rsidR="00A16BF4">
        <w:rPr>
          <w:rFonts w:ascii="Arial" w:hAnsi="Arial" w:cs="Arial"/>
          <w:sz w:val="20"/>
          <w:szCs w:val="20"/>
          <w:lang w:val="en-GB"/>
        </w:rPr>
        <w:t>CLIENT</w:t>
      </w:r>
      <w:r w:rsidRPr="008E689A">
        <w:rPr>
          <w:rFonts w:ascii="Arial" w:hAnsi="Arial" w:cs="Arial"/>
          <w:sz w:val="20"/>
          <w:szCs w:val="20"/>
          <w:lang w:val="en-GB"/>
        </w:rPr>
        <w:t xml:space="preserve">, coordination of </w:t>
      </w:r>
      <w:r w:rsidR="00752370" w:rsidRPr="008E689A">
        <w:rPr>
          <w:rFonts w:ascii="Arial" w:hAnsi="Arial" w:cs="Arial"/>
          <w:sz w:val="20"/>
          <w:szCs w:val="20"/>
          <w:lang w:val="en-GB"/>
        </w:rPr>
        <w:t>O</w:t>
      </w:r>
      <w:r w:rsidR="00F755E0">
        <w:rPr>
          <w:rFonts w:ascii="Arial" w:hAnsi="Arial" w:cs="Arial"/>
          <w:sz w:val="20"/>
          <w:szCs w:val="20"/>
          <w:lang w:val="en-GB"/>
        </w:rPr>
        <w:t>HS</w:t>
      </w:r>
      <w:r w:rsidR="00752370" w:rsidRPr="008E689A">
        <w:rPr>
          <w:rFonts w:ascii="Arial" w:hAnsi="Arial" w:cs="Arial"/>
          <w:sz w:val="20"/>
          <w:szCs w:val="20"/>
          <w:lang w:val="en-GB"/>
        </w:rPr>
        <w:t xml:space="preserve"> </w:t>
      </w:r>
      <w:r w:rsidRPr="008E689A">
        <w:rPr>
          <w:rFonts w:ascii="Arial" w:hAnsi="Arial" w:cs="Arial"/>
          <w:sz w:val="20"/>
          <w:szCs w:val="20"/>
          <w:lang w:val="en-GB"/>
        </w:rPr>
        <w:t xml:space="preserve">and </w:t>
      </w:r>
      <w:r w:rsidR="001A4497">
        <w:rPr>
          <w:rFonts w:ascii="Arial" w:hAnsi="Arial" w:cs="Arial"/>
          <w:sz w:val="20"/>
          <w:szCs w:val="20"/>
          <w:lang w:val="en-GB"/>
        </w:rPr>
        <w:t>FP</w:t>
      </w:r>
      <w:r w:rsidRPr="008E689A">
        <w:rPr>
          <w:rFonts w:ascii="Arial" w:hAnsi="Arial" w:cs="Arial"/>
          <w:sz w:val="20"/>
          <w:szCs w:val="20"/>
          <w:lang w:val="en-GB"/>
        </w:rPr>
        <w:t>.</w:t>
      </w:r>
      <w:r w:rsidR="00752370" w:rsidRPr="008E689A">
        <w:rPr>
          <w:rFonts w:ascii="Arial" w:hAnsi="Arial" w:cs="Arial"/>
          <w:sz w:val="20"/>
          <w:szCs w:val="20"/>
          <w:lang w:val="en-GB"/>
        </w:rPr>
        <w:t xml:space="preserve"> </w:t>
      </w:r>
    </w:p>
    <w:p w14:paraId="347E220E" w14:textId="42CC9E80" w:rsidR="00E16F7E" w:rsidRPr="008E689A" w:rsidRDefault="00D84B4B" w:rsidP="008A75C1">
      <w:pPr>
        <w:rPr>
          <w:rFonts w:ascii="Arial" w:hAnsi="Arial" w:cs="Arial"/>
          <w:b/>
          <w:bCs/>
          <w:sz w:val="20"/>
          <w:szCs w:val="20"/>
          <w:lang w:val="en-GB"/>
        </w:rPr>
      </w:pPr>
      <w:r w:rsidRPr="008E689A">
        <w:rPr>
          <w:rFonts w:ascii="Arial" w:hAnsi="Arial" w:cs="Arial"/>
          <w:b/>
          <w:bCs/>
          <w:sz w:val="20"/>
          <w:szCs w:val="20"/>
          <w:lang w:val="en-GB"/>
        </w:rPr>
        <w:t>CONTRACTOR</w:t>
      </w:r>
      <w:r w:rsidR="0008712D" w:rsidRPr="008E689A">
        <w:rPr>
          <w:rFonts w:ascii="Arial" w:hAnsi="Arial" w:cs="Arial"/>
          <w:b/>
          <w:bCs/>
          <w:sz w:val="20"/>
          <w:szCs w:val="20"/>
          <w:lang w:val="en-GB"/>
        </w:rPr>
        <w:t>´</w:t>
      </w:r>
      <w:r w:rsidRPr="008E689A">
        <w:rPr>
          <w:rFonts w:ascii="Arial" w:hAnsi="Arial" w:cs="Arial"/>
          <w:b/>
          <w:bCs/>
          <w:sz w:val="20"/>
          <w:szCs w:val="20"/>
          <w:lang w:val="en-GB"/>
        </w:rPr>
        <w:t xml:space="preserve">s Responsibilities </w:t>
      </w:r>
      <w:r w:rsidR="00E16F7E" w:rsidRPr="008E689A">
        <w:rPr>
          <w:rFonts w:ascii="Arial" w:hAnsi="Arial" w:cs="Arial"/>
          <w:b/>
          <w:bCs/>
          <w:sz w:val="20"/>
          <w:szCs w:val="20"/>
          <w:lang w:val="en-GB"/>
        </w:rPr>
        <w:t xml:space="preserve"> </w:t>
      </w:r>
    </w:p>
    <w:p w14:paraId="4875F4AD" w14:textId="17933118" w:rsidR="001329C0" w:rsidRPr="008E689A" w:rsidRDefault="00E04D18" w:rsidP="00F879DA">
      <w:pPr>
        <w:rPr>
          <w:lang w:val="en-GB"/>
        </w:rPr>
      </w:pPr>
      <w:r w:rsidRPr="008E689A">
        <w:rPr>
          <w:rFonts w:ascii="Arial" w:hAnsi="Arial" w:cs="Arial"/>
          <w:sz w:val="20"/>
          <w:szCs w:val="20"/>
          <w:lang w:val="en-GB"/>
        </w:rPr>
        <w:t xml:space="preserve">The </w:t>
      </w:r>
      <w:r w:rsidR="00D84B4B" w:rsidRPr="008E689A">
        <w:rPr>
          <w:rFonts w:ascii="Arial" w:hAnsi="Arial" w:cs="Arial"/>
          <w:sz w:val="20"/>
          <w:szCs w:val="20"/>
          <w:lang w:val="en-GB"/>
        </w:rPr>
        <w:t xml:space="preserve">Contractors of individual OBs are obliged to cooperate actively with the General Designer and the Project Management Company, whether under the terms of the project preparation, the project development, </w:t>
      </w:r>
      <w:r w:rsidRPr="008E689A">
        <w:rPr>
          <w:rFonts w:ascii="Arial" w:hAnsi="Arial" w:cs="Arial"/>
          <w:sz w:val="20"/>
          <w:szCs w:val="20"/>
          <w:lang w:val="en-GB"/>
        </w:rPr>
        <w:t xml:space="preserve">the building </w:t>
      </w:r>
      <w:r w:rsidR="00D84B4B" w:rsidRPr="008E689A">
        <w:rPr>
          <w:rFonts w:ascii="Arial" w:hAnsi="Arial" w:cs="Arial"/>
          <w:sz w:val="20"/>
          <w:szCs w:val="20"/>
          <w:lang w:val="en-GB"/>
        </w:rPr>
        <w:t xml:space="preserve">construction </w:t>
      </w:r>
      <w:r w:rsidRPr="008E689A">
        <w:rPr>
          <w:rFonts w:ascii="Arial" w:hAnsi="Arial" w:cs="Arial"/>
          <w:sz w:val="20"/>
          <w:szCs w:val="20"/>
          <w:lang w:val="en-GB"/>
        </w:rPr>
        <w:t xml:space="preserve">execution, </w:t>
      </w:r>
      <w:r w:rsidR="00D84B4B" w:rsidRPr="008E689A">
        <w:rPr>
          <w:rFonts w:ascii="Arial" w:hAnsi="Arial" w:cs="Arial"/>
          <w:sz w:val="20"/>
          <w:szCs w:val="20"/>
          <w:lang w:val="en-GB"/>
        </w:rPr>
        <w:t>including change management</w:t>
      </w:r>
      <w:r w:rsidRPr="008E689A">
        <w:rPr>
          <w:rFonts w:ascii="Arial" w:hAnsi="Arial" w:cs="Arial"/>
          <w:sz w:val="20"/>
          <w:szCs w:val="20"/>
          <w:lang w:val="en-GB"/>
        </w:rPr>
        <w:t xml:space="preserve"> process</w:t>
      </w:r>
      <w:r w:rsidR="00D84B4B" w:rsidRPr="008E689A">
        <w:rPr>
          <w:rFonts w:ascii="Arial" w:hAnsi="Arial" w:cs="Arial"/>
          <w:sz w:val="20"/>
          <w:szCs w:val="20"/>
          <w:lang w:val="en-GB"/>
        </w:rPr>
        <w:t xml:space="preserve">, and actively </w:t>
      </w:r>
      <w:r w:rsidRPr="008E689A">
        <w:rPr>
          <w:rFonts w:ascii="Arial" w:hAnsi="Arial" w:cs="Arial"/>
          <w:sz w:val="20"/>
          <w:szCs w:val="20"/>
          <w:lang w:val="en-GB"/>
        </w:rPr>
        <w:t xml:space="preserve">point out to any </w:t>
      </w:r>
      <w:r w:rsidR="00D84B4B" w:rsidRPr="008E689A">
        <w:rPr>
          <w:rFonts w:ascii="Arial" w:hAnsi="Arial" w:cs="Arial"/>
          <w:sz w:val="20"/>
          <w:szCs w:val="20"/>
          <w:lang w:val="en-GB"/>
        </w:rPr>
        <w:t>non-conformities</w:t>
      </w:r>
      <w:r w:rsidRPr="008E689A">
        <w:rPr>
          <w:rFonts w:ascii="Arial" w:hAnsi="Arial" w:cs="Arial"/>
          <w:sz w:val="20"/>
          <w:szCs w:val="20"/>
          <w:lang w:val="en-GB"/>
        </w:rPr>
        <w:t xml:space="preserve">. </w:t>
      </w:r>
    </w:p>
    <w:p w14:paraId="3F61EBB9" w14:textId="25EC96DC" w:rsidR="008A5988" w:rsidRPr="008E689A" w:rsidRDefault="00E92280" w:rsidP="0073637A">
      <w:pPr>
        <w:pStyle w:val="TCBNadpis3"/>
      </w:pPr>
      <w:bookmarkStart w:id="30" w:name="_Toc171583284"/>
      <w:r w:rsidRPr="008E689A">
        <w:t>Construction procedure</w:t>
      </w:r>
      <w:bookmarkEnd w:id="30"/>
      <w:r w:rsidR="008A5988" w:rsidRPr="008E689A">
        <w:t xml:space="preserve"> </w:t>
      </w:r>
    </w:p>
    <w:p w14:paraId="3ED815E5" w14:textId="211C9EB9" w:rsidR="00133540" w:rsidRPr="008E689A" w:rsidRDefault="00E92280" w:rsidP="00D134DC">
      <w:pPr>
        <w:pStyle w:val="TCBNadpis4"/>
        <w:rPr>
          <w:lang w:val="en-GB"/>
        </w:rPr>
      </w:pPr>
      <w:bookmarkStart w:id="31" w:name="_Toc171583285"/>
      <w:r w:rsidRPr="008E689A">
        <w:rPr>
          <w:lang w:val="en-GB"/>
        </w:rPr>
        <w:t>General conditions</w:t>
      </w:r>
      <w:bookmarkEnd w:id="31"/>
      <w:r w:rsidR="00133540" w:rsidRPr="008E689A">
        <w:rPr>
          <w:lang w:val="en-GB"/>
        </w:rPr>
        <w:t xml:space="preserve"> </w:t>
      </w:r>
    </w:p>
    <w:p w14:paraId="725D1F8C" w14:textId="63780FB1" w:rsidR="00403C98" w:rsidRPr="008E689A" w:rsidRDefault="00E92280" w:rsidP="00FA00D2">
      <w:pPr>
        <w:pStyle w:val="TCBNormalni"/>
        <w:numPr>
          <w:ilvl w:val="0"/>
          <w:numId w:val="19"/>
        </w:numPr>
        <w:rPr>
          <w:lang w:val="en-GB"/>
        </w:rPr>
      </w:pPr>
      <w:r w:rsidRPr="008E689A">
        <w:rPr>
          <w:lang w:val="en-GB"/>
        </w:rPr>
        <w:t>During construction, the operation of other non</w:t>
      </w:r>
      <w:r w:rsidR="00E12A54" w:rsidRPr="008E689A">
        <w:rPr>
          <w:lang w:val="en-GB"/>
        </w:rPr>
        <w:t>-</w:t>
      </w:r>
      <w:r w:rsidRPr="008E689A">
        <w:rPr>
          <w:lang w:val="en-GB"/>
        </w:rPr>
        <w:t xml:space="preserve">modernized boilers must be maintained and must not be endangered or restricted, </w:t>
      </w:r>
      <w:r w:rsidR="00101D68" w:rsidRPr="008E689A">
        <w:rPr>
          <w:lang w:val="en-GB"/>
        </w:rPr>
        <w:t>in regard to</w:t>
      </w:r>
      <w:r w:rsidR="00FA3A10" w:rsidRPr="008E689A">
        <w:rPr>
          <w:lang w:val="en-GB"/>
        </w:rPr>
        <w:t xml:space="preserve"> </w:t>
      </w:r>
      <w:r w:rsidRPr="008E689A">
        <w:rPr>
          <w:lang w:val="en-GB"/>
        </w:rPr>
        <w:t xml:space="preserve">the K70 gas steam boiler and the other K40, K50 and K60 </w:t>
      </w:r>
      <w:r w:rsidR="00FA3A10" w:rsidRPr="008E689A">
        <w:rPr>
          <w:lang w:val="en-GB"/>
        </w:rPr>
        <w:t xml:space="preserve">gas-fired </w:t>
      </w:r>
      <w:r w:rsidRPr="008E689A">
        <w:rPr>
          <w:lang w:val="en-GB"/>
        </w:rPr>
        <w:t xml:space="preserve">boilers. In </w:t>
      </w:r>
      <w:r w:rsidR="004D78D0" w:rsidRPr="008E689A">
        <w:rPr>
          <w:lang w:val="en-GB"/>
        </w:rPr>
        <w:t xml:space="preserve">case of necessity </w:t>
      </w:r>
      <w:r w:rsidRPr="008E689A">
        <w:rPr>
          <w:lang w:val="en-GB"/>
        </w:rPr>
        <w:t xml:space="preserve">to </w:t>
      </w:r>
      <w:r w:rsidR="004D78D0" w:rsidRPr="008E689A">
        <w:rPr>
          <w:lang w:val="en-GB"/>
        </w:rPr>
        <w:t>reduce</w:t>
      </w:r>
      <w:r w:rsidRPr="008E689A">
        <w:rPr>
          <w:lang w:val="en-GB"/>
        </w:rPr>
        <w:t xml:space="preserve"> their operation, this activity </w:t>
      </w:r>
      <w:r w:rsidR="004D78D0" w:rsidRPr="008E689A">
        <w:rPr>
          <w:lang w:val="en-GB"/>
        </w:rPr>
        <w:t>shall</w:t>
      </w:r>
      <w:r w:rsidRPr="008E689A">
        <w:rPr>
          <w:lang w:val="en-GB"/>
        </w:rPr>
        <w:t xml:space="preserve"> be planned together</w:t>
      </w:r>
      <w:r w:rsidR="004D78D0" w:rsidRPr="008E689A">
        <w:rPr>
          <w:lang w:val="en-GB"/>
        </w:rPr>
        <w:t xml:space="preserve"> with the CLIENT and well in advance</w:t>
      </w:r>
      <w:r w:rsidR="0043300F" w:rsidRPr="008E689A">
        <w:rPr>
          <w:lang w:val="en-GB"/>
        </w:rPr>
        <w:t>,</w:t>
      </w:r>
    </w:p>
    <w:p w14:paraId="5CC4D54E" w14:textId="15023130" w:rsidR="005D48F3" w:rsidRPr="008E689A" w:rsidRDefault="00E12A54" w:rsidP="00FA00D2">
      <w:pPr>
        <w:pStyle w:val="TCBNormalni"/>
        <w:numPr>
          <w:ilvl w:val="0"/>
          <w:numId w:val="19"/>
        </w:numPr>
        <w:rPr>
          <w:lang w:val="en-GB"/>
        </w:rPr>
      </w:pPr>
      <w:r w:rsidRPr="008E689A">
        <w:rPr>
          <w:lang w:val="en-GB"/>
        </w:rPr>
        <w:t xml:space="preserve">The required supply of heat from the CHP must be ensured without </w:t>
      </w:r>
      <w:r w:rsidR="0043300F" w:rsidRPr="008E689A">
        <w:rPr>
          <w:lang w:val="en-GB"/>
        </w:rPr>
        <w:t>short</w:t>
      </w:r>
      <w:r w:rsidRPr="008E689A">
        <w:rPr>
          <w:lang w:val="en-GB"/>
        </w:rPr>
        <w:t>a</w:t>
      </w:r>
      <w:r w:rsidR="0043300F" w:rsidRPr="008E689A">
        <w:rPr>
          <w:lang w:val="en-GB"/>
        </w:rPr>
        <w:t>ge of supplies,</w:t>
      </w:r>
    </w:p>
    <w:p w14:paraId="4A7D3C47" w14:textId="2B95DF1F" w:rsidR="00445904" w:rsidRPr="008E689A" w:rsidRDefault="0043300F" w:rsidP="00FA00D2">
      <w:pPr>
        <w:pStyle w:val="TCBNormalni"/>
        <w:numPr>
          <w:ilvl w:val="0"/>
          <w:numId w:val="19"/>
        </w:numPr>
        <w:rPr>
          <w:lang w:val="en-GB"/>
        </w:rPr>
      </w:pPr>
      <w:r w:rsidRPr="008E689A">
        <w:rPr>
          <w:lang w:val="en-GB"/>
        </w:rPr>
        <w:t>The supply of electricity must be ensured according to the requirements of the CHP in accordance with possible planned shortages of supplies</w:t>
      </w:r>
      <w:r w:rsidR="00781A00" w:rsidRPr="008E689A">
        <w:rPr>
          <w:lang w:val="en-GB"/>
        </w:rPr>
        <w:t>.</w:t>
      </w:r>
      <w:r w:rsidR="00E65B09" w:rsidRPr="008E689A">
        <w:rPr>
          <w:lang w:val="en-GB"/>
        </w:rPr>
        <w:t xml:space="preserve"> </w:t>
      </w:r>
      <w:r w:rsidR="00403C98" w:rsidRPr="008E689A">
        <w:rPr>
          <w:lang w:val="en-GB"/>
        </w:rPr>
        <w:t xml:space="preserve"> </w:t>
      </w:r>
      <w:r w:rsidR="00445904" w:rsidRPr="008E689A">
        <w:rPr>
          <w:lang w:val="en-GB"/>
        </w:rPr>
        <w:t xml:space="preserve"> </w:t>
      </w:r>
    </w:p>
    <w:p w14:paraId="1FA9067E" w14:textId="0E672DCF" w:rsidR="00445904" w:rsidRPr="008E689A" w:rsidRDefault="0043300F" w:rsidP="00F879DA">
      <w:pPr>
        <w:pStyle w:val="TCBNormalni"/>
        <w:numPr>
          <w:ilvl w:val="0"/>
          <w:numId w:val="19"/>
        </w:numPr>
        <w:rPr>
          <w:lang w:val="en-GB"/>
        </w:rPr>
      </w:pPr>
      <w:r w:rsidRPr="008E689A">
        <w:rPr>
          <w:lang w:val="en-GB"/>
        </w:rPr>
        <w:t xml:space="preserve">Any impacts on the Company </w:t>
      </w:r>
      <w:r w:rsidR="00CC5FAA">
        <w:rPr>
          <w:lang w:val="en-GB"/>
        </w:rPr>
        <w:t>Škoda Auto</w:t>
      </w:r>
      <w:r w:rsidRPr="008E689A">
        <w:rPr>
          <w:lang w:val="en-GB"/>
        </w:rPr>
        <w:t xml:space="preserve"> production must be avoided as much as possible. </w:t>
      </w:r>
    </w:p>
    <w:p w14:paraId="378F7627" w14:textId="15B49182" w:rsidR="00872DBF" w:rsidRPr="008E689A" w:rsidRDefault="00124886" w:rsidP="00872DBF">
      <w:pPr>
        <w:pStyle w:val="TCBNormalni"/>
        <w:rPr>
          <w:lang w:val="en-GB"/>
        </w:rPr>
      </w:pPr>
      <w:r w:rsidRPr="008E689A">
        <w:rPr>
          <w:lang w:val="en-GB"/>
        </w:rPr>
        <w:t xml:space="preserve">Among other things it relates to a period of temporary </w:t>
      </w:r>
      <w:r w:rsidR="00872DBF" w:rsidRPr="008E689A">
        <w:rPr>
          <w:lang w:val="en-GB"/>
        </w:rPr>
        <w:t>over-</w:t>
      </w:r>
      <w:r w:rsidRPr="008E689A">
        <w:rPr>
          <w:lang w:val="en-GB"/>
        </w:rPr>
        <w:t>switching, separation or disconnection of systems and their subsequent connection without prior agreement with the C</w:t>
      </w:r>
      <w:r w:rsidR="00652DC0" w:rsidRPr="008E689A">
        <w:rPr>
          <w:lang w:val="en-GB"/>
        </w:rPr>
        <w:t>LIENT</w:t>
      </w:r>
      <w:r w:rsidR="00872DBF" w:rsidRPr="008E689A">
        <w:rPr>
          <w:lang w:val="en-GB"/>
        </w:rPr>
        <w:t>.</w:t>
      </w:r>
    </w:p>
    <w:p w14:paraId="41744BA0" w14:textId="3B45F8FE" w:rsidR="00EA7CD5" w:rsidRPr="008E689A" w:rsidRDefault="005E04FE" w:rsidP="00A16BF4">
      <w:pPr>
        <w:pStyle w:val="TCBNadpis4"/>
        <w:rPr>
          <w:lang w:val="en-GB"/>
        </w:rPr>
      </w:pPr>
      <w:r>
        <w:rPr>
          <w:lang w:val="en-GB"/>
        </w:rPr>
        <w:lastRenderedPageBreak/>
        <w:t xml:space="preserve"> </w:t>
      </w:r>
      <w:bookmarkStart w:id="32" w:name="_Toc171583286"/>
      <w:r w:rsidR="00872DBF" w:rsidRPr="008E689A">
        <w:rPr>
          <w:lang w:val="en-GB"/>
        </w:rPr>
        <w:t>Phased construction</w:t>
      </w:r>
      <w:bookmarkEnd w:id="32"/>
    </w:p>
    <w:p w14:paraId="505B665C" w14:textId="0781C743" w:rsidR="00C61C64" w:rsidRPr="008E689A" w:rsidRDefault="00872DBF" w:rsidP="00BE051F">
      <w:pPr>
        <w:pStyle w:val="TCBNormalni"/>
        <w:rPr>
          <w:lang w:val="en-GB"/>
        </w:rPr>
      </w:pPr>
      <w:r w:rsidRPr="008E689A">
        <w:rPr>
          <w:lang w:val="en-GB"/>
        </w:rPr>
        <w:t>Within 1</w:t>
      </w:r>
      <w:r w:rsidRPr="008E689A">
        <w:rPr>
          <w:vertAlign w:val="superscript"/>
          <w:lang w:val="en-GB"/>
        </w:rPr>
        <w:t>st</w:t>
      </w:r>
      <w:r w:rsidRPr="008E689A">
        <w:rPr>
          <w:lang w:val="en-GB"/>
        </w:rPr>
        <w:t xml:space="preserve"> stage of construction, the CLIENT requests the simultaneous construction of a new K20 boiler, the refurbishment of the K80 boiler, while the K90 boiler for coal and plant pellets, including the combustion of technological fuel is still working, the unloading</w:t>
      </w:r>
      <w:r w:rsidR="006E7437" w:rsidRPr="008E689A">
        <w:rPr>
          <w:lang w:val="en-GB"/>
        </w:rPr>
        <w:t xml:space="preserve"> point construction</w:t>
      </w:r>
      <w:r w:rsidRPr="008E689A">
        <w:rPr>
          <w:lang w:val="en-GB"/>
        </w:rPr>
        <w:t xml:space="preserve">, </w:t>
      </w:r>
      <w:r w:rsidR="006E7437" w:rsidRPr="008E689A">
        <w:rPr>
          <w:lang w:val="en-GB"/>
        </w:rPr>
        <w:t xml:space="preserve">a checkpoint, </w:t>
      </w:r>
      <w:r w:rsidR="005E04FE" w:rsidRPr="008E689A">
        <w:rPr>
          <w:lang w:val="en-GB"/>
        </w:rPr>
        <w:t>transport,</w:t>
      </w:r>
      <w:r w:rsidRPr="008E689A">
        <w:rPr>
          <w:lang w:val="en-GB"/>
        </w:rPr>
        <w:t xml:space="preserve"> and storage of wood chips, including the extension of the </w:t>
      </w:r>
      <w:r w:rsidR="00C3258B" w:rsidRPr="008E689A">
        <w:rPr>
          <w:lang w:val="en-GB"/>
        </w:rPr>
        <w:t xml:space="preserve">industrial </w:t>
      </w:r>
      <w:r w:rsidRPr="008E689A">
        <w:rPr>
          <w:lang w:val="en-GB"/>
        </w:rPr>
        <w:t xml:space="preserve">railway </w:t>
      </w:r>
      <w:r w:rsidR="00C3258B" w:rsidRPr="008E689A">
        <w:rPr>
          <w:lang w:val="en-GB"/>
        </w:rPr>
        <w:t>lengthening</w:t>
      </w:r>
      <w:r w:rsidRPr="008E689A">
        <w:rPr>
          <w:lang w:val="en-GB"/>
        </w:rPr>
        <w:t xml:space="preserve">, the construction of the </w:t>
      </w:r>
      <w:r w:rsidR="006226D4">
        <w:rPr>
          <w:lang w:val="en-GB"/>
        </w:rPr>
        <w:t>SEE</w:t>
      </w:r>
      <w:r w:rsidR="00C3258B" w:rsidRPr="008E689A">
        <w:rPr>
          <w:lang w:val="en-GB"/>
        </w:rPr>
        <w:t>.</w:t>
      </w:r>
    </w:p>
    <w:p w14:paraId="3514FB79" w14:textId="2FB729E0" w:rsidR="007660F1" w:rsidRPr="008E689A" w:rsidRDefault="00C3258B" w:rsidP="00BE051F">
      <w:pPr>
        <w:pStyle w:val="TCBNormalni"/>
        <w:rPr>
          <w:lang w:val="en-GB"/>
        </w:rPr>
      </w:pPr>
      <w:r w:rsidRPr="008E689A">
        <w:rPr>
          <w:lang w:val="en-GB"/>
        </w:rPr>
        <w:t xml:space="preserve">After the stage of running-in and testing the K20 and K80 boilers and the fuel </w:t>
      </w:r>
      <w:r w:rsidR="00495217">
        <w:rPr>
          <w:lang w:val="en-GB"/>
        </w:rPr>
        <w:t>handling</w:t>
      </w:r>
      <w:r w:rsidRPr="008E689A">
        <w:rPr>
          <w:lang w:val="en-GB"/>
        </w:rPr>
        <w:t xml:space="preserve"> of wood chips, with </w:t>
      </w:r>
      <w:r w:rsidR="00F37726" w:rsidRPr="008E689A">
        <w:rPr>
          <w:lang w:val="en-GB"/>
        </w:rPr>
        <w:t xml:space="preserve">simultaneous </w:t>
      </w:r>
      <w:r w:rsidRPr="008E689A">
        <w:rPr>
          <w:lang w:val="en-GB"/>
        </w:rPr>
        <w:t>reliable operation of the K90 coal</w:t>
      </w:r>
      <w:r w:rsidR="00F37726" w:rsidRPr="008E689A">
        <w:rPr>
          <w:lang w:val="en-GB"/>
        </w:rPr>
        <w:t xml:space="preserve"> operation</w:t>
      </w:r>
      <w:r w:rsidRPr="008E689A">
        <w:rPr>
          <w:lang w:val="en-GB"/>
        </w:rPr>
        <w:t>, the 2</w:t>
      </w:r>
      <w:r w:rsidRPr="008E689A">
        <w:rPr>
          <w:vertAlign w:val="superscript"/>
          <w:lang w:val="en-GB"/>
        </w:rPr>
        <w:t>nd</w:t>
      </w:r>
      <w:r w:rsidRPr="008E689A">
        <w:rPr>
          <w:lang w:val="en-GB"/>
        </w:rPr>
        <w:t xml:space="preserve"> final stage will follow.</w:t>
      </w:r>
      <w:r w:rsidR="007660F1" w:rsidRPr="008E689A">
        <w:rPr>
          <w:lang w:val="en-GB"/>
        </w:rPr>
        <w:t xml:space="preserve"> </w:t>
      </w:r>
    </w:p>
    <w:p w14:paraId="2483D48A" w14:textId="173B89FD" w:rsidR="00EA7CD5" w:rsidRPr="008E689A" w:rsidRDefault="00F37726" w:rsidP="00BE051F">
      <w:pPr>
        <w:pStyle w:val="TCBNormalni"/>
        <w:rPr>
          <w:lang w:val="en-GB"/>
        </w:rPr>
      </w:pPr>
      <w:r w:rsidRPr="008E689A">
        <w:rPr>
          <w:lang w:val="en-GB"/>
        </w:rPr>
        <w:t>Within the 2</w:t>
      </w:r>
      <w:r w:rsidRPr="008E689A">
        <w:rPr>
          <w:vertAlign w:val="superscript"/>
          <w:lang w:val="en-GB"/>
        </w:rPr>
        <w:t>nd</w:t>
      </w:r>
      <w:r w:rsidRPr="008E689A">
        <w:rPr>
          <w:lang w:val="en-GB"/>
        </w:rPr>
        <w:t xml:space="preserve"> stage, the following operations will be carried out: the refurbishment of the K90 boiler during the simultaneous operation </w:t>
      </w:r>
      <w:r w:rsidR="002516DC" w:rsidRPr="008E689A">
        <w:rPr>
          <w:lang w:val="en-GB"/>
        </w:rPr>
        <w:t xml:space="preserve">of </w:t>
      </w:r>
      <w:r w:rsidRPr="008E689A">
        <w:rPr>
          <w:lang w:val="en-GB"/>
        </w:rPr>
        <w:t>the K20 boiler for wood chips</w:t>
      </w:r>
      <w:r w:rsidR="002516DC" w:rsidRPr="008E689A">
        <w:rPr>
          <w:lang w:val="en-GB"/>
        </w:rPr>
        <w:t xml:space="preserve">, and </w:t>
      </w:r>
      <w:r w:rsidRPr="008E689A">
        <w:rPr>
          <w:lang w:val="en-GB"/>
        </w:rPr>
        <w:t xml:space="preserve">the K80 boiler for wood chips and plant pellets and technological fuel, as well as the </w:t>
      </w:r>
      <w:r w:rsidR="002516DC" w:rsidRPr="008E689A">
        <w:rPr>
          <w:lang w:val="en-GB"/>
        </w:rPr>
        <w:t>final</w:t>
      </w:r>
      <w:r w:rsidRPr="008E689A">
        <w:rPr>
          <w:lang w:val="en-GB"/>
        </w:rPr>
        <w:t xml:space="preserve"> dismantling and demolition</w:t>
      </w:r>
      <w:r w:rsidR="002516DC" w:rsidRPr="008E689A">
        <w:rPr>
          <w:lang w:val="en-GB"/>
        </w:rPr>
        <w:t xml:space="preserve"> works, </w:t>
      </w:r>
      <w:r w:rsidRPr="008E689A">
        <w:rPr>
          <w:lang w:val="en-GB"/>
        </w:rPr>
        <w:t>incl</w:t>
      </w:r>
      <w:r w:rsidR="002516DC" w:rsidRPr="008E689A">
        <w:rPr>
          <w:lang w:val="en-GB"/>
        </w:rPr>
        <w:t>. t</w:t>
      </w:r>
      <w:r w:rsidRPr="008E689A">
        <w:rPr>
          <w:lang w:val="en-GB"/>
        </w:rPr>
        <w:t xml:space="preserve">he coal dump </w:t>
      </w:r>
      <w:r w:rsidR="002516DC" w:rsidRPr="008E689A">
        <w:rPr>
          <w:lang w:val="en-GB"/>
        </w:rPr>
        <w:t>disposal, f</w:t>
      </w:r>
      <w:r w:rsidRPr="008E689A">
        <w:rPr>
          <w:lang w:val="en-GB"/>
        </w:rPr>
        <w:t xml:space="preserve">ollowed by trial </w:t>
      </w:r>
      <w:r w:rsidR="00376EE2">
        <w:rPr>
          <w:lang w:val="en-GB"/>
        </w:rPr>
        <w:t>run</w:t>
      </w:r>
      <w:r w:rsidRPr="008E689A">
        <w:rPr>
          <w:lang w:val="en-GB"/>
        </w:rPr>
        <w:t xml:space="preserve"> of the </w:t>
      </w:r>
      <w:r w:rsidR="002516DC" w:rsidRPr="008E689A">
        <w:rPr>
          <w:lang w:val="en-GB"/>
        </w:rPr>
        <w:t xml:space="preserve">whole </w:t>
      </w:r>
      <w:r w:rsidRPr="008E689A">
        <w:rPr>
          <w:lang w:val="en-GB"/>
        </w:rPr>
        <w:t>WORK.</w:t>
      </w:r>
      <w:r w:rsidR="00820408" w:rsidRPr="008E689A">
        <w:rPr>
          <w:lang w:val="en-GB"/>
        </w:rPr>
        <w:t xml:space="preserve"> </w:t>
      </w:r>
    </w:p>
    <w:p w14:paraId="3ED4440F" w14:textId="1FFE6930" w:rsidR="005C77D0" w:rsidRPr="008E689A" w:rsidRDefault="002516DC" w:rsidP="00F879DA">
      <w:pPr>
        <w:pStyle w:val="TCBNadpis4"/>
        <w:rPr>
          <w:lang w:val="en-GB"/>
        </w:rPr>
      </w:pPr>
      <w:bookmarkStart w:id="33" w:name="_Toc171583287"/>
      <w:r w:rsidRPr="008E689A">
        <w:rPr>
          <w:lang w:val="en-GB"/>
        </w:rPr>
        <w:t>Some problems related to simultaneous refurbishment and K80/90 operation</w:t>
      </w:r>
      <w:bookmarkEnd w:id="33"/>
    </w:p>
    <w:p w14:paraId="40759A61" w14:textId="0D54431B" w:rsidR="001C602B" w:rsidRPr="008E689A" w:rsidRDefault="00A63AD9" w:rsidP="00C21D35">
      <w:pPr>
        <w:pStyle w:val="TCBNormalni"/>
        <w:rPr>
          <w:lang w:val="en-GB"/>
        </w:rPr>
      </w:pPr>
      <w:r w:rsidRPr="008E689A">
        <w:rPr>
          <w:lang w:val="en-GB"/>
        </w:rPr>
        <w:t>In order to burn biomass in the K80 boiler, in addition to the infrastructure (</w:t>
      </w:r>
      <w:r w:rsidR="00224002">
        <w:rPr>
          <w:lang w:val="en-GB"/>
        </w:rPr>
        <w:t xml:space="preserve">the sorting house, the crushing house, </w:t>
      </w:r>
      <w:r w:rsidR="00C21D35">
        <w:rPr>
          <w:lang w:val="en-GB"/>
        </w:rPr>
        <w:t>t</w:t>
      </w:r>
      <w:r w:rsidR="00224002">
        <w:rPr>
          <w:lang w:val="en-GB"/>
        </w:rPr>
        <w:t xml:space="preserve">he external fuel silos and the relevant </w:t>
      </w:r>
      <w:r w:rsidR="00C21D35">
        <w:rPr>
          <w:lang w:val="en-GB"/>
        </w:rPr>
        <w:t>conveyor routes</w:t>
      </w:r>
      <w:r w:rsidRPr="008E689A">
        <w:rPr>
          <w:lang w:val="en-GB"/>
        </w:rPr>
        <w:t>), the transport route between the K20 boiler room and the K80/90 boiler room must also be completed.</w:t>
      </w:r>
      <w:r w:rsidR="005C565F" w:rsidRPr="008E689A">
        <w:rPr>
          <w:lang w:val="en-GB"/>
        </w:rPr>
        <w:t xml:space="preserve"> As for </w:t>
      </w:r>
      <w:r w:rsidRPr="008E689A">
        <w:rPr>
          <w:lang w:val="en-GB"/>
        </w:rPr>
        <w:t>the new K20 boiler room</w:t>
      </w:r>
      <w:r w:rsidR="005C565F" w:rsidRPr="008E689A">
        <w:rPr>
          <w:lang w:val="en-GB"/>
        </w:rPr>
        <w:t xml:space="preserve"> is concerned, </w:t>
      </w:r>
      <w:r w:rsidRPr="008E689A">
        <w:rPr>
          <w:lang w:val="en-GB"/>
        </w:rPr>
        <w:t xml:space="preserve">the conveyor part must be completed before the K80 boiler </w:t>
      </w:r>
      <w:r w:rsidR="00853F1E" w:rsidRPr="008E689A">
        <w:rPr>
          <w:lang w:val="en-GB"/>
        </w:rPr>
        <w:t xml:space="preserve">is put into </w:t>
      </w:r>
      <w:r w:rsidRPr="008E689A">
        <w:rPr>
          <w:lang w:val="en-GB"/>
        </w:rPr>
        <w:t>operati</w:t>
      </w:r>
      <w:r w:rsidR="00853F1E" w:rsidRPr="008E689A">
        <w:rPr>
          <w:lang w:val="en-GB"/>
        </w:rPr>
        <w:t>on</w:t>
      </w:r>
      <w:r w:rsidR="00C21D35">
        <w:rPr>
          <w:lang w:val="en-GB"/>
        </w:rPr>
        <w:t xml:space="preserve"> (within the scope of OB 1)</w:t>
      </w:r>
      <w:r w:rsidRPr="008E689A">
        <w:rPr>
          <w:lang w:val="en-GB"/>
        </w:rPr>
        <w:t>.</w:t>
      </w:r>
      <w:r w:rsidR="00853F1E" w:rsidRPr="008E689A">
        <w:rPr>
          <w:lang w:val="en-GB"/>
        </w:rPr>
        <w:t xml:space="preserve"> </w:t>
      </w:r>
    </w:p>
    <w:p w14:paraId="03DDA294" w14:textId="046548C7" w:rsidR="00DF7A25" w:rsidRPr="008E689A" w:rsidRDefault="00853F1E" w:rsidP="00DF7A25">
      <w:pPr>
        <w:pStyle w:val="TCBNormalni"/>
        <w:rPr>
          <w:lang w:val="en-GB"/>
        </w:rPr>
      </w:pPr>
      <w:r w:rsidRPr="008E689A">
        <w:rPr>
          <w:lang w:val="en-GB"/>
        </w:rPr>
        <w:t xml:space="preserve">Description of the anticipated measures for the reconstruction of the K80 and the simultaneous operation of K90 in terms of maximum dimensional restrictions incl. a possible roof superstructure: </w:t>
      </w:r>
      <w:r w:rsidR="00811B94" w:rsidRPr="008E689A">
        <w:rPr>
          <w:lang w:val="en-GB"/>
        </w:rPr>
        <w:t xml:space="preserve"> </w:t>
      </w:r>
    </w:p>
    <w:p w14:paraId="68B2B59F" w14:textId="58647D7B" w:rsidR="00DF7A25" w:rsidRPr="008E689A" w:rsidRDefault="00853F1E">
      <w:pPr>
        <w:pStyle w:val="TCBNormalni"/>
        <w:numPr>
          <w:ilvl w:val="0"/>
          <w:numId w:val="21"/>
        </w:numPr>
        <w:rPr>
          <w:lang w:val="en-GB"/>
        </w:rPr>
      </w:pPr>
      <w:r w:rsidRPr="008E689A">
        <w:rPr>
          <w:lang w:val="en-GB"/>
        </w:rPr>
        <w:t xml:space="preserve">New transport conveyors for wood chips </w:t>
      </w:r>
      <w:r w:rsidR="007D3A26" w:rsidRPr="008E689A">
        <w:rPr>
          <w:lang w:val="en-GB"/>
        </w:rPr>
        <w:t xml:space="preserve">designated as </w:t>
      </w:r>
      <w:r w:rsidR="00A25552">
        <w:rPr>
          <w:lang w:val="en-GB"/>
        </w:rPr>
        <w:t>BC</w:t>
      </w:r>
      <w:r w:rsidRPr="008E689A">
        <w:rPr>
          <w:lang w:val="en-GB"/>
        </w:rPr>
        <w:t xml:space="preserve">13b and </w:t>
      </w:r>
      <w:r w:rsidR="00A25552">
        <w:rPr>
          <w:lang w:val="en-GB"/>
        </w:rPr>
        <w:t>BC</w:t>
      </w:r>
      <w:r w:rsidRPr="008E689A">
        <w:rPr>
          <w:lang w:val="en-GB"/>
        </w:rPr>
        <w:t>13c will be installed in the area of E1A boiler house</w:t>
      </w:r>
      <w:r w:rsidR="00C21D35" w:rsidRPr="00C21D35">
        <w:rPr>
          <w:lang w:val="en-GB"/>
        </w:rPr>
        <w:t xml:space="preserve"> </w:t>
      </w:r>
      <w:r w:rsidR="00C21D35">
        <w:rPr>
          <w:lang w:val="en-GB"/>
        </w:rPr>
        <w:t>(within the scope of OB 1)</w:t>
      </w:r>
      <w:r w:rsidR="00C21D35" w:rsidRPr="008E689A">
        <w:rPr>
          <w:lang w:val="en-GB"/>
        </w:rPr>
        <w:t>.</w:t>
      </w:r>
      <w:r w:rsidRPr="008E689A">
        <w:rPr>
          <w:lang w:val="en-GB"/>
        </w:rPr>
        <w:t xml:space="preserve"> </w:t>
      </w:r>
      <w:r w:rsidR="00DF7A25" w:rsidRPr="008E689A">
        <w:rPr>
          <w:lang w:val="en-GB"/>
        </w:rPr>
        <w:t> </w:t>
      </w:r>
    </w:p>
    <w:p w14:paraId="2AEE74E5" w14:textId="4D6D923A" w:rsidR="00DF7A25" w:rsidRPr="008E689A" w:rsidRDefault="007D3A26" w:rsidP="0076306C">
      <w:pPr>
        <w:pStyle w:val="TCBNormalni"/>
        <w:numPr>
          <w:ilvl w:val="0"/>
          <w:numId w:val="21"/>
        </w:numPr>
        <w:rPr>
          <w:lang w:val="en-GB"/>
        </w:rPr>
      </w:pPr>
      <w:r w:rsidRPr="008E689A">
        <w:rPr>
          <w:lang w:val="en-GB"/>
        </w:rPr>
        <w:t>Prior to dismantling the coal feeding of the K80 boiler, the existing coal handling belt conveyor above the K90 boiler hoppers will be moved to a position above the rear hopper and will be supplemented with a coal plough for dropping coal into the front hopper</w:t>
      </w:r>
      <w:r w:rsidR="00C21D35">
        <w:rPr>
          <w:lang w:val="en-GB"/>
        </w:rPr>
        <w:t xml:space="preserve"> (within the scope of OB 1)</w:t>
      </w:r>
      <w:r w:rsidRPr="008E689A">
        <w:rPr>
          <w:lang w:val="en-GB"/>
        </w:rPr>
        <w:t xml:space="preserve">. </w:t>
      </w:r>
      <w:r w:rsidR="00DF7A25" w:rsidRPr="008E689A">
        <w:rPr>
          <w:lang w:val="en-GB"/>
        </w:rPr>
        <w:t> </w:t>
      </w:r>
    </w:p>
    <w:p w14:paraId="190750C2" w14:textId="5148C7CD" w:rsidR="00DF7A25" w:rsidRPr="008E689A" w:rsidRDefault="00641D38" w:rsidP="0076306C">
      <w:pPr>
        <w:pStyle w:val="TCBNormalni"/>
        <w:numPr>
          <w:ilvl w:val="0"/>
          <w:numId w:val="21"/>
        </w:numPr>
        <w:rPr>
          <w:lang w:val="en-GB"/>
        </w:rPr>
      </w:pPr>
      <w:r w:rsidRPr="008E689A">
        <w:rPr>
          <w:lang w:val="en-GB"/>
        </w:rPr>
        <w:t>This is followed by the demolition of the K80 boiler coal hopper and the installation of two circular hoppers for the K80 boiler with a coal feed system.</w:t>
      </w:r>
      <w:r w:rsidR="00DF7A25" w:rsidRPr="008E689A">
        <w:rPr>
          <w:lang w:val="en-GB"/>
        </w:rPr>
        <w:t> </w:t>
      </w:r>
    </w:p>
    <w:p w14:paraId="48B1D49A" w14:textId="7EBC42F6" w:rsidR="00DF7A25" w:rsidRPr="008E689A" w:rsidRDefault="0069351C" w:rsidP="00C21D35">
      <w:pPr>
        <w:pStyle w:val="TCBNormalni"/>
        <w:numPr>
          <w:ilvl w:val="0"/>
          <w:numId w:val="21"/>
        </w:numPr>
        <w:rPr>
          <w:lang w:val="en-GB"/>
        </w:rPr>
      </w:pPr>
      <w:r w:rsidRPr="008E689A">
        <w:rPr>
          <w:lang w:val="en-GB"/>
        </w:rPr>
        <w:t xml:space="preserve">From the </w:t>
      </w:r>
      <w:r w:rsidR="00A25552">
        <w:rPr>
          <w:lang w:val="en-GB"/>
        </w:rPr>
        <w:t>BC</w:t>
      </w:r>
      <w:r w:rsidRPr="008E689A">
        <w:rPr>
          <w:lang w:val="en-GB"/>
        </w:rPr>
        <w:t>13b c</w:t>
      </w:r>
      <w:r w:rsidR="00341F9B" w:rsidRPr="008E689A">
        <w:rPr>
          <w:lang w:val="en-GB"/>
        </w:rPr>
        <w:t xml:space="preserve">onveyor </w:t>
      </w:r>
      <w:r w:rsidRPr="008E689A">
        <w:rPr>
          <w:lang w:val="en-GB"/>
        </w:rPr>
        <w:t xml:space="preserve">there will be a </w:t>
      </w:r>
      <w:r w:rsidR="00341F9B" w:rsidRPr="008E689A">
        <w:rPr>
          <w:lang w:val="en-GB"/>
        </w:rPr>
        <w:t>provisional</w:t>
      </w:r>
      <w:r w:rsidRPr="008E689A">
        <w:rPr>
          <w:lang w:val="en-GB"/>
        </w:rPr>
        <w:t xml:space="preserve"> leader</w:t>
      </w:r>
      <w:r w:rsidR="000B3F8B" w:rsidRPr="008E689A">
        <w:rPr>
          <w:lang w:val="en-GB"/>
        </w:rPr>
        <w:t>/conduit</w:t>
      </w:r>
      <w:r w:rsidRPr="008E689A">
        <w:rPr>
          <w:lang w:val="en-GB"/>
        </w:rPr>
        <w:t xml:space="preserve"> </w:t>
      </w:r>
      <w:r w:rsidR="00341F9B" w:rsidRPr="008E689A">
        <w:rPr>
          <w:lang w:val="en-GB"/>
        </w:rPr>
        <w:t xml:space="preserve">and will </w:t>
      </w:r>
      <w:r w:rsidR="00613CD7" w:rsidRPr="008E689A">
        <w:rPr>
          <w:lang w:val="en-GB"/>
        </w:rPr>
        <w:t xml:space="preserve">be </w:t>
      </w:r>
      <w:r w:rsidR="00101D68" w:rsidRPr="008E689A">
        <w:rPr>
          <w:lang w:val="en-GB"/>
        </w:rPr>
        <w:t>entered into</w:t>
      </w:r>
      <w:r w:rsidR="00341F9B" w:rsidRPr="008E689A">
        <w:rPr>
          <w:lang w:val="en-GB"/>
        </w:rPr>
        <w:t xml:space="preserve"> the first newly installed </w:t>
      </w:r>
      <w:r w:rsidR="00613CD7" w:rsidRPr="008E689A">
        <w:rPr>
          <w:lang w:val="en-GB"/>
        </w:rPr>
        <w:t xml:space="preserve">storage tank for wood chips of the K80 </w:t>
      </w:r>
      <w:r w:rsidR="00341F9B" w:rsidRPr="008E689A">
        <w:rPr>
          <w:lang w:val="en-GB"/>
        </w:rPr>
        <w:t xml:space="preserve">boiler. The </w:t>
      </w:r>
      <w:r w:rsidR="00613CD7" w:rsidRPr="008E689A">
        <w:rPr>
          <w:lang w:val="en-GB"/>
        </w:rPr>
        <w:t>leader</w:t>
      </w:r>
      <w:r w:rsidR="000B3F8B" w:rsidRPr="008E689A">
        <w:rPr>
          <w:lang w:val="en-GB"/>
        </w:rPr>
        <w:t>/conduit</w:t>
      </w:r>
      <w:r w:rsidR="00341F9B" w:rsidRPr="008E689A">
        <w:rPr>
          <w:color w:val="FF0000"/>
          <w:lang w:val="en-GB"/>
        </w:rPr>
        <w:t xml:space="preserve"> </w:t>
      </w:r>
      <w:r w:rsidR="00341F9B" w:rsidRPr="008E689A">
        <w:rPr>
          <w:lang w:val="en-GB"/>
        </w:rPr>
        <w:t>will be made</w:t>
      </w:r>
      <w:r w:rsidR="00613CD7" w:rsidRPr="008E689A">
        <w:rPr>
          <w:lang w:val="en-GB"/>
        </w:rPr>
        <w:t>,</w:t>
      </w:r>
      <w:r w:rsidR="00341F9B" w:rsidRPr="008E689A">
        <w:rPr>
          <w:lang w:val="en-GB"/>
        </w:rPr>
        <w:t xml:space="preserve"> so that it does not </w:t>
      </w:r>
      <w:r w:rsidR="00613CD7" w:rsidRPr="008E689A">
        <w:rPr>
          <w:lang w:val="en-GB"/>
        </w:rPr>
        <w:t>damage</w:t>
      </w:r>
      <w:r w:rsidR="00341F9B" w:rsidRPr="008E689A">
        <w:rPr>
          <w:lang w:val="en-GB"/>
        </w:rPr>
        <w:t xml:space="preserve"> the existing coal transport and will be connected to the location of </w:t>
      </w:r>
      <w:r w:rsidR="00A25552">
        <w:rPr>
          <w:lang w:val="en-GB"/>
        </w:rPr>
        <w:t>BC</w:t>
      </w:r>
      <w:r w:rsidR="00613CD7" w:rsidRPr="008E689A">
        <w:rPr>
          <w:lang w:val="en-GB"/>
        </w:rPr>
        <w:t xml:space="preserve">16a </w:t>
      </w:r>
      <w:r w:rsidR="00341F9B" w:rsidRPr="008E689A">
        <w:rPr>
          <w:lang w:val="en-GB"/>
        </w:rPr>
        <w:t>track</w:t>
      </w:r>
      <w:r w:rsidR="00613CD7" w:rsidRPr="008E689A">
        <w:rPr>
          <w:lang w:val="en-GB"/>
        </w:rPr>
        <w:t>.</w:t>
      </w:r>
      <w:r w:rsidR="00341F9B" w:rsidRPr="008E689A">
        <w:rPr>
          <w:lang w:val="en-GB"/>
        </w:rPr>
        <w:t xml:space="preserve"> A </w:t>
      </w:r>
      <w:r w:rsidR="00613CD7" w:rsidRPr="008E689A">
        <w:rPr>
          <w:lang w:val="en-GB"/>
        </w:rPr>
        <w:t>provisional</w:t>
      </w:r>
      <w:r w:rsidR="00341F9B" w:rsidRPr="008E689A">
        <w:rPr>
          <w:lang w:val="en-GB"/>
        </w:rPr>
        <w:t xml:space="preserve"> conveyor can then be installed on this track to the second </w:t>
      </w:r>
      <w:r w:rsidR="00FE7A12" w:rsidRPr="008E689A">
        <w:rPr>
          <w:lang w:val="en-GB"/>
        </w:rPr>
        <w:t>storage tank for wood chips</w:t>
      </w:r>
      <w:r w:rsidR="00C21D35">
        <w:rPr>
          <w:lang w:val="en-GB"/>
        </w:rPr>
        <w:t xml:space="preserve"> (within the scope of OB 1)</w:t>
      </w:r>
      <w:r w:rsidR="00341F9B" w:rsidRPr="008E689A">
        <w:rPr>
          <w:lang w:val="en-GB"/>
        </w:rPr>
        <w:t>.</w:t>
      </w:r>
      <w:r w:rsidR="00DF7A25" w:rsidRPr="008E689A">
        <w:rPr>
          <w:lang w:val="en-GB"/>
        </w:rPr>
        <w:t> </w:t>
      </w:r>
    </w:p>
    <w:p w14:paraId="693605A3" w14:textId="3AC7009B" w:rsidR="00DF7A25" w:rsidRPr="008E689A" w:rsidRDefault="00FE7A12" w:rsidP="0076306C">
      <w:pPr>
        <w:pStyle w:val="TCBNormalni"/>
        <w:numPr>
          <w:ilvl w:val="0"/>
          <w:numId w:val="21"/>
        </w:numPr>
        <w:rPr>
          <w:lang w:val="en-GB"/>
        </w:rPr>
      </w:pPr>
      <w:r w:rsidRPr="008E689A">
        <w:rPr>
          <w:lang w:val="en-GB"/>
        </w:rPr>
        <w:t>In this version of fuel filling, the K80 boiler can be put into operation after its retrofit on a trial basis</w:t>
      </w:r>
      <w:r w:rsidR="00191280" w:rsidRPr="008E689A">
        <w:rPr>
          <w:lang w:val="en-GB"/>
        </w:rPr>
        <w:t>.</w:t>
      </w:r>
      <w:r w:rsidR="00DF7A25" w:rsidRPr="008E689A">
        <w:rPr>
          <w:lang w:val="en-GB"/>
        </w:rPr>
        <w:t> </w:t>
      </w:r>
    </w:p>
    <w:p w14:paraId="58833B6B" w14:textId="5CC8236B" w:rsidR="00DF7A25" w:rsidRPr="008E689A" w:rsidRDefault="00191280" w:rsidP="0076306C">
      <w:pPr>
        <w:pStyle w:val="TCBNormalni"/>
        <w:numPr>
          <w:ilvl w:val="0"/>
          <w:numId w:val="21"/>
        </w:numPr>
        <w:rPr>
          <w:lang w:val="en-GB"/>
        </w:rPr>
      </w:pPr>
      <w:r w:rsidRPr="008E689A">
        <w:rPr>
          <w:lang w:val="en-GB"/>
        </w:rPr>
        <w:t xml:space="preserve">After the K80 boiler is put into operation, the demolition of the coal feeding and existing coal </w:t>
      </w:r>
      <w:r w:rsidR="00F74373" w:rsidRPr="008E689A">
        <w:rPr>
          <w:lang w:val="en-GB"/>
        </w:rPr>
        <w:t>storage tanks</w:t>
      </w:r>
      <w:r w:rsidRPr="008E689A">
        <w:rPr>
          <w:lang w:val="en-GB"/>
        </w:rPr>
        <w:t xml:space="preserve"> of the K90 boiler will be started.  </w:t>
      </w:r>
      <w:r w:rsidR="00DF7A25" w:rsidRPr="008E689A">
        <w:rPr>
          <w:lang w:val="en-GB"/>
        </w:rPr>
        <w:t> </w:t>
      </w:r>
    </w:p>
    <w:p w14:paraId="3D8B65B7" w14:textId="0B56F2D3" w:rsidR="00DF7A25" w:rsidRPr="008E689A" w:rsidRDefault="00F74373" w:rsidP="0076306C">
      <w:pPr>
        <w:pStyle w:val="TCBNormalni"/>
        <w:numPr>
          <w:ilvl w:val="0"/>
          <w:numId w:val="21"/>
        </w:numPr>
        <w:rPr>
          <w:lang w:val="en-GB"/>
        </w:rPr>
      </w:pPr>
      <w:r w:rsidRPr="008E689A">
        <w:rPr>
          <w:lang w:val="en-GB"/>
        </w:rPr>
        <w:t xml:space="preserve">After the subsequent installation of two new circular wood chip containers for the K90 boiler, the </w:t>
      </w:r>
      <w:r w:rsidR="00A25552">
        <w:rPr>
          <w:lang w:val="en-GB"/>
        </w:rPr>
        <w:t>BC</w:t>
      </w:r>
      <w:r w:rsidRPr="008E689A">
        <w:rPr>
          <w:lang w:val="en-GB"/>
        </w:rPr>
        <w:t xml:space="preserve">15b conveyor with a platform and the </w:t>
      </w:r>
      <w:r w:rsidR="00A25552">
        <w:rPr>
          <w:lang w:val="en-GB"/>
        </w:rPr>
        <w:t>BC</w:t>
      </w:r>
      <w:r w:rsidRPr="008E689A">
        <w:rPr>
          <w:lang w:val="en-GB"/>
        </w:rPr>
        <w:t xml:space="preserve">16b conveyor can be installed, including the connection to the </w:t>
      </w:r>
      <w:r w:rsidR="00A25552">
        <w:rPr>
          <w:lang w:val="en-GB"/>
        </w:rPr>
        <w:t>BC</w:t>
      </w:r>
      <w:r w:rsidRPr="008E689A">
        <w:rPr>
          <w:lang w:val="en-GB"/>
        </w:rPr>
        <w:t>13c conveyor</w:t>
      </w:r>
      <w:r w:rsidR="00C21D35">
        <w:rPr>
          <w:lang w:val="en-GB"/>
        </w:rPr>
        <w:t xml:space="preserve"> (within the scope of OB 1)</w:t>
      </w:r>
      <w:r w:rsidR="00DF7A25" w:rsidRPr="008E689A">
        <w:rPr>
          <w:lang w:val="en-GB"/>
        </w:rPr>
        <w:t>. </w:t>
      </w:r>
    </w:p>
    <w:p w14:paraId="27CA0243" w14:textId="5D5B9BC1" w:rsidR="00DF7A25" w:rsidRPr="008E689A" w:rsidRDefault="00C6661A" w:rsidP="0076306C">
      <w:pPr>
        <w:pStyle w:val="TCBNormalni"/>
        <w:numPr>
          <w:ilvl w:val="0"/>
          <w:numId w:val="21"/>
        </w:numPr>
        <w:rPr>
          <w:lang w:val="en-GB"/>
        </w:rPr>
      </w:pPr>
      <w:r w:rsidRPr="008E689A">
        <w:rPr>
          <w:lang w:val="en-GB"/>
        </w:rPr>
        <w:t xml:space="preserve">After the conveyors are installed, tests will be carried out on the </w:t>
      </w:r>
      <w:r w:rsidR="000B3F8B" w:rsidRPr="008E689A">
        <w:rPr>
          <w:lang w:val="en-GB"/>
        </w:rPr>
        <w:t>retrofitted</w:t>
      </w:r>
      <w:r w:rsidRPr="008E689A">
        <w:rPr>
          <w:lang w:val="en-GB"/>
        </w:rPr>
        <w:t xml:space="preserve"> K90 boiler.</w:t>
      </w:r>
      <w:r w:rsidR="000B3F8B" w:rsidRPr="008E689A">
        <w:rPr>
          <w:lang w:val="en-GB"/>
        </w:rPr>
        <w:t xml:space="preserve"> </w:t>
      </w:r>
    </w:p>
    <w:p w14:paraId="0BC58395" w14:textId="32CD009A" w:rsidR="00DF7A25" w:rsidRPr="008E689A" w:rsidRDefault="000B3F8B" w:rsidP="0076306C">
      <w:pPr>
        <w:pStyle w:val="TCBNormalni"/>
        <w:numPr>
          <w:ilvl w:val="0"/>
          <w:numId w:val="21"/>
        </w:numPr>
        <w:rPr>
          <w:lang w:val="en-GB"/>
        </w:rPr>
      </w:pPr>
      <w:r w:rsidRPr="008E689A">
        <w:rPr>
          <w:lang w:val="en-GB"/>
        </w:rPr>
        <w:t xml:space="preserve">After dismantling the provisional </w:t>
      </w:r>
      <w:r w:rsidR="0033503F" w:rsidRPr="008E689A">
        <w:rPr>
          <w:lang w:val="en-GB"/>
        </w:rPr>
        <w:t>leader/</w:t>
      </w:r>
      <w:r w:rsidRPr="008E689A">
        <w:rPr>
          <w:lang w:val="en-GB"/>
        </w:rPr>
        <w:t xml:space="preserve">conduit from </w:t>
      </w:r>
      <w:r w:rsidR="00A25552">
        <w:rPr>
          <w:lang w:val="en-GB"/>
        </w:rPr>
        <w:t>BC</w:t>
      </w:r>
      <w:r w:rsidRPr="008E689A">
        <w:rPr>
          <w:lang w:val="en-GB"/>
        </w:rPr>
        <w:t xml:space="preserve">13b and the provisional on the </w:t>
      </w:r>
      <w:r w:rsidR="00A25552">
        <w:rPr>
          <w:lang w:val="en-GB"/>
        </w:rPr>
        <w:t>BC</w:t>
      </w:r>
      <w:r w:rsidRPr="008E689A">
        <w:rPr>
          <w:lang w:val="en-GB"/>
        </w:rPr>
        <w:t xml:space="preserve">16a conveyor track, the </w:t>
      </w:r>
      <w:r w:rsidR="00A25552">
        <w:rPr>
          <w:lang w:val="en-GB"/>
        </w:rPr>
        <w:t>BC</w:t>
      </w:r>
      <w:r w:rsidRPr="008E689A">
        <w:rPr>
          <w:lang w:val="en-GB"/>
        </w:rPr>
        <w:t xml:space="preserve">16a conveyor will be installed together with the second </w:t>
      </w:r>
      <w:r w:rsidR="00A25552">
        <w:rPr>
          <w:lang w:val="en-GB"/>
        </w:rPr>
        <w:t>BC</w:t>
      </w:r>
      <w:r w:rsidRPr="008E689A">
        <w:rPr>
          <w:lang w:val="en-GB"/>
        </w:rPr>
        <w:t>15a conveyor</w:t>
      </w:r>
      <w:r w:rsidR="00C21D35">
        <w:rPr>
          <w:lang w:val="en-GB"/>
        </w:rPr>
        <w:t xml:space="preserve"> (within the scope of OB 1)</w:t>
      </w:r>
      <w:r w:rsidRPr="008E689A">
        <w:rPr>
          <w:lang w:val="en-GB"/>
        </w:rPr>
        <w:t>.</w:t>
      </w:r>
    </w:p>
    <w:p w14:paraId="3355AA4B" w14:textId="3AA33897" w:rsidR="00DF7A25" w:rsidRPr="008E689A" w:rsidRDefault="000B3F8B" w:rsidP="0076306C">
      <w:pPr>
        <w:pStyle w:val="TCBNormalni"/>
        <w:numPr>
          <w:ilvl w:val="0"/>
          <w:numId w:val="21"/>
        </w:numPr>
        <w:rPr>
          <w:lang w:val="en-GB"/>
        </w:rPr>
      </w:pPr>
      <w:r w:rsidRPr="008E689A">
        <w:rPr>
          <w:lang w:val="en-GB"/>
        </w:rPr>
        <w:lastRenderedPageBreak/>
        <w:t xml:space="preserve">The </w:t>
      </w:r>
      <w:r w:rsidR="00A25552">
        <w:rPr>
          <w:lang w:val="en-GB"/>
        </w:rPr>
        <w:t>BC</w:t>
      </w:r>
      <w:r w:rsidRPr="008E689A">
        <w:rPr>
          <w:lang w:val="en-GB"/>
        </w:rPr>
        <w:t xml:space="preserve">16a and </w:t>
      </w:r>
      <w:r w:rsidR="00A25552">
        <w:rPr>
          <w:lang w:val="en-GB"/>
        </w:rPr>
        <w:t>BC</w:t>
      </w:r>
      <w:r w:rsidRPr="008E689A">
        <w:rPr>
          <w:lang w:val="en-GB"/>
        </w:rPr>
        <w:t>16b Conveyors will be installed through the opening on the side of the K90 boiler room</w:t>
      </w:r>
      <w:r w:rsidR="00445E81">
        <w:rPr>
          <w:lang w:val="en-GB"/>
        </w:rPr>
        <w:t xml:space="preserve"> </w:t>
      </w:r>
      <w:r w:rsidR="00C21D35">
        <w:rPr>
          <w:lang w:val="en-GB"/>
        </w:rPr>
        <w:t>(within the scope of OB 1)</w:t>
      </w:r>
      <w:r w:rsidRPr="008E689A">
        <w:rPr>
          <w:lang w:val="en-GB"/>
        </w:rPr>
        <w:t xml:space="preserve">. </w:t>
      </w:r>
      <w:r w:rsidR="00DF7A25" w:rsidRPr="008E689A">
        <w:rPr>
          <w:lang w:val="en-GB"/>
        </w:rPr>
        <w:t> </w:t>
      </w:r>
    </w:p>
    <w:p w14:paraId="571AC11B" w14:textId="321BA5F4" w:rsidR="00EA7CD5" w:rsidRPr="008E689A" w:rsidRDefault="00436AF4" w:rsidP="00BE051F">
      <w:pPr>
        <w:pStyle w:val="TCBNormalni"/>
        <w:rPr>
          <w:lang w:val="en-GB"/>
        </w:rPr>
      </w:pPr>
      <w:r w:rsidRPr="008E689A">
        <w:rPr>
          <w:lang w:val="en-GB"/>
        </w:rPr>
        <w:t>The OB2 CONTRACTOR will coordinate all procedures with the OB1 CONTRACTOR.</w:t>
      </w:r>
    </w:p>
    <w:p w14:paraId="50DA37DC" w14:textId="77777777" w:rsidR="00F3047B" w:rsidRPr="008E689A" w:rsidRDefault="00F3047B" w:rsidP="000002C8">
      <w:pPr>
        <w:pStyle w:val="TCBNormalni"/>
        <w:rPr>
          <w:lang w:val="en-GB"/>
        </w:rPr>
      </w:pPr>
    </w:p>
    <w:p w14:paraId="1ACCBFD2" w14:textId="305F6C3E" w:rsidR="00F3047B" w:rsidRPr="008E689A" w:rsidRDefault="00436AF4" w:rsidP="000002C8">
      <w:pPr>
        <w:pStyle w:val="TCBNormalni"/>
        <w:rPr>
          <w:b/>
          <w:bCs/>
          <w:lang w:val="en-GB"/>
        </w:rPr>
      </w:pPr>
      <w:r w:rsidRPr="008E689A">
        <w:rPr>
          <w:b/>
          <w:bCs/>
          <w:lang w:val="en-GB"/>
        </w:rPr>
        <w:t>Cleaning operations</w:t>
      </w:r>
      <w:r w:rsidR="00F3047B" w:rsidRPr="008E689A">
        <w:rPr>
          <w:b/>
          <w:bCs/>
          <w:lang w:val="en-GB"/>
        </w:rPr>
        <w:t xml:space="preserve"> </w:t>
      </w:r>
    </w:p>
    <w:p w14:paraId="497E8AEF" w14:textId="79379713" w:rsidR="00F3047B" w:rsidRPr="008E689A" w:rsidRDefault="00436AF4" w:rsidP="000002C8">
      <w:pPr>
        <w:pStyle w:val="TCBNormalni"/>
        <w:rPr>
          <w:lang w:val="en-GB"/>
        </w:rPr>
      </w:pPr>
      <w:r w:rsidRPr="008E689A">
        <w:rPr>
          <w:lang w:val="en-GB"/>
        </w:rPr>
        <w:t xml:space="preserve">Cleaning operations on boilers and pipes must be carried out in such a way that they do not disturb the any operations in other parts of the UNIT or the PLANT. </w:t>
      </w:r>
    </w:p>
    <w:p w14:paraId="2D377455" w14:textId="724CF5C6" w:rsidR="000002C8" w:rsidRPr="008E689A" w:rsidRDefault="00436AF4" w:rsidP="000002C8">
      <w:pPr>
        <w:pStyle w:val="TCBNormalni"/>
        <w:rPr>
          <w:color w:val="C00000"/>
          <w:lang w:val="en-GB"/>
        </w:rPr>
      </w:pPr>
      <w:r w:rsidRPr="008E689A">
        <w:rPr>
          <w:lang w:val="en-GB"/>
        </w:rPr>
        <w:t>For other construction conditions see Annex A 9.</w:t>
      </w:r>
    </w:p>
    <w:p w14:paraId="75B71321" w14:textId="635F4021" w:rsidR="00340B03" w:rsidRPr="008E689A" w:rsidRDefault="00F9587A" w:rsidP="0073637A">
      <w:pPr>
        <w:pStyle w:val="TCBNadpis1"/>
      </w:pPr>
      <w:bookmarkStart w:id="34" w:name="_Toc171583288"/>
      <w:r w:rsidRPr="008E689A">
        <w:t xml:space="preserve">REQUIREMENTS for </w:t>
      </w:r>
      <w:r w:rsidR="00436AF4" w:rsidRPr="008E689A">
        <w:t>LIFETIME AND RELIABILITY</w:t>
      </w:r>
      <w:bookmarkEnd w:id="34"/>
      <w:r w:rsidR="00436AF4" w:rsidRPr="008E689A">
        <w:t xml:space="preserve"> </w:t>
      </w:r>
    </w:p>
    <w:p w14:paraId="2C79365E" w14:textId="672F30E8" w:rsidR="001B7434" w:rsidRPr="008E689A" w:rsidRDefault="00F9587A" w:rsidP="0073637A">
      <w:pPr>
        <w:pStyle w:val="TCBNadpis2"/>
      </w:pPr>
      <w:bookmarkStart w:id="35" w:name="_Toc171583289"/>
      <w:r w:rsidRPr="008E689A">
        <w:t>Lifetime period of the OB2 WORK</w:t>
      </w:r>
      <w:bookmarkEnd w:id="35"/>
      <w:r w:rsidRPr="008E689A">
        <w:t xml:space="preserve"> </w:t>
      </w:r>
    </w:p>
    <w:p w14:paraId="5608A131" w14:textId="01925DED" w:rsidR="00C32106" w:rsidRPr="008E689A" w:rsidRDefault="00F9587A">
      <w:pPr>
        <w:pStyle w:val="TCBNormalni"/>
        <w:rPr>
          <w:lang w:val="en-GB"/>
        </w:rPr>
      </w:pPr>
      <w:r w:rsidRPr="008E689A">
        <w:rPr>
          <w:lang w:val="en-GB"/>
        </w:rPr>
        <w:t xml:space="preserve">All new UNIT equipment and components must have a design life of at least 200,000 operating hours, </w:t>
      </w:r>
      <w:r w:rsidR="00C21D35">
        <w:rPr>
          <w:lang w:val="en-GB"/>
        </w:rPr>
        <w:t>in accordance with the procedure</w:t>
      </w:r>
      <w:r w:rsidR="00EB733A">
        <w:rPr>
          <w:lang w:val="en-GB"/>
        </w:rPr>
        <w:t xml:space="preserve"> described in ČSN EN 12952-3.</w:t>
      </w:r>
    </w:p>
    <w:p w14:paraId="127854A9" w14:textId="4DE5AFF1" w:rsidR="00217877" w:rsidRPr="008E689A" w:rsidRDefault="00EB733A">
      <w:pPr>
        <w:pStyle w:val="TCBNormalni"/>
        <w:rPr>
          <w:lang w:val="en-GB"/>
        </w:rPr>
      </w:pPr>
      <w:bookmarkStart w:id="36" w:name="_Hlk132729695"/>
      <w:r>
        <w:rPr>
          <w:lang w:val="en-GB"/>
        </w:rPr>
        <w:t xml:space="preserve">The OB 2 CONTRACTOR shall prepare a report on </w:t>
      </w:r>
      <w:r w:rsidR="00815785">
        <w:rPr>
          <w:lang w:val="en-GB"/>
        </w:rPr>
        <w:t xml:space="preserve">the </w:t>
      </w:r>
      <w:r>
        <w:rPr>
          <w:lang w:val="en-GB"/>
        </w:rPr>
        <w:t xml:space="preserve">expected </w:t>
      </w:r>
      <w:r w:rsidR="00AE3239">
        <w:rPr>
          <w:lang w:val="en-GB"/>
        </w:rPr>
        <w:t>service life</w:t>
      </w:r>
      <w:r>
        <w:rPr>
          <w:lang w:val="en-GB"/>
        </w:rPr>
        <w:t xml:space="preserve"> of the </w:t>
      </w:r>
      <w:r w:rsidR="00AE3239">
        <w:rPr>
          <w:lang w:val="en-GB"/>
        </w:rPr>
        <w:t>K</w:t>
      </w:r>
      <w:r>
        <w:rPr>
          <w:lang w:val="en-GB"/>
        </w:rPr>
        <w:t xml:space="preserve">80 and K90 </w:t>
      </w:r>
      <w:r w:rsidR="00AE3239">
        <w:rPr>
          <w:lang w:val="en-GB"/>
        </w:rPr>
        <w:t>boilers</w:t>
      </w:r>
      <w:r>
        <w:rPr>
          <w:lang w:val="en-GB"/>
        </w:rPr>
        <w:t xml:space="preserve"> </w:t>
      </w:r>
      <w:r w:rsidR="00815785">
        <w:rPr>
          <w:lang w:val="en-GB"/>
        </w:rPr>
        <w:t>in</w:t>
      </w:r>
      <w:r>
        <w:rPr>
          <w:lang w:val="en-GB"/>
        </w:rPr>
        <w:t xml:space="preserve"> light of the target service life of further</w:t>
      </w:r>
      <w:r w:rsidR="00CE1415" w:rsidRPr="008E689A">
        <w:rPr>
          <w:lang w:val="en-GB"/>
        </w:rPr>
        <w:t xml:space="preserve"> 15 years. In the case of a shorter service life, </w:t>
      </w:r>
      <w:r w:rsidR="00445E81">
        <w:rPr>
          <w:lang w:val="en-GB"/>
        </w:rPr>
        <w:t>t</w:t>
      </w:r>
      <w:r>
        <w:rPr>
          <w:lang w:val="en-GB"/>
        </w:rPr>
        <w:t xml:space="preserve">he CLIENT shall be notified of such fact. For the purpose of such evaluation, a detailed inspection of the boiler shall be allowed to be made after the </w:t>
      </w:r>
      <w:r w:rsidR="00815785">
        <w:rPr>
          <w:lang w:val="en-GB"/>
        </w:rPr>
        <w:t>signing of the agreement.</w:t>
      </w:r>
      <w:r>
        <w:rPr>
          <w:lang w:val="en-GB"/>
        </w:rPr>
        <w:t xml:space="preserve"> All </w:t>
      </w:r>
      <w:r w:rsidR="00AE3239">
        <w:rPr>
          <w:lang w:val="en-GB"/>
        </w:rPr>
        <w:t>particulars</w:t>
      </w:r>
      <w:r>
        <w:rPr>
          <w:lang w:val="en-GB"/>
        </w:rPr>
        <w:t xml:space="preserve"> of the report and of the possible inspection of the </w:t>
      </w:r>
      <w:r w:rsidR="00AE3239">
        <w:rPr>
          <w:lang w:val="en-GB"/>
        </w:rPr>
        <w:t>boilers</w:t>
      </w:r>
      <w:r>
        <w:rPr>
          <w:lang w:val="en-GB"/>
        </w:rPr>
        <w:t xml:space="preserve"> are described in Annex A7</w:t>
      </w:r>
      <w:r w:rsidR="00CE1415" w:rsidRPr="008E689A">
        <w:rPr>
          <w:lang w:val="en-GB"/>
        </w:rPr>
        <w:t xml:space="preserve">. </w:t>
      </w:r>
      <w:r w:rsidR="001B7434" w:rsidRPr="008E689A">
        <w:rPr>
          <w:lang w:val="en-GB"/>
        </w:rPr>
        <w:t xml:space="preserve"> </w:t>
      </w:r>
    </w:p>
    <w:bookmarkEnd w:id="36"/>
    <w:p w14:paraId="36237918" w14:textId="77777777" w:rsidR="00CE1415" w:rsidRPr="008E689A" w:rsidRDefault="00CE1415" w:rsidP="00CE1415">
      <w:pPr>
        <w:pStyle w:val="TCBNormalni"/>
        <w:rPr>
          <w:lang w:val="en-GB"/>
        </w:rPr>
      </w:pPr>
      <w:r w:rsidRPr="008E689A">
        <w:rPr>
          <w:lang w:val="en-GB"/>
        </w:rPr>
        <w:t>Building objects, installations and building service systems must meet the criteria of a designed service life of 70 years.</w:t>
      </w:r>
    </w:p>
    <w:p w14:paraId="007C5A54" w14:textId="5C405586" w:rsidR="00C32106" w:rsidRPr="008E689A" w:rsidRDefault="00CE1415" w:rsidP="005842DA">
      <w:pPr>
        <w:pStyle w:val="TCBNormalni"/>
        <w:rPr>
          <w:lang w:val="en-GB"/>
        </w:rPr>
      </w:pPr>
      <w:r w:rsidRPr="008E689A">
        <w:rPr>
          <w:lang w:val="en-GB"/>
        </w:rPr>
        <w:t xml:space="preserve">The PLANT project proposal must guarantee that any load changes and a cyclic operation do not exceed the allowable limit values guarantee the design life, provided that the CONTRACTOR takes into account the following conditions related to start-up / shutdown and load change during the </w:t>
      </w:r>
      <w:r w:rsidR="00101D68" w:rsidRPr="008E689A">
        <w:rPr>
          <w:lang w:val="en-GB"/>
        </w:rPr>
        <w:t>lifetime</w:t>
      </w:r>
      <w:r w:rsidRPr="008E689A">
        <w:rPr>
          <w:lang w:val="en-GB"/>
        </w:rPr>
        <w:t>:</w:t>
      </w:r>
    </w:p>
    <w:p w14:paraId="735654BF" w14:textId="792CC254" w:rsidR="00C32106" w:rsidRPr="008E689A" w:rsidRDefault="005842DA" w:rsidP="00C32106">
      <w:pPr>
        <w:pStyle w:val="TCBNormalni"/>
        <w:rPr>
          <w:lang w:val="en-GB"/>
        </w:rPr>
      </w:pPr>
      <w:r w:rsidRPr="008E689A">
        <w:rPr>
          <w:lang w:val="en-GB"/>
        </w:rPr>
        <w:t xml:space="preserve">The number of cold starts per year   -     valid for each boiler: </w:t>
      </w:r>
      <w:r w:rsidR="0066385C" w:rsidRPr="008E689A">
        <w:rPr>
          <w:lang w:val="en-GB"/>
        </w:rPr>
        <w:t xml:space="preserve"> </w:t>
      </w:r>
      <w:r w:rsidR="0066385C" w:rsidRPr="008E689A">
        <w:rPr>
          <w:lang w:val="en-GB"/>
        </w:rPr>
        <w:tab/>
      </w:r>
      <w:r w:rsidR="00DA488E" w:rsidRPr="008E689A">
        <w:rPr>
          <w:lang w:val="en-GB"/>
        </w:rPr>
        <w:tab/>
      </w:r>
      <w:r w:rsidR="00DC0DE3" w:rsidRPr="008E689A">
        <w:rPr>
          <w:lang w:val="en-GB"/>
        </w:rPr>
        <w:t>4</w:t>
      </w:r>
    </w:p>
    <w:p w14:paraId="51ACF667" w14:textId="2E0D6978" w:rsidR="00C04E29" w:rsidRDefault="005842DA" w:rsidP="00C32106">
      <w:pPr>
        <w:pStyle w:val="TCBNormalni"/>
        <w:rPr>
          <w:lang w:val="en-GB"/>
        </w:rPr>
      </w:pPr>
      <w:r w:rsidRPr="008E689A">
        <w:rPr>
          <w:lang w:val="en-GB"/>
        </w:rPr>
        <w:t>The number of warm starts per year -     valid for each boiler:</w:t>
      </w:r>
      <w:r w:rsidR="00C04E29" w:rsidRPr="008E689A">
        <w:rPr>
          <w:lang w:val="en-GB"/>
        </w:rPr>
        <w:t xml:space="preserve"> </w:t>
      </w:r>
      <w:r w:rsidR="00C04E29" w:rsidRPr="008E689A">
        <w:rPr>
          <w:lang w:val="en-GB"/>
        </w:rPr>
        <w:tab/>
      </w:r>
      <w:r w:rsidR="00C04E29" w:rsidRPr="008E689A">
        <w:rPr>
          <w:lang w:val="en-GB"/>
        </w:rPr>
        <w:tab/>
      </w:r>
      <w:r w:rsidR="00DC0DE3" w:rsidRPr="008E689A">
        <w:rPr>
          <w:lang w:val="en-GB"/>
        </w:rPr>
        <w:t xml:space="preserve">12 </w:t>
      </w:r>
    </w:p>
    <w:p w14:paraId="03DF246C" w14:textId="792FA8D5" w:rsidR="00EB733A" w:rsidRPr="008E689A" w:rsidRDefault="00EB733A" w:rsidP="00445E81">
      <w:pPr>
        <w:pStyle w:val="TCBNadpis2"/>
      </w:pPr>
      <w:bookmarkStart w:id="37" w:name="_Toc171583290"/>
      <w:r>
        <w:t>Repairs</w:t>
      </w:r>
      <w:bookmarkEnd w:id="37"/>
    </w:p>
    <w:p w14:paraId="19DD5B6E" w14:textId="54080DC0" w:rsidR="00C32106" w:rsidRPr="008E689A" w:rsidRDefault="00EB733A">
      <w:pPr>
        <w:pStyle w:val="TCBNormalni"/>
        <w:rPr>
          <w:lang w:val="en-GB"/>
        </w:rPr>
      </w:pPr>
      <w:r>
        <w:rPr>
          <w:lang w:val="en-GB"/>
        </w:rPr>
        <w:t>It is required that</w:t>
      </w:r>
      <w:r w:rsidR="00340B03" w:rsidRPr="008E689A">
        <w:rPr>
          <w:lang w:val="en-GB"/>
        </w:rPr>
        <w:t>:</w:t>
      </w:r>
    </w:p>
    <w:p w14:paraId="4911909E" w14:textId="79F37F23" w:rsidR="00C04E29" w:rsidRPr="008E689A" w:rsidRDefault="00EB733A">
      <w:pPr>
        <w:pStyle w:val="TCBNormalni"/>
        <w:numPr>
          <w:ilvl w:val="0"/>
          <w:numId w:val="21"/>
        </w:numPr>
        <w:rPr>
          <w:lang w:val="en-GB"/>
        </w:rPr>
      </w:pPr>
      <w:r>
        <w:rPr>
          <w:lang w:val="en-GB"/>
        </w:rPr>
        <w:t>R</w:t>
      </w:r>
      <w:r w:rsidR="004221F4" w:rsidRPr="008E689A">
        <w:rPr>
          <w:lang w:val="en-GB"/>
        </w:rPr>
        <w:t xml:space="preserve">outine repairs </w:t>
      </w:r>
      <w:r w:rsidR="00815785">
        <w:rPr>
          <w:lang w:val="en-GB"/>
        </w:rPr>
        <w:t>and inspections</w:t>
      </w:r>
      <w:r w:rsidR="004221F4" w:rsidRPr="008E689A">
        <w:rPr>
          <w:lang w:val="en-GB"/>
        </w:rPr>
        <w:t xml:space="preserve"> shall be </w:t>
      </w:r>
      <w:r>
        <w:rPr>
          <w:lang w:val="en-GB"/>
        </w:rPr>
        <w:t>carried ou</w:t>
      </w:r>
      <w:r w:rsidR="00AE3239">
        <w:rPr>
          <w:lang w:val="en-GB"/>
        </w:rPr>
        <w:t>t</w:t>
      </w:r>
      <w:r>
        <w:rPr>
          <w:lang w:val="en-GB"/>
        </w:rPr>
        <w:t xml:space="preserve"> once a year</w:t>
      </w:r>
      <w:r w:rsidR="004221F4" w:rsidRPr="008E689A">
        <w:rPr>
          <w:lang w:val="en-GB"/>
        </w:rPr>
        <w:t xml:space="preserve"> </w:t>
      </w:r>
      <w:r>
        <w:rPr>
          <w:lang w:val="en-GB"/>
        </w:rPr>
        <w:t>in the cour</w:t>
      </w:r>
      <w:r w:rsidR="00AE3239">
        <w:rPr>
          <w:lang w:val="en-GB"/>
        </w:rPr>
        <w:t>s</w:t>
      </w:r>
      <w:r>
        <w:rPr>
          <w:lang w:val="en-GB"/>
        </w:rPr>
        <w:t>e of summer shutdowns</w:t>
      </w:r>
      <w:r w:rsidR="00340B03" w:rsidRPr="008E689A">
        <w:rPr>
          <w:lang w:val="en-GB"/>
        </w:rPr>
        <w:t>.</w:t>
      </w:r>
    </w:p>
    <w:p w14:paraId="6C07B87C" w14:textId="7F12C4C4" w:rsidR="0090293E" w:rsidRPr="008E689A" w:rsidRDefault="004221F4" w:rsidP="008E689A">
      <w:pPr>
        <w:pStyle w:val="TCBNormalni"/>
        <w:numPr>
          <w:ilvl w:val="0"/>
          <w:numId w:val="21"/>
        </w:numPr>
        <w:rPr>
          <w:lang w:val="en-GB"/>
        </w:rPr>
      </w:pPr>
      <w:r w:rsidRPr="008E689A">
        <w:rPr>
          <w:lang w:val="en-GB"/>
        </w:rPr>
        <w:t xml:space="preserve">The scope of routine repair is defined by the Supplier of the equipment. </w:t>
      </w:r>
      <w:r w:rsidR="0090293E" w:rsidRPr="008E689A">
        <w:rPr>
          <w:lang w:val="en-GB"/>
        </w:rPr>
        <w:t xml:space="preserve"> </w:t>
      </w:r>
    </w:p>
    <w:p w14:paraId="28F7F6E9" w14:textId="177EDAF2" w:rsidR="00C04E29" w:rsidRPr="008E689A" w:rsidRDefault="00101D68" w:rsidP="0073637A">
      <w:pPr>
        <w:pStyle w:val="TCBNadpis2"/>
      </w:pPr>
      <w:bookmarkStart w:id="38" w:name="_Toc171583291"/>
      <w:r w:rsidRPr="008E689A">
        <w:t>Lifetime</w:t>
      </w:r>
      <w:r w:rsidR="004221F4" w:rsidRPr="008E689A">
        <w:t xml:space="preserve"> of new components</w:t>
      </w:r>
      <w:bookmarkEnd w:id="38"/>
    </w:p>
    <w:p w14:paraId="716BA9C0" w14:textId="2875D774" w:rsidR="00C04E29" w:rsidRPr="008E689A" w:rsidRDefault="0041185B" w:rsidP="008E689A">
      <w:pPr>
        <w:pStyle w:val="TCBNormalni"/>
        <w:rPr>
          <w:lang w:val="en-GB"/>
        </w:rPr>
      </w:pPr>
      <w:r w:rsidRPr="008E689A">
        <w:rPr>
          <w:lang w:val="en-GB"/>
        </w:rPr>
        <w:t>The quality of materials, internal anti-corrosion protection, structural and project design and dimensioning of individual devices and components shall meet the following requirements, if their replacement is necessary after agreement with the CLIENT</w:t>
      </w:r>
      <w:r w:rsidR="008443ED" w:rsidRPr="008E689A">
        <w:rPr>
          <w:lang w:val="en-GB"/>
        </w:rPr>
        <w:t>.</w:t>
      </w:r>
    </w:p>
    <w:p w14:paraId="50CE068F" w14:textId="083B1C15" w:rsidR="00175FB3" w:rsidRPr="008E689A" w:rsidRDefault="00A90C33" w:rsidP="002D16C6">
      <w:pPr>
        <w:pStyle w:val="TCBNormalni"/>
        <w:numPr>
          <w:ilvl w:val="0"/>
          <w:numId w:val="13"/>
        </w:numPr>
        <w:jc w:val="both"/>
        <w:rPr>
          <w:lang w:val="en-GB"/>
        </w:rPr>
      </w:pPr>
      <w:r w:rsidRPr="008E689A">
        <w:rPr>
          <w:lang w:val="en-GB"/>
        </w:rPr>
        <w:t>Service life of the fan wheel of the boiler air fans - 120,000 operating hours, as a minimum.</w:t>
      </w:r>
    </w:p>
    <w:p w14:paraId="64C7672D" w14:textId="3E526B57" w:rsidR="00175FB3" w:rsidRPr="008E689A" w:rsidRDefault="00A90C33" w:rsidP="002D16C6">
      <w:pPr>
        <w:pStyle w:val="TCBNormalni"/>
        <w:numPr>
          <w:ilvl w:val="0"/>
          <w:numId w:val="13"/>
        </w:numPr>
        <w:jc w:val="both"/>
        <w:rPr>
          <w:lang w:val="en-GB"/>
        </w:rPr>
      </w:pPr>
      <w:r w:rsidRPr="008E689A">
        <w:rPr>
          <w:lang w:val="en-GB"/>
        </w:rPr>
        <w:t>Service life of the fan wheel of the flue gas fans of the boiler –</w:t>
      </w:r>
      <w:r w:rsidR="00175FB3" w:rsidRPr="008E689A">
        <w:rPr>
          <w:lang w:val="en-GB"/>
        </w:rPr>
        <w:t xml:space="preserve"> </w:t>
      </w:r>
      <w:r w:rsidR="00836FE8" w:rsidRPr="008E689A">
        <w:rPr>
          <w:lang w:val="en-GB"/>
        </w:rPr>
        <w:t>80</w:t>
      </w:r>
      <w:r w:rsidRPr="008E689A">
        <w:rPr>
          <w:lang w:val="en-GB"/>
        </w:rPr>
        <w:t>,</w:t>
      </w:r>
      <w:r w:rsidR="00EA4858" w:rsidRPr="008E689A">
        <w:rPr>
          <w:lang w:val="en-GB"/>
        </w:rPr>
        <w:t>000</w:t>
      </w:r>
      <w:r w:rsidR="00175FB3" w:rsidRPr="008E689A">
        <w:rPr>
          <w:lang w:val="en-GB"/>
        </w:rPr>
        <w:t xml:space="preserve"> </w:t>
      </w:r>
      <w:r w:rsidRPr="008E689A">
        <w:rPr>
          <w:lang w:val="en-GB"/>
        </w:rPr>
        <w:t>operating hours, as a minimum</w:t>
      </w:r>
      <w:r w:rsidR="00CD5D4D" w:rsidRPr="008E689A">
        <w:rPr>
          <w:lang w:val="en-GB"/>
        </w:rPr>
        <w:t>.</w:t>
      </w:r>
    </w:p>
    <w:p w14:paraId="089E933F" w14:textId="4E564EED" w:rsidR="00C04E29" w:rsidRPr="008E689A" w:rsidRDefault="004C2E41" w:rsidP="002D16C6">
      <w:pPr>
        <w:pStyle w:val="TCBNormalni"/>
        <w:numPr>
          <w:ilvl w:val="0"/>
          <w:numId w:val="13"/>
        </w:numPr>
        <w:jc w:val="both"/>
        <w:rPr>
          <w:lang w:val="en-GB"/>
        </w:rPr>
      </w:pPr>
      <w:r w:rsidRPr="008E689A">
        <w:rPr>
          <w:lang w:val="en-GB"/>
        </w:rPr>
        <w:t>The fans bearing service life of 40,000 operating hours at maximum load is required.</w:t>
      </w:r>
    </w:p>
    <w:p w14:paraId="468392DB" w14:textId="6B0F4EE0" w:rsidR="00C04E29" w:rsidRPr="008E689A" w:rsidRDefault="004C2E41" w:rsidP="002D16C6">
      <w:pPr>
        <w:pStyle w:val="TCBNormalni"/>
        <w:numPr>
          <w:ilvl w:val="0"/>
          <w:numId w:val="13"/>
        </w:numPr>
        <w:jc w:val="both"/>
        <w:rPr>
          <w:lang w:val="en-GB"/>
        </w:rPr>
      </w:pPr>
      <w:r w:rsidRPr="008E689A">
        <w:rPr>
          <w:lang w:val="en-GB"/>
        </w:rPr>
        <w:t xml:space="preserve">Larger ball and roller pump bearings must have the service life 40,000 hours at maximum load. </w:t>
      </w:r>
      <w:r w:rsidR="00C04E29" w:rsidRPr="008E689A">
        <w:rPr>
          <w:lang w:val="en-GB"/>
        </w:rPr>
        <w:t xml:space="preserve"> </w:t>
      </w:r>
    </w:p>
    <w:p w14:paraId="0CC82CDB" w14:textId="58AEA773" w:rsidR="00340B03" w:rsidRPr="008E689A" w:rsidRDefault="008C31F4" w:rsidP="002D16C6">
      <w:pPr>
        <w:pStyle w:val="TCBNormalni"/>
        <w:numPr>
          <w:ilvl w:val="0"/>
          <w:numId w:val="13"/>
        </w:numPr>
        <w:jc w:val="both"/>
        <w:rPr>
          <w:lang w:val="en-GB"/>
        </w:rPr>
      </w:pPr>
      <w:r w:rsidRPr="008E689A">
        <w:rPr>
          <w:lang w:val="en-GB"/>
        </w:rPr>
        <w:lastRenderedPageBreak/>
        <w:t>The shortest permissible lifetime of individual boiler components is 10,000 operating hours, if they can be replaced during the planned routine repair (</w:t>
      </w:r>
      <w:r w:rsidR="00F755E0">
        <w:rPr>
          <w:lang w:val="en-GB"/>
        </w:rPr>
        <w:t>RR</w:t>
      </w:r>
      <w:r w:rsidRPr="008E689A">
        <w:rPr>
          <w:lang w:val="en-GB"/>
        </w:rPr>
        <w:t xml:space="preserve">) within a period of 3 weeks. </w:t>
      </w:r>
    </w:p>
    <w:p w14:paraId="766D8F58" w14:textId="30B458CB" w:rsidR="00340B03" w:rsidRPr="008E689A" w:rsidRDefault="008C31F4" w:rsidP="002D16C6">
      <w:pPr>
        <w:pStyle w:val="TCBNormalni"/>
        <w:numPr>
          <w:ilvl w:val="0"/>
          <w:numId w:val="13"/>
        </w:numPr>
        <w:jc w:val="both"/>
        <w:rPr>
          <w:lang w:val="en-GB"/>
        </w:rPr>
      </w:pPr>
      <w:r w:rsidRPr="008E689A">
        <w:rPr>
          <w:lang w:val="en-GB"/>
        </w:rPr>
        <w:t>Parts that cannot be repaired or replaced within scheduled routine repairs (</w:t>
      </w:r>
      <w:r w:rsidR="00F755E0">
        <w:rPr>
          <w:lang w:val="en-GB"/>
        </w:rPr>
        <w:t>RR</w:t>
      </w:r>
      <w:r w:rsidRPr="008E689A">
        <w:rPr>
          <w:lang w:val="en-GB"/>
        </w:rPr>
        <w:t>s) must have their service life longer than 75,000 operating hours and will only be changed or repaired within scheduled general overhauls (GOs</w:t>
      </w:r>
      <w:r w:rsidR="00101D68" w:rsidRPr="008E689A">
        <w:rPr>
          <w:lang w:val="en-GB"/>
        </w:rPr>
        <w:t>).</w:t>
      </w:r>
    </w:p>
    <w:p w14:paraId="462806DE" w14:textId="40772135" w:rsidR="00340B03" w:rsidRPr="008E689A" w:rsidRDefault="008C31F4" w:rsidP="002D16C6">
      <w:pPr>
        <w:pStyle w:val="TCBNormalni"/>
        <w:numPr>
          <w:ilvl w:val="0"/>
          <w:numId w:val="13"/>
        </w:numPr>
        <w:jc w:val="both"/>
        <w:rPr>
          <w:lang w:val="en-GB"/>
        </w:rPr>
      </w:pPr>
      <w:r w:rsidRPr="008E689A">
        <w:rPr>
          <w:lang w:val="en-GB"/>
        </w:rPr>
        <w:t xml:space="preserve">The service life of individual equipment components </w:t>
      </w:r>
      <w:r w:rsidR="002776A1" w:rsidRPr="008E689A">
        <w:rPr>
          <w:lang w:val="en-GB"/>
        </w:rPr>
        <w:t>s</w:t>
      </w:r>
      <w:r w:rsidRPr="008E689A">
        <w:rPr>
          <w:lang w:val="en-GB"/>
        </w:rPr>
        <w:t>horter than 10,000 operating hours is not allowed</w:t>
      </w:r>
      <w:r w:rsidR="002776A1" w:rsidRPr="008E689A">
        <w:rPr>
          <w:lang w:val="en-GB"/>
        </w:rPr>
        <w:t>.</w:t>
      </w:r>
      <w:r w:rsidRPr="008E689A">
        <w:rPr>
          <w:lang w:val="en-GB"/>
        </w:rPr>
        <w:t xml:space="preserve"> </w:t>
      </w:r>
    </w:p>
    <w:p w14:paraId="6C9FC691" w14:textId="5A9F4533" w:rsidR="00340B03" w:rsidRPr="008E689A" w:rsidRDefault="002776A1" w:rsidP="00445E81">
      <w:pPr>
        <w:pStyle w:val="TCBNormalni"/>
        <w:ind w:left="360"/>
        <w:jc w:val="both"/>
        <w:rPr>
          <w:lang w:val="en-GB"/>
        </w:rPr>
      </w:pPr>
      <w:r w:rsidRPr="008E689A">
        <w:rPr>
          <w:lang w:val="en-GB"/>
        </w:rPr>
        <w:t>The CONTRACTOR is required to specify the equipment and devices that have their service life shorter than 20,000 hours</w:t>
      </w:r>
      <w:r w:rsidR="007B48CE">
        <w:rPr>
          <w:lang w:val="en-GB"/>
        </w:rPr>
        <w:t>, i.e. those threatened by replacement during the implementation of the project o</w:t>
      </w:r>
      <w:r w:rsidR="00AE3239">
        <w:rPr>
          <w:lang w:val="en-GB"/>
        </w:rPr>
        <w:t>r</w:t>
      </w:r>
      <w:r w:rsidR="007B48CE">
        <w:rPr>
          <w:lang w:val="en-GB"/>
        </w:rPr>
        <w:t xml:space="preserve"> during the guarantee period, and to notify the CLIENT thereof</w:t>
      </w:r>
      <w:r w:rsidRPr="008E689A">
        <w:rPr>
          <w:lang w:val="en-GB"/>
        </w:rPr>
        <w:t xml:space="preserve">. </w:t>
      </w:r>
      <w:r w:rsidR="00340B03" w:rsidRPr="008E689A">
        <w:rPr>
          <w:lang w:val="en-GB"/>
        </w:rPr>
        <w:t xml:space="preserve"> </w:t>
      </w:r>
    </w:p>
    <w:p w14:paraId="57B008C5" w14:textId="77777777" w:rsidR="00491452" w:rsidRPr="008E689A" w:rsidRDefault="00491452" w:rsidP="00340B03">
      <w:pPr>
        <w:jc w:val="both"/>
        <w:rPr>
          <w:rFonts w:ascii="Tahoma" w:hAnsi="Tahoma" w:cs="Tahoma"/>
          <w:b/>
          <w:bCs/>
          <w:lang w:val="en-GB"/>
        </w:rPr>
      </w:pPr>
    </w:p>
    <w:p w14:paraId="2F2AB750" w14:textId="4D459473" w:rsidR="001B7434" w:rsidRPr="008E689A" w:rsidRDefault="002776A1" w:rsidP="0073637A">
      <w:pPr>
        <w:pStyle w:val="TCBNadpis2"/>
      </w:pPr>
      <w:bookmarkStart w:id="39" w:name="_Toc171583292"/>
      <w:r w:rsidRPr="008E689A">
        <w:t>Required availability of the PLANT</w:t>
      </w:r>
      <w:bookmarkEnd w:id="39"/>
      <w:r w:rsidR="00C04E29" w:rsidRPr="008E689A">
        <w:t xml:space="preserve"> </w:t>
      </w:r>
    </w:p>
    <w:p w14:paraId="391490D7" w14:textId="58F28BC2" w:rsidR="001B7434" w:rsidRPr="008E689A" w:rsidRDefault="00B41E30" w:rsidP="00BA1400">
      <w:pPr>
        <w:jc w:val="both"/>
        <w:rPr>
          <w:rFonts w:ascii="Tahoma" w:hAnsi="Tahoma" w:cs="Tahoma"/>
          <w:lang w:val="en-GB"/>
        </w:rPr>
      </w:pPr>
      <w:r w:rsidRPr="008E689A">
        <w:rPr>
          <w:rFonts w:ascii="Arial" w:hAnsi="Arial" w:cs="Arial"/>
          <w:sz w:val="20"/>
          <w:szCs w:val="20"/>
          <w:lang w:val="en-GB"/>
        </w:rPr>
        <w:t>See the A6 Annex for definitions and required availability.</w:t>
      </w:r>
      <w:r w:rsidR="00C04E29" w:rsidRPr="008E689A">
        <w:rPr>
          <w:rFonts w:ascii="Arial" w:hAnsi="Arial" w:cs="Arial"/>
          <w:sz w:val="20"/>
          <w:szCs w:val="20"/>
          <w:lang w:val="en-GB"/>
        </w:rPr>
        <w:t xml:space="preserve"> </w:t>
      </w:r>
    </w:p>
    <w:p w14:paraId="690697C2" w14:textId="64988E20" w:rsidR="00354C79" w:rsidRPr="008E689A" w:rsidRDefault="00B41E30" w:rsidP="0073637A">
      <w:pPr>
        <w:pStyle w:val="TCBNadpis1"/>
      </w:pPr>
      <w:bookmarkStart w:id="40" w:name="_Toc171583293"/>
      <w:r w:rsidRPr="008E689A">
        <w:t>MAINTENANCE REQUIREMENTS of the plant</w:t>
      </w:r>
      <w:bookmarkEnd w:id="40"/>
      <w:r w:rsidR="00354C79" w:rsidRPr="008E689A">
        <w:t xml:space="preserve"> </w:t>
      </w:r>
    </w:p>
    <w:p w14:paraId="3CF8EC2E" w14:textId="3B15B5CA" w:rsidR="00354C79" w:rsidRPr="008E689A" w:rsidRDefault="00B41E30" w:rsidP="00354C79">
      <w:pPr>
        <w:pStyle w:val="TCBNormalni"/>
        <w:rPr>
          <w:lang w:val="en-GB"/>
        </w:rPr>
      </w:pPr>
      <w:r w:rsidRPr="008E689A">
        <w:rPr>
          <w:lang w:val="en-GB"/>
        </w:rPr>
        <w:t xml:space="preserve">Environmental conditions and outdoor installation principles must be considered when designing maintenance and service arrangements for the PLANT equipment and systems. </w:t>
      </w:r>
    </w:p>
    <w:p w14:paraId="34898078" w14:textId="2F1BDC06" w:rsidR="00354C79" w:rsidRPr="008E689A" w:rsidRDefault="00B41E30" w:rsidP="00354C79">
      <w:pPr>
        <w:pStyle w:val="TCBNormalni"/>
        <w:rPr>
          <w:lang w:val="en-GB"/>
        </w:rPr>
      </w:pPr>
      <w:r w:rsidRPr="008E689A">
        <w:rPr>
          <w:lang w:val="en-GB"/>
        </w:rPr>
        <w:t xml:space="preserve">The CONTRACTOR shall ensure all conditions for the proper maintenance of the PLANT equipment and systems. </w:t>
      </w:r>
    </w:p>
    <w:p w14:paraId="44BCAC73" w14:textId="1C904EF9" w:rsidR="00C725A7" w:rsidRPr="008E689A" w:rsidRDefault="0049057A" w:rsidP="0073637A">
      <w:pPr>
        <w:pStyle w:val="TCBNadpis2"/>
      </w:pPr>
      <w:bookmarkStart w:id="41" w:name="_Toc171583294"/>
      <w:r w:rsidRPr="008E689A">
        <w:t>Expected</w:t>
      </w:r>
      <w:r w:rsidR="00B41E30" w:rsidRPr="008E689A">
        <w:t xml:space="preserve"> Maintenance System</w:t>
      </w:r>
      <w:bookmarkEnd w:id="41"/>
      <w:r w:rsidR="00B41E30" w:rsidRPr="008E689A">
        <w:t xml:space="preserve"> </w:t>
      </w:r>
      <w:r w:rsidR="00354C79" w:rsidRPr="008E689A">
        <w:t xml:space="preserve"> </w:t>
      </w:r>
    </w:p>
    <w:p w14:paraId="4D2D8BF1" w14:textId="117FE71E" w:rsidR="00354C79" w:rsidRPr="008E689A" w:rsidRDefault="002A1791" w:rsidP="0073637A">
      <w:pPr>
        <w:pStyle w:val="TCBNormalni"/>
        <w:rPr>
          <w:lang w:val="en-GB"/>
        </w:rPr>
      </w:pPr>
      <w:r w:rsidRPr="008E689A">
        <w:rPr>
          <w:lang w:val="en-GB"/>
        </w:rPr>
        <w:t xml:space="preserve">Maximum required length of the general </w:t>
      </w:r>
      <w:r w:rsidR="00101D68" w:rsidRPr="008E689A">
        <w:rPr>
          <w:lang w:val="en-GB"/>
        </w:rPr>
        <w:t>overhaul</w:t>
      </w:r>
      <w:r w:rsidR="0073637A">
        <w:rPr>
          <w:lang w:val="en-GB"/>
        </w:rPr>
        <w:t>:</w:t>
      </w:r>
      <w:r w:rsidR="00101D68" w:rsidRPr="008E689A">
        <w:rPr>
          <w:lang w:val="en-GB"/>
        </w:rPr>
        <w:tab/>
      </w:r>
      <w:r w:rsidR="00354C79" w:rsidRPr="008E689A">
        <w:rPr>
          <w:lang w:val="en-GB"/>
        </w:rPr>
        <w:t xml:space="preserve">6 </w:t>
      </w:r>
      <w:r w:rsidRPr="008E689A">
        <w:rPr>
          <w:lang w:val="en-GB"/>
        </w:rPr>
        <w:t>weeks</w:t>
      </w:r>
    </w:p>
    <w:p w14:paraId="675E885F" w14:textId="5B061EFF" w:rsidR="00354C79" w:rsidRPr="008E689A" w:rsidRDefault="002A1791">
      <w:pPr>
        <w:pStyle w:val="TCBNormalni"/>
        <w:rPr>
          <w:lang w:val="en-GB"/>
        </w:rPr>
      </w:pPr>
      <w:r w:rsidRPr="008E689A">
        <w:rPr>
          <w:lang w:val="en-GB"/>
        </w:rPr>
        <w:t>Length of a routine repair</w:t>
      </w:r>
      <w:r w:rsidR="0073637A">
        <w:rPr>
          <w:lang w:val="en-GB"/>
        </w:rPr>
        <w:t>:</w:t>
      </w:r>
      <w:r w:rsidR="0073637A">
        <w:rPr>
          <w:lang w:val="en-GB"/>
        </w:rPr>
        <w:tab/>
      </w:r>
      <w:r w:rsidR="002E6B45" w:rsidRPr="008E689A">
        <w:rPr>
          <w:lang w:val="en-GB"/>
        </w:rPr>
        <w:tab/>
      </w:r>
      <w:r w:rsidR="002E6B45" w:rsidRPr="008E689A">
        <w:rPr>
          <w:lang w:val="en-GB"/>
        </w:rPr>
        <w:tab/>
      </w:r>
      <w:r w:rsidR="00354C79" w:rsidRPr="008E689A">
        <w:rPr>
          <w:lang w:val="en-GB"/>
        </w:rPr>
        <w:tab/>
        <w:t xml:space="preserve"> 20 </w:t>
      </w:r>
      <w:r w:rsidRPr="008E689A">
        <w:rPr>
          <w:lang w:val="en-GB"/>
        </w:rPr>
        <w:t>days</w:t>
      </w:r>
      <w:r w:rsidR="00354C79" w:rsidRPr="008E689A">
        <w:rPr>
          <w:lang w:val="en-GB"/>
        </w:rPr>
        <w:t xml:space="preserve"> / </w:t>
      </w:r>
      <w:r w:rsidR="007B48CE">
        <w:rPr>
          <w:lang w:val="en-GB"/>
        </w:rPr>
        <w:t xml:space="preserve"> a year</w:t>
      </w:r>
      <w:r w:rsidRPr="008E689A">
        <w:rPr>
          <w:lang w:val="en-GB"/>
        </w:rPr>
        <w:t>, as a maximum</w:t>
      </w:r>
    </w:p>
    <w:p w14:paraId="30A28CF7" w14:textId="3030363E" w:rsidR="00354C79" w:rsidRPr="008E689A" w:rsidRDefault="002A1791" w:rsidP="00FA00D2">
      <w:pPr>
        <w:pStyle w:val="TCBNormalni"/>
        <w:numPr>
          <w:ilvl w:val="0"/>
          <w:numId w:val="11"/>
        </w:numPr>
        <w:rPr>
          <w:lang w:val="en-GB"/>
        </w:rPr>
      </w:pPr>
      <w:r w:rsidRPr="008E689A">
        <w:rPr>
          <w:lang w:val="en-GB"/>
        </w:rPr>
        <w:t>If during maintenance and repair works there are some waste substances that cannot be drained directly into a sewerage system, the CONTRACTOR must deliver equipment for their ecological disposal.</w:t>
      </w:r>
    </w:p>
    <w:p w14:paraId="67069B26" w14:textId="7C238DB8" w:rsidR="00354C79" w:rsidRPr="008E689A" w:rsidRDefault="002E1DFF" w:rsidP="00FA00D2">
      <w:pPr>
        <w:pStyle w:val="TCBNormalni"/>
        <w:numPr>
          <w:ilvl w:val="0"/>
          <w:numId w:val="11"/>
        </w:numPr>
        <w:rPr>
          <w:lang w:val="en-GB"/>
        </w:rPr>
      </w:pPr>
      <w:r w:rsidRPr="008E689A">
        <w:rPr>
          <w:lang w:val="en-GB"/>
        </w:rPr>
        <w:t xml:space="preserve">In the interest of </w:t>
      </w:r>
      <w:r w:rsidR="002A1791" w:rsidRPr="008E689A">
        <w:rPr>
          <w:lang w:val="en-GB"/>
        </w:rPr>
        <w:t xml:space="preserve">the </w:t>
      </w:r>
      <w:r w:rsidRPr="008E689A">
        <w:rPr>
          <w:lang w:val="en-GB"/>
        </w:rPr>
        <w:t>O</w:t>
      </w:r>
      <w:r w:rsidR="002A1791" w:rsidRPr="008E689A">
        <w:rPr>
          <w:lang w:val="en-GB"/>
        </w:rPr>
        <w:t>perator is to maintain the equipment at the project parameters for as long as possible.</w:t>
      </w:r>
      <w:r w:rsidRPr="008E689A">
        <w:rPr>
          <w:lang w:val="en-GB"/>
        </w:rPr>
        <w:t xml:space="preserve"> </w:t>
      </w:r>
    </w:p>
    <w:p w14:paraId="037ADC39" w14:textId="618A2F9B" w:rsidR="00354C79" w:rsidRPr="008E689A" w:rsidRDefault="00B66CC6" w:rsidP="00FA00D2">
      <w:pPr>
        <w:pStyle w:val="TCBNormalni"/>
        <w:numPr>
          <w:ilvl w:val="0"/>
          <w:numId w:val="11"/>
        </w:numPr>
        <w:rPr>
          <w:lang w:val="en-GB"/>
        </w:rPr>
      </w:pPr>
      <w:r w:rsidRPr="008E689A">
        <w:rPr>
          <w:lang w:val="en-GB"/>
        </w:rPr>
        <w:t>The maintenance of the whole facility will be carried out according to the maintenance regulations which will include the organization, scope and time schedule of works, shutdowns during the year, repair cycles.</w:t>
      </w:r>
      <w:r w:rsidR="00354C79" w:rsidRPr="008E689A">
        <w:rPr>
          <w:lang w:val="en-GB"/>
        </w:rPr>
        <w:t xml:space="preserve"> </w:t>
      </w:r>
    </w:p>
    <w:p w14:paraId="2A97B921" w14:textId="13607524" w:rsidR="00354C79" w:rsidRPr="008E689A" w:rsidRDefault="00B66CC6" w:rsidP="003B02D7">
      <w:pPr>
        <w:pStyle w:val="TCBNormalni"/>
        <w:numPr>
          <w:ilvl w:val="0"/>
          <w:numId w:val="11"/>
        </w:numPr>
        <w:rPr>
          <w:lang w:val="en-GB"/>
        </w:rPr>
      </w:pPr>
      <w:r w:rsidRPr="008E689A">
        <w:rPr>
          <w:lang w:val="en-GB"/>
        </w:rPr>
        <w:t>All regulations regarding individual equipment, machines, devices, etc. will be delivered together with the delivery of the equipment.</w:t>
      </w:r>
    </w:p>
    <w:p w14:paraId="19A5FD15" w14:textId="3B624A87" w:rsidR="00354C79" w:rsidRPr="008E689A" w:rsidRDefault="00047470" w:rsidP="00354C79">
      <w:pPr>
        <w:pStyle w:val="TCBNormalni"/>
        <w:rPr>
          <w:lang w:val="en-GB"/>
        </w:rPr>
      </w:pPr>
      <w:r w:rsidRPr="008E689A">
        <w:rPr>
          <w:lang w:val="en-GB"/>
        </w:rPr>
        <w:t>From the maintenance point of view the equipment will be divided into the following groups:</w:t>
      </w:r>
    </w:p>
    <w:p w14:paraId="0FEADD28" w14:textId="038B9C23" w:rsidR="00354C79" w:rsidRPr="008E689A" w:rsidRDefault="00047470" w:rsidP="00FA00D2">
      <w:pPr>
        <w:pStyle w:val="TCBNormalni"/>
        <w:numPr>
          <w:ilvl w:val="0"/>
          <w:numId w:val="4"/>
        </w:numPr>
        <w:rPr>
          <w:lang w:val="en-GB"/>
        </w:rPr>
      </w:pPr>
      <w:r w:rsidRPr="008E689A">
        <w:rPr>
          <w:lang w:val="en-GB"/>
        </w:rPr>
        <w:t>Equipment that can be serviced when it is put out of operation (for operational reasons, the</w:t>
      </w:r>
      <w:r w:rsidR="00FC035B" w:rsidRPr="008E689A">
        <w:rPr>
          <w:lang w:val="en-GB"/>
        </w:rPr>
        <w:t>re</w:t>
      </w:r>
      <w:r w:rsidRPr="008E689A">
        <w:rPr>
          <w:lang w:val="en-GB"/>
        </w:rPr>
        <w:t xml:space="preserve"> </w:t>
      </w:r>
      <w:r w:rsidR="00FC035B" w:rsidRPr="008E689A">
        <w:rPr>
          <w:lang w:val="en-GB"/>
        </w:rPr>
        <w:t xml:space="preserve">shall be a spare </w:t>
      </w:r>
      <w:r w:rsidRPr="008E689A">
        <w:rPr>
          <w:lang w:val="en-GB"/>
        </w:rPr>
        <w:t xml:space="preserve">equipment </w:t>
      </w:r>
      <w:r w:rsidR="00FC035B" w:rsidRPr="008E689A">
        <w:rPr>
          <w:lang w:val="en-GB"/>
        </w:rPr>
        <w:t>available</w:t>
      </w:r>
      <w:r w:rsidRPr="008E689A">
        <w:rPr>
          <w:lang w:val="en-GB"/>
        </w:rPr>
        <w:t>).</w:t>
      </w:r>
    </w:p>
    <w:p w14:paraId="403308CB" w14:textId="25A17F64" w:rsidR="00354C79" w:rsidRPr="008E689A" w:rsidRDefault="00FC035B" w:rsidP="00FA00D2">
      <w:pPr>
        <w:pStyle w:val="TCBNormalni"/>
        <w:numPr>
          <w:ilvl w:val="0"/>
          <w:numId w:val="4"/>
        </w:numPr>
        <w:rPr>
          <w:lang w:val="en-GB"/>
        </w:rPr>
      </w:pPr>
      <w:r w:rsidRPr="008E689A">
        <w:rPr>
          <w:lang w:val="en-GB"/>
        </w:rPr>
        <w:t xml:space="preserve">Equipment the maintenance of which can be carried out during its operation (tightening of </w:t>
      </w:r>
      <w:r w:rsidR="005E04FE" w:rsidRPr="008E689A">
        <w:rPr>
          <w:lang w:val="en-GB"/>
        </w:rPr>
        <w:t>fitting seals</w:t>
      </w:r>
      <w:r w:rsidRPr="008E689A">
        <w:rPr>
          <w:lang w:val="en-GB"/>
        </w:rPr>
        <w:t>...)</w:t>
      </w:r>
    </w:p>
    <w:p w14:paraId="00E5359B" w14:textId="5F2D8C46" w:rsidR="00354C79" w:rsidRPr="008E689A" w:rsidRDefault="002D7959" w:rsidP="00FA00D2">
      <w:pPr>
        <w:pStyle w:val="TCBNormalni"/>
        <w:numPr>
          <w:ilvl w:val="0"/>
          <w:numId w:val="4"/>
        </w:numPr>
        <w:rPr>
          <w:lang w:val="en-GB"/>
        </w:rPr>
      </w:pPr>
      <w:r w:rsidRPr="008E689A">
        <w:rPr>
          <w:lang w:val="en-GB"/>
        </w:rPr>
        <w:t>Equipment the maintenance of which is not carried out during its operation (between shutdowns).</w:t>
      </w:r>
    </w:p>
    <w:p w14:paraId="74463753" w14:textId="65C3FD59" w:rsidR="00354C79" w:rsidRPr="008E689A" w:rsidRDefault="002D7959" w:rsidP="00354C79">
      <w:pPr>
        <w:pStyle w:val="TCBNormalni"/>
        <w:rPr>
          <w:lang w:val="en-GB"/>
        </w:rPr>
      </w:pPr>
      <w:r w:rsidRPr="008E689A">
        <w:rPr>
          <w:lang w:val="en-GB"/>
        </w:rPr>
        <w:t xml:space="preserve">Equipment maintenance will be performed on the basis of monitoring the operating hours of individual equipment. Repair cycles will be determined on the basis of the knowledge of the service life of individual </w:t>
      </w:r>
      <w:r w:rsidRPr="008E689A">
        <w:rPr>
          <w:lang w:val="en-GB"/>
        </w:rPr>
        <w:lastRenderedPageBreak/>
        <w:t>parts of the equipment, with an effort to accumulate interventions on the equipment into larger repairs and extend operating periods.</w:t>
      </w:r>
    </w:p>
    <w:p w14:paraId="7B986D9C" w14:textId="144618D5" w:rsidR="00354C79" w:rsidRPr="008E689A" w:rsidRDefault="002D7959" w:rsidP="0073637A">
      <w:pPr>
        <w:pStyle w:val="TCBNadpis2"/>
      </w:pPr>
      <w:bookmarkStart w:id="42" w:name="_Toc171583295"/>
      <w:r w:rsidRPr="008E689A">
        <w:t>Serviceability</w:t>
      </w:r>
      <w:bookmarkEnd w:id="42"/>
      <w:r w:rsidRPr="008E689A">
        <w:t xml:space="preserve"> </w:t>
      </w:r>
      <w:r w:rsidR="00354C79" w:rsidRPr="008E689A">
        <w:t xml:space="preserve"> </w:t>
      </w:r>
    </w:p>
    <w:p w14:paraId="21B1E2CC" w14:textId="497B23DC" w:rsidR="00354C79" w:rsidRPr="008E689A" w:rsidRDefault="007A301A" w:rsidP="00354C79">
      <w:pPr>
        <w:pStyle w:val="TCBNormalni"/>
        <w:rPr>
          <w:lang w:val="en-GB"/>
        </w:rPr>
      </w:pPr>
      <w:r w:rsidRPr="008E689A">
        <w:rPr>
          <w:lang w:val="en-GB"/>
        </w:rPr>
        <w:t xml:space="preserve">The EQUIPMENT layout must provide a sufficient access to the equipment for operation and maintenance. Equipment requiring access for operation or maintenance shall be accessible from ground floor level or by stairs. Any use of vertical ladders as an operation or maintenance route must be approved by the CLIENT. </w:t>
      </w:r>
      <w:r w:rsidR="00354C79" w:rsidRPr="008E689A">
        <w:rPr>
          <w:lang w:val="en-GB"/>
        </w:rPr>
        <w:t xml:space="preserve"> </w:t>
      </w:r>
    </w:p>
    <w:p w14:paraId="40567FF4" w14:textId="1E02E668" w:rsidR="00354C79" w:rsidRPr="008E689A" w:rsidRDefault="007A301A" w:rsidP="00354C79">
      <w:pPr>
        <w:pStyle w:val="TCBNormalni"/>
        <w:rPr>
          <w:lang w:val="en-GB"/>
        </w:rPr>
      </w:pPr>
      <w:r w:rsidRPr="008E689A">
        <w:rPr>
          <w:lang w:val="en-GB"/>
        </w:rPr>
        <w:t>Individual parts of the WORK shall have sufficient handling space for operation and maintenance.</w:t>
      </w:r>
      <w:r w:rsidR="00354C79" w:rsidRPr="008E689A">
        <w:rPr>
          <w:lang w:val="en-GB"/>
        </w:rPr>
        <w:t xml:space="preserve"> </w:t>
      </w:r>
    </w:p>
    <w:p w14:paraId="73F40869" w14:textId="3B670C27" w:rsidR="00354C79" w:rsidRPr="008E689A" w:rsidRDefault="00164938" w:rsidP="00BA1400">
      <w:pPr>
        <w:pStyle w:val="TCBNormalni"/>
        <w:rPr>
          <w:lang w:val="en-GB"/>
        </w:rPr>
      </w:pPr>
      <w:r w:rsidRPr="008E689A">
        <w:rPr>
          <w:lang w:val="en-GB"/>
        </w:rPr>
        <w:t xml:space="preserve">Measuring points, fittings, manholes, observation windows and parts of the WORK where it is necessary to carry out cleaning or maintenance, for example, must be accessible without auxiliary scaffolding or other structures. The WORK and its parts </w:t>
      </w:r>
      <w:r w:rsidR="007F197B" w:rsidRPr="008E689A">
        <w:rPr>
          <w:lang w:val="en-GB"/>
        </w:rPr>
        <w:t xml:space="preserve">are to </w:t>
      </w:r>
      <w:r w:rsidRPr="008E689A">
        <w:rPr>
          <w:lang w:val="en-GB"/>
        </w:rPr>
        <w:t>be designed in such a way that it is not necessary to dismantle</w:t>
      </w:r>
      <w:r w:rsidR="007F197B" w:rsidRPr="008E689A">
        <w:rPr>
          <w:lang w:val="en-GB"/>
        </w:rPr>
        <w:t xml:space="preserve"> </w:t>
      </w:r>
      <w:r w:rsidRPr="008E689A">
        <w:rPr>
          <w:lang w:val="en-GB"/>
        </w:rPr>
        <w:t>additional technological equipment unrelated to the intervention</w:t>
      </w:r>
      <w:r w:rsidR="007F197B" w:rsidRPr="008E689A">
        <w:rPr>
          <w:lang w:val="en-GB"/>
        </w:rPr>
        <w:t xml:space="preserve"> during their maintenance or repairs</w:t>
      </w:r>
      <w:r w:rsidRPr="008E689A">
        <w:rPr>
          <w:lang w:val="en-GB"/>
        </w:rPr>
        <w:t xml:space="preserve">. </w:t>
      </w:r>
      <w:r w:rsidR="00BA1400" w:rsidRPr="008E689A">
        <w:rPr>
          <w:lang w:val="en-GB"/>
        </w:rPr>
        <w:t xml:space="preserve"> </w:t>
      </w:r>
    </w:p>
    <w:p w14:paraId="73F3A11F" w14:textId="7E6DD11E" w:rsidR="00354C79" w:rsidRPr="008E689A" w:rsidRDefault="007F197B" w:rsidP="0073637A">
      <w:pPr>
        <w:pStyle w:val="TCBNadpis2"/>
      </w:pPr>
      <w:bookmarkStart w:id="43" w:name="_Toc171583296"/>
      <w:r w:rsidRPr="008E689A">
        <w:t>Maintenance</w:t>
      </w:r>
      <w:bookmarkEnd w:id="43"/>
    </w:p>
    <w:p w14:paraId="64792190" w14:textId="6A15B12B" w:rsidR="00354C79" w:rsidRPr="008E689A" w:rsidRDefault="007F197B" w:rsidP="00354C79">
      <w:pPr>
        <w:pStyle w:val="TCBNormalni"/>
        <w:rPr>
          <w:lang w:val="en-GB"/>
        </w:rPr>
      </w:pPr>
      <w:r w:rsidRPr="008E689A">
        <w:rPr>
          <w:lang w:val="en-GB"/>
        </w:rPr>
        <w:t xml:space="preserve">Any heavy equipment that requires disassembly will be lifted by an internal hoist or with </w:t>
      </w:r>
      <w:r w:rsidR="004B7F0B" w:rsidRPr="008E689A">
        <w:rPr>
          <w:lang w:val="en-GB"/>
        </w:rPr>
        <w:t xml:space="preserve">the aid of an </w:t>
      </w:r>
      <w:r w:rsidRPr="008E689A">
        <w:rPr>
          <w:lang w:val="en-GB"/>
        </w:rPr>
        <w:t>external lifting equipment</w:t>
      </w:r>
      <w:r w:rsidR="004B7F0B" w:rsidRPr="008E689A">
        <w:rPr>
          <w:lang w:val="en-GB"/>
        </w:rPr>
        <w:t>,</w:t>
      </w:r>
      <w:r w:rsidRPr="008E689A">
        <w:rPr>
          <w:lang w:val="en-GB"/>
        </w:rPr>
        <w:t xml:space="preserve"> such as a mobile crane, etc. </w:t>
      </w:r>
      <w:r w:rsidR="004B7F0B" w:rsidRPr="008E689A">
        <w:rPr>
          <w:lang w:val="en-GB"/>
        </w:rPr>
        <w:t>The l</w:t>
      </w:r>
      <w:r w:rsidRPr="008E689A">
        <w:rPr>
          <w:lang w:val="en-GB"/>
        </w:rPr>
        <w:t xml:space="preserve">ifting equipment and transport routes and </w:t>
      </w:r>
      <w:r w:rsidR="004B7F0B" w:rsidRPr="008E689A">
        <w:rPr>
          <w:lang w:val="en-GB"/>
        </w:rPr>
        <w:t>an expected</w:t>
      </w:r>
      <w:r w:rsidRPr="008E689A">
        <w:rPr>
          <w:lang w:val="en-GB"/>
        </w:rPr>
        <w:t xml:space="preserve"> service space will be implemented in the initial stages of the project and implemented into the layout solutions. The possibility of disassembly for some devices must be proven already </w:t>
      </w:r>
      <w:r w:rsidR="004B7F0B" w:rsidRPr="008E689A">
        <w:rPr>
          <w:lang w:val="en-GB"/>
        </w:rPr>
        <w:t>during t</w:t>
      </w:r>
      <w:r w:rsidRPr="008E689A">
        <w:rPr>
          <w:lang w:val="en-GB"/>
        </w:rPr>
        <w:t xml:space="preserve">he design phase. </w:t>
      </w:r>
    </w:p>
    <w:p w14:paraId="67300021" w14:textId="6D0E5CCB" w:rsidR="00F002F4" w:rsidRPr="008E689A" w:rsidRDefault="004B7F0B" w:rsidP="00354C79">
      <w:pPr>
        <w:pStyle w:val="TCBNormalni"/>
        <w:rPr>
          <w:lang w:val="en-GB"/>
        </w:rPr>
      </w:pPr>
      <w:r w:rsidRPr="008E689A">
        <w:rPr>
          <w:lang w:val="en-GB"/>
        </w:rPr>
        <w:t xml:space="preserve">Equipment and other technological elements must be located in operational areas, so that they are easily accessible even when in operation and easy to maintain. All equipment and its parts, the weight of which exceeds 50 kg must be accessible for any manipulation with a permanent hoist or auxiliary mobile hoists or </w:t>
      </w:r>
      <w:r w:rsidR="00717F9E" w:rsidRPr="008E689A">
        <w:rPr>
          <w:lang w:val="en-GB"/>
        </w:rPr>
        <w:t xml:space="preserve">a load-bearing </w:t>
      </w:r>
      <w:r w:rsidRPr="008E689A">
        <w:rPr>
          <w:lang w:val="en-GB"/>
        </w:rPr>
        <w:t>structure.</w:t>
      </w:r>
    </w:p>
    <w:p w14:paraId="16098288" w14:textId="6A0D352E" w:rsidR="00354C79" w:rsidRPr="008E689A" w:rsidRDefault="00717F9E" w:rsidP="00354C79">
      <w:pPr>
        <w:pStyle w:val="TCBNormalni"/>
        <w:rPr>
          <w:lang w:val="en-GB"/>
        </w:rPr>
      </w:pPr>
      <w:r w:rsidRPr="008E689A">
        <w:rPr>
          <w:lang w:val="en-GB"/>
        </w:rPr>
        <w:t xml:space="preserve">The equipment must be equipped with lifting eyes, a hoist beam, and an accessible station or handling place must be provided for their maintenance. Only vertical lifting is allowed, any deflection when lifting the load is prohibited. </w:t>
      </w:r>
    </w:p>
    <w:p w14:paraId="7F2FFC81" w14:textId="058928B2" w:rsidR="00C04E29" w:rsidRPr="008E689A" w:rsidRDefault="0065470E" w:rsidP="00813F24">
      <w:pPr>
        <w:pStyle w:val="TCBNormalni"/>
        <w:rPr>
          <w:lang w:val="en-GB"/>
        </w:rPr>
      </w:pPr>
      <w:r w:rsidRPr="008E689A">
        <w:rPr>
          <w:lang w:val="en-GB"/>
        </w:rPr>
        <w:t xml:space="preserve">Lifting equipment shall be designed to be capable of unloading the lifted equipment to the nearest accessible road or a passage for traffic. Lifting devices with a capacity of more than 3t and a lift of more than 5m will be designed with an electric drive secured against an operator error.  </w:t>
      </w:r>
    </w:p>
    <w:p w14:paraId="71D5B312" w14:textId="4A212F99" w:rsidR="00CE56D8" w:rsidRPr="008E689A" w:rsidRDefault="00225FE7" w:rsidP="0073637A">
      <w:pPr>
        <w:pStyle w:val="TCBNadpis1"/>
      </w:pPr>
      <w:bookmarkStart w:id="44" w:name="_Toc171583297"/>
      <w:r w:rsidRPr="008E689A">
        <w:t>SAFETY OF WORK AND TECHNICAL EQUIPMENT</w:t>
      </w:r>
      <w:bookmarkEnd w:id="44"/>
      <w:r w:rsidRPr="008E689A">
        <w:t xml:space="preserve"> </w:t>
      </w:r>
      <w:r w:rsidR="00C9032D" w:rsidRPr="008E689A">
        <w:t xml:space="preserve"> </w:t>
      </w:r>
    </w:p>
    <w:p w14:paraId="30EB4D8B" w14:textId="4037A75A" w:rsidR="00916165" w:rsidRPr="008E689A" w:rsidRDefault="00225FE7" w:rsidP="0073637A">
      <w:pPr>
        <w:pStyle w:val="TCBNadpis2"/>
      </w:pPr>
      <w:bookmarkStart w:id="45" w:name="_Toc171583298"/>
      <w:r w:rsidRPr="008E689A">
        <w:t>General Risks</w:t>
      </w:r>
      <w:bookmarkEnd w:id="45"/>
      <w:r w:rsidR="00916165" w:rsidRPr="008E689A">
        <w:t xml:space="preserve"> </w:t>
      </w:r>
    </w:p>
    <w:p w14:paraId="7246EA84" w14:textId="2AE47A13" w:rsidR="00340B03" w:rsidRPr="008E689A" w:rsidRDefault="00225FE7" w:rsidP="00916165">
      <w:pPr>
        <w:pStyle w:val="TCBNormalni"/>
        <w:rPr>
          <w:lang w:val="en-GB"/>
        </w:rPr>
      </w:pPr>
      <w:r w:rsidRPr="008E689A">
        <w:rPr>
          <w:lang w:val="en-GB"/>
        </w:rPr>
        <w:t xml:space="preserve">All risks arising from operation must be excluded. The operation must be </w:t>
      </w:r>
      <w:r w:rsidR="000B689C" w:rsidRPr="008E689A">
        <w:rPr>
          <w:lang w:val="en-GB"/>
        </w:rPr>
        <w:t>safe,</w:t>
      </w:r>
      <w:r w:rsidRPr="008E689A">
        <w:rPr>
          <w:lang w:val="en-GB"/>
        </w:rPr>
        <w:t xml:space="preserve"> and all necessary precautions must be taken to avoid any danger to personnel, equipment and the environment during start-up, normal operation, planned shutdowns, emergency shutdowns and outages. Releas</w:t>
      </w:r>
      <w:r w:rsidR="00DC624A" w:rsidRPr="008E689A">
        <w:rPr>
          <w:lang w:val="en-GB"/>
        </w:rPr>
        <w:t>e</w:t>
      </w:r>
      <w:r w:rsidRPr="008E689A">
        <w:rPr>
          <w:lang w:val="en-GB"/>
        </w:rPr>
        <w:t xml:space="preserve"> and ventilation systems will ensure the safe removal of gases or vapours released</w:t>
      </w:r>
    </w:p>
    <w:p w14:paraId="259FCDE7" w14:textId="41EE2C2D" w:rsidR="00340B03" w:rsidRPr="008E689A" w:rsidRDefault="00DC624A" w:rsidP="00916165">
      <w:pPr>
        <w:pStyle w:val="TCBNormalni"/>
        <w:rPr>
          <w:lang w:val="en-GB"/>
        </w:rPr>
      </w:pPr>
      <w:r w:rsidRPr="008E689A">
        <w:rPr>
          <w:lang w:val="en-GB"/>
        </w:rPr>
        <w:t xml:space="preserve">The equipment will be designed and implemented in accordance with valid safety regulations, decrees and ČSN. Also, all works will be carried out in accordance with these regulations, </w:t>
      </w:r>
      <w:r w:rsidR="00101D68" w:rsidRPr="008E689A">
        <w:rPr>
          <w:lang w:val="en-GB"/>
        </w:rPr>
        <w:t>decrees,</w:t>
      </w:r>
      <w:r w:rsidRPr="008E689A">
        <w:rPr>
          <w:lang w:val="en-GB"/>
        </w:rPr>
        <w:t xml:space="preserve"> and standards. </w:t>
      </w:r>
    </w:p>
    <w:p w14:paraId="05E0A396" w14:textId="3D662D98" w:rsidR="00916165" w:rsidRPr="008E689A" w:rsidRDefault="00DC624A" w:rsidP="00916165">
      <w:pPr>
        <w:pStyle w:val="TCBNormalni"/>
        <w:rPr>
          <w:lang w:val="en-GB"/>
        </w:rPr>
      </w:pPr>
      <w:r w:rsidRPr="008E689A">
        <w:rPr>
          <w:lang w:val="en-GB"/>
        </w:rPr>
        <w:t xml:space="preserve">The UNIT and directly related parts of the PLANT will be assessed in accordance with the Government Regulation 406/2004 Coll. on more detailed requirements for ensuring safety and health protection when working in an environment with a risk of explosion and with other legislative regulations assessed and subsequently provided with such a technological solution, ensuring compliance with these regulations. </w:t>
      </w:r>
      <w:r w:rsidR="00916165" w:rsidRPr="008E689A">
        <w:rPr>
          <w:lang w:val="en-GB"/>
        </w:rPr>
        <w:t xml:space="preserve"> </w:t>
      </w:r>
    </w:p>
    <w:p w14:paraId="567C5F14" w14:textId="604F9B1B" w:rsidR="00916165" w:rsidRPr="008E689A" w:rsidRDefault="00DC624A" w:rsidP="0073637A">
      <w:pPr>
        <w:pStyle w:val="TCBNadpis2"/>
      </w:pPr>
      <w:bookmarkStart w:id="46" w:name="_Toc171583299"/>
      <w:r w:rsidRPr="008E689A">
        <w:lastRenderedPageBreak/>
        <w:t>Reserved technical equipment</w:t>
      </w:r>
      <w:bookmarkEnd w:id="46"/>
      <w:r w:rsidR="00916165" w:rsidRPr="008E689A">
        <w:t xml:space="preserve"> </w:t>
      </w:r>
    </w:p>
    <w:p w14:paraId="7E255CAE" w14:textId="591E0203" w:rsidR="00340B03" w:rsidRPr="008E689A" w:rsidRDefault="008209A9" w:rsidP="00916165">
      <w:pPr>
        <w:pStyle w:val="TCBNormalni"/>
        <w:rPr>
          <w:lang w:val="en-GB"/>
        </w:rPr>
      </w:pPr>
      <w:r w:rsidRPr="008E689A">
        <w:rPr>
          <w:lang w:val="en-GB"/>
        </w:rPr>
        <w:t>Standards relating to dedicated technical equipment will be strictly observed; no exceptions to the detriment of occupational safety will be allowed.</w:t>
      </w:r>
    </w:p>
    <w:p w14:paraId="7A618268" w14:textId="0CE0BCF6" w:rsidR="00340B03" w:rsidRPr="008E689A" w:rsidRDefault="00857C7A" w:rsidP="00916165">
      <w:pPr>
        <w:pStyle w:val="TCBNormalni"/>
        <w:rPr>
          <w:lang w:val="en-GB"/>
        </w:rPr>
      </w:pPr>
      <w:r w:rsidRPr="008E689A">
        <w:rPr>
          <w:lang w:val="en-GB"/>
        </w:rPr>
        <w:t xml:space="preserve">Machines, devices, </w:t>
      </w:r>
      <w:r w:rsidR="00A25552" w:rsidRPr="008E689A">
        <w:rPr>
          <w:lang w:val="en-GB"/>
        </w:rPr>
        <w:t>tools,</w:t>
      </w:r>
      <w:r w:rsidRPr="008E689A">
        <w:rPr>
          <w:lang w:val="en-GB"/>
        </w:rPr>
        <w:t xml:space="preserve"> and other equipment the use of which could cause damage to the health of workers will be provided with instructions in which measures to protect the health of workers will be given</w:t>
      </w:r>
      <w:r w:rsidR="00340B03" w:rsidRPr="008E689A">
        <w:rPr>
          <w:lang w:val="en-GB"/>
        </w:rPr>
        <w:t>.</w:t>
      </w:r>
    </w:p>
    <w:p w14:paraId="42D73198" w14:textId="4ECB3051" w:rsidR="00916165" w:rsidRPr="008E689A" w:rsidRDefault="00857C7A" w:rsidP="00BA1400">
      <w:pPr>
        <w:pStyle w:val="TCBNormalni"/>
        <w:rPr>
          <w:rFonts w:ascii="Tahoma" w:hAnsi="Tahoma" w:cs="Tahoma"/>
          <w:lang w:val="en-GB"/>
        </w:rPr>
      </w:pPr>
      <w:r w:rsidRPr="008E689A">
        <w:rPr>
          <w:lang w:val="en-GB"/>
        </w:rPr>
        <w:t xml:space="preserve">When designing the project solution and </w:t>
      </w:r>
      <w:r w:rsidR="00612282" w:rsidRPr="008E689A">
        <w:rPr>
          <w:lang w:val="en-GB"/>
        </w:rPr>
        <w:t>own</w:t>
      </w:r>
      <w:r w:rsidRPr="008E689A">
        <w:rPr>
          <w:lang w:val="en-GB"/>
        </w:rPr>
        <w:t xml:space="preserve"> implementation, all valid regulations and decrees relating to health and safety for individual specific works and activities must be taken into account and observed (this is in particular Decree of the </w:t>
      </w:r>
      <w:r w:rsidR="00612282" w:rsidRPr="008E689A">
        <w:rPr>
          <w:lang w:val="en-GB"/>
        </w:rPr>
        <w:t>Czech Occupational Safety Office (</w:t>
      </w:r>
      <w:r w:rsidRPr="008E689A">
        <w:rPr>
          <w:lang w:val="en-GB"/>
        </w:rPr>
        <w:t>ČÚBP</w:t>
      </w:r>
      <w:r w:rsidR="00612282" w:rsidRPr="008E689A">
        <w:rPr>
          <w:lang w:val="en-GB"/>
        </w:rPr>
        <w:t>)</w:t>
      </w:r>
      <w:r w:rsidRPr="008E689A">
        <w:rPr>
          <w:lang w:val="en-GB"/>
        </w:rPr>
        <w:t xml:space="preserve"> No. 48/1982 Coll., which lays down the basic requirements for ensuring occupational safety and technical equipment - only selected sections are now in force, especially </w:t>
      </w:r>
      <w:r w:rsidR="00612282" w:rsidRPr="008E689A">
        <w:rPr>
          <w:lang w:val="en-GB"/>
        </w:rPr>
        <w:t xml:space="preserve">the </w:t>
      </w:r>
      <w:r w:rsidRPr="008E689A">
        <w:rPr>
          <w:lang w:val="en-GB"/>
        </w:rPr>
        <w:t xml:space="preserve">Government </w:t>
      </w:r>
      <w:r w:rsidR="005F40DE" w:rsidRPr="008E689A">
        <w:rPr>
          <w:lang w:val="en-GB"/>
        </w:rPr>
        <w:t>Regulation</w:t>
      </w:r>
      <w:r w:rsidRPr="008E689A">
        <w:rPr>
          <w:lang w:val="en-GB"/>
        </w:rPr>
        <w:t xml:space="preserve"> No. 101/2005 Coll., on  detailed requirements for the workplace and working environment, Government </w:t>
      </w:r>
      <w:r w:rsidR="005F40DE" w:rsidRPr="008E689A">
        <w:rPr>
          <w:lang w:val="en-GB"/>
        </w:rPr>
        <w:t>Decree</w:t>
      </w:r>
      <w:r w:rsidRPr="008E689A">
        <w:rPr>
          <w:lang w:val="en-GB"/>
        </w:rPr>
        <w:t xml:space="preserve"> No. 362/2005 Coll. on detailed requirements </w:t>
      </w:r>
      <w:r w:rsidR="005F40DE" w:rsidRPr="008E689A">
        <w:rPr>
          <w:lang w:val="en-GB"/>
        </w:rPr>
        <w:t xml:space="preserve">regarding </w:t>
      </w:r>
      <w:r w:rsidRPr="008E689A">
        <w:rPr>
          <w:lang w:val="en-GB"/>
        </w:rPr>
        <w:t xml:space="preserve">safety </w:t>
      </w:r>
      <w:r w:rsidR="005F40DE" w:rsidRPr="008E689A">
        <w:rPr>
          <w:lang w:val="en-GB"/>
        </w:rPr>
        <w:t xml:space="preserve">and protection </w:t>
      </w:r>
      <w:r w:rsidRPr="008E689A">
        <w:rPr>
          <w:lang w:val="en-GB"/>
        </w:rPr>
        <w:t xml:space="preserve">at workplaces with a risk of falling from a height and in </w:t>
      </w:r>
      <w:r w:rsidR="005F78C7" w:rsidRPr="008E689A">
        <w:rPr>
          <w:lang w:val="en-GB"/>
        </w:rPr>
        <w:t xml:space="preserve">to a </w:t>
      </w:r>
      <w:r w:rsidRPr="008E689A">
        <w:rPr>
          <w:lang w:val="en-GB"/>
        </w:rPr>
        <w:t>depth and all related other decrees, standards and regulations, or as amended by later implementing and amending decrees</w:t>
      </w:r>
      <w:r w:rsidR="005F78C7" w:rsidRPr="008E689A">
        <w:rPr>
          <w:lang w:val="en-GB"/>
        </w:rPr>
        <w:t>.</w:t>
      </w:r>
      <w:r w:rsidR="00340B03" w:rsidRPr="008E689A">
        <w:rPr>
          <w:lang w:val="en-GB"/>
        </w:rPr>
        <w:t xml:space="preserve"> </w:t>
      </w:r>
      <w:r w:rsidR="00340B03" w:rsidRPr="008E689A">
        <w:rPr>
          <w:rFonts w:ascii="Tahoma" w:hAnsi="Tahoma" w:cs="Tahoma"/>
          <w:lang w:val="en-GB"/>
        </w:rPr>
        <w:t xml:space="preserve"> </w:t>
      </w:r>
    </w:p>
    <w:p w14:paraId="492A8B4A" w14:textId="0369C854" w:rsidR="00916165" w:rsidRPr="008E689A" w:rsidRDefault="00590E9F" w:rsidP="0073637A">
      <w:pPr>
        <w:pStyle w:val="TCBNadpis2"/>
      </w:pPr>
      <w:bookmarkStart w:id="47" w:name="_Toc171583300"/>
      <w:r w:rsidRPr="008E689A">
        <w:t xml:space="preserve">Protection against the risk of explosion of gases, </w:t>
      </w:r>
      <w:r w:rsidR="005E04FE" w:rsidRPr="008E689A">
        <w:t>vapours,</w:t>
      </w:r>
      <w:r w:rsidRPr="008E689A">
        <w:t xml:space="preserve"> and dust</w:t>
      </w:r>
      <w:bookmarkEnd w:id="47"/>
      <w:r w:rsidRPr="008E689A">
        <w:t xml:space="preserve"> </w:t>
      </w:r>
    </w:p>
    <w:p w14:paraId="002E6469" w14:textId="00465F3E" w:rsidR="00916165" w:rsidRPr="008E689A" w:rsidRDefault="00590E9F" w:rsidP="00916165">
      <w:pPr>
        <w:pStyle w:val="TCBNormalni"/>
        <w:rPr>
          <w:lang w:val="en-GB"/>
        </w:rPr>
      </w:pPr>
      <w:r w:rsidRPr="008E689A">
        <w:rPr>
          <w:lang w:val="en-GB"/>
        </w:rPr>
        <w:t xml:space="preserve">The entire process will be evaluated in accordance with the requirements for ensuring the occupational safety and health protection when working in an environment with a risk of explosion, according to the Government </w:t>
      </w:r>
      <w:r w:rsidR="000932BE">
        <w:rPr>
          <w:lang w:val="en-GB"/>
        </w:rPr>
        <w:t>Regulation</w:t>
      </w:r>
      <w:r w:rsidRPr="008E689A">
        <w:rPr>
          <w:lang w:val="en-GB"/>
        </w:rPr>
        <w:t xml:space="preserve"> (NV) 406/2004 Coll. </w:t>
      </w:r>
      <w:r w:rsidR="00916165" w:rsidRPr="008E689A">
        <w:rPr>
          <w:lang w:val="en-GB"/>
        </w:rPr>
        <w:t xml:space="preserve"> </w:t>
      </w:r>
    </w:p>
    <w:p w14:paraId="0ECED169" w14:textId="472105F1" w:rsidR="00916165" w:rsidRPr="008E689A" w:rsidRDefault="00590E9F" w:rsidP="00916165">
      <w:pPr>
        <w:pStyle w:val="TCBNormalni"/>
        <w:rPr>
          <w:lang w:val="en-GB"/>
        </w:rPr>
      </w:pPr>
      <w:r w:rsidRPr="008E689A">
        <w:rPr>
          <w:lang w:val="en-GB"/>
        </w:rPr>
        <w:t xml:space="preserve">The technology of transporting and storing wood chips is a source of fire and explosion hazards. </w:t>
      </w:r>
      <w:r w:rsidR="00903E23" w:rsidRPr="008E689A">
        <w:rPr>
          <w:lang w:val="en-GB"/>
        </w:rPr>
        <w:t xml:space="preserve">And as another </w:t>
      </w:r>
      <w:r w:rsidR="0012227B" w:rsidRPr="008E689A">
        <w:rPr>
          <w:lang w:val="en-GB"/>
        </w:rPr>
        <w:t>source t</w:t>
      </w:r>
      <w:r w:rsidR="00903E23" w:rsidRPr="008E689A">
        <w:rPr>
          <w:lang w:val="en-GB"/>
        </w:rPr>
        <w:t>here</w:t>
      </w:r>
      <w:r w:rsidR="0012227B" w:rsidRPr="008E689A">
        <w:rPr>
          <w:lang w:val="en-GB"/>
        </w:rPr>
        <w:t xml:space="preserve"> is </w:t>
      </w:r>
      <w:r w:rsidR="00903E23" w:rsidRPr="008E689A">
        <w:rPr>
          <w:lang w:val="en-GB"/>
        </w:rPr>
        <w:t>n</w:t>
      </w:r>
      <w:r w:rsidRPr="008E689A">
        <w:rPr>
          <w:lang w:val="en-GB"/>
        </w:rPr>
        <w:t>atural gas</w:t>
      </w:r>
      <w:r w:rsidR="00903E23" w:rsidRPr="008E689A">
        <w:rPr>
          <w:lang w:val="en-GB"/>
        </w:rPr>
        <w:t>.</w:t>
      </w:r>
    </w:p>
    <w:p w14:paraId="2F4464A4" w14:textId="2345B63F" w:rsidR="00916165" w:rsidRPr="008E689A" w:rsidRDefault="00903E23" w:rsidP="00916165">
      <w:pPr>
        <w:pStyle w:val="TCBNormalni"/>
        <w:rPr>
          <w:lang w:val="en-GB"/>
        </w:rPr>
      </w:pPr>
      <w:r w:rsidRPr="008E689A">
        <w:rPr>
          <w:lang w:val="en-GB"/>
        </w:rPr>
        <w:t>Wood chip dust can form an explosive mixture in a stirred state when mixed with air.</w:t>
      </w:r>
    </w:p>
    <w:p w14:paraId="6DD5B1F6" w14:textId="1171D7F1" w:rsidR="00916165" w:rsidRPr="008E689A" w:rsidRDefault="0012227B" w:rsidP="00916165">
      <w:pPr>
        <w:pStyle w:val="TCBNormalni"/>
        <w:rPr>
          <w:lang w:val="en-GB"/>
        </w:rPr>
      </w:pPr>
      <w:r w:rsidRPr="008E689A">
        <w:rPr>
          <w:lang w:val="en-GB"/>
        </w:rPr>
        <w:t>The risk of explosion during transport and storage is particularly higher in closed technologies.</w:t>
      </w:r>
      <w:r w:rsidR="00AE3239">
        <w:rPr>
          <w:lang w:val="en-GB"/>
        </w:rPr>
        <w:t xml:space="preserve"> </w:t>
      </w:r>
      <w:r w:rsidRPr="008E689A">
        <w:rPr>
          <w:lang w:val="en-GB"/>
        </w:rPr>
        <w:t xml:space="preserve">These are </w:t>
      </w:r>
      <w:r w:rsidR="001F4471" w:rsidRPr="008E689A">
        <w:rPr>
          <w:lang w:val="en-GB"/>
        </w:rPr>
        <w:t>pneumatic conveying of powder materials</w:t>
      </w:r>
      <w:r w:rsidRPr="008E689A">
        <w:rPr>
          <w:lang w:val="en-GB"/>
        </w:rPr>
        <w:t xml:space="preserve">, screw conveyors, </w:t>
      </w:r>
      <w:r w:rsidR="001F4471" w:rsidRPr="008E689A">
        <w:rPr>
          <w:lang w:val="en-GB"/>
        </w:rPr>
        <w:t>en</w:t>
      </w:r>
      <w:r w:rsidRPr="008E689A">
        <w:rPr>
          <w:lang w:val="en-GB"/>
        </w:rPr>
        <w:t xml:space="preserve">closed belt conveyors, elevators, etc. in the area around conveyor </w:t>
      </w:r>
      <w:r w:rsidR="001F4471" w:rsidRPr="008E689A">
        <w:rPr>
          <w:lang w:val="en-GB"/>
        </w:rPr>
        <w:t>pouring, and so on</w:t>
      </w:r>
      <w:r w:rsidR="00916165" w:rsidRPr="008E689A">
        <w:rPr>
          <w:lang w:val="en-GB"/>
        </w:rPr>
        <w:t xml:space="preserve">. </w:t>
      </w:r>
    </w:p>
    <w:p w14:paraId="3A191A3C" w14:textId="1A145A94" w:rsidR="00916165" w:rsidRPr="008E689A" w:rsidRDefault="00DC5176" w:rsidP="00916165">
      <w:pPr>
        <w:pStyle w:val="TCBNormalni"/>
        <w:rPr>
          <w:lang w:val="en-GB"/>
        </w:rPr>
      </w:pPr>
      <w:r w:rsidRPr="008E689A">
        <w:rPr>
          <w:lang w:val="en-GB"/>
        </w:rPr>
        <w:t xml:space="preserve">Storage facilities include silos and </w:t>
      </w:r>
      <w:r w:rsidR="00C76E2F" w:rsidRPr="008E689A">
        <w:rPr>
          <w:lang w:val="en-GB"/>
        </w:rPr>
        <w:t>covered storage tanks</w:t>
      </w:r>
      <w:r w:rsidRPr="008E689A">
        <w:rPr>
          <w:lang w:val="en-GB"/>
        </w:rPr>
        <w:t xml:space="preserve">. Inside these technologies, dust particles are stirred up during handling which can </w:t>
      </w:r>
      <w:r w:rsidR="00C76E2F" w:rsidRPr="008E689A">
        <w:rPr>
          <w:lang w:val="en-GB"/>
        </w:rPr>
        <w:t>cause</w:t>
      </w:r>
      <w:r w:rsidRPr="008E689A">
        <w:rPr>
          <w:lang w:val="en-GB"/>
        </w:rPr>
        <w:t xml:space="preserve"> an explosive atmosphere. If this explosive atmosphere comes into contact with a sufficiently effective initiation source, an explosion will occur.</w:t>
      </w:r>
    </w:p>
    <w:p w14:paraId="701050FA" w14:textId="3A802AB7" w:rsidR="00916165" w:rsidRPr="008E689A" w:rsidRDefault="00C76E2F" w:rsidP="00916165">
      <w:pPr>
        <w:pStyle w:val="TCBNormalni"/>
        <w:rPr>
          <w:lang w:val="en-GB"/>
        </w:rPr>
      </w:pPr>
      <w:r w:rsidRPr="008E689A">
        <w:rPr>
          <w:lang w:val="en-GB"/>
        </w:rPr>
        <w:t>A separate transport system will be used for the transport of wood chips and pellets from silos to a boiler, which will be sealed</w:t>
      </w:r>
      <w:r w:rsidR="00CA1F6A" w:rsidRPr="008E689A">
        <w:rPr>
          <w:lang w:val="en-GB"/>
        </w:rPr>
        <w:t>,</w:t>
      </w:r>
      <w:r w:rsidRPr="008E689A">
        <w:rPr>
          <w:lang w:val="en-GB"/>
        </w:rPr>
        <w:t xml:space="preserve"> so that no dust leaks into the boiler room.</w:t>
      </w:r>
      <w:r w:rsidR="00CA1F6A" w:rsidRPr="008E689A">
        <w:rPr>
          <w:lang w:val="en-GB"/>
        </w:rPr>
        <w:t xml:space="preserve"> </w:t>
      </w:r>
    </w:p>
    <w:p w14:paraId="3CFF7737" w14:textId="0733F885" w:rsidR="00916165" w:rsidRPr="008E689A" w:rsidRDefault="009F6EDD" w:rsidP="00916165">
      <w:pPr>
        <w:pStyle w:val="TCBNormalni"/>
        <w:rPr>
          <w:lang w:val="en-GB"/>
        </w:rPr>
      </w:pPr>
      <w:r w:rsidRPr="008E689A">
        <w:rPr>
          <w:lang w:val="en-GB"/>
        </w:rPr>
        <w:t>Depending on the pipeline type, this system will be equipped with an indication and signalling of a dangerous concentration of media.</w:t>
      </w:r>
    </w:p>
    <w:p w14:paraId="5895B7A7" w14:textId="60F84535" w:rsidR="00916165" w:rsidRPr="008E689A" w:rsidRDefault="009F6EDD">
      <w:pPr>
        <w:pStyle w:val="TCBNormalni"/>
        <w:rPr>
          <w:lang w:val="en-GB"/>
        </w:rPr>
      </w:pPr>
      <w:r w:rsidRPr="008E689A">
        <w:rPr>
          <w:lang w:val="en-GB"/>
        </w:rPr>
        <w:t>Piping and equipment in which an explosion of flammable vapours or dust can occur will be equipped with safety devices (valves, diaphragms) if they are not designed to withstand pressure from explosion</w:t>
      </w:r>
      <w:r w:rsidR="007B48CE">
        <w:rPr>
          <w:lang w:val="en-GB"/>
        </w:rPr>
        <w:t>,</w:t>
      </w:r>
      <w:r w:rsidR="00AE3239">
        <w:rPr>
          <w:lang w:val="en-GB"/>
        </w:rPr>
        <w:t xml:space="preserve"> </w:t>
      </w:r>
      <w:r w:rsidR="007B48CE">
        <w:rPr>
          <w:lang w:val="en-GB"/>
        </w:rPr>
        <w:t>if they have not been so equipped</w:t>
      </w:r>
      <w:r w:rsidRPr="008E689A">
        <w:rPr>
          <w:lang w:val="en-GB"/>
        </w:rPr>
        <w:t xml:space="preserve">. </w:t>
      </w:r>
    </w:p>
    <w:p w14:paraId="02B373F0" w14:textId="3D7C5C70" w:rsidR="00916165" w:rsidRPr="008E689A" w:rsidRDefault="00510822" w:rsidP="00916165">
      <w:pPr>
        <w:pStyle w:val="TCBNormalni"/>
        <w:rPr>
          <w:lang w:val="en-GB"/>
        </w:rPr>
      </w:pPr>
      <w:r w:rsidRPr="008E689A">
        <w:rPr>
          <w:lang w:val="en-GB"/>
        </w:rPr>
        <w:t xml:space="preserve">Areas with a risk of explosion will be provided with permanent ventilation. </w:t>
      </w:r>
    </w:p>
    <w:p w14:paraId="397371BD" w14:textId="7FFA4349" w:rsidR="00916165" w:rsidRPr="008E689A" w:rsidRDefault="00510822" w:rsidP="00916165">
      <w:pPr>
        <w:pStyle w:val="TCBNormalni"/>
        <w:rPr>
          <w:lang w:val="en-GB"/>
        </w:rPr>
      </w:pPr>
      <w:r w:rsidRPr="008E689A">
        <w:rPr>
          <w:lang w:val="en-GB"/>
        </w:rPr>
        <w:t xml:space="preserve">Spaces where natural gas is burned will be ventilated with the minimum frequency of air exchange at least, according to the applicable regulations for the given space. Gas leak detectors will be installed here which will close the main gas valve at the entrance to the building in the event of a gas leak, thus the gas burning equipment will be put out of operation. </w:t>
      </w:r>
      <w:r w:rsidR="00916165" w:rsidRPr="008E689A">
        <w:rPr>
          <w:lang w:val="en-GB"/>
        </w:rPr>
        <w:t xml:space="preserve"> </w:t>
      </w:r>
    </w:p>
    <w:p w14:paraId="1CDF384E" w14:textId="19A074A8" w:rsidR="00916165" w:rsidRPr="008E689A" w:rsidRDefault="00E916C1" w:rsidP="00916165">
      <w:pPr>
        <w:pStyle w:val="TCBNormalni"/>
        <w:rPr>
          <w:lang w:val="en-GB"/>
        </w:rPr>
      </w:pPr>
      <w:r w:rsidRPr="008E689A">
        <w:rPr>
          <w:lang w:val="en-GB"/>
        </w:rPr>
        <w:t>The equipment shall be designed in accordance with Government Regulation No. 116/2016 Coll. on conformity assessment of equipment and protective systems for use in potentially explosive atmosphere, when they are supplied to the market and as well as in accordance with Government Decree No. 407/2004 Coll.</w:t>
      </w:r>
    </w:p>
    <w:p w14:paraId="3A7FCE3F" w14:textId="0A025F11" w:rsidR="00916165" w:rsidRPr="008E689A" w:rsidRDefault="00E916C1">
      <w:pPr>
        <w:pStyle w:val="TCBNormalni"/>
        <w:rPr>
          <w:lang w:val="en-GB"/>
        </w:rPr>
      </w:pPr>
      <w:r w:rsidRPr="008E689A">
        <w:rPr>
          <w:lang w:val="en-GB"/>
        </w:rPr>
        <w:lastRenderedPageBreak/>
        <w:t>Areas with a risk of explosion must have a part of their outer cas</w:t>
      </w:r>
      <w:r w:rsidR="00E81905" w:rsidRPr="008E689A">
        <w:rPr>
          <w:lang w:val="en-GB"/>
        </w:rPr>
        <w:t>e</w:t>
      </w:r>
      <w:r w:rsidRPr="008E689A">
        <w:rPr>
          <w:lang w:val="en-GB"/>
        </w:rPr>
        <w:t xml:space="preserve"> (peripheral, roof) designed as an exhaust surface. Other surfaces must withstand the </w:t>
      </w:r>
      <w:r w:rsidR="00E81905" w:rsidRPr="008E689A">
        <w:rPr>
          <w:lang w:val="en-GB"/>
        </w:rPr>
        <w:t>impacts</w:t>
      </w:r>
      <w:r w:rsidRPr="008E689A">
        <w:rPr>
          <w:lang w:val="en-GB"/>
        </w:rPr>
        <w:t xml:space="preserve"> of a possible explosion</w:t>
      </w:r>
      <w:r w:rsidR="00E81905" w:rsidRPr="008E689A">
        <w:rPr>
          <w:lang w:val="en-GB"/>
        </w:rPr>
        <w:t>.</w:t>
      </w:r>
      <w:r w:rsidRPr="008E689A">
        <w:rPr>
          <w:lang w:val="en-GB"/>
        </w:rPr>
        <w:t xml:space="preserve"> </w:t>
      </w:r>
      <w:r w:rsidR="007B48CE">
        <w:rPr>
          <w:lang w:val="en-GB"/>
        </w:rPr>
        <w:t xml:space="preserve">The OB 2 </w:t>
      </w:r>
      <w:r w:rsidR="00AE3239">
        <w:rPr>
          <w:lang w:val="en-GB"/>
        </w:rPr>
        <w:t xml:space="preserve">CONTRACTOR </w:t>
      </w:r>
      <w:r w:rsidR="007B48CE">
        <w:rPr>
          <w:lang w:val="en-GB"/>
        </w:rPr>
        <w:t>is obliged to also apply this in respect of parts that shall be newl</w:t>
      </w:r>
      <w:r w:rsidR="00C6375D">
        <w:rPr>
          <w:lang w:val="en-GB"/>
        </w:rPr>
        <w:t xml:space="preserve">y supplied within the scope of </w:t>
      </w:r>
      <w:r w:rsidR="007B48CE">
        <w:rPr>
          <w:lang w:val="en-GB"/>
        </w:rPr>
        <w:t>his works.</w:t>
      </w:r>
    </w:p>
    <w:p w14:paraId="54180C6B" w14:textId="2C05417F" w:rsidR="00916165" w:rsidRPr="008E689A" w:rsidRDefault="00E81905" w:rsidP="00916165">
      <w:pPr>
        <w:pStyle w:val="TCBNormalni"/>
        <w:rPr>
          <w:lang w:val="en-GB"/>
        </w:rPr>
      </w:pPr>
      <w:r w:rsidRPr="008E689A">
        <w:rPr>
          <w:lang w:val="en-GB"/>
        </w:rPr>
        <w:t xml:space="preserve">In areas with a risk of </w:t>
      </w:r>
      <w:r w:rsidR="004F1B80" w:rsidRPr="008E689A">
        <w:rPr>
          <w:lang w:val="en-GB"/>
        </w:rPr>
        <w:t xml:space="preserve">escape and </w:t>
      </w:r>
      <w:r w:rsidRPr="008E689A">
        <w:rPr>
          <w:lang w:val="en-GB"/>
        </w:rPr>
        <w:t>spillage of substances endangering the health and life of workers, air analy</w:t>
      </w:r>
      <w:r w:rsidR="00F82074" w:rsidRPr="008E689A">
        <w:rPr>
          <w:lang w:val="en-GB"/>
        </w:rPr>
        <w:t>s</w:t>
      </w:r>
      <w:r w:rsidRPr="008E689A">
        <w:rPr>
          <w:lang w:val="en-GB"/>
        </w:rPr>
        <w:t xml:space="preserve">ers with alarm </w:t>
      </w:r>
      <w:r w:rsidR="004F1B80" w:rsidRPr="008E689A">
        <w:rPr>
          <w:lang w:val="en-GB"/>
        </w:rPr>
        <w:t xml:space="preserve">triggering </w:t>
      </w:r>
      <w:r w:rsidRPr="008E689A">
        <w:rPr>
          <w:lang w:val="en-GB"/>
        </w:rPr>
        <w:t xml:space="preserve">and automatic emergency ventilation </w:t>
      </w:r>
      <w:r w:rsidR="004F1B80" w:rsidRPr="008E689A">
        <w:rPr>
          <w:lang w:val="en-GB"/>
        </w:rPr>
        <w:t xml:space="preserve">starting-up </w:t>
      </w:r>
      <w:r w:rsidRPr="008E689A">
        <w:rPr>
          <w:lang w:val="en-GB"/>
        </w:rPr>
        <w:t>must be installed.</w:t>
      </w:r>
    </w:p>
    <w:p w14:paraId="5872C45F" w14:textId="77777777" w:rsidR="004F1B80" w:rsidRPr="008E689A" w:rsidRDefault="004F1B80" w:rsidP="00916165">
      <w:pPr>
        <w:pStyle w:val="TCBNormalni"/>
        <w:rPr>
          <w:lang w:val="en-GB"/>
        </w:rPr>
      </w:pPr>
      <w:r w:rsidRPr="00445E81">
        <w:rPr>
          <w:u w:val="single"/>
          <w:lang w:val="en-GB"/>
        </w:rPr>
        <w:t>Methods of protecting storage tanks and transport systems</w:t>
      </w:r>
      <w:r w:rsidRPr="008E689A">
        <w:rPr>
          <w:lang w:val="en-GB"/>
        </w:rPr>
        <w:t>.</w:t>
      </w:r>
    </w:p>
    <w:p w14:paraId="7D2B788A" w14:textId="6EA103FA" w:rsidR="00916165" w:rsidRPr="008E689A" w:rsidRDefault="00F82074" w:rsidP="00916165">
      <w:pPr>
        <w:pStyle w:val="TCBNormalni"/>
        <w:rPr>
          <w:lang w:val="en-GB"/>
        </w:rPr>
      </w:pPr>
      <w:r w:rsidRPr="008E689A">
        <w:rPr>
          <w:lang w:val="en-GB"/>
        </w:rPr>
        <w:t xml:space="preserve">If the structure itself has such a pressure resistance that it can withstand the pressure from expansion without any damage, it is not necessary to interfere with the structure in any way. Such </w:t>
      </w:r>
      <w:r w:rsidR="004B5269" w:rsidRPr="008E689A">
        <w:rPr>
          <w:lang w:val="en-GB"/>
        </w:rPr>
        <w:t xml:space="preserve">vessels and tanks </w:t>
      </w:r>
      <w:r w:rsidRPr="008E689A">
        <w:rPr>
          <w:lang w:val="en-GB"/>
        </w:rPr>
        <w:t xml:space="preserve">can be divided into two groups, namely </w:t>
      </w:r>
      <w:r w:rsidR="004B5269" w:rsidRPr="008E689A">
        <w:rPr>
          <w:lang w:val="en-GB"/>
        </w:rPr>
        <w:t xml:space="preserve">vessels and tanks </w:t>
      </w:r>
      <w:r w:rsidRPr="008E689A">
        <w:rPr>
          <w:lang w:val="en-GB"/>
        </w:rPr>
        <w:t xml:space="preserve">that can withstand </w:t>
      </w:r>
      <w:r w:rsidR="004B5269" w:rsidRPr="008E689A">
        <w:rPr>
          <w:lang w:val="en-GB"/>
        </w:rPr>
        <w:t xml:space="preserve">a pressure </w:t>
      </w:r>
      <w:r w:rsidR="00101D68" w:rsidRPr="008E689A">
        <w:rPr>
          <w:lang w:val="en-GB"/>
        </w:rPr>
        <w:t>from explosion</w:t>
      </w:r>
      <w:r w:rsidRPr="008E689A">
        <w:rPr>
          <w:lang w:val="en-GB"/>
        </w:rPr>
        <w:t xml:space="preserve"> and th</w:t>
      </w:r>
      <w:r w:rsidR="004B5269" w:rsidRPr="008E689A">
        <w:rPr>
          <w:lang w:val="en-GB"/>
        </w:rPr>
        <w:t>e</w:t>
      </w:r>
      <w:r w:rsidRPr="008E689A">
        <w:rPr>
          <w:lang w:val="en-GB"/>
        </w:rPr>
        <w:t xml:space="preserve">se </w:t>
      </w:r>
      <w:r w:rsidR="004B5269" w:rsidRPr="008E689A">
        <w:rPr>
          <w:lang w:val="en-GB"/>
        </w:rPr>
        <w:t xml:space="preserve">ones </w:t>
      </w:r>
      <w:r w:rsidRPr="008E689A">
        <w:rPr>
          <w:lang w:val="en-GB"/>
        </w:rPr>
        <w:t>that can withstand the explosion impact.</w:t>
      </w:r>
      <w:r w:rsidR="004B5269" w:rsidRPr="008E689A">
        <w:rPr>
          <w:lang w:val="en-GB"/>
        </w:rPr>
        <w:t xml:space="preserve"> </w:t>
      </w:r>
      <w:r w:rsidR="00916165" w:rsidRPr="008E689A">
        <w:rPr>
          <w:lang w:val="en-GB"/>
        </w:rPr>
        <w:t xml:space="preserve"> </w:t>
      </w:r>
    </w:p>
    <w:p w14:paraId="07BC4849" w14:textId="2C63E743" w:rsidR="00916165" w:rsidRPr="008E689A" w:rsidRDefault="0067095F" w:rsidP="00916165">
      <w:pPr>
        <w:pStyle w:val="TCBNormalni"/>
        <w:rPr>
          <w:lang w:val="en-GB"/>
        </w:rPr>
      </w:pPr>
      <w:r w:rsidRPr="008E689A">
        <w:rPr>
          <w:lang w:val="en-GB"/>
        </w:rPr>
        <w:t xml:space="preserve">This division is based on the fact, whether any permanent deformations of these vessels and tanks may According to ČSN EN 14460 (structures resistant to a pressure from explosion), it will not be necessary to install a relief device for </w:t>
      </w:r>
      <w:r w:rsidR="00320A06" w:rsidRPr="008E689A">
        <w:rPr>
          <w:lang w:val="en-GB"/>
        </w:rPr>
        <w:t xml:space="preserve">vessels and tanks resistant </w:t>
      </w:r>
      <w:r w:rsidRPr="008E689A">
        <w:rPr>
          <w:lang w:val="en-GB"/>
        </w:rPr>
        <w:t xml:space="preserve">to pressure or </w:t>
      </w:r>
      <w:r w:rsidR="00320A06" w:rsidRPr="008E689A">
        <w:rPr>
          <w:lang w:val="en-GB"/>
        </w:rPr>
        <w:t>impact of explosion</w:t>
      </w:r>
      <w:r w:rsidR="00916165" w:rsidRPr="008E689A">
        <w:rPr>
          <w:lang w:val="en-GB"/>
        </w:rPr>
        <w:t>.</w:t>
      </w:r>
    </w:p>
    <w:p w14:paraId="565D6B44" w14:textId="7D344C35" w:rsidR="00916165" w:rsidRPr="008E689A" w:rsidRDefault="00352D82" w:rsidP="00916165">
      <w:pPr>
        <w:pStyle w:val="TCBNormalni"/>
        <w:rPr>
          <w:lang w:val="en-GB"/>
        </w:rPr>
      </w:pPr>
      <w:r w:rsidRPr="008E689A">
        <w:rPr>
          <w:lang w:val="en-GB"/>
        </w:rPr>
        <w:t xml:space="preserve">In such a case that a tank / vessel is not designed as resistant to pressure from explosion or impact, </w:t>
      </w:r>
      <w:r w:rsidR="009E12A2" w:rsidRPr="008E689A">
        <w:rPr>
          <w:lang w:val="en-GB"/>
        </w:rPr>
        <w:t xml:space="preserve">a </w:t>
      </w:r>
      <w:r w:rsidRPr="008E689A">
        <w:rPr>
          <w:lang w:val="en-GB"/>
        </w:rPr>
        <w:t xml:space="preserve">protection of </w:t>
      </w:r>
      <w:r w:rsidR="009E12A2" w:rsidRPr="008E689A">
        <w:rPr>
          <w:lang w:val="en-GB"/>
        </w:rPr>
        <w:t xml:space="preserve">tanks / vessels shall be executed by means of </w:t>
      </w:r>
      <w:r w:rsidRPr="008E689A">
        <w:rPr>
          <w:lang w:val="en-GB"/>
        </w:rPr>
        <w:t xml:space="preserve">with a device </w:t>
      </w:r>
      <w:r w:rsidR="009E12A2" w:rsidRPr="008E689A">
        <w:rPr>
          <w:lang w:val="en-GB"/>
        </w:rPr>
        <w:t xml:space="preserve">for </w:t>
      </w:r>
      <w:r w:rsidRPr="008E689A">
        <w:rPr>
          <w:lang w:val="en-GB"/>
        </w:rPr>
        <w:t>suppress</w:t>
      </w:r>
      <w:r w:rsidR="009E12A2" w:rsidRPr="008E689A">
        <w:rPr>
          <w:lang w:val="en-GB"/>
        </w:rPr>
        <w:t xml:space="preserve">ing </w:t>
      </w:r>
      <w:r w:rsidRPr="008E689A">
        <w:rPr>
          <w:lang w:val="en-GB"/>
        </w:rPr>
        <w:t>or releas</w:t>
      </w:r>
      <w:r w:rsidR="009E12A2" w:rsidRPr="008E689A">
        <w:rPr>
          <w:lang w:val="en-GB"/>
        </w:rPr>
        <w:t xml:space="preserve">ing any </w:t>
      </w:r>
      <w:r w:rsidRPr="008E689A">
        <w:rPr>
          <w:lang w:val="en-GB"/>
        </w:rPr>
        <w:t xml:space="preserve">explosion. Both systems reduce the maximum pressure </w:t>
      </w:r>
      <w:r w:rsidR="009E12A2" w:rsidRPr="008E689A">
        <w:rPr>
          <w:lang w:val="en-GB"/>
        </w:rPr>
        <w:t xml:space="preserve">from explosion </w:t>
      </w:r>
      <w:r w:rsidRPr="008E689A">
        <w:rPr>
          <w:lang w:val="en-GB"/>
        </w:rPr>
        <w:t xml:space="preserve">to the so-called reduced </w:t>
      </w:r>
      <w:r w:rsidR="009E12A2" w:rsidRPr="008E689A">
        <w:rPr>
          <w:lang w:val="en-GB"/>
        </w:rPr>
        <w:t xml:space="preserve">pressure from </w:t>
      </w:r>
      <w:r w:rsidRPr="008E689A">
        <w:rPr>
          <w:lang w:val="en-GB"/>
        </w:rPr>
        <w:t xml:space="preserve">explosion which is much lower than the maximum </w:t>
      </w:r>
      <w:r w:rsidR="009E12A2" w:rsidRPr="008E689A">
        <w:rPr>
          <w:lang w:val="en-GB"/>
        </w:rPr>
        <w:t xml:space="preserve">pressure from </w:t>
      </w:r>
      <w:r w:rsidRPr="008E689A">
        <w:rPr>
          <w:lang w:val="en-GB"/>
        </w:rPr>
        <w:t>explosion.</w:t>
      </w:r>
      <w:r w:rsidR="00916165" w:rsidRPr="008E689A">
        <w:rPr>
          <w:lang w:val="en-GB"/>
        </w:rPr>
        <w:t xml:space="preserve"> </w:t>
      </w:r>
    </w:p>
    <w:p w14:paraId="28A92D1C" w14:textId="77777777" w:rsidR="009E12A2" w:rsidRPr="00445E81" w:rsidRDefault="009E12A2" w:rsidP="00916165">
      <w:pPr>
        <w:pStyle w:val="TCBNormalni"/>
        <w:rPr>
          <w:u w:val="single"/>
          <w:lang w:val="en-GB"/>
        </w:rPr>
      </w:pPr>
      <w:r w:rsidRPr="00445E81">
        <w:rPr>
          <w:u w:val="single"/>
          <w:lang w:val="en-GB"/>
        </w:rPr>
        <w:t xml:space="preserve">Preventing explosion transfer to/from other parts of the technology. </w:t>
      </w:r>
    </w:p>
    <w:p w14:paraId="7E39BE4A" w14:textId="36974E80" w:rsidR="00916165" w:rsidRPr="008E689A" w:rsidRDefault="00251EA4" w:rsidP="00916165">
      <w:pPr>
        <w:pStyle w:val="TCBNormalni"/>
        <w:rPr>
          <w:lang w:val="en-GB"/>
        </w:rPr>
      </w:pPr>
      <w:r w:rsidRPr="008E689A">
        <w:rPr>
          <w:lang w:val="en-GB"/>
        </w:rPr>
        <w:t xml:space="preserve">Based on the evaluation within which the explosion prevention system is installed, it is used as a measure against explosion spreading from one device to another. </w:t>
      </w:r>
      <w:r w:rsidR="00101D68" w:rsidRPr="008E689A">
        <w:rPr>
          <w:lang w:val="en-GB"/>
        </w:rPr>
        <w:t>e.g.</w:t>
      </w:r>
      <w:r w:rsidRPr="008E689A">
        <w:rPr>
          <w:lang w:val="en-GB"/>
        </w:rPr>
        <w:t xml:space="preserve"> rotary feeders, valves, quick-action slide valves) according to ČSN EN15089 or by means of preventing transfer </w:t>
      </w:r>
      <w:r w:rsidR="005605C8" w:rsidRPr="008E689A">
        <w:rPr>
          <w:lang w:val="en-GB"/>
        </w:rPr>
        <w:t>through</w:t>
      </w:r>
      <w:r w:rsidRPr="008E689A">
        <w:rPr>
          <w:lang w:val="en-GB"/>
        </w:rPr>
        <w:t xml:space="preserve"> a layer of material.</w:t>
      </w:r>
      <w:r w:rsidR="005605C8" w:rsidRPr="008E689A">
        <w:rPr>
          <w:lang w:val="en-GB"/>
        </w:rPr>
        <w:t xml:space="preserve"> </w:t>
      </w:r>
      <w:r w:rsidR="00916165" w:rsidRPr="008E689A">
        <w:rPr>
          <w:lang w:val="en-GB"/>
        </w:rPr>
        <w:t xml:space="preserve"> </w:t>
      </w:r>
    </w:p>
    <w:p w14:paraId="08461213" w14:textId="7CFECC8F" w:rsidR="00916165" w:rsidRPr="008E689A" w:rsidRDefault="005605C8" w:rsidP="00916165">
      <w:pPr>
        <w:pStyle w:val="TCBNormalni"/>
        <w:rPr>
          <w:lang w:val="en-GB"/>
        </w:rPr>
      </w:pPr>
      <w:r w:rsidRPr="008E689A">
        <w:rPr>
          <w:lang w:val="en-GB"/>
        </w:rPr>
        <w:t>It is also possible to use a system of screw conveyers preventing further explosion transfer to other parts of the technology</w:t>
      </w:r>
      <w:r w:rsidR="00916165" w:rsidRPr="008E689A">
        <w:rPr>
          <w:lang w:val="en-GB"/>
        </w:rPr>
        <w:t xml:space="preserve">. </w:t>
      </w:r>
    </w:p>
    <w:p w14:paraId="2A4425BB" w14:textId="1A8A9ED2" w:rsidR="00916165" w:rsidRPr="008E689A" w:rsidRDefault="00825F77" w:rsidP="0073637A">
      <w:pPr>
        <w:pStyle w:val="TCBNadpis2"/>
      </w:pPr>
      <w:bookmarkStart w:id="48" w:name="_Toc171583301"/>
      <w:r w:rsidRPr="008E689A">
        <w:t>Health Safety Regulations</w:t>
      </w:r>
      <w:bookmarkEnd w:id="48"/>
      <w:r w:rsidR="00916165" w:rsidRPr="008E689A">
        <w:t xml:space="preserve"> </w:t>
      </w:r>
    </w:p>
    <w:p w14:paraId="448C44AC" w14:textId="4A1BF721" w:rsidR="00340B03" w:rsidRPr="008E689A" w:rsidRDefault="00DF4CCD" w:rsidP="005B5A38">
      <w:pPr>
        <w:pStyle w:val="TCBNormalni"/>
        <w:rPr>
          <w:lang w:val="en-GB"/>
        </w:rPr>
      </w:pPr>
      <w:r w:rsidRPr="008E689A">
        <w:rPr>
          <w:lang w:val="en-GB"/>
        </w:rPr>
        <w:t xml:space="preserve">When designing the equipment, the following Health Safety </w:t>
      </w:r>
      <w:r w:rsidR="00101D68" w:rsidRPr="008E689A">
        <w:rPr>
          <w:lang w:val="en-GB"/>
        </w:rPr>
        <w:t>Regulations,</w:t>
      </w:r>
      <w:r w:rsidRPr="008E689A">
        <w:rPr>
          <w:lang w:val="en-GB"/>
        </w:rPr>
        <w:t xml:space="preserve"> and other regulations, as amended,</w:t>
      </w:r>
      <w:r w:rsidR="00946671" w:rsidRPr="008E689A">
        <w:rPr>
          <w:lang w:val="en-GB"/>
        </w:rPr>
        <w:t xml:space="preserve"> </w:t>
      </w:r>
      <w:r w:rsidRPr="008E689A">
        <w:rPr>
          <w:lang w:val="en-GB"/>
        </w:rPr>
        <w:t>shall be observed</w:t>
      </w:r>
      <w:r w:rsidR="00340B03" w:rsidRPr="008E689A">
        <w:rPr>
          <w:lang w:val="en-GB"/>
        </w:rPr>
        <w:t>:</w:t>
      </w:r>
    </w:p>
    <w:p w14:paraId="3ECB3240" w14:textId="77777777" w:rsidR="00946671" w:rsidRPr="008E689A" w:rsidRDefault="00946671" w:rsidP="00946671">
      <w:pPr>
        <w:pStyle w:val="TCBNormalni"/>
        <w:numPr>
          <w:ilvl w:val="0"/>
          <w:numId w:val="14"/>
        </w:numPr>
        <w:rPr>
          <w:rFonts w:cs="Arial"/>
          <w:lang w:val="en-GB"/>
        </w:rPr>
      </w:pPr>
      <w:r w:rsidRPr="008E689A">
        <w:rPr>
          <w:rFonts w:cs="Arial"/>
          <w:lang w:val="en-GB"/>
        </w:rPr>
        <w:t>Act No.258/2000 Coll. On Protection of Public Health and amendment to some Related Acts</w:t>
      </w:r>
    </w:p>
    <w:p w14:paraId="51255B17" w14:textId="2D9BE2D1" w:rsidR="00340B03" w:rsidRPr="008E689A" w:rsidRDefault="0055192A" w:rsidP="00224002">
      <w:pPr>
        <w:pStyle w:val="TCBNormalni"/>
        <w:numPr>
          <w:ilvl w:val="0"/>
          <w:numId w:val="14"/>
        </w:numPr>
        <w:rPr>
          <w:lang w:val="en-GB"/>
        </w:rPr>
      </w:pPr>
      <w:r w:rsidRPr="008E689A">
        <w:rPr>
          <w:rFonts w:cs="Arial"/>
          <w:lang w:val="en-GB"/>
        </w:rPr>
        <w:t>Act No. 262/2006 Coll. Labour Code, as amended, other related laws.</w:t>
      </w:r>
      <w:r w:rsidR="00340B03" w:rsidRPr="008E689A">
        <w:rPr>
          <w:lang w:val="en-GB"/>
        </w:rPr>
        <w:t xml:space="preserve"> </w:t>
      </w:r>
    </w:p>
    <w:p w14:paraId="4B724E81" w14:textId="6EC6FAEE" w:rsidR="00946671" w:rsidRPr="008E689A" w:rsidRDefault="00946671" w:rsidP="00946671">
      <w:pPr>
        <w:pStyle w:val="TCBNormalni"/>
        <w:numPr>
          <w:ilvl w:val="0"/>
          <w:numId w:val="14"/>
        </w:numPr>
        <w:rPr>
          <w:rFonts w:cs="Arial"/>
          <w:lang w:val="en-GB"/>
        </w:rPr>
      </w:pPr>
      <w:r w:rsidRPr="008E689A">
        <w:rPr>
          <w:rFonts w:cs="Arial"/>
          <w:lang w:val="en-GB"/>
        </w:rPr>
        <w:t xml:space="preserve">Act No. 309/2006 Coll on further requirements with regard to occupational safety and </w:t>
      </w:r>
      <w:r w:rsidR="00101D68" w:rsidRPr="008E689A">
        <w:rPr>
          <w:rFonts w:cs="Arial"/>
          <w:lang w:val="en-GB"/>
        </w:rPr>
        <w:t>health ensuring</w:t>
      </w:r>
      <w:r w:rsidRPr="008E689A">
        <w:rPr>
          <w:rFonts w:cs="Arial"/>
          <w:lang w:val="en-GB"/>
        </w:rPr>
        <w:t xml:space="preserve"> safety and health protection during activities or providing services outside employment relationship (Act on ensuring additional conditions for safety and health protection at work)</w:t>
      </w:r>
      <w:r w:rsidRPr="008E689A" w:rsidDel="00F407EE">
        <w:rPr>
          <w:rFonts w:cs="Arial"/>
          <w:lang w:val="en-GB"/>
        </w:rPr>
        <w:t xml:space="preserve"> </w:t>
      </w:r>
    </w:p>
    <w:p w14:paraId="40AF0537" w14:textId="77777777" w:rsidR="00946671" w:rsidRPr="008E689A" w:rsidRDefault="00946671" w:rsidP="00946671">
      <w:pPr>
        <w:pStyle w:val="TCBNormalni"/>
        <w:numPr>
          <w:ilvl w:val="0"/>
          <w:numId w:val="14"/>
        </w:numPr>
        <w:rPr>
          <w:lang w:val="en-GB"/>
        </w:rPr>
      </w:pPr>
      <w:r w:rsidRPr="008E689A">
        <w:rPr>
          <w:lang w:val="en-GB"/>
        </w:rPr>
        <w:t xml:space="preserve">Government Regulation No. 591/2006 Coll. on detailed requirements regarding safety and health protection during work on construction sites  </w:t>
      </w:r>
    </w:p>
    <w:p w14:paraId="0231343F" w14:textId="77777777" w:rsidR="00946671" w:rsidRPr="008E689A" w:rsidRDefault="00946671" w:rsidP="00946671">
      <w:pPr>
        <w:pStyle w:val="TCBNormalni"/>
        <w:numPr>
          <w:ilvl w:val="0"/>
          <w:numId w:val="14"/>
        </w:numPr>
        <w:rPr>
          <w:rFonts w:cs="Arial"/>
          <w:lang w:val="en-GB"/>
        </w:rPr>
      </w:pPr>
      <w:r w:rsidRPr="008E689A">
        <w:rPr>
          <w:rFonts w:cs="Arial"/>
          <w:lang w:val="en-GB"/>
        </w:rPr>
        <w:t xml:space="preserve">Government Regulation No. 272/2011 Coll. on health protection from the adverse effects of noise and vibration  </w:t>
      </w:r>
    </w:p>
    <w:p w14:paraId="0F239BD7" w14:textId="77777777" w:rsidR="00946671" w:rsidRPr="008E689A" w:rsidRDefault="00946671" w:rsidP="00946671">
      <w:pPr>
        <w:pStyle w:val="TCBNormalni"/>
        <w:numPr>
          <w:ilvl w:val="0"/>
          <w:numId w:val="14"/>
        </w:numPr>
        <w:rPr>
          <w:lang w:val="en-GB"/>
        </w:rPr>
      </w:pPr>
      <w:r w:rsidRPr="008E689A">
        <w:rPr>
          <w:lang w:val="en-GB"/>
        </w:rPr>
        <w:t xml:space="preserve">Government Regulation No. 361/2007 Coll. determining conditions of occupational health protection </w:t>
      </w:r>
    </w:p>
    <w:p w14:paraId="6A21B01F" w14:textId="475D658E" w:rsidR="00946671" w:rsidRPr="008E689A" w:rsidRDefault="00946671" w:rsidP="00946671">
      <w:pPr>
        <w:pStyle w:val="TCBNormalni"/>
        <w:numPr>
          <w:ilvl w:val="0"/>
          <w:numId w:val="14"/>
        </w:numPr>
        <w:rPr>
          <w:rFonts w:cs="Arial"/>
          <w:lang w:val="en-GB"/>
        </w:rPr>
      </w:pPr>
      <w:r w:rsidRPr="008E689A">
        <w:rPr>
          <w:rFonts w:cs="Arial"/>
          <w:lang w:val="en-GB"/>
        </w:rPr>
        <w:t xml:space="preserve">Government Regulation No. 390/2021 Coll. on more detailed conditions for the provision of personal protective work equipment, washing, </w:t>
      </w:r>
      <w:r w:rsidR="00101D68" w:rsidRPr="008E689A">
        <w:rPr>
          <w:rFonts w:cs="Arial"/>
          <w:lang w:val="en-GB"/>
        </w:rPr>
        <w:t>cleaning,</w:t>
      </w:r>
      <w:r w:rsidRPr="008E689A">
        <w:rPr>
          <w:rFonts w:cs="Arial"/>
          <w:lang w:val="en-GB"/>
        </w:rPr>
        <w:t xml:space="preserve"> and disinfecting agents </w:t>
      </w:r>
    </w:p>
    <w:p w14:paraId="1D74A283" w14:textId="3D016310" w:rsidR="00916165" w:rsidRPr="008E689A" w:rsidRDefault="00756425" w:rsidP="005B5A38">
      <w:pPr>
        <w:pStyle w:val="TCBNormalni"/>
        <w:rPr>
          <w:b/>
          <w:bCs/>
          <w:lang w:val="en-GB"/>
        </w:rPr>
      </w:pPr>
      <w:r w:rsidRPr="008E689A">
        <w:rPr>
          <w:b/>
          <w:bCs/>
          <w:lang w:val="en-GB"/>
        </w:rPr>
        <w:t>Construction period</w:t>
      </w:r>
      <w:r w:rsidR="00916165" w:rsidRPr="008E689A">
        <w:rPr>
          <w:b/>
          <w:bCs/>
          <w:lang w:val="en-GB"/>
        </w:rPr>
        <w:t xml:space="preserve"> </w:t>
      </w:r>
    </w:p>
    <w:p w14:paraId="3EFC1D81" w14:textId="704588E4" w:rsidR="003D758B" w:rsidRPr="008E689A" w:rsidRDefault="00756425" w:rsidP="00F002D6">
      <w:pPr>
        <w:pStyle w:val="TCBNormalni"/>
        <w:rPr>
          <w:rFonts w:ascii="Arial" w:hAnsi="Arial" w:cs="Arial"/>
          <w:lang w:val="en-GB"/>
        </w:rPr>
      </w:pPr>
      <w:r w:rsidRPr="008E689A">
        <w:rPr>
          <w:rFonts w:ascii="Arial" w:hAnsi="Arial" w:cs="Arial"/>
          <w:lang w:val="en-GB"/>
        </w:rPr>
        <w:lastRenderedPageBreak/>
        <w:t>From the point of view of health and safety (O</w:t>
      </w:r>
      <w:r w:rsidR="00F755E0">
        <w:rPr>
          <w:rFonts w:ascii="Arial" w:hAnsi="Arial" w:cs="Arial"/>
          <w:lang w:val="en-GB"/>
        </w:rPr>
        <w:t>HS</w:t>
      </w:r>
      <w:r w:rsidRPr="008E689A">
        <w:rPr>
          <w:rFonts w:ascii="Arial" w:hAnsi="Arial" w:cs="Arial"/>
          <w:lang w:val="en-GB"/>
        </w:rPr>
        <w:t>) in the sense of the Labour Code (Coll. No. 262/2006 Coll.) and the related Act No. 309/2006 Coll., regulating other health and safety requirements (in the sense of the EEC) the CONTRACTOR is obliged to observe in particular</w:t>
      </w:r>
      <w:r w:rsidR="00916165" w:rsidRPr="008E689A">
        <w:rPr>
          <w:rFonts w:ascii="Arial" w:hAnsi="Arial" w:cs="Arial"/>
          <w:lang w:val="en-GB"/>
        </w:rPr>
        <w:t xml:space="preserve">: </w:t>
      </w:r>
    </w:p>
    <w:p w14:paraId="763058BD" w14:textId="577E67B2" w:rsidR="003D758B" w:rsidRPr="008E689A" w:rsidRDefault="00AC7A07" w:rsidP="0098066F">
      <w:pPr>
        <w:pStyle w:val="TCBNormalni"/>
        <w:numPr>
          <w:ilvl w:val="0"/>
          <w:numId w:val="22"/>
        </w:numPr>
        <w:rPr>
          <w:rFonts w:ascii="Arial" w:hAnsi="Arial" w:cs="Arial"/>
          <w:lang w:val="en-GB"/>
        </w:rPr>
      </w:pPr>
      <w:r w:rsidRPr="008E689A">
        <w:rPr>
          <w:rFonts w:ascii="Arial" w:hAnsi="Arial" w:cs="Arial"/>
          <w:lang w:val="en-GB"/>
        </w:rPr>
        <w:t xml:space="preserve">Government Regulation No. </w:t>
      </w:r>
      <w:r w:rsidR="00916165" w:rsidRPr="008E689A">
        <w:rPr>
          <w:rFonts w:ascii="Arial" w:hAnsi="Arial" w:cs="Arial"/>
          <w:lang w:val="en-GB"/>
        </w:rPr>
        <w:t xml:space="preserve">591/2006 </w:t>
      </w:r>
      <w:r w:rsidRPr="008E689A">
        <w:rPr>
          <w:rFonts w:ascii="Arial" w:hAnsi="Arial" w:cs="Arial"/>
          <w:lang w:val="en-GB"/>
        </w:rPr>
        <w:t>Coll. on detailed minimum requirements for health and safety when working at construction sites., and No. 361/2007 Coll., which establishes the conditions for the protection of employees at work,</w:t>
      </w:r>
      <w:r w:rsidR="00916165" w:rsidRPr="008E689A">
        <w:rPr>
          <w:rFonts w:ascii="Arial" w:hAnsi="Arial" w:cs="Arial"/>
          <w:lang w:val="en-GB"/>
        </w:rPr>
        <w:t xml:space="preserve"> </w:t>
      </w:r>
    </w:p>
    <w:p w14:paraId="32513591" w14:textId="40F2A074" w:rsidR="00100BC6" w:rsidRPr="008E689A" w:rsidRDefault="00AC7A07" w:rsidP="00100BC6">
      <w:pPr>
        <w:pStyle w:val="TCBNormalni"/>
        <w:numPr>
          <w:ilvl w:val="0"/>
          <w:numId w:val="22"/>
        </w:numPr>
        <w:rPr>
          <w:rFonts w:cs="Arial"/>
          <w:lang w:val="en-GB"/>
        </w:rPr>
      </w:pPr>
      <w:r w:rsidRPr="008E689A">
        <w:rPr>
          <w:rFonts w:cs="Arial"/>
          <w:lang w:val="en-GB"/>
        </w:rPr>
        <w:t xml:space="preserve">Act No.258/2000 Coll. On Protection of Public Health </w:t>
      </w:r>
      <w:r w:rsidR="00100BC6" w:rsidRPr="008E689A">
        <w:rPr>
          <w:rFonts w:cs="Arial"/>
          <w:lang w:val="en-GB"/>
        </w:rPr>
        <w:t>(as amended, and especially Act No</w:t>
      </w:r>
      <w:r w:rsidR="00916165" w:rsidRPr="008E689A">
        <w:rPr>
          <w:rFonts w:ascii="Arial" w:hAnsi="Arial" w:cs="Arial"/>
          <w:lang w:val="en-GB"/>
        </w:rPr>
        <w:t xml:space="preserve"> </w:t>
      </w:r>
      <w:r w:rsidR="004F20F1" w:rsidRPr="008E689A">
        <w:rPr>
          <w:rFonts w:ascii="Arial" w:hAnsi="Arial" w:cs="Arial"/>
          <w:lang w:val="en-GB"/>
        </w:rPr>
        <w:t>272/2011</w:t>
      </w:r>
      <w:r w:rsidR="00100BC6" w:rsidRPr="008E689A">
        <w:rPr>
          <w:rFonts w:cs="Arial"/>
          <w:lang w:val="en-GB"/>
        </w:rPr>
        <w:t xml:space="preserve"> Coll. on health protection from the adverse effects of noise and vibration  </w:t>
      </w:r>
    </w:p>
    <w:p w14:paraId="470280D8" w14:textId="17864460" w:rsidR="00D976A5" w:rsidRPr="008E689A" w:rsidRDefault="00100BC6" w:rsidP="00224002">
      <w:pPr>
        <w:pStyle w:val="TCBNormalni"/>
        <w:numPr>
          <w:ilvl w:val="0"/>
          <w:numId w:val="22"/>
        </w:numPr>
        <w:rPr>
          <w:rFonts w:ascii="Arial" w:hAnsi="Arial" w:cs="Arial"/>
          <w:lang w:val="en-GB"/>
        </w:rPr>
      </w:pPr>
      <w:r w:rsidRPr="008E689A">
        <w:rPr>
          <w:rFonts w:ascii="Arial" w:hAnsi="Arial" w:cs="Arial"/>
          <w:lang w:val="en-GB"/>
        </w:rPr>
        <w:t>Governm</w:t>
      </w:r>
      <w:r w:rsidR="004E7F5D" w:rsidRPr="008E689A">
        <w:rPr>
          <w:rFonts w:ascii="Arial" w:hAnsi="Arial" w:cs="Arial"/>
          <w:lang w:val="en-GB"/>
        </w:rPr>
        <w:t>e</w:t>
      </w:r>
      <w:r w:rsidRPr="008E689A">
        <w:rPr>
          <w:rFonts w:ascii="Arial" w:hAnsi="Arial" w:cs="Arial"/>
          <w:lang w:val="en-GB"/>
        </w:rPr>
        <w:t xml:space="preserve">nt Regulation No. 432/2003 Coll., which establishes the conditions for </w:t>
      </w:r>
      <w:r w:rsidR="004E7F5D" w:rsidRPr="008E689A">
        <w:rPr>
          <w:rFonts w:ascii="Arial" w:hAnsi="Arial" w:cs="Arial"/>
          <w:lang w:val="en-GB"/>
        </w:rPr>
        <w:t>work categorization</w:t>
      </w:r>
      <w:r w:rsidRPr="008E689A">
        <w:rPr>
          <w:rFonts w:ascii="Arial" w:hAnsi="Arial" w:cs="Arial"/>
          <w:lang w:val="en-GB"/>
        </w:rPr>
        <w:t>, the limit values of biological exposure test indicators and the requirements for reporting work with asbestos and biological agents</w:t>
      </w:r>
      <w:r w:rsidR="004E7F5D" w:rsidRPr="008E689A">
        <w:rPr>
          <w:rFonts w:ascii="Arial" w:hAnsi="Arial" w:cs="Arial"/>
          <w:lang w:val="en-GB"/>
        </w:rPr>
        <w:t xml:space="preserve">, and </w:t>
      </w:r>
      <w:r w:rsidR="00DF7840" w:rsidRPr="008E689A">
        <w:rPr>
          <w:rFonts w:ascii="Arial" w:hAnsi="Arial" w:cs="Arial"/>
          <w:lang w:val="en-GB"/>
        </w:rPr>
        <w:t xml:space="preserve">Government Regulation No. </w:t>
      </w:r>
      <w:r w:rsidR="00916165" w:rsidRPr="008E689A">
        <w:rPr>
          <w:rFonts w:ascii="Arial" w:hAnsi="Arial" w:cs="Arial"/>
          <w:lang w:val="en-GB"/>
        </w:rPr>
        <w:t xml:space="preserve">378/2001 </w:t>
      </w:r>
      <w:r w:rsidR="00DF7840" w:rsidRPr="008E689A">
        <w:rPr>
          <w:rFonts w:ascii="Arial" w:hAnsi="Arial" w:cs="Arial"/>
          <w:lang w:val="en-GB"/>
        </w:rPr>
        <w:t>Coll.</w:t>
      </w:r>
      <w:r w:rsidR="00916165" w:rsidRPr="008E689A">
        <w:rPr>
          <w:rFonts w:ascii="Arial" w:hAnsi="Arial" w:cs="Arial"/>
          <w:lang w:val="en-GB"/>
        </w:rPr>
        <w:t xml:space="preserve">, </w:t>
      </w:r>
      <w:r w:rsidR="00DF7840" w:rsidRPr="008E689A">
        <w:rPr>
          <w:rFonts w:ascii="Arial" w:hAnsi="Arial" w:cs="Arial"/>
          <w:lang w:val="en-GB"/>
        </w:rPr>
        <w:t xml:space="preserve">laying down detailed requirements for safe operation and use of machinery, technical equipment, </w:t>
      </w:r>
      <w:r w:rsidR="00101D68" w:rsidRPr="008E689A">
        <w:rPr>
          <w:rFonts w:ascii="Arial" w:hAnsi="Arial" w:cs="Arial"/>
          <w:lang w:val="en-GB"/>
        </w:rPr>
        <w:t>instruments,</w:t>
      </w:r>
      <w:r w:rsidR="00DF7840" w:rsidRPr="008E689A">
        <w:rPr>
          <w:rFonts w:ascii="Arial" w:hAnsi="Arial" w:cs="Arial"/>
          <w:lang w:val="en-GB"/>
        </w:rPr>
        <w:t xml:space="preserve"> and tools. Increased attention must be given when working with electrical equipment and </w:t>
      </w:r>
      <w:r w:rsidR="00D976A5" w:rsidRPr="008E689A">
        <w:rPr>
          <w:rFonts w:ascii="Arial" w:hAnsi="Arial" w:cs="Arial"/>
          <w:lang w:val="en-GB"/>
        </w:rPr>
        <w:t xml:space="preserve">building </w:t>
      </w:r>
      <w:r w:rsidR="00DF7840" w:rsidRPr="008E689A">
        <w:rPr>
          <w:rFonts w:ascii="Arial" w:hAnsi="Arial" w:cs="Arial"/>
          <w:lang w:val="en-GB"/>
        </w:rPr>
        <w:t>construction machinery</w:t>
      </w:r>
      <w:r w:rsidR="00D976A5" w:rsidRPr="008E689A">
        <w:rPr>
          <w:rFonts w:ascii="Arial" w:hAnsi="Arial" w:cs="Arial"/>
          <w:lang w:val="en-GB"/>
        </w:rPr>
        <w:t xml:space="preserve"> and equipment</w:t>
      </w:r>
      <w:r w:rsidR="00DF7840" w:rsidRPr="008E689A">
        <w:rPr>
          <w:rFonts w:ascii="Arial" w:hAnsi="Arial" w:cs="Arial"/>
          <w:lang w:val="en-GB"/>
        </w:rPr>
        <w:t>. For these machines, workers must have the appropriate authorization and qualification.</w:t>
      </w:r>
    </w:p>
    <w:p w14:paraId="4E93D811" w14:textId="77777777" w:rsidR="00D976A5" w:rsidRPr="008E689A" w:rsidRDefault="00D976A5" w:rsidP="00224002">
      <w:pPr>
        <w:pStyle w:val="TCBNormalni"/>
        <w:numPr>
          <w:ilvl w:val="0"/>
          <w:numId w:val="22"/>
        </w:numPr>
        <w:rPr>
          <w:rFonts w:ascii="Arial" w:hAnsi="Arial" w:cs="Arial"/>
          <w:lang w:val="en-GB"/>
        </w:rPr>
      </w:pPr>
      <w:r w:rsidRPr="008E689A">
        <w:rPr>
          <w:rFonts w:ascii="Arial" w:hAnsi="Arial" w:cs="Arial"/>
          <w:lang w:val="en-GB"/>
        </w:rPr>
        <w:t>Construction and assembly works will be carried out by a competent professional company, whose employees will be familiarized with the technological procedures and the relevant safety regulations in accordance with the applicable legislation before starting any works.</w:t>
      </w:r>
    </w:p>
    <w:p w14:paraId="36176E29" w14:textId="77777777" w:rsidR="00A76C4E" w:rsidRPr="008E689A" w:rsidRDefault="00D976A5" w:rsidP="00224002">
      <w:pPr>
        <w:pStyle w:val="TCBNormalni"/>
        <w:numPr>
          <w:ilvl w:val="0"/>
          <w:numId w:val="22"/>
        </w:numPr>
        <w:rPr>
          <w:rFonts w:ascii="Arial" w:hAnsi="Arial" w:cs="Arial"/>
          <w:lang w:val="en-GB"/>
        </w:rPr>
      </w:pPr>
      <w:r w:rsidRPr="008E689A">
        <w:rPr>
          <w:rFonts w:ascii="Arial" w:hAnsi="Arial" w:cs="Arial"/>
          <w:lang w:val="en-GB"/>
        </w:rPr>
        <w:t xml:space="preserve">Before commencing any earthworks, it is necessary to re-check the affected area and the area of interest regarding the underground facilities and, if necessary, to mark them out precisely. </w:t>
      </w:r>
      <w:r w:rsidR="00A76C4E" w:rsidRPr="008E689A">
        <w:rPr>
          <w:rFonts w:ascii="Arial" w:hAnsi="Arial" w:cs="Arial"/>
          <w:lang w:val="en-GB"/>
        </w:rPr>
        <w:t>The c</w:t>
      </w:r>
      <w:r w:rsidRPr="008E689A">
        <w:rPr>
          <w:rFonts w:ascii="Arial" w:hAnsi="Arial" w:cs="Arial"/>
          <w:lang w:val="en-GB"/>
        </w:rPr>
        <w:t>ourses will be verified by hand-dug probes. Earth</w:t>
      </w:r>
      <w:r w:rsidR="00A76C4E" w:rsidRPr="008E689A">
        <w:rPr>
          <w:rFonts w:ascii="Arial" w:hAnsi="Arial" w:cs="Arial"/>
          <w:lang w:val="en-GB"/>
        </w:rPr>
        <w:t xml:space="preserve">- </w:t>
      </w:r>
      <w:r w:rsidRPr="008E689A">
        <w:rPr>
          <w:rFonts w:ascii="Arial" w:hAnsi="Arial" w:cs="Arial"/>
          <w:lang w:val="en-GB"/>
        </w:rPr>
        <w:t>and excavation work</w:t>
      </w:r>
      <w:r w:rsidR="00A76C4E" w:rsidRPr="008E689A">
        <w:rPr>
          <w:rFonts w:ascii="Arial" w:hAnsi="Arial" w:cs="Arial"/>
          <w:lang w:val="en-GB"/>
        </w:rPr>
        <w:t>s</w:t>
      </w:r>
      <w:r w:rsidRPr="008E689A">
        <w:rPr>
          <w:rFonts w:ascii="Arial" w:hAnsi="Arial" w:cs="Arial"/>
          <w:lang w:val="en-GB"/>
        </w:rPr>
        <w:t>, carried out in close proximity to operating electrical underground equipment, must be carried out exclusively by hand. Work</w:t>
      </w:r>
      <w:r w:rsidR="00A76C4E" w:rsidRPr="008E689A">
        <w:rPr>
          <w:rFonts w:ascii="Arial" w:hAnsi="Arial" w:cs="Arial"/>
          <w:lang w:val="en-GB"/>
        </w:rPr>
        <w:t>s</w:t>
      </w:r>
      <w:r w:rsidRPr="008E689A">
        <w:rPr>
          <w:rFonts w:ascii="Arial" w:hAnsi="Arial" w:cs="Arial"/>
          <w:lang w:val="en-GB"/>
        </w:rPr>
        <w:t xml:space="preserve"> with machinery must be adapted to valid safety regulations and decrees, especially in the vicinity of live electrical equipment.</w:t>
      </w:r>
      <w:r w:rsidR="00340B03" w:rsidRPr="008E689A">
        <w:rPr>
          <w:rFonts w:ascii="Arial" w:hAnsi="Arial" w:cs="Arial"/>
          <w:lang w:val="en-GB"/>
        </w:rPr>
        <w:t xml:space="preserve"> </w:t>
      </w:r>
    </w:p>
    <w:p w14:paraId="2F36A2A6" w14:textId="4F72F85B" w:rsidR="00862361" w:rsidRPr="008E689A" w:rsidRDefault="00260E10" w:rsidP="00224002">
      <w:pPr>
        <w:pStyle w:val="TCBNormalni"/>
        <w:numPr>
          <w:ilvl w:val="0"/>
          <w:numId w:val="22"/>
        </w:numPr>
        <w:rPr>
          <w:rFonts w:ascii="Arial" w:hAnsi="Arial" w:cs="Arial"/>
          <w:lang w:val="en-GB"/>
        </w:rPr>
      </w:pPr>
      <w:r w:rsidRPr="008E689A">
        <w:rPr>
          <w:rFonts w:ascii="Arial" w:hAnsi="Arial" w:cs="Arial"/>
          <w:lang w:val="en-GB"/>
        </w:rPr>
        <w:t>No Explosives will be used during any removal and demolition works on the existing building construction. All works must be carried out in such a way that the stability of the building construction itself or other buildings in the immediate vicinity and the operability of technical equipment networks within the reach of the demolition wor</w:t>
      </w:r>
      <w:r w:rsidR="00C807D8" w:rsidRPr="008E689A">
        <w:rPr>
          <w:rFonts w:ascii="Arial" w:hAnsi="Arial" w:cs="Arial"/>
          <w:lang w:val="en-GB"/>
        </w:rPr>
        <w:t>k</w:t>
      </w:r>
      <w:r w:rsidR="00CF772F" w:rsidRPr="008E689A">
        <w:rPr>
          <w:rFonts w:ascii="Arial" w:hAnsi="Arial" w:cs="Arial"/>
          <w:lang w:val="en-GB"/>
        </w:rPr>
        <w:t>s</w:t>
      </w:r>
      <w:r w:rsidRPr="008E689A">
        <w:rPr>
          <w:rFonts w:ascii="Arial" w:hAnsi="Arial" w:cs="Arial"/>
          <w:lang w:val="en-GB"/>
        </w:rPr>
        <w:t xml:space="preserve"> are not threatened, according to a predetermined detailed technological procedure that takes into account the </w:t>
      </w:r>
      <w:r w:rsidR="00CF772F" w:rsidRPr="008E689A">
        <w:rPr>
          <w:rFonts w:ascii="Arial" w:hAnsi="Arial" w:cs="Arial"/>
          <w:lang w:val="en-GB"/>
        </w:rPr>
        <w:t>current</w:t>
      </w:r>
      <w:r w:rsidRPr="008E689A">
        <w:rPr>
          <w:rFonts w:ascii="Arial" w:hAnsi="Arial" w:cs="Arial"/>
          <w:lang w:val="en-GB"/>
        </w:rPr>
        <w:t xml:space="preserve"> condition of the building as </w:t>
      </w:r>
      <w:r w:rsidR="00CF772F" w:rsidRPr="008E689A">
        <w:rPr>
          <w:rFonts w:ascii="Arial" w:hAnsi="Arial" w:cs="Arial"/>
          <w:lang w:val="en-GB"/>
        </w:rPr>
        <w:t>discovered</w:t>
      </w:r>
      <w:r w:rsidRPr="008E689A">
        <w:rPr>
          <w:rFonts w:ascii="Arial" w:hAnsi="Arial" w:cs="Arial"/>
          <w:lang w:val="en-GB"/>
        </w:rPr>
        <w:t xml:space="preserve"> by </w:t>
      </w:r>
      <w:r w:rsidR="00CF772F" w:rsidRPr="008E689A">
        <w:rPr>
          <w:rFonts w:ascii="Arial" w:hAnsi="Arial" w:cs="Arial"/>
          <w:lang w:val="en-GB"/>
        </w:rPr>
        <w:t>a</w:t>
      </w:r>
      <w:r w:rsidRPr="008E689A">
        <w:rPr>
          <w:rFonts w:ascii="Arial" w:hAnsi="Arial" w:cs="Arial"/>
          <w:lang w:val="en-GB"/>
        </w:rPr>
        <w:t xml:space="preserve"> survey, processed by a qualified construction contractor in accordance with  Decree</w:t>
      </w:r>
      <w:r w:rsidR="00C807D8" w:rsidRPr="008E689A">
        <w:rPr>
          <w:rFonts w:ascii="Arial" w:hAnsi="Arial" w:cs="Arial"/>
          <w:lang w:val="en-GB"/>
        </w:rPr>
        <w:t>s</w:t>
      </w:r>
      <w:r w:rsidRPr="008E689A">
        <w:rPr>
          <w:rFonts w:ascii="Arial" w:hAnsi="Arial" w:cs="Arial"/>
          <w:lang w:val="en-GB"/>
        </w:rPr>
        <w:t xml:space="preserve"> No. 499/2006 Coll. and 268/2009 Coll. And all other related and later amended laws, decrees or implementing regulations.  </w:t>
      </w:r>
    </w:p>
    <w:p w14:paraId="694A3C05" w14:textId="7D01F39E" w:rsidR="005B5A38" w:rsidRPr="008E689A" w:rsidRDefault="00C807D8" w:rsidP="0073637A">
      <w:pPr>
        <w:pStyle w:val="TCBNadpis1"/>
      </w:pPr>
      <w:bookmarkStart w:id="49" w:name="_Toc171583302"/>
      <w:r w:rsidRPr="008E689A">
        <w:t>NOISE</w:t>
      </w:r>
      <w:bookmarkEnd w:id="49"/>
      <w:r w:rsidR="00F760E9" w:rsidRPr="008E689A">
        <w:t xml:space="preserve"> </w:t>
      </w:r>
    </w:p>
    <w:p w14:paraId="2C7A93EB" w14:textId="42C6740B" w:rsidR="006A3A3E" w:rsidRPr="008E689A" w:rsidRDefault="00C807D8" w:rsidP="006A3A3E">
      <w:pPr>
        <w:pStyle w:val="TCBNormalni"/>
        <w:rPr>
          <w:lang w:val="en-GB"/>
        </w:rPr>
      </w:pPr>
      <w:r w:rsidRPr="008E689A">
        <w:rPr>
          <w:lang w:val="en-GB"/>
        </w:rPr>
        <w:t xml:space="preserve">The noise loading levels must not exceed the maximum hygienic noise limits given primarily by Act No. 258/2000 Coll. on the protection of public health as amended and Government Regulation No. 272/2011 Coll., on the protection of health from the adverse effects of noise and vibrations as amended. </w:t>
      </w:r>
    </w:p>
    <w:p w14:paraId="78C51998" w14:textId="05CCE20D" w:rsidR="005B5A38" w:rsidRPr="008E689A" w:rsidRDefault="00C807D8" w:rsidP="0073637A">
      <w:pPr>
        <w:pStyle w:val="TCBNadpis2"/>
      </w:pPr>
      <w:bookmarkStart w:id="50" w:name="_Toc171583303"/>
      <w:r w:rsidRPr="008E689A">
        <w:t>Noise outside objects</w:t>
      </w:r>
      <w:bookmarkEnd w:id="50"/>
      <w:r w:rsidR="005B5A38" w:rsidRPr="008E689A">
        <w:t xml:space="preserve"> </w:t>
      </w:r>
    </w:p>
    <w:p w14:paraId="70BC4237" w14:textId="5EAD17EC" w:rsidR="005B5A38" w:rsidRPr="008E689A" w:rsidRDefault="00BC7E8E" w:rsidP="006A3A3E">
      <w:pPr>
        <w:pStyle w:val="TCBNormalni"/>
        <w:rPr>
          <w:lang w:val="en-GB"/>
        </w:rPr>
      </w:pPr>
      <w:r w:rsidRPr="008E689A">
        <w:rPr>
          <w:lang w:val="en-GB"/>
        </w:rPr>
        <w:t>The combined heat and power plant is located in the city near the housing development.</w:t>
      </w:r>
    </w:p>
    <w:p w14:paraId="36B9F225" w14:textId="52395D89" w:rsidR="005B5A38" w:rsidRPr="008E689A" w:rsidRDefault="00BC7E8E" w:rsidP="006A3A3E">
      <w:pPr>
        <w:pStyle w:val="TCBNormalni"/>
        <w:rPr>
          <w:lang w:val="en-GB"/>
        </w:rPr>
      </w:pPr>
      <w:r w:rsidRPr="008E689A">
        <w:rPr>
          <w:lang w:val="en-GB"/>
        </w:rPr>
        <w:t xml:space="preserve">The noise conditions in the surroundings are described in Annex A.2  </w:t>
      </w:r>
    </w:p>
    <w:p w14:paraId="452BC02D" w14:textId="09EFDDE7" w:rsidR="00BD349A" w:rsidRPr="008E689A" w:rsidRDefault="00BD349A" w:rsidP="00BD349A">
      <w:pPr>
        <w:pStyle w:val="TCBNormalni"/>
        <w:rPr>
          <w:lang w:val="en-GB"/>
        </w:rPr>
      </w:pPr>
      <w:r w:rsidRPr="008E689A">
        <w:rPr>
          <w:lang w:val="en-GB"/>
        </w:rPr>
        <w:t xml:space="preserve">Requirements for noise pollution, that is, </w:t>
      </w:r>
      <w:r w:rsidR="009746F8" w:rsidRPr="008E689A">
        <w:rPr>
          <w:lang w:val="en-GB"/>
        </w:rPr>
        <w:t>avoid</w:t>
      </w:r>
      <w:r w:rsidR="006F64B8" w:rsidRPr="008E689A">
        <w:rPr>
          <w:lang w:val="en-GB"/>
        </w:rPr>
        <w:t xml:space="preserve">ing noise load raising, </w:t>
      </w:r>
      <w:r w:rsidRPr="008E689A">
        <w:rPr>
          <w:lang w:val="en-GB"/>
        </w:rPr>
        <w:t>are described in Annex A6.</w:t>
      </w:r>
      <w:r w:rsidR="006F64B8" w:rsidRPr="008E689A">
        <w:rPr>
          <w:lang w:val="en-GB"/>
        </w:rPr>
        <w:t xml:space="preserve"> </w:t>
      </w:r>
    </w:p>
    <w:p w14:paraId="251FEB97" w14:textId="557F1A2A" w:rsidR="00933B78" w:rsidRPr="008E689A" w:rsidRDefault="006F64B8" w:rsidP="0098066F">
      <w:pPr>
        <w:pStyle w:val="TCBNormalni"/>
        <w:rPr>
          <w:lang w:val="en-GB"/>
        </w:rPr>
      </w:pPr>
      <w:r w:rsidRPr="008E689A">
        <w:rPr>
          <w:lang w:val="en-GB"/>
        </w:rPr>
        <w:t xml:space="preserve">The CONTRACTOR must respect the following requirements for noise in the interior spaces: </w:t>
      </w:r>
    </w:p>
    <w:p w14:paraId="795753EC" w14:textId="7FC2605D" w:rsidR="005B5A38" w:rsidRPr="008E689A" w:rsidRDefault="00396712">
      <w:pPr>
        <w:pStyle w:val="TCBNormalni"/>
        <w:numPr>
          <w:ilvl w:val="0"/>
          <w:numId w:val="15"/>
        </w:numPr>
        <w:rPr>
          <w:lang w:val="en-GB"/>
        </w:rPr>
      </w:pPr>
      <w:r w:rsidRPr="008E689A">
        <w:rPr>
          <w:lang w:val="en-GB"/>
        </w:rPr>
        <w:t xml:space="preserve">Acoustic pressure, measured at a distance of 1 m from the </w:t>
      </w:r>
      <w:r w:rsidR="00AE45A5" w:rsidRPr="008E689A">
        <w:rPr>
          <w:lang w:val="en-GB"/>
        </w:rPr>
        <w:t xml:space="preserve">equipment </w:t>
      </w:r>
      <w:r w:rsidRPr="008E689A">
        <w:rPr>
          <w:lang w:val="en-GB"/>
        </w:rPr>
        <w:t>or from the surface of the noise protection cover (ISO 3746) LpA less than 85 dB</w:t>
      </w:r>
      <w:r w:rsidR="007B48CE">
        <w:rPr>
          <w:lang w:val="en-GB"/>
        </w:rPr>
        <w:t xml:space="preserve"> </w:t>
      </w:r>
      <w:r w:rsidR="00C6375D">
        <w:rPr>
          <w:lang w:val="en-GB"/>
        </w:rPr>
        <w:t>–</w:t>
      </w:r>
      <w:r w:rsidR="007B48CE">
        <w:rPr>
          <w:lang w:val="en-GB"/>
        </w:rPr>
        <w:t xml:space="preserve"> if it is impossible to comply with this </w:t>
      </w:r>
      <w:r w:rsidR="007B48CE">
        <w:rPr>
          <w:lang w:val="en-GB"/>
        </w:rPr>
        <w:lastRenderedPageBreak/>
        <w:t xml:space="preserve">requirement, the OB 2 CONTRACTOR shall make a list of such equipment and shall discuss with the CLIENT </w:t>
      </w:r>
      <w:r w:rsidR="00815785">
        <w:rPr>
          <w:lang w:val="en-GB"/>
        </w:rPr>
        <w:t>a</w:t>
      </w:r>
      <w:r w:rsidR="007B48CE">
        <w:rPr>
          <w:lang w:val="en-GB"/>
        </w:rPr>
        <w:t xml:space="preserve">bout the resolution of such situation with the aim of </w:t>
      </w:r>
      <w:r w:rsidR="00C6375D">
        <w:rPr>
          <w:lang w:val="en-GB"/>
        </w:rPr>
        <w:t>complying</w:t>
      </w:r>
      <w:r w:rsidR="007B48CE">
        <w:rPr>
          <w:lang w:val="en-GB"/>
        </w:rPr>
        <w:t xml:space="preserve"> with those requirements</w:t>
      </w:r>
      <w:r w:rsidRPr="008E689A">
        <w:rPr>
          <w:lang w:val="en-GB"/>
        </w:rPr>
        <w:t>.</w:t>
      </w:r>
      <w:r w:rsidR="00AE45A5" w:rsidRPr="008E689A">
        <w:rPr>
          <w:lang w:val="en-GB"/>
        </w:rPr>
        <w:t xml:space="preserve"> </w:t>
      </w:r>
    </w:p>
    <w:p w14:paraId="3A842535" w14:textId="65EB67FE" w:rsidR="005B5A38" w:rsidRPr="008E689A" w:rsidRDefault="00AE45A5" w:rsidP="00FA00D2">
      <w:pPr>
        <w:pStyle w:val="TCBNormalni"/>
        <w:numPr>
          <w:ilvl w:val="0"/>
          <w:numId w:val="15"/>
        </w:numPr>
        <w:rPr>
          <w:lang w:val="en-GB"/>
        </w:rPr>
      </w:pPr>
      <w:r w:rsidRPr="008E689A">
        <w:rPr>
          <w:lang w:val="en-GB"/>
        </w:rPr>
        <w:t>L</w:t>
      </w:r>
      <w:r w:rsidR="00C6375D" w:rsidRPr="008E689A">
        <w:rPr>
          <w:lang w:val="en-GB"/>
        </w:rPr>
        <w:t>a</w:t>
      </w:r>
      <w:r w:rsidRPr="008E689A">
        <w:rPr>
          <w:lang w:val="en-GB"/>
        </w:rPr>
        <w:t>eq technology for indoor working environment, 8h less than 80 dB.</w:t>
      </w:r>
    </w:p>
    <w:p w14:paraId="3248E30F" w14:textId="3A554FB8" w:rsidR="006A3A3E" w:rsidRPr="008E689A" w:rsidRDefault="00AE45A5" w:rsidP="000479E5">
      <w:pPr>
        <w:pStyle w:val="TCBNormalni"/>
        <w:numPr>
          <w:ilvl w:val="0"/>
          <w:numId w:val="15"/>
        </w:numPr>
        <w:rPr>
          <w:lang w:val="en-GB"/>
        </w:rPr>
      </w:pPr>
      <w:r w:rsidRPr="008E689A">
        <w:rPr>
          <w:lang w:val="en-GB"/>
        </w:rPr>
        <w:t xml:space="preserve">Indoor work environment, as a control room, </w:t>
      </w:r>
      <w:r w:rsidR="00101D68" w:rsidRPr="008E689A">
        <w:rPr>
          <w:lang w:val="en-GB"/>
        </w:rPr>
        <w:t>offices,</w:t>
      </w:r>
      <w:r w:rsidRPr="008E689A">
        <w:rPr>
          <w:lang w:val="en-GB"/>
        </w:rPr>
        <w:t xml:space="preserve"> and laboratories L</w:t>
      </w:r>
      <w:r w:rsidR="00C6375D" w:rsidRPr="008E689A">
        <w:rPr>
          <w:lang w:val="en-GB"/>
        </w:rPr>
        <w:t>a</w:t>
      </w:r>
      <w:r w:rsidRPr="008E689A">
        <w:rPr>
          <w:lang w:val="en-GB"/>
        </w:rPr>
        <w:t>eq, 8h less than 50 dB.</w:t>
      </w:r>
    </w:p>
    <w:p w14:paraId="16D04540" w14:textId="2D1DD87F" w:rsidR="00A93F41" w:rsidRPr="008E689A" w:rsidRDefault="00AE45A5" w:rsidP="0073637A">
      <w:pPr>
        <w:pStyle w:val="TCBNadpis1"/>
      </w:pPr>
      <w:bookmarkStart w:id="51" w:name="_Toc171583304"/>
      <w:r w:rsidRPr="008E689A">
        <w:t>FIRE SAFETY</w:t>
      </w:r>
      <w:bookmarkEnd w:id="51"/>
      <w:r w:rsidR="00C9032D" w:rsidRPr="008E689A">
        <w:t xml:space="preserve"> </w:t>
      </w:r>
    </w:p>
    <w:p w14:paraId="1D10974C" w14:textId="52A92254" w:rsidR="008E6965" w:rsidRPr="008E689A" w:rsidRDefault="0009356E" w:rsidP="00A93F41">
      <w:pPr>
        <w:pStyle w:val="TCBNormalni"/>
        <w:rPr>
          <w:lang w:val="en-GB"/>
        </w:rPr>
      </w:pPr>
      <w:r w:rsidRPr="008E689A">
        <w:rPr>
          <w:lang w:val="en-GB"/>
        </w:rPr>
        <w:t>The basics of fire safety are provided by the Fire Safety Concept /Design of the Construction (PBŘ).  See the PBŘ appendix in the Building Permit documentation.</w:t>
      </w:r>
    </w:p>
    <w:p w14:paraId="1A065B45" w14:textId="24ABD116" w:rsidR="00C9032D" w:rsidRPr="0073637A" w:rsidRDefault="0009356E" w:rsidP="0073637A">
      <w:pPr>
        <w:pStyle w:val="TCBNadpis1"/>
      </w:pPr>
      <w:bookmarkStart w:id="52" w:name="_Toc171583305"/>
      <w:r w:rsidRPr="0073637A">
        <w:t>OTHER REQUIREMENTS</w:t>
      </w:r>
      <w:bookmarkEnd w:id="52"/>
    </w:p>
    <w:p w14:paraId="1E39A4AB" w14:textId="0DCAB451" w:rsidR="006F5D61" w:rsidRPr="008E689A" w:rsidRDefault="0009356E" w:rsidP="0073637A">
      <w:pPr>
        <w:pStyle w:val="TCBNadpis2"/>
      </w:pPr>
      <w:bookmarkStart w:id="53" w:name="_Toc171583306"/>
      <w:r w:rsidRPr="008E689A">
        <w:t>Units used</w:t>
      </w:r>
      <w:bookmarkEnd w:id="53"/>
    </w:p>
    <w:tbl>
      <w:tblPr>
        <w:tblW w:w="9212" w:type="dxa"/>
        <w:tblLayout w:type="fixed"/>
        <w:tblCellMar>
          <w:left w:w="70" w:type="dxa"/>
          <w:right w:w="70" w:type="dxa"/>
        </w:tblCellMar>
        <w:tblLook w:val="0000" w:firstRow="0" w:lastRow="0" w:firstColumn="0" w:lastColumn="0" w:noHBand="0" w:noVBand="0"/>
      </w:tblPr>
      <w:tblGrid>
        <w:gridCol w:w="5173"/>
        <w:gridCol w:w="4039"/>
      </w:tblGrid>
      <w:tr w:rsidR="006F5D61" w:rsidRPr="008E689A" w14:paraId="34EA0C1D" w14:textId="77777777" w:rsidTr="00C30EA6">
        <w:tc>
          <w:tcPr>
            <w:tcW w:w="5173" w:type="dxa"/>
            <w:tcBorders>
              <w:top w:val="nil"/>
              <w:left w:val="nil"/>
              <w:bottom w:val="single" w:sz="6" w:space="0" w:color="auto"/>
              <w:right w:val="nil"/>
            </w:tcBorders>
          </w:tcPr>
          <w:p w14:paraId="246F039F" w14:textId="3C11866F" w:rsidR="006F5D61" w:rsidRPr="008E689A" w:rsidRDefault="0009356E" w:rsidP="00862361">
            <w:pPr>
              <w:spacing w:after="0"/>
              <w:jc w:val="left"/>
              <w:rPr>
                <w:rFonts w:asciiTheme="minorBidi" w:hAnsiTheme="minorBidi"/>
                <w:sz w:val="20"/>
                <w:szCs w:val="20"/>
                <w:lang w:val="en-GB"/>
              </w:rPr>
            </w:pPr>
            <w:r w:rsidRPr="008E689A">
              <w:rPr>
                <w:rFonts w:asciiTheme="minorBidi" w:hAnsiTheme="minorBidi"/>
                <w:sz w:val="20"/>
                <w:szCs w:val="20"/>
                <w:lang w:val="en-GB"/>
              </w:rPr>
              <w:t>Type</w:t>
            </w:r>
          </w:p>
        </w:tc>
        <w:tc>
          <w:tcPr>
            <w:tcW w:w="4039" w:type="dxa"/>
            <w:tcBorders>
              <w:top w:val="nil"/>
              <w:left w:val="nil"/>
              <w:bottom w:val="single" w:sz="6" w:space="0" w:color="auto"/>
              <w:right w:val="nil"/>
            </w:tcBorders>
          </w:tcPr>
          <w:p w14:paraId="51EAB9E3" w14:textId="44553F2E" w:rsidR="006F5D61" w:rsidRPr="008E689A" w:rsidRDefault="0009356E" w:rsidP="00862361">
            <w:pPr>
              <w:spacing w:after="0"/>
              <w:jc w:val="left"/>
              <w:rPr>
                <w:rFonts w:asciiTheme="minorBidi" w:hAnsiTheme="minorBidi"/>
                <w:sz w:val="20"/>
                <w:szCs w:val="20"/>
                <w:lang w:val="en-GB"/>
              </w:rPr>
            </w:pPr>
            <w:r w:rsidRPr="008E689A">
              <w:rPr>
                <w:rFonts w:asciiTheme="minorBidi" w:hAnsiTheme="minorBidi"/>
                <w:sz w:val="20"/>
                <w:szCs w:val="20"/>
                <w:lang w:val="en-GB"/>
              </w:rPr>
              <w:t xml:space="preserve">Unit of measurement </w:t>
            </w:r>
          </w:p>
        </w:tc>
      </w:tr>
      <w:tr w:rsidR="006F5D61" w:rsidRPr="008E689A" w14:paraId="128078A9" w14:textId="77777777" w:rsidTr="00C30EA6">
        <w:tc>
          <w:tcPr>
            <w:tcW w:w="5173" w:type="dxa"/>
            <w:tcBorders>
              <w:top w:val="nil"/>
              <w:left w:val="nil"/>
              <w:bottom w:val="nil"/>
              <w:right w:val="nil"/>
            </w:tcBorders>
          </w:tcPr>
          <w:p w14:paraId="11DF756D" w14:textId="485BBA48" w:rsidR="006F5D61" w:rsidRPr="008E689A" w:rsidRDefault="0009356E" w:rsidP="00862361">
            <w:pPr>
              <w:spacing w:after="0"/>
              <w:jc w:val="left"/>
              <w:rPr>
                <w:rFonts w:asciiTheme="minorBidi" w:hAnsiTheme="minorBidi"/>
                <w:sz w:val="20"/>
                <w:szCs w:val="20"/>
                <w:lang w:val="en-GB"/>
              </w:rPr>
            </w:pPr>
            <w:r w:rsidRPr="008E689A">
              <w:rPr>
                <w:rFonts w:asciiTheme="minorBidi" w:hAnsiTheme="minorBidi"/>
                <w:sz w:val="20"/>
                <w:szCs w:val="20"/>
                <w:lang w:val="en-GB"/>
              </w:rPr>
              <w:t xml:space="preserve">Electric voltage </w:t>
            </w:r>
          </w:p>
        </w:tc>
        <w:tc>
          <w:tcPr>
            <w:tcW w:w="4039" w:type="dxa"/>
            <w:tcBorders>
              <w:top w:val="nil"/>
              <w:left w:val="nil"/>
              <w:bottom w:val="nil"/>
              <w:right w:val="nil"/>
            </w:tcBorders>
          </w:tcPr>
          <w:p w14:paraId="44A8959D"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V, kV</w:t>
            </w:r>
          </w:p>
        </w:tc>
      </w:tr>
      <w:tr w:rsidR="006F5D61" w:rsidRPr="008E689A" w14:paraId="0E1C3C0A" w14:textId="77777777" w:rsidTr="00C30EA6">
        <w:tc>
          <w:tcPr>
            <w:tcW w:w="5173" w:type="dxa"/>
            <w:tcBorders>
              <w:top w:val="nil"/>
              <w:left w:val="nil"/>
              <w:bottom w:val="nil"/>
              <w:right w:val="nil"/>
            </w:tcBorders>
          </w:tcPr>
          <w:p w14:paraId="65A1AFF4" w14:textId="0154FC4B"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Ele</w:t>
            </w:r>
            <w:r w:rsidR="001447E0" w:rsidRPr="008E689A">
              <w:rPr>
                <w:rFonts w:asciiTheme="minorBidi" w:hAnsiTheme="minorBidi"/>
                <w:sz w:val="20"/>
                <w:szCs w:val="20"/>
                <w:lang w:val="en-GB"/>
              </w:rPr>
              <w:t>ctric current</w:t>
            </w:r>
          </w:p>
        </w:tc>
        <w:tc>
          <w:tcPr>
            <w:tcW w:w="4039" w:type="dxa"/>
            <w:tcBorders>
              <w:top w:val="nil"/>
              <w:left w:val="nil"/>
              <w:bottom w:val="nil"/>
              <w:right w:val="nil"/>
            </w:tcBorders>
          </w:tcPr>
          <w:p w14:paraId="06E80533"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A, mA</w:t>
            </w:r>
          </w:p>
        </w:tc>
      </w:tr>
      <w:tr w:rsidR="006F5D61" w:rsidRPr="008E689A" w14:paraId="3A4D6433" w14:textId="77777777" w:rsidTr="00C30EA6">
        <w:tc>
          <w:tcPr>
            <w:tcW w:w="5173" w:type="dxa"/>
            <w:tcBorders>
              <w:top w:val="nil"/>
              <w:left w:val="nil"/>
              <w:bottom w:val="nil"/>
              <w:right w:val="nil"/>
            </w:tcBorders>
          </w:tcPr>
          <w:p w14:paraId="6C37FC2F" w14:textId="4FE01643"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 xml:space="preserve">Energy, work, heat </w:t>
            </w:r>
          </w:p>
        </w:tc>
        <w:tc>
          <w:tcPr>
            <w:tcW w:w="4039" w:type="dxa"/>
            <w:tcBorders>
              <w:top w:val="nil"/>
              <w:left w:val="nil"/>
              <w:bottom w:val="nil"/>
              <w:right w:val="nil"/>
            </w:tcBorders>
          </w:tcPr>
          <w:p w14:paraId="3AD28BE3" w14:textId="1CB7CAA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J, kJ, MJ</w:t>
            </w:r>
            <w:r w:rsidR="00B00816" w:rsidRPr="008E689A">
              <w:rPr>
                <w:rFonts w:asciiTheme="minorBidi" w:hAnsiTheme="minorBidi"/>
                <w:sz w:val="20"/>
                <w:szCs w:val="20"/>
                <w:lang w:val="en-GB"/>
              </w:rPr>
              <w:t>, kWh/MWh</w:t>
            </w:r>
          </w:p>
        </w:tc>
      </w:tr>
      <w:tr w:rsidR="006F5D61" w:rsidRPr="008E689A" w14:paraId="294BD0C8" w14:textId="77777777" w:rsidTr="00C30EA6">
        <w:tc>
          <w:tcPr>
            <w:tcW w:w="5173" w:type="dxa"/>
            <w:tcBorders>
              <w:top w:val="nil"/>
              <w:left w:val="nil"/>
              <w:bottom w:val="nil"/>
              <w:right w:val="nil"/>
            </w:tcBorders>
          </w:tcPr>
          <w:p w14:paraId="4609BF1C" w14:textId="2AE1654B"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Level</w:t>
            </w:r>
          </w:p>
        </w:tc>
        <w:tc>
          <w:tcPr>
            <w:tcW w:w="4039" w:type="dxa"/>
            <w:tcBorders>
              <w:top w:val="nil"/>
              <w:left w:val="nil"/>
              <w:bottom w:val="nil"/>
              <w:right w:val="nil"/>
            </w:tcBorders>
          </w:tcPr>
          <w:p w14:paraId="7EF5730E" w14:textId="2F71BF58"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 xml:space="preserve">0 </w:t>
            </w:r>
            <w:r w:rsidR="00C6375D">
              <w:rPr>
                <w:rFonts w:asciiTheme="minorBidi" w:hAnsiTheme="minorBidi"/>
                <w:sz w:val="20"/>
                <w:szCs w:val="20"/>
                <w:lang w:val="en-GB"/>
              </w:rPr>
              <w:t>–</w:t>
            </w:r>
            <w:r w:rsidRPr="008E689A">
              <w:rPr>
                <w:rFonts w:asciiTheme="minorBidi" w:hAnsiTheme="minorBidi"/>
                <w:sz w:val="20"/>
                <w:szCs w:val="20"/>
                <w:lang w:val="en-GB"/>
              </w:rPr>
              <w:t xml:space="preserve"> 100%, m</w:t>
            </w:r>
            <w:r w:rsidR="003C14EF" w:rsidRPr="008E689A">
              <w:rPr>
                <w:rFonts w:asciiTheme="minorBidi" w:hAnsiTheme="minorBidi"/>
                <w:sz w:val="20"/>
                <w:szCs w:val="20"/>
                <w:lang w:val="en-GB"/>
              </w:rPr>
              <w:t>, cm</w:t>
            </w:r>
          </w:p>
        </w:tc>
      </w:tr>
      <w:tr w:rsidR="006F5D61" w:rsidRPr="008E689A" w14:paraId="162B9313" w14:textId="77777777" w:rsidTr="00C30EA6">
        <w:tc>
          <w:tcPr>
            <w:tcW w:w="5173" w:type="dxa"/>
            <w:tcBorders>
              <w:top w:val="nil"/>
              <w:left w:val="nil"/>
              <w:bottom w:val="nil"/>
              <w:right w:val="nil"/>
            </w:tcBorders>
          </w:tcPr>
          <w:p w14:paraId="5C954353" w14:textId="7D32077A"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Noise</w:t>
            </w:r>
          </w:p>
        </w:tc>
        <w:tc>
          <w:tcPr>
            <w:tcW w:w="4039" w:type="dxa"/>
            <w:tcBorders>
              <w:top w:val="nil"/>
              <w:left w:val="nil"/>
              <w:bottom w:val="nil"/>
              <w:right w:val="nil"/>
            </w:tcBorders>
          </w:tcPr>
          <w:p w14:paraId="6544A99B"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dB(A)</w:t>
            </w:r>
          </w:p>
        </w:tc>
      </w:tr>
      <w:tr w:rsidR="006F5D61" w:rsidRPr="008E689A" w14:paraId="5322AF80" w14:textId="77777777" w:rsidTr="00C30EA6">
        <w:tc>
          <w:tcPr>
            <w:tcW w:w="5173" w:type="dxa"/>
            <w:tcBorders>
              <w:top w:val="nil"/>
              <w:left w:val="nil"/>
              <w:bottom w:val="nil"/>
              <w:right w:val="nil"/>
            </w:tcBorders>
          </w:tcPr>
          <w:p w14:paraId="20B60BBB" w14:textId="3F9852CB"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Weight</w:t>
            </w:r>
          </w:p>
        </w:tc>
        <w:tc>
          <w:tcPr>
            <w:tcW w:w="4039" w:type="dxa"/>
            <w:tcBorders>
              <w:top w:val="nil"/>
              <w:left w:val="nil"/>
              <w:bottom w:val="nil"/>
              <w:right w:val="nil"/>
            </w:tcBorders>
          </w:tcPr>
          <w:p w14:paraId="02ECD7E2"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mg, g, kg, t</w:t>
            </w:r>
          </w:p>
        </w:tc>
      </w:tr>
      <w:tr w:rsidR="006F5D61" w:rsidRPr="008E689A" w14:paraId="3EBCEAC5" w14:textId="77777777" w:rsidTr="00C30EA6">
        <w:tc>
          <w:tcPr>
            <w:tcW w:w="5173" w:type="dxa"/>
            <w:tcBorders>
              <w:top w:val="nil"/>
              <w:left w:val="nil"/>
              <w:bottom w:val="nil"/>
              <w:right w:val="nil"/>
            </w:tcBorders>
          </w:tcPr>
          <w:p w14:paraId="74B39665" w14:textId="1766D3C1"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Frequency</w:t>
            </w:r>
          </w:p>
        </w:tc>
        <w:tc>
          <w:tcPr>
            <w:tcW w:w="4039" w:type="dxa"/>
            <w:tcBorders>
              <w:top w:val="nil"/>
              <w:left w:val="nil"/>
              <w:bottom w:val="nil"/>
              <w:right w:val="nil"/>
            </w:tcBorders>
          </w:tcPr>
          <w:p w14:paraId="289D89D1"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Hz</w:t>
            </w:r>
          </w:p>
        </w:tc>
      </w:tr>
      <w:tr w:rsidR="006F5D61" w:rsidRPr="008E689A" w14:paraId="45A9FF48" w14:textId="77777777" w:rsidTr="00C30EA6">
        <w:tc>
          <w:tcPr>
            <w:tcW w:w="5173" w:type="dxa"/>
            <w:tcBorders>
              <w:top w:val="nil"/>
              <w:left w:val="nil"/>
              <w:bottom w:val="nil"/>
              <w:right w:val="nil"/>
            </w:tcBorders>
          </w:tcPr>
          <w:p w14:paraId="70876B38" w14:textId="3030B276"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 xml:space="preserve">Concentration, composition </w:t>
            </w:r>
          </w:p>
        </w:tc>
        <w:tc>
          <w:tcPr>
            <w:tcW w:w="4039" w:type="dxa"/>
            <w:tcBorders>
              <w:top w:val="nil"/>
              <w:left w:val="nil"/>
              <w:bottom w:val="nil"/>
              <w:right w:val="nil"/>
            </w:tcBorders>
          </w:tcPr>
          <w:p w14:paraId="16293384" w14:textId="7095D16E" w:rsidR="006F5D61" w:rsidRPr="00BA1B04" w:rsidRDefault="006F5D61" w:rsidP="00862361">
            <w:pPr>
              <w:spacing w:after="0"/>
              <w:jc w:val="left"/>
              <w:rPr>
                <w:rFonts w:asciiTheme="minorBidi" w:hAnsiTheme="minorBidi"/>
                <w:sz w:val="20"/>
                <w:szCs w:val="20"/>
                <w:lang w:val="nl-NL"/>
              </w:rPr>
            </w:pPr>
            <w:r w:rsidRPr="00BA1B04">
              <w:rPr>
                <w:rFonts w:asciiTheme="minorBidi" w:hAnsiTheme="minorBidi"/>
                <w:sz w:val="20"/>
                <w:szCs w:val="20"/>
                <w:lang w:val="nl-NL"/>
              </w:rPr>
              <w:t xml:space="preserve">% </w:t>
            </w:r>
            <w:r w:rsidR="001447E0" w:rsidRPr="00BA1B04">
              <w:rPr>
                <w:rFonts w:asciiTheme="minorBidi" w:hAnsiTheme="minorBidi"/>
                <w:sz w:val="20"/>
                <w:szCs w:val="20"/>
                <w:lang w:val="nl-NL"/>
              </w:rPr>
              <w:t>vol.</w:t>
            </w:r>
            <w:r w:rsidR="008572AA" w:rsidRPr="00BA1B04">
              <w:rPr>
                <w:rFonts w:asciiTheme="minorBidi" w:hAnsiTheme="minorBidi"/>
                <w:sz w:val="20"/>
                <w:szCs w:val="20"/>
                <w:lang w:val="nl-NL"/>
              </w:rPr>
              <w:t xml:space="preserve">, </w:t>
            </w:r>
            <w:r w:rsidRPr="00BA1B04">
              <w:rPr>
                <w:rFonts w:asciiTheme="minorBidi" w:hAnsiTheme="minorBidi"/>
                <w:sz w:val="20"/>
                <w:szCs w:val="20"/>
                <w:lang w:val="nl-NL"/>
              </w:rPr>
              <w:t>% hm, mg/l, mg/m</w:t>
            </w:r>
            <w:r w:rsidRPr="00BA1B04">
              <w:rPr>
                <w:rFonts w:asciiTheme="minorBidi" w:hAnsiTheme="minorBidi"/>
                <w:sz w:val="20"/>
                <w:szCs w:val="20"/>
                <w:vertAlign w:val="superscript"/>
                <w:lang w:val="nl-NL"/>
              </w:rPr>
              <w:t>3</w:t>
            </w:r>
            <w:r w:rsidRPr="00BA1B04">
              <w:rPr>
                <w:rFonts w:asciiTheme="minorBidi" w:hAnsiTheme="minorBidi"/>
                <w:sz w:val="20"/>
                <w:szCs w:val="20"/>
                <w:lang w:val="nl-NL"/>
              </w:rPr>
              <w:t xml:space="preserve">, </w:t>
            </w:r>
            <w:r w:rsidRPr="00BA1B04">
              <w:rPr>
                <w:rFonts w:asciiTheme="minorBidi" w:eastAsia="Symbol" w:hAnsiTheme="minorBidi" w:cs="Symbol"/>
                <w:sz w:val="20"/>
                <w:szCs w:val="20"/>
                <w:lang w:val="nl-NL"/>
              </w:rPr>
              <w:t>m</w:t>
            </w:r>
            <w:r w:rsidRPr="00BA1B04">
              <w:rPr>
                <w:rFonts w:asciiTheme="minorBidi" w:hAnsiTheme="minorBidi"/>
                <w:sz w:val="20"/>
                <w:szCs w:val="20"/>
                <w:lang w:val="nl-NL"/>
              </w:rPr>
              <w:t>g/m</w:t>
            </w:r>
            <w:r w:rsidRPr="00BA1B04">
              <w:rPr>
                <w:rFonts w:asciiTheme="minorBidi" w:hAnsiTheme="minorBidi"/>
                <w:sz w:val="20"/>
                <w:szCs w:val="20"/>
                <w:vertAlign w:val="superscript"/>
                <w:lang w:val="nl-NL"/>
              </w:rPr>
              <w:t>3</w:t>
            </w:r>
            <w:r w:rsidRPr="00BA1B04">
              <w:rPr>
                <w:rFonts w:asciiTheme="minorBidi" w:hAnsiTheme="minorBidi"/>
                <w:sz w:val="20"/>
                <w:szCs w:val="20"/>
                <w:lang w:val="nl-NL"/>
              </w:rPr>
              <w:t xml:space="preserve">, </w:t>
            </w:r>
            <w:r w:rsidRPr="00BA1B04">
              <w:rPr>
                <w:rFonts w:asciiTheme="minorBidi" w:eastAsia="Symbol" w:hAnsiTheme="minorBidi" w:cs="Symbol"/>
                <w:sz w:val="20"/>
                <w:szCs w:val="20"/>
                <w:lang w:val="nl-NL"/>
              </w:rPr>
              <w:t>m</w:t>
            </w:r>
            <w:r w:rsidRPr="00BA1B04">
              <w:rPr>
                <w:rFonts w:asciiTheme="minorBidi" w:hAnsiTheme="minorBidi"/>
                <w:sz w:val="20"/>
                <w:szCs w:val="20"/>
                <w:lang w:val="nl-NL"/>
              </w:rPr>
              <w:t>g/kg</w:t>
            </w:r>
          </w:p>
        </w:tc>
      </w:tr>
      <w:tr w:rsidR="006F5D61" w:rsidRPr="008E689A" w14:paraId="228A0F3C" w14:textId="77777777" w:rsidTr="00C30EA6">
        <w:tc>
          <w:tcPr>
            <w:tcW w:w="5173" w:type="dxa"/>
            <w:tcBorders>
              <w:top w:val="nil"/>
              <w:left w:val="nil"/>
              <w:bottom w:val="nil"/>
              <w:right w:val="nil"/>
            </w:tcBorders>
          </w:tcPr>
          <w:p w14:paraId="25B34D11" w14:textId="6A74C0E7" w:rsidR="00490084"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 xml:space="preserve">Quantity, consumption, flow </w:t>
            </w:r>
            <w:r w:rsidR="006F5D61" w:rsidRPr="008E689A">
              <w:rPr>
                <w:rFonts w:asciiTheme="minorBidi" w:hAnsiTheme="minorBidi"/>
                <w:sz w:val="20"/>
                <w:szCs w:val="20"/>
                <w:lang w:val="en-GB"/>
              </w:rPr>
              <w:t xml:space="preserve">   </w:t>
            </w:r>
          </w:p>
        </w:tc>
        <w:tc>
          <w:tcPr>
            <w:tcW w:w="4039" w:type="dxa"/>
            <w:tcBorders>
              <w:top w:val="nil"/>
              <w:left w:val="nil"/>
              <w:bottom w:val="nil"/>
              <w:right w:val="nil"/>
            </w:tcBorders>
          </w:tcPr>
          <w:p w14:paraId="6AA04BD5" w14:textId="2089DCA6"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m</w:t>
            </w:r>
            <w:r w:rsidRPr="008E689A">
              <w:rPr>
                <w:rFonts w:asciiTheme="minorBidi" w:hAnsiTheme="minorBidi"/>
                <w:sz w:val="20"/>
                <w:szCs w:val="20"/>
                <w:vertAlign w:val="superscript"/>
                <w:lang w:val="en-GB"/>
              </w:rPr>
              <w:t>3</w:t>
            </w:r>
            <w:r w:rsidRPr="008E689A">
              <w:rPr>
                <w:rFonts w:asciiTheme="minorBidi" w:hAnsiTheme="minorBidi"/>
                <w:sz w:val="20"/>
                <w:szCs w:val="20"/>
                <w:lang w:val="en-GB"/>
              </w:rPr>
              <w:t>/h, Nm</w:t>
            </w:r>
            <w:r w:rsidRPr="008E689A">
              <w:rPr>
                <w:rFonts w:asciiTheme="minorBidi" w:hAnsiTheme="minorBidi"/>
                <w:sz w:val="20"/>
                <w:szCs w:val="20"/>
                <w:vertAlign w:val="superscript"/>
                <w:lang w:val="en-GB"/>
              </w:rPr>
              <w:t>3</w:t>
            </w:r>
            <w:r w:rsidRPr="008E689A">
              <w:rPr>
                <w:rFonts w:asciiTheme="minorBidi" w:hAnsiTheme="minorBidi"/>
                <w:sz w:val="20"/>
                <w:szCs w:val="20"/>
                <w:lang w:val="en-GB"/>
              </w:rPr>
              <w:t>/h, kg/s, kg/h, t/h, t/</w:t>
            </w:r>
            <w:r w:rsidR="001447E0" w:rsidRPr="008E689A">
              <w:rPr>
                <w:rFonts w:asciiTheme="minorBidi" w:hAnsiTheme="minorBidi"/>
                <w:sz w:val="20"/>
                <w:szCs w:val="20"/>
                <w:lang w:val="en-GB"/>
              </w:rPr>
              <w:t>year</w:t>
            </w:r>
          </w:p>
        </w:tc>
      </w:tr>
      <w:tr w:rsidR="006F5D61" w:rsidRPr="008E689A" w14:paraId="55251E80" w14:textId="77777777" w:rsidTr="00C30EA6">
        <w:tc>
          <w:tcPr>
            <w:tcW w:w="5173" w:type="dxa"/>
            <w:tcBorders>
              <w:top w:val="nil"/>
              <w:left w:val="nil"/>
              <w:bottom w:val="nil"/>
              <w:right w:val="nil"/>
            </w:tcBorders>
          </w:tcPr>
          <w:p w14:paraId="25773702" w14:textId="5B67B7A7"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Volume</w:t>
            </w:r>
          </w:p>
        </w:tc>
        <w:tc>
          <w:tcPr>
            <w:tcW w:w="4039" w:type="dxa"/>
            <w:tcBorders>
              <w:top w:val="nil"/>
              <w:left w:val="nil"/>
              <w:bottom w:val="nil"/>
              <w:right w:val="nil"/>
            </w:tcBorders>
          </w:tcPr>
          <w:p w14:paraId="698602C5"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m</w:t>
            </w:r>
            <w:r w:rsidRPr="008E689A">
              <w:rPr>
                <w:rFonts w:asciiTheme="minorBidi" w:hAnsiTheme="minorBidi"/>
                <w:sz w:val="20"/>
                <w:szCs w:val="20"/>
                <w:vertAlign w:val="superscript"/>
                <w:lang w:val="en-GB"/>
              </w:rPr>
              <w:t>3</w:t>
            </w:r>
          </w:p>
        </w:tc>
      </w:tr>
      <w:tr w:rsidR="006F5D61" w:rsidRPr="008E689A" w14:paraId="2CBD486C" w14:textId="77777777" w:rsidTr="00C30EA6">
        <w:tc>
          <w:tcPr>
            <w:tcW w:w="5173" w:type="dxa"/>
            <w:tcBorders>
              <w:top w:val="nil"/>
              <w:left w:val="nil"/>
              <w:bottom w:val="nil"/>
              <w:right w:val="nil"/>
            </w:tcBorders>
          </w:tcPr>
          <w:p w14:paraId="0C0FF3AA" w14:textId="668EB0BF"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Volume of gases under normal conditions, pressure</w:t>
            </w:r>
            <w:r w:rsidR="006F5D61" w:rsidRPr="008E689A">
              <w:rPr>
                <w:rFonts w:asciiTheme="minorBidi" w:hAnsiTheme="minorBidi"/>
                <w:sz w:val="20"/>
                <w:szCs w:val="20"/>
                <w:lang w:val="en-GB"/>
              </w:rPr>
              <w:t xml:space="preserve"> 1</w:t>
            </w:r>
            <w:r w:rsidR="0080119C" w:rsidRPr="008E689A">
              <w:rPr>
                <w:rFonts w:asciiTheme="minorBidi" w:hAnsiTheme="minorBidi"/>
                <w:sz w:val="20"/>
                <w:szCs w:val="20"/>
                <w:lang w:val="en-GB"/>
              </w:rPr>
              <w:t>.</w:t>
            </w:r>
            <w:r w:rsidR="006F5D61" w:rsidRPr="008E689A">
              <w:rPr>
                <w:rFonts w:asciiTheme="minorBidi" w:hAnsiTheme="minorBidi"/>
                <w:sz w:val="20"/>
                <w:szCs w:val="20"/>
                <w:lang w:val="en-GB"/>
              </w:rPr>
              <w:t xml:space="preserve">0132 bar, </w:t>
            </w:r>
            <w:r w:rsidRPr="008E689A">
              <w:rPr>
                <w:rFonts w:asciiTheme="minorBidi" w:hAnsiTheme="minorBidi"/>
                <w:sz w:val="20"/>
                <w:szCs w:val="20"/>
                <w:lang w:val="en-GB"/>
              </w:rPr>
              <w:t>temperature</w:t>
            </w:r>
            <w:r w:rsidR="006F5D61" w:rsidRPr="008E689A">
              <w:rPr>
                <w:rFonts w:asciiTheme="minorBidi" w:hAnsiTheme="minorBidi"/>
                <w:sz w:val="20"/>
                <w:szCs w:val="20"/>
                <w:lang w:val="en-GB"/>
              </w:rPr>
              <w:t xml:space="preserve"> 0°C</w:t>
            </w:r>
          </w:p>
        </w:tc>
        <w:tc>
          <w:tcPr>
            <w:tcW w:w="4039" w:type="dxa"/>
            <w:tcBorders>
              <w:top w:val="nil"/>
              <w:left w:val="nil"/>
              <w:bottom w:val="nil"/>
              <w:right w:val="nil"/>
            </w:tcBorders>
          </w:tcPr>
          <w:p w14:paraId="5B036818" w14:textId="78773045"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Nm</w:t>
            </w:r>
            <w:r w:rsidRPr="008E689A">
              <w:rPr>
                <w:rFonts w:asciiTheme="minorBidi" w:hAnsiTheme="minorBidi"/>
                <w:sz w:val="20"/>
                <w:szCs w:val="20"/>
                <w:vertAlign w:val="superscript"/>
                <w:lang w:val="en-GB"/>
              </w:rPr>
              <w:t>3</w:t>
            </w:r>
            <w:r w:rsidR="006F70DB" w:rsidRPr="008E689A">
              <w:rPr>
                <w:rFonts w:asciiTheme="minorBidi" w:hAnsiTheme="minorBidi"/>
                <w:sz w:val="20"/>
                <w:szCs w:val="20"/>
                <w:vertAlign w:val="superscript"/>
                <w:lang w:val="en-GB"/>
              </w:rPr>
              <w:t xml:space="preserve"> </w:t>
            </w:r>
            <w:r w:rsidR="006F70DB" w:rsidRPr="008E689A">
              <w:rPr>
                <w:rFonts w:asciiTheme="minorBidi" w:hAnsiTheme="minorBidi"/>
                <w:sz w:val="20"/>
                <w:szCs w:val="20"/>
                <w:lang w:val="en-GB"/>
              </w:rPr>
              <w:t>(</w:t>
            </w:r>
            <w:r w:rsidR="00240C1A" w:rsidRPr="008E689A">
              <w:rPr>
                <w:rFonts w:asciiTheme="minorBidi" w:hAnsiTheme="minorBidi"/>
                <w:sz w:val="20"/>
                <w:szCs w:val="20"/>
                <w:lang w:val="en-GB"/>
              </w:rPr>
              <w:t>n</w:t>
            </w:r>
            <w:r w:rsidR="006F70DB" w:rsidRPr="008E689A">
              <w:rPr>
                <w:rFonts w:asciiTheme="minorBidi" w:hAnsiTheme="minorBidi"/>
                <w:sz w:val="20"/>
                <w:szCs w:val="20"/>
                <w:lang w:val="en-GB"/>
              </w:rPr>
              <w:t>orm</w:t>
            </w:r>
            <w:r w:rsidR="001447E0" w:rsidRPr="008E689A">
              <w:rPr>
                <w:rFonts w:asciiTheme="minorBidi" w:hAnsiTheme="minorBidi"/>
                <w:sz w:val="20"/>
                <w:szCs w:val="20"/>
                <w:lang w:val="en-GB"/>
              </w:rPr>
              <w:t>al conditions</w:t>
            </w:r>
            <w:r w:rsidR="006F70DB" w:rsidRPr="008E689A">
              <w:rPr>
                <w:rFonts w:asciiTheme="minorBidi" w:hAnsiTheme="minorBidi"/>
                <w:sz w:val="20"/>
                <w:szCs w:val="20"/>
                <w:lang w:val="en-GB"/>
              </w:rPr>
              <w:t>)</w:t>
            </w:r>
          </w:p>
        </w:tc>
      </w:tr>
      <w:tr w:rsidR="006F5D61" w:rsidRPr="008E689A" w14:paraId="65A20E0E" w14:textId="77777777" w:rsidTr="00C30EA6">
        <w:tc>
          <w:tcPr>
            <w:tcW w:w="5173" w:type="dxa"/>
            <w:tcBorders>
              <w:top w:val="nil"/>
              <w:left w:val="nil"/>
              <w:bottom w:val="nil"/>
              <w:right w:val="nil"/>
            </w:tcBorders>
          </w:tcPr>
          <w:p w14:paraId="749019B1" w14:textId="0B1B4476"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Speed</w:t>
            </w:r>
          </w:p>
        </w:tc>
        <w:tc>
          <w:tcPr>
            <w:tcW w:w="4039" w:type="dxa"/>
            <w:tcBorders>
              <w:top w:val="nil"/>
              <w:left w:val="nil"/>
              <w:bottom w:val="nil"/>
              <w:right w:val="nil"/>
            </w:tcBorders>
          </w:tcPr>
          <w:p w14:paraId="57369FEC"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s</w:t>
            </w:r>
            <w:r w:rsidRPr="008E689A">
              <w:rPr>
                <w:rFonts w:asciiTheme="minorBidi" w:hAnsiTheme="minorBidi"/>
                <w:sz w:val="20"/>
                <w:szCs w:val="20"/>
                <w:vertAlign w:val="superscript"/>
                <w:lang w:val="en-GB"/>
              </w:rPr>
              <w:t>-1</w:t>
            </w:r>
            <w:r w:rsidRPr="008E689A">
              <w:rPr>
                <w:rFonts w:asciiTheme="minorBidi" w:hAnsiTheme="minorBidi"/>
                <w:sz w:val="20"/>
                <w:szCs w:val="20"/>
                <w:lang w:val="en-GB"/>
              </w:rPr>
              <w:t>, min</w:t>
            </w:r>
            <w:r w:rsidRPr="008E689A">
              <w:rPr>
                <w:rFonts w:asciiTheme="minorBidi" w:hAnsiTheme="minorBidi"/>
                <w:sz w:val="20"/>
                <w:szCs w:val="20"/>
                <w:vertAlign w:val="superscript"/>
                <w:lang w:val="en-GB"/>
              </w:rPr>
              <w:t>-1</w:t>
            </w:r>
          </w:p>
        </w:tc>
      </w:tr>
      <w:tr w:rsidR="006F5D61" w:rsidRPr="008E689A" w14:paraId="22C46D31" w14:textId="77777777" w:rsidTr="00C30EA6">
        <w:tc>
          <w:tcPr>
            <w:tcW w:w="5173" w:type="dxa"/>
            <w:tcBorders>
              <w:top w:val="nil"/>
              <w:left w:val="nil"/>
              <w:bottom w:val="nil"/>
              <w:right w:val="nil"/>
            </w:tcBorders>
          </w:tcPr>
          <w:p w14:paraId="15020974" w14:textId="0A089D8F"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 xml:space="preserve">Temperature, temperature difference </w:t>
            </w:r>
          </w:p>
        </w:tc>
        <w:tc>
          <w:tcPr>
            <w:tcW w:w="4039" w:type="dxa"/>
            <w:tcBorders>
              <w:top w:val="nil"/>
              <w:left w:val="nil"/>
              <w:bottom w:val="nil"/>
              <w:right w:val="nil"/>
            </w:tcBorders>
          </w:tcPr>
          <w:p w14:paraId="0A315CDE"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hAnsiTheme="minorBidi"/>
                <w:sz w:val="20"/>
                <w:szCs w:val="20"/>
                <w:lang w:val="en-GB"/>
              </w:rPr>
              <w:t>°C</w:t>
            </w:r>
          </w:p>
        </w:tc>
      </w:tr>
      <w:tr w:rsidR="006F5D61" w:rsidRPr="008E689A" w14:paraId="07AE18C3" w14:textId="77777777" w:rsidTr="00C30EA6">
        <w:tc>
          <w:tcPr>
            <w:tcW w:w="5173" w:type="dxa"/>
            <w:tcBorders>
              <w:top w:val="nil"/>
              <w:left w:val="nil"/>
              <w:bottom w:val="nil"/>
              <w:right w:val="nil"/>
            </w:tcBorders>
          </w:tcPr>
          <w:p w14:paraId="649DC1A6" w14:textId="67F2CD46" w:rsidR="006F5D61" w:rsidRPr="008E689A" w:rsidRDefault="001447E0" w:rsidP="00862361">
            <w:pPr>
              <w:spacing w:after="0"/>
              <w:jc w:val="left"/>
              <w:rPr>
                <w:rFonts w:asciiTheme="minorBidi" w:hAnsiTheme="minorBidi"/>
                <w:sz w:val="20"/>
                <w:szCs w:val="20"/>
                <w:lang w:val="en-GB"/>
              </w:rPr>
            </w:pPr>
            <w:r w:rsidRPr="008E689A">
              <w:rPr>
                <w:rFonts w:asciiTheme="minorBidi" w:hAnsiTheme="minorBidi"/>
                <w:sz w:val="20"/>
                <w:szCs w:val="20"/>
                <w:lang w:val="en-GB"/>
              </w:rPr>
              <w:t>Pressure</w:t>
            </w:r>
          </w:p>
        </w:tc>
        <w:tc>
          <w:tcPr>
            <w:tcW w:w="4039" w:type="dxa"/>
            <w:tcBorders>
              <w:top w:val="nil"/>
              <w:left w:val="nil"/>
              <w:bottom w:val="nil"/>
              <w:right w:val="nil"/>
            </w:tcBorders>
          </w:tcPr>
          <w:p w14:paraId="131AD6C6" w14:textId="65FADFE0" w:rsidR="006F5D61" w:rsidRPr="00BA1B04" w:rsidRDefault="006F5D61" w:rsidP="00862361">
            <w:pPr>
              <w:spacing w:after="0"/>
              <w:jc w:val="left"/>
              <w:rPr>
                <w:rFonts w:asciiTheme="minorBidi" w:hAnsiTheme="minorBidi"/>
                <w:sz w:val="20"/>
                <w:szCs w:val="20"/>
                <w:lang w:val="es-ES"/>
              </w:rPr>
            </w:pPr>
            <w:r w:rsidRPr="00BA1B04">
              <w:rPr>
                <w:rFonts w:asciiTheme="minorBidi" w:hAnsiTheme="minorBidi"/>
                <w:sz w:val="20"/>
                <w:szCs w:val="20"/>
                <w:lang w:val="es-ES"/>
              </w:rPr>
              <w:t>MPa(g</w:t>
            </w:r>
            <w:r w:rsidR="003443FD" w:rsidRPr="00BA1B04">
              <w:rPr>
                <w:rFonts w:asciiTheme="minorBidi" w:hAnsiTheme="minorBidi"/>
                <w:sz w:val="20"/>
                <w:szCs w:val="20"/>
                <w:lang w:val="es-ES"/>
              </w:rPr>
              <w:t>)</w:t>
            </w:r>
            <w:r w:rsidRPr="00BA1B04">
              <w:rPr>
                <w:rFonts w:asciiTheme="minorBidi" w:hAnsiTheme="minorBidi"/>
                <w:sz w:val="20"/>
                <w:szCs w:val="20"/>
                <w:lang w:val="es-ES"/>
              </w:rPr>
              <w:t>,</w:t>
            </w:r>
            <w:r w:rsidR="00C6375D" w:rsidRPr="00BA1B04">
              <w:rPr>
                <w:rFonts w:asciiTheme="minorBidi" w:hAnsiTheme="minorBidi"/>
                <w:sz w:val="20"/>
                <w:szCs w:val="20"/>
                <w:lang w:val="es-ES"/>
              </w:rPr>
              <w:t xml:space="preserve"> </w:t>
            </w:r>
            <w:r w:rsidRPr="00BA1B04">
              <w:rPr>
                <w:rFonts w:asciiTheme="minorBidi" w:hAnsiTheme="minorBidi"/>
                <w:sz w:val="20"/>
                <w:szCs w:val="20"/>
                <w:lang w:val="es-ES"/>
              </w:rPr>
              <w:t>MPa(a)</w:t>
            </w:r>
            <w:r w:rsidR="00952C03" w:rsidRPr="00BA1B04">
              <w:rPr>
                <w:rFonts w:asciiTheme="minorBidi" w:hAnsiTheme="minorBidi"/>
                <w:sz w:val="20"/>
                <w:szCs w:val="20"/>
                <w:lang w:val="es-ES"/>
              </w:rPr>
              <w:t>, kPa(g)</w:t>
            </w:r>
            <w:r w:rsidR="005A3376" w:rsidRPr="00BA1B04">
              <w:rPr>
                <w:rFonts w:asciiTheme="minorBidi" w:hAnsiTheme="minorBidi"/>
                <w:sz w:val="20"/>
                <w:szCs w:val="20"/>
                <w:lang w:val="es-ES"/>
              </w:rPr>
              <w:t>, kPa(a)</w:t>
            </w:r>
          </w:p>
        </w:tc>
      </w:tr>
      <w:tr w:rsidR="006F5D61" w:rsidRPr="008E689A" w14:paraId="53C9A20F" w14:textId="77777777" w:rsidTr="00C30EA6">
        <w:tc>
          <w:tcPr>
            <w:tcW w:w="5173" w:type="dxa"/>
            <w:tcBorders>
              <w:top w:val="nil"/>
              <w:left w:val="nil"/>
              <w:bottom w:val="nil"/>
              <w:right w:val="nil"/>
            </w:tcBorders>
          </w:tcPr>
          <w:p w14:paraId="3CF8B879" w14:textId="70F7E813" w:rsidR="006F5D61" w:rsidRPr="008E689A" w:rsidRDefault="0080119C" w:rsidP="00862361">
            <w:pPr>
              <w:spacing w:after="0"/>
              <w:jc w:val="left"/>
              <w:rPr>
                <w:rFonts w:asciiTheme="minorBidi" w:hAnsiTheme="minorBidi"/>
                <w:sz w:val="20"/>
                <w:szCs w:val="20"/>
                <w:lang w:val="en-GB"/>
              </w:rPr>
            </w:pPr>
            <w:r w:rsidRPr="008E689A">
              <w:rPr>
                <w:rFonts w:asciiTheme="minorBidi" w:hAnsiTheme="minorBidi"/>
                <w:sz w:val="20"/>
                <w:szCs w:val="20"/>
                <w:lang w:val="en-GB"/>
              </w:rPr>
              <w:t>Conductivity (electrical)</w:t>
            </w:r>
          </w:p>
        </w:tc>
        <w:tc>
          <w:tcPr>
            <w:tcW w:w="4039" w:type="dxa"/>
            <w:tcBorders>
              <w:top w:val="nil"/>
              <w:left w:val="nil"/>
              <w:bottom w:val="nil"/>
              <w:right w:val="nil"/>
            </w:tcBorders>
          </w:tcPr>
          <w:p w14:paraId="2CC9C64F" w14:textId="77777777" w:rsidR="006F5D61" w:rsidRPr="008E689A" w:rsidRDefault="006F5D61" w:rsidP="00862361">
            <w:pPr>
              <w:spacing w:after="0"/>
              <w:jc w:val="left"/>
              <w:rPr>
                <w:rFonts w:asciiTheme="minorBidi" w:hAnsiTheme="minorBidi"/>
                <w:sz w:val="20"/>
                <w:szCs w:val="20"/>
                <w:lang w:val="en-GB"/>
              </w:rPr>
            </w:pPr>
            <w:r w:rsidRPr="008E689A">
              <w:rPr>
                <w:rFonts w:asciiTheme="minorBidi" w:eastAsia="Arial" w:hAnsiTheme="minorBidi" w:cs="Arial"/>
                <w:sz w:val="20"/>
                <w:szCs w:val="20"/>
                <w:lang w:val="en-GB"/>
              </w:rPr>
              <w:t>µ</w:t>
            </w:r>
            <w:r w:rsidRPr="008E689A">
              <w:rPr>
                <w:rFonts w:asciiTheme="minorBidi" w:hAnsiTheme="minorBidi"/>
                <w:sz w:val="20"/>
                <w:szCs w:val="20"/>
                <w:lang w:val="en-GB"/>
              </w:rPr>
              <w:t>S/m</w:t>
            </w:r>
          </w:p>
        </w:tc>
      </w:tr>
      <w:tr w:rsidR="006F5D61" w:rsidRPr="008E689A" w14:paraId="3BB9DDD3" w14:textId="77777777" w:rsidTr="00C30EA6">
        <w:tc>
          <w:tcPr>
            <w:tcW w:w="5173" w:type="dxa"/>
            <w:tcBorders>
              <w:top w:val="nil"/>
              <w:left w:val="nil"/>
              <w:bottom w:val="nil"/>
              <w:right w:val="nil"/>
            </w:tcBorders>
          </w:tcPr>
          <w:p w14:paraId="795AFFB9" w14:textId="7C4ED767" w:rsidR="006F5D61" w:rsidRPr="008E689A" w:rsidRDefault="0080119C" w:rsidP="00862361">
            <w:pPr>
              <w:rPr>
                <w:rFonts w:asciiTheme="minorBidi" w:hAnsiTheme="minorBidi"/>
                <w:sz w:val="20"/>
                <w:szCs w:val="20"/>
                <w:lang w:val="en-GB"/>
              </w:rPr>
            </w:pPr>
            <w:r w:rsidRPr="008E689A">
              <w:rPr>
                <w:rFonts w:asciiTheme="minorBidi" w:hAnsiTheme="minorBidi"/>
                <w:sz w:val="20"/>
                <w:szCs w:val="20"/>
                <w:lang w:val="en-GB"/>
              </w:rPr>
              <w:t>Power output, heat flow</w:t>
            </w:r>
          </w:p>
        </w:tc>
        <w:tc>
          <w:tcPr>
            <w:tcW w:w="4039" w:type="dxa"/>
            <w:tcBorders>
              <w:top w:val="nil"/>
              <w:left w:val="nil"/>
              <w:bottom w:val="nil"/>
              <w:right w:val="nil"/>
            </w:tcBorders>
          </w:tcPr>
          <w:p w14:paraId="33115A16" w14:textId="77777777" w:rsidR="006F5D61" w:rsidRPr="008E689A" w:rsidRDefault="006F5D61" w:rsidP="00862361">
            <w:pPr>
              <w:rPr>
                <w:rFonts w:asciiTheme="minorBidi" w:hAnsiTheme="minorBidi"/>
                <w:sz w:val="20"/>
                <w:szCs w:val="20"/>
                <w:lang w:val="en-GB"/>
              </w:rPr>
            </w:pPr>
            <w:r w:rsidRPr="008E689A">
              <w:rPr>
                <w:rFonts w:asciiTheme="minorBidi" w:hAnsiTheme="minorBidi"/>
                <w:sz w:val="20"/>
                <w:szCs w:val="20"/>
                <w:lang w:val="en-GB"/>
              </w:rPr>
              <w:t>W, kW, MW</w:t>
            </w:r>
          </w:p>
        </w:tc>
      </w:tr>
    </w:tbl>
    <w:p w14:paraId="747E0D6A" w14:textId="5B403232" w:rsidR="00354C79" w:rsidRPr="008E689A" w:rsidRDefault="00022F34" w:rsidP="0073637A">
      <w:pPr>
        <w:pStyle w:val="TCBNadpis2"/>
      </w:pPr>
      <w:bookmarkStart w:id="54" w:name="_Toc116114066"/>
      <w:bookmarkStart w:id="55" w:name="_Toc116278867"/>
      <w:bookmarkStart w:id="56" w:name="_Toc116791258"/>
      <w:bookmarkStart w:id="57" w:name="_Toc116958291"/>
      <w:bookmarkStart w:id="58" w:name="_Toc141683014"/>
      <w:bookmarkStart w:id="59" w:name="_Toc171583307"/>
      <w:r w:rsidRPr="008E689A">
        <w:t xml:space="preserve">KKS uniform </w:t>
      </w:r>
      <w:r w:rsidR="002B4C0C" w:rsidRPr="008E689A">
        <w:t xml:space="preserve">designation </w:t>
      </w:r>
      <w:r w:rsidRPr="008E689A">
        <w:t>system and its application</w:t>
      </w:r>
      <w:bookmarkEnd w:id="54"/>
      <w:bookmarkEnd w:id="55"/>
      <w:bookmarkEnd w:id="56"/>
      <w:bookmarkEnd w:id="57"/>
      <w:bookmarkEnd w:id="58"/>
      <w:bookmarkEnd w:id="59"/>
    </w:p>
    <w:p w14:paraId="7DBB440B" w14:textId="3BC0D4CA" w:rsidR="00C73438" w:rsidRPr="008E689A" w:rsidRDefault="00022F34" w:rsidP="00354C79">
      <w:pPr>
        <w:pStyle w:val="TCBNormalni"/>
        <w:rPr>
          <w:lang w:val="en-GB"/>
        </w:rPr>
      </w:pPr>
      <w:r w:rsidRPr="008E689A">
        <w:rPr>
          <w:lang w:val="en-GB"/>
        </w:rPr>
        <w:t xml:space="preserve">All marking of the newly delivered equipment will be done according to </w:t>
      </w:r>
      <w:r w:rsidR="0044353B" w:rsidRPr="008E689A">
        <w:rPr>
          <w:lang w:val="en-GB"/>
        </w:rPr>
        <w:t xml:space="preserve">usual practice </w:t>
      </w:r>
      <w:r w:rsidRPr="008E689A">
        <w:rPr>
          <w:lang w:val="en-GB"/>
        </w:rPr>
        <w:t>and requirements of the C</w:t>
      </w:r>
      <w:r w:rsidR="0044353B" w:rsidRPr="008E689A">
        <w:rPr>
          <w:lang w:val="en-GB"/>
        </w:rPr>
        <w:t>LIEN</w:t>
      </w:r>
      <w:r w:rsidR="00C6375D">
        <w:rPr>
          <w:lang w:val="en-GB"/>
        </w:rPr>
        <w:t>–</w:t>
      </w:r>
      <w:r w:rsidRPr="008E689A">
        <w:rPr>
          <w:lang w:val="en-GB"/>
        </w:rPr>
        <w:t xml:space="preserve"> - the KKS system will be used.</w:t>
      </w:r>
    </w:p>
    <w:p w14:paraId="26C6F763" w14:textId="2C7848E0" w:rsidR="00C73438" w:rsidRDefault="0044353B" w:rsidP="00DF001D">
      <w:pPr>
        <w:pStyle w:val="TCBNormalni"/>
        <w:rPr>
          <w:lang w:val="en-GB"/>
        </w:rPr>
      </w:pPr>
      <w:r w:rsidRPr="008E689A">
        <w:rPr>
          <w:lang w:val="en-GB"/>
        </w:rPr>
        <w:t>KKS will be used in all project documentation provided by the CONTRACTOR and for the physical marking of the delivered equipment during the WORK execution.</w:t>
      </w:r>
    </w:p>
    <w:p w14:paraId="00DAB8D8" w14:textId="65D2A3B2" w:rsidR="007B48CE" w:rsidRDefault="004A076C">
      <w:pPr>
        <w:pStyle w:val="TCBNormalni"/>
        <w:rPr>
          <w:lang w:val="en-GB"/>
        </w:rPr>
      </w:pPr>
      <w:r>
        <w:rPr>
          <w:lang w:val="en-GB"/>
        </w:rPr>
        <w:t xml:space="preserve">The CONTRACTOR shall prepare the KKS in accordance with the internal </w:t>
      </w:r>
      <w:r w:rsidR="00385162">
        <w:rPr>
          <w:lang w:val="en-GB"/>
        </w:rPr>
        <w:t>guideline on</w:t>
      </w:r>
      <w:r>
        <w:rPr>
          <w:lang w:val="en-GB"/>
        </w:rPr>
        <w:t xml:space="preserve"> </w:t>
      </w:r>
      <w:r w:rsidR="00385162">
        <w:rPr>
          <w:lang w:val="en-GB"/>
        </w:rPr>
        <w:t xml:space="preserve">the </w:t>
      </w:r>
      <w:r>
        <w:rPr>
          <w:lang w:val="en-GB"/>
        </w:rPr>
        <w:t>use of KKS designation</w:t>
      </w:r>
      <w:r w:rsidR="00385162">
        <w:rPr>
          <w:lang w:val="en-GB"/>
        </w:rPr>
        <w:t>s</w:t>
      </w:r>
      <w:r>
        <w:rPr>
          <w:lang w:val="en-GB"/>
        </w:rPr>
        <w:t xml:space="preserve"> (</w:t>
      </w:r>
      <w:r w:rsidR="00385162">
        <w:rPr>
          <w:lang w:val="en-GB"/>
        </w:rPr>
        <w:t xml:space="preserve">for the </w:t>
      </w:r>
      <w:r>
        <w:rPr>
          <w:lang w:val="en-GB"/>
        </w:rPr>
        <w:t xml:space="preserve">Methodology – see Annex A13). Unless specified otherwise in the </w:t>
      </w:r>
      <w:r w:rsidR="00502C78">
        <w:rPr>
          <w:lang w:val="en-GB"/>
        </w:rPr>
        <w:t>Methodology, the following shall apply to the KKS within the scope of OB 2:</w:t>
      </w:r>
    </w:p>
    <w:p w14:paraId="057FEEA8" w14:textId="3312652B" w:rsidR="00502C78" w:rsidRDefault="00C6375D" w:rsidP="00445E81">
      <w:pPr>
        <w:pStyle w:val="TCBNormalni"/>
        <w:numPr>
          <w:ilvl w:val="0"/>
          <w:numId w:val="26"/>
        </w:numPr>
        <w:rPr>
          <w:lang w:val="en-GB"/>
        </w:rPr>
      </w:pPr>
      <w:r>
        <w:rPr>
          <w:lang w:val="en-GB"/>
        </w:rPr>
        <w:t>the KKS in accordance with DIN 6779 shall be prep</w:t>
      </w:r>
      <w:r w:rsidR="00815785">
        <w:rPr>
          <w:lang w:val="en-GB"/>
        </w:rPr>
        <w:t>a</w:t>
      </w:r>
      <w:r>
        <w:rPr>
          <w:lang w:val="en-GB"/>
        </w:rPr>
        <w:t>red for systems connected directly to Procontrol P14</w:t>
      </w:r>
    </w:p>
    <w:p w14:paraId="2AB99FD5" w14:textId="23DBF7B7" w:rsidR="005B1342" w:rsidRPr="008E689A" w:rsidRDefault="00132F71" w:rsidP="00445E81">
      <w:pPr>
        <w:pStyle w:val="TCBNormalni"/>
        <w:numPr>
          <w:ilvl w:val="0"/>
          <w:numId w:val="26"/>
        </w:numPr>
        <w:rPr>
          <w:lang w:val="en-GB"/>
        </w:rPr>
      </w:pPr>
      <w:r w:rsidRPr="00132F71">
        <w:rPr>
          <w:lang w:val="en-GB"/>
        </w:rPr>
        <w:t xml:space="preserve">for new systems under the 800x control system (K20 boiler </w:t>
      </w:r>
      <w:r>
        <w:rPr>
          <w:lang w:val="en-GB"/>
        </w:rPr>
        <w:t>hall</w:t>
      </w:r>
      <w:r w:rsidRPr="00132F71">
        <w:rPr>
          <w:lang w:val="en-GB"/>
        </w:rPr>
        <w:t>), the current KKS methodology according to ČSN EN 81346-1 and later.</w:t>
      </w:r>
    </w:p>
    <w:p w14:paraId="15A3F937" w14:textId="59164BAA" w:rsidR="00C73438" w:rsidRPr="008E689A" w:rsidRDefault="002224F4" w:rsidP="00D638C1">
      <w:pPr>
        <w:pStyle w:val="TCBNormalni"/>
        <w:rPr>
          <w:lang w:val="en-GB"/>
        </w:rPr>
      </w:pPr>
      <w:r>
        <w:rPr>
          <w:lang w:val="en-GB"/>
        </w:rPr>
        <w:lastRenderedPageBreak/>
        <w:t xml:space="preserve"> </w:t>
      </w:r>
      <w:r w:rsidR="002B4C0C" w:rsidRPr="008E689A">
        <w:rPr>
          <w:lang w:val="en-GB"/>
        </w:rPr>
        <w:t>Within the KKS methodology and in cooperation with the KKS administrator, the CLIENT specifies and requests</w:t>
      </w:r>
      <w:r w:rsidR="005D4D89" w:rsidRPr="008E689A">
        <w:rPr>
          <w:lang w:val="en-GB"/>
        </w:rPr>
        <w:t xml:space="preserve"> </w:t>
      </w:r>
      <w:r w:rsidR="00101D68" w:rsidRPr="008E689A">
        <w:rPr>
          <w:lang w:val="en-GB"/>
        </w:rPr>
        <w:t>for:</w:t>
      </w:r>
      <w:r w:rsidR="002B4C0C" w:rsidRPr="008E689A">
        <w:rPr>
          <w:lang w:val="en-GB"/>
        </w:rPr>
        <w:t xml:space="preserve"> </w:t>
      </w:r>
    </w:p>
    <w:p w14:paraId="79E513FC" w14:textId="7457CC5C" w:rsidR="005252C0" w:rsidRPr="008E689A" w:rsidRDefault="00251A35" w:rsidP="00FA00D2">
      <w:pPr>
        <w:pStyle w:val="TCBNormalni"/>
        <w:numPr>
          <w:ilvl w:val="0"/>
          <w:numId w:val="18"/>
        </w:numPr>
        <w:rPr>
          <w:lang w:val="en-GB"/>
        </w:rPr>
      </w:pPr>
      <w:r w:rsidRPr="008E689A">
        <w:rPr>
          <w:lang w:val="en-GB"/>
        </w:rPr>
        <w:t xml:space="preserve">The CONTRACTOR will prevent duplication of KKS markings both within the WORK </w:t>
      </w:r>
      <w:r w:rsidR="00A659E9" w:rsidRPr="008E689A">
        <w:rPr>
          <w:lang w:val="en-GB"/>
        </w:rPr>
        <w:t>and collision</w:t>
      </w:r>
      <w:r w:rsidR="00726626" w:rsidRPr="008E689A">
        <w:rPr>
          <w:lang w:val="en-GB"/>
        </w:rPr>
        <w:t xml:space="preserve"> resistance</w:t>
      </w:r>
      <w:r w:rsidRPr="008E689A">
        <w:rPr>
          <w:lang w:val="en-GB"/>
        </w:rPr>
        <w:t xml:space="preserve"> with the existing marking</w:t>
      </w:r>
      <w:r w:rsidR="00726626" w:rsidRPr="008E689A">
        <w:rPr>
          <w:lang w:val="en-GB"/>
        </w:rPr>
        <w:t xml:space="preserve"> and designation</w:t>
      </w:r>
      <w:r w:rsidRPr="008E689A">
        <w:rPr>
          <w:lang w:val="en-GB"/>
        </w:rPr>
        <w:t xml:space="preserve"> partially used </w:t>
      </w:r>
      <w:r w:rsidR="00726626" w:rsidRPr="008E689A">
        <w:rPr>
          <w:lang w:val="en-GB"/>
        </w:rPr>
        <w:t xml:space="preserve">in the PLANT or other </w:t>
      </w:r>
      <w:r w:rsidRPr="008E689A">
        <w:rPr>
          <w:lang w:val="en-GB"/>
        </w:rPr>
        <w:t>OBs, in cooperation with the KKS administrator.</w:t>
      </w:r>
      <w:r w:rsidR="00726626" w:rsidRPr="008E689A">
        <w:rPr>
          <w:lang w:val="en-GB"/>
        </w:rPr>
        <w:t xml:space="preserve"> </w:t>
      </w:r>
      <w:r w:rsidR="005252C0" w:rsidRPr="008E689A">
        <w:rPr>
          <w:lang w:val="en-GB"/>
        </w:rPr>
        <w:t xml:space="preserve">  </w:t>
      </w:r>
    </w:p>
    <w:p w14:paraId="78D77A2A" w14:textId="32EA187A" w:rsidR="00C73438" w:rsidRPr="008E689A" w:rsidRDefault="005252C0" w:rsidP="00FA00D2">
      <w:pPr>
        <w:pStyle w:val="TCBNormalni"/>
        <w:numPr>
          <w:ilvl w:val="0"/>
          <w:numId w:val="18"/>
        </w:numPr>
        <w:rPr>
          <w:lang w:val="en-GB"/>
        </w:rPr>
      </w:pPr>
      <w:r w:rsidRPr="008E689A">
        <w:rPr>
          <w:lang w:val="en-GB"/>
        </w:rPr>
        <w:t xml:space="preserve"> </w:t>
      </w:r>
      <w:r w:rsidR="00046FFB" w:rsidRPr="008E689A">
        <w:rPr>
          <w:lang w:val="en-GB"/>
        </w:rPr>
        <w:t xml:space="preserve">In the machinery part, </w:t>
      </w:r>
      <w:r w:rsidR="00046FFB" w:rsidRPr="008E689A">
        <w:rPr>
          <w:b/>
          <w:bCs/>
          <w:lang w:val="en-GB"/>
        </w:rPr>
        <w:t>the use of system-level decimal notation</w:t>
      </w:r>
      <w:r w:rsidR="00046FFB" w:rsidRPr="008E689A">
        <w:rPr>
          <w:lang w:val="en-GB"/>
        </w:rPr>
        <w:t xml:space="preserve"> is preferred for equipment and for main pipe routes, unless otherwise explicitly stated in the methodology and if it is possible in terms of the number of devices and other equipment.</w:t>
      </w:r>
    </w:p>
    <w:p w14:paraId="3D733456" w14:textId="369743BC" w:rsidR="00C73438" w:rsidRPr="008E689A" w:rsidRDefault="0001350A" w:rsidP="00FA00D2">
      <w:pPr>
        <w:pStyle w:val="TCBNormalni"/>
        <w:numPr>
          <w:ilvl w:val="0"/>
          <w:numId w:val="18"/>
        </w:numPr>
        <w:rPr>
          <w:lang w:val="en-GB"/>
        </w:rPr>
      </w:pPr>
      <w:r w:rsidRPr="008E689A">
        <w:rPr>
          <w:lang w:val="en-GB"/>
        </w:rPr>
        <w:t xml:space="preserve">As regards piping - </w:t>
      </w:r>
      <w:r w:rsidRPr="008E689A">
        <w:rPr>
          <w:b/>
          <w:bCs/>
          <w:lang w:val="en-GB"/>
        </w:rPr>
        <w:t>when the PS or TS value changes</w:t>
      </w:r>
      <w:r w:rsidRPr="008E689A">
        <w:rPr>
          <w:lang w:val="en-GB"/>
        </w:rPr>
        <w:t xml:space="preserve"> (according to the definition of ČSN 13480), </w:t>
      </w:r>
      <w:r w:rsidRPr="008E689A">
        <w:rPr>
          <w:b/>
          <w:bCs/>
          <w:lang w:val="en-GB"/>
        </w:rPr>
        <w:t>the KKS code at the system marking level is always changed</w:t>
      </w:r>
      <w:r w:rsidRPr="008E689A">
        <w:rPr>
          <w:lang w:val="en-GB"/>
        </w:rPr>
        <w:t xml:space="preserve">, as well. </w:t>
      </w:r>
    </w:p>
    <w:p w14:paraId="0E49CBB5" w14:textId="5F0D1AED" w:rsidR="00C73438" w:rsidRPr="008E689A" w:rsidRDefault="00B63B61" w:rsidP="00FA00D2">
      <w:pPr>
        <w:pStyle w:val="TCBNormalni"/>
        <w:numPr>
          <w:ilvl w:val="0"/>
          <w:numId w:val="18"/>
        </w:numPr>
        <w:rPr>
          <w:lang w:val="en-GB"/>
        </w:rPr>
      </w:pPr>
      <w:r w:rsidRPr="008E689A">
        <w:rPr>
          <w:b/>
          <w:bCs/>
          <w:lang w:val="en-GB"/>
        </w:rPr>
        <w:t xml:space="preserve">A change in piping dimensions </w:t>
      </w:r>
      <w:r w:rsidRPr="008E689A">
        <w:rPr>
          <w:lang w:val="en-GB"/>
        </w:rPr>
        <w:t>means a change in the KKS code marking</w:t>
      </w:r>
      <w:r w:rsidRPr="008E689A">
        <w:rPr>
          <w:b/>
          <w:bCs/>
          <w:lang w:val="en-GB"/>
        </w:rPr>
        <w:t>.</w:t>
      </w:r>
    </w:p>
    <w:p w14:paraId="06D5E16F" w14:textId="483BEB2C" w:rsidR="00C73438" w:rsidRPr="008E689A" w:rsidRDefault="00260720" w:rsidP="00FA00D2">
      <w:pPr>
        <w:pStyle w:val="TCBNormalni"/>
        <w:numPr>
          <w:ilvl w:val="0"/>
          <w:numId w:val="18"/>
        </w:numPr>
        <w:rPr>
          <w:b/>
          <w:bCs/>
          <w:lang w:val="en-GB"/>
        </w:rPr>
      </w:pPr>
      <w:r w:rsidRPr="008E689A">
        <w:rPr>
          <w:b/>
          <w:bCs/>
          <w:lang w:val="en-GB"/>
        </w:rPr>
        <w:t xml:space="preserve">The decimal notation </w:t>
      </w:r>
      <w:r w:rsidR="00927E75" w:rsidRPr="008E689A">
        <w:rPr>
          <w:lang w:val="en-GB"/>
        </w:rPr>
        <w:t>XXAABR010, BR020 etc</w:t>
      </w:r>
      <w:r w:rsidR="00927E75" w:rsidRPr="008E689A">
        <w:rPr>
          <w:b/>
          <w:bCs/>
          <w:lang w:val="en-GB"/>
        </w:rPr>
        <w:t xml:space="preserve">. </w:t>
      </w:r>
      <w:r w:rsidRPr="008E689A">
        <w:rPr>
          <w:lang w:val="en-GB"/>
        </w:rPr>
        <w:t xml:space="preserve">at </w:t>
      </w:r>
      <w:r w:rsidR="00A659E9" w:rsidRPr="008E689A">
        <w:rPr>
          <w:lang w:val="en-GB"/>
        </w:rPr>
        <w:t>a</w:t>
      </w:r>
      <w:r w:rsidR="00927E75" w:rsidRPr="008E689A">
        <w:rPr>
          <w:lang w:val="en-GB"/>
        </w:rPr>
        <w:t xml:space="preserve"> unit </w:t>
      </w:r>
      <w:r w:rsidRPr="008E689A">
        <w:rPr>
          <w:lang w:val="en-GB"/>
        </w:rPr>
        <w:t xml:space="preserve">level </w:t>
      </w:r>
      <w:r w:rsidR="00927E75" w:rsidRPr="008E689A">
        <w:rPr>
          <w:lang w:val="en-GB"/>
        </w:rPr>
        <w:t xml:space="preserve">is preferred for a </w:t>
      </w:r>
      <w:r w:rsidRPr="008E689A">
        <w:rPr>
          <w:b/>
          <w:bCs/>
          <w:lang w:val="en-GB"/>
        </w:rPr>
        <w:t>Route marking</w:t>
      </w:r>
      <w:r w:rsidR="0066385C" w:rsidRPr="008E689A">
        <w:rPr>
          <w:lang w:val="en-GB"/>
        </w:rPr>
        <w:t>,</w:t>
      </w:r>
      <w:r w:rsidR="00C73438" w:rsidRPr="008E689A">
        <w:rPr>
          <w:lang w:val="en-GB"/>
        </w:rPr>
        <w:t xml:space="preserve"> </w:t>
      </w:r>
    </w:p>
    <w:p w14:paraId="64C0C721" w14:textId="37265D23" w:rsidR="004772B2" w:rsidRPr="008E689A" w:rsidRDefault="00927E75" w:rsidP="00FA00D2">
      <w:pPr>
        <w:pStyle w:val="TCBNormalni"/>
        <w:numPr>
          <w:ilvl w:val="0"/>
          <w:numId w:val="18"/>
        </w:numPr>
        <w:rPr>
          <w:lang w:val="en-GB"/>
        </w:rPr>
      </w:pPr>
      <w:r w:rsidRPr="008E689A">
        <w:rPr>
          <w:lang w:val="en-GB"/>
        </w:rPr>
        <w:t xml:space="preserve">The marking of fittings will be carried out by means of the decimal notation of the pipe route, using the KKS code of the fitting, i.e. e.g. on </w:t>
      </w:r>
      <w:r w:rsidR="007318F3" w:rsidRPr="008E689A">
        <w:rPr>
          <w:lang w:val="en-GB"/>
        </w:rPr>
        <w:t xml:space="preserve">the XXXAA BR 020 </w:t>
      </w:r>
      <w:r w:rsidRPr="008E689A">
        <w:rPr>
          <w:lang w:val="en-GB"/>
        </w:rPr>
        <w:t xml:space="preserve">route, the shut-off electric fitting will be marked </w:t>
      </w:r>
      <w:r w:rsidR="007318F3" w:rsidRPr="008E689A">
        <w:rPr>
          <w:lang w:val="en-GB"/>
        </w:rPr>
        <w:t xml:space="preserve">as </w:t>
      </w:r>
      <w:r w:rsidRPr="008E689A">
        <w:rPr>
          <w:lang w:val="en-GB"/>
        </w:rPr>
        <w:t xml:space="preserve">XXXAA AA020, another </w:t>
      </w:r>
      <w:r w:rsidR="007318F3" w:rsidRPr="008E689A">
        <w:rPr>
          <w:lang w:val="en-GB"/>
        </w:rPr>
        <w:t xml:space="preserve">one as </w:t>
      </w:r>
      <w:r w:rsidRPr="008E689A">
        <w:rPr>
          <w:lang w:val="en-GB"/>
        </w:rPr>
        <w:t xml:space="preserve">AA021, etc., the manual shut-off fitting </w:t>
      </w:r>
      <w:r w:rsidR="007318F3" w:rsidRPr="008E689A">
        <w:rPr>
          <w:lang w:val="en-GB"/>
        </w:rPr>
        <w:t xml:space="preserve">as </w:t>
      </w:r>
      <w:r w:rsidRPr="008E689A">
        <w:rPr>
          <w:lang w:val="en-GB"/>
        </w:rPr>
        <w:t xml:space="preserve">XXXAA520, </w:t>
      </w:r>
      <w:r w:rsidR="007318F3" w:rsidRPr="008E689A">
        <w:rPr>
          <w:lang w:val="en-GB"/>
        </w:rPr>
        <w:t xml:space="preserve">and other ones </w:t>
      </w:r>
      <w:r w:rsidRPr="008E689A">
        <w:rPr>
          <w:lang w:val="en-GB"/>
        </w:rPr>
        <w:t xml:space="preserve">AA521, AA522, </w:t>
      </w:r>
      <w:r w:rsidR="007318F3" w:rsidRPr="008E689A">
        <w:rPr>
          <w:lang w:val="en-GB"/>
        </w:rPr>
        <w:t xml:space="preserve">a </w:t>
      </w:r>
      <w:r w:rsidRPr="008E689A">
        <w:rPr>
          <w:lang w:val="en-GB"/>
        </w:rPr>
        <w:t xml:space="preserve">non-return valve on the same route </w:t>
      </w:r>
      <w:r w:rsidR="007318F3" w:rsidRPr="008E689A">
        <w:rPr>
          <w:lang w:val="en-GB"/>
        </w:rPr>
        <w:t xml:space="preserve">as </w:t>
      </w:r>
      <w:r w:rsidRPr="008E689A">
        <w:rPr>
          <w:lang w:val="en-GB"/>
        </w:rPr>
        <w:t>XXXAA820, which allows to identify the route on which the fitting is located</w:t>
      </w:r>
      <w:r w:rsidR="00333205" w:rsidRPr="008E689A">
        <w:rPr>
          <w:lang w:val="en-GB"/>
        </w:rPr>
        <w:t xml:space="preserve"> </w:t>
      </w:r>
    </w:p>
    <w:p w14:paraId="7774AC5D" w14:textId="17F288B5" w:rsidR="004772B2" w:rsidRPr="008E689A" w:rsidRDefault="007318F3" w:rsidP="00FA00D2">
      <w:pPr>
        <w:pStyle w:val="TCBNormalni"/>
        <w:numPr>
          <w:ilvl w:val="0"/>
          <w:numId w:val="18"/>
        </w:numPr>
        <w:rPr>
          <w:lang w:val="en-GB"/>
        </w:rPr>
      </w:pPr>
      <w:r w:rsidRPr="008E689A">
        <w:rPr>
          <w:lang w:val="en-GB"/>
        </w:rPr>
        <w:t>The Supplier´s change always means a change at the level of the KKS system.</w:t>
      </w:r>
      <w:r w:rsidR="00C73438" w:rsidRPr="008E689A">
        <w:rPr>
          <w:lang w:val="en-GB"/>
        </w:rPr>
        <w:t xml:space="preserve"> </w:t>
      </w:r>
    </w:p>
    <w:p w14:paraId="559B2A23" w14:textId="086ADC62" w:rsidR="00CC20D1" w:rsidRPr="00445E81" w:rsidRDefault="00436F17" w:rsidP="003C14EF">
      <w:pPr>
        <w:pStyle w:val="TCBNormalni"/>
        <w:numPr>
          <w:ilvl w:val="0"/>
          <w:numId w:val="18"/>
        </w:numPr>
        <w:rPr>
          <w:color w:val="000000"/>
          <w:lang w:val="en-GB"/>
        </w:rPr>
      </w:pPr>
      <w:r w:rsidRPr="008E689A">
        <w:rPr>
          <w:b/>
          <w:bCs/>
          <w:lang w:val="en-GB"/>
        </w:rPr>
        <w:t xml:space="preserve">Marking and designation of connection points within the project: </w:t>
      </w:r>
      <w:r w:rsidRPr="008E689A">
        <w:rPr>
          <w:lang w:val="en-GB"/>
        </w:rPr>
        <w:t xml:space="preserve">the system of marking and designation, as well as a serial number of the connection point will be used. The system marking and designation will be determined according to media transported into operational files (or the prevailing direction of transport), </w:t>
      </w:r>
      <w:r w:rsidR="00101D68" w:rsidRPr="008E689A">
        <w:rPr>
          <w:lang w:val="en-GB"/>
        </w:rPr>
        <w:t>i.e.,</w:t>
      </w:r>
      <w:r w:rsidRPr="008E689A">
        <w:rPr>
          <w:lang w:val="en-GB"/>
        </w:rPr>
        <w:t xml:space="preserve"> XXXAA.001. The CONTRACTOR will ensure </w:t>
      </w:r>
      <w:r w:rsidR="004029B0" w:rsidRPr="008E689A">
        <w:rPr>
          <w:lang w:val="en-GB"/>
        </w:rPr>
        <w:t xml:space="preserve">unambiguity </w:t>
      </w:r>
      <w:r w:rsidRPr="008E689A">
        <w:rPr>
          <w:lang w:val="en-GB"/>
        </w:rPr>
        <w:t xml:space="preserve">within the framework of coordination and uniformity </w:t>
      </w:r>
      <w:r w:rsidR="004029B0" w:rsidRPr="008E689A">
        <w:rPr>
          <w:lang w:val="en-GB"/>
        </w:rPr>
        <w:t xml:space="preserve">as for </w:t>
      </w:r>
      <w:r w:rsidRPr="008E689A">
        <w:rPr>
          <w:lang w:val="en-GB"/>
        </w:rPr>
        <w:t xml:space="preserve">the designation </w:t>
      </w:r>
      <w:r w:rsidR="004029B0" w:rsidRPr="008E689A">
        <w:rPr>
          <w:lang w:val="en-GB"/>
        </w:rPr>
        <w:t xml:space="preserve">and marking </w:t>
      </w:r>
      <w:r w:rsidRPr="008E689A">
        <w:rPr>
          <w:lang w:val="en-GB"/>
        </w:rPr>
        <w:t>of connection points within the WORK</w:t>
      </w:r>
      <w:r w:rsidR="004029B0" w:rsidRPr="008E689A">
        <w:rPr>
          <w:lang w:val="en-GB"/>
        </w:rPr>
        <w:t xml:space="preserve"> is considered.</w:t>
      </w:r>
      <w:r w:rsidR="00295244" w:rsidRPr="008E689A">
        <w:rPr>
          <w:lang w:val="en-GB"/>
        </w:rPr>
        <w:t xml:space="preserve"> </w:t>
      </w:r>
    </w:p>
    <w:p w14:paraId="2E0CAA66" w14:textId="63BFE3E2" w:rsidR="00CE5F9D" w:rsidRPr="00CE5F9D" w:rsidRDefault="00CE5F9D">
      <w:pPr>
        <w:pStyle w:val="TCBNormalni"/>
        <w:numPr>
          <w:ilvl w:val="0"/>
          <w:numId w:val="18"/>
        </w:numPr>
        <w:rPr>
          <w:color w:val="000000"/>
          <w:lang w:val="en-GB"/>
        </w:rPr>
      </w:pPr>
      <w:r>
        <w:rPr>
          <w:lang w:val="en-GB"/>
        </w:rPr>
        <w:t>In the implementing phase of the project, the required depth of the KKS system shall be consulted with the CLIENT with the aim of limiting it to basic necessary scope (a maximum scope of the KKS that is defined in the annexes is not necessary in most cases</w:t>
      </w:r>
      <w:r w:rsidR="00815785">
        <w:rPr>
          <w:lang w:val="en-GB"/>
        </w:rPr>
        <w:t>)</w:t>
      </w:r>
      <w:r>
        <w:rPr>
          <w:lang w:val="en-GB"/>
        </w:rPr>
        <w:t>. Nevertheless, the scope of the KKS depends on the offered solution and cannot be thus defined without the knowledge of the defined solution.</w:t>
      </w:r>
    </w:p>
    <w:p w14:paraId="71EA5C7B" w14:textId="6546381D" w:rsidR="00333205" w:rsidRPr="008E689A" w:rsidRDefault="004029B0" w:rsidP="0073637A">
      <w:pPr>
        <w:pStyle w:val="TCBNadpis2"/>
      </w:pPr>
      <w:bookmarkStart w:id="60" w:name="_Toc171583308"/>
      <w:r w:rsidRPr="008E689A">
        <w:t>Labels, Descriptions</w:t>
      </w:r>
      <w:bookmarkEnd w:id="60"/>
      <w:r w:rsidR="00354C79" w:rsidRPr="008E689A">
        <w:t xml:space="preserve"> </w:t>
      </w:r>
    </w:p>
    <w:p w14:paraId="3B96DFBB" w14:textId="5A90BCA9" w:rsidR="00333205" w:rsidRPr="008E689A" w:rsidRDefault="004029B0" w:rsidP="00333205">
      <w:pPr>
        <w:pStyle w:val="TCBNormalni"/>
        <w:rPr>
          <w:rFonts w:ascii="Calibri" w:hAnsi="Calibri" w:cs="Calibri"/>
          <w:color w:val="000000"/>
          <w:lang w:val="en-GB"/>
        </w:rPr>
      </w:pPr>
      <w:r w:rsidRPr="008E689A">
        <w:rPr>
          <w:lang w:val="en-GB"/>
        </w:rPr>
        <w:t>As a Part of the OB2 WORK there is also provision of marking</w:t>
      </w:r>
      <w:r w:rsidR="00BC6C11" w:rsidRPr="008E689A">
        <w:rPr>
          <w:lang w:val="en-GB"/>
        </w:rPr>
        <w:t xml:space="preserve"> and designation</w:t>
      </w:r>
      <w:r w:rsidRPr="008E689A">
        <w:rPr>
          <w:lang w:val="en-GB"/>
        </w:rPr>
        <w:t>:</w:t>
      </w:r>
      <w:r w:rsidR="00333205" w:rsidRPr="008E689A">
        <w:rPr>
          <w:lang w:val="en-GB"/>
        </w:rPr>
        <w:t xml:space="preserve"> </w:t>
      </w:r>
    </w:p>
    <w:p w14:paraId="2611E300" w14:textId="4454E99B" w:rsidR="00333205" w:rsidRPr="008E689A" w:rsidRDefault="00BC6C11" w:rsidP="00FA00D2">
      <w:pPr>
        <w:pStyle w:val="TCBNormalni"/>
        <w:numPr>
          <w:ilvl w:val="0"/>
          <w:numId w:val="6"/>
        </w:numPr>
        <w:rPr>
          <w:color w:val="000000"/>
          <w:lang w:val="en-GB"/>
        </w:rPr>
      </w:pPr>
      <w:r w:rsidRPr="008E689A">
        <w:rPr>
          <w:color w:val="000000"/>
          <w:lang w:val="en-GB"/>
        </w:rPr>
        <w:t>Designation and labelling the PLANT and its individual parts,</w:t>
      </w:r>
    </w:p>
    <w:p w14:paraId="48D90602" w14:textId="487D757A" w:rsidR="00333205" w:rsidRPr="008E689A" w:rsidRDefault="00BC6C11" w:rsidP="003C14EF">
      <w:pPr>
        <w:pStyle w:val="TCBNormalni"/>
        <w:numPr>
          <w:ilvl w:val="0"/>
          <w:numId w:val="6"/>
        </w:numPr>
        <w:rPr>
          <w:color w:val="000000"/>
          <w:lang w:val="en-GB"/>
        </w:rPr>
      </w:pPr>
      <w:r w:rsidRPr="008E689A">
        <w:rPr>
          <w:color w:val="000000"/>
          <w:lang w:val="en-GB"/>
        </w:rPr>
        <w:t>Safety marking based on ČSN ISO 38 64, taking into account the Occupational safety and health (O</w:t>
      </w:r>
      <w:r w:rsidR="00F755E0">
        <w:rPr>
          <w:color w:val="000000"/>
          <w:lang w:val="en-GB"/>
        </w:rPr>
        <w:t>HS</w:t>
      </w:r>
      <w:r w:rsidRPr="008E689A">
        <w:rPr>
          <w:color w:val="000000"/>
          <w:lang w:val="en-GB"/>
        </w:rPr>
        <w:t>) and the Fire prevention (</w:t>
      </w:r>
      <w:r w:rsidR="00F755E0">
        <w:rPr>
          <w:color w:val="000000"/>
          <w:lang w:val="en-GB"/>
        </w:rPr>
        <w:t>FP</w:t>
      </w:r>
      <w:r w:rsidRPr="008E689A">
        <w:rPr>
          <w:color w:val="000000"/>
          <w:lang w:val="en-GB"/>
        </w:rPr>
        <w:t>) requirements applicable to the given nature of the WORK.</w:t>
      </w:r>
    </w:p>
    <w:p w14:paraId="48C84A13" w14:textId="15D59C3A" w:rsidR="00333205" w:rsidRPr="008E689A" w:rsidRDefault="00BC6C11" w:rsidP="00333205">
      <w:pPr>
        <w:pStyle w:val="TCBNormalni"/>
        <w:rPr>
          <w:color w:val="000000"/>
          <w:lang w:val="en-GB"/>
        </w:rPr>
      </w:pPr>
      <w:r w:rsidRPr="008E689A">
        <w:rPr>
          <w:color w:val="000000"/>
          <w:lang w:val="en-GB"/>
        </w:rPr>
        <w:t>The whole technological equipment, pipe routes, fittings, measurement samplings and electrical appliances will be marked with labels and supplementary tables.</w:t>
      </w:r>
      <w:r w:rsidR="00333205" w:rsidRPr="008E689A">
        <w:rPr>
          <w:color w:val="000000"/>
          <w:lang w:val="en-GB"/>
        </w:rPr>
        <w:t xml:space="preserve"> </w:t>
      </w:r>
    </w:p>
    <w:p w14:paraId="1751A064" w14:textId="34C52729" w:rsidR="00FB4BF0" w:rsidRPr="008E689A" w:rsidRDefault="005B594F" w:rsidP="00FB4BF0">
      <w:pPr>
        <w:pStyle w:val="TCBNormalni"/>
        <w:rPr>
          <w:lang w:val="en-GB"/>
        </w:rPr>
      </w:pPr>
      <w:r w:rsidRPr="008E689A">
        <w:rPr>
          <w:color w:val="000000"/>
          <w:lang w:val="en-GB"/>
        </w:rPr>
        <w:t>Labels will be placed in such a way to be easily legible. The pipeline will be provided with stripes at distances of approx. 15-20m.</w:t>
      </w:r>
      <w:r w:rsidR="00333205" w:rsidRPr="008E689A">
        <w:rPr>
          <w:color w:val="000000"/>
          <w:lang w:val="en-GB"/>
        </w:rPr>
        <w:t xml:space="preserve"> </w:t>
      </w:r>
    </w:p>
    <w:p w14:paraId="03ADFCAD" w14:textId="61ADC985" w:rsidR="00FB4BF0" w:rsidRPr="008E689A" w:rsidRDefault="00385EA4" w:rsidP="00FB4BF0">
      <w:pPr>
        <w:pStyle w:val="TCBNormalni"/>
        <w:rPr>
          <w:lang w:val="en-GB"/>
        </w:rPr>
      </w:pPr>
      <w:r w:rsidRPr="008E689A">
        <w:rPr>
          <w:lang w:val="en-GB"/>
        </w:rPr>
        <w:t>The labels will correspond to the CLIENT's Regulations - see Annex A 13.</w:t>
      </w:r>
      <w:r w:rsidR="00FB4BF0" w:rsidRPr="008E689A">
        <w:rPr>
          <w:lang w:val="en-GB"/>
        </w:rPr>
        <w:t xml:space="preserve"> </w:t>
      </w:r>
    </w:p>
    <w:p w14:paraId="79D7CE1A" w14:textId="041826B0" w:rsidR="00354C79" w:rsidRPr="008E689A" w:rsidRDefault="00354C79" w:rsidP="0073637A">
      <w:pPr>
        <w:pStyle w:val="TCBNadpis3"/>
      </w:pPr>
      <w:bookmarkStart w:id="61" w:name="_Toc171583309"/>
      <w:r w:rsidRPr="008E689A">
        <w:lastRenderedPageBreak/>
        <w:t>P</w:t>
      </w:r>
      <w:r w:rsidR="00385EA4" w:rsidRPr="008E689A">
        <w:t>ipeline</w:t>
      </w:r>
      <w:bookmarkEnd w:id="61"/>
      <w:r w:rsidRPr="008E689A">
        <w:t xml:space="preserve"> </w:t>
      </w:r>
    </w:p>
    <w:p w14:paraId="670AC071" w14:textId="7D460856" w:rsidR="00354C79" w:rsidRPr="008E689A" w:rsidRDefault="00385EA4" w:rsidP="00354C79">
      <w:pPr>
        <w:pStyle w:val="TCBNormalni"/>
        <w:rPr>
          <w:lang w:val="en-GB"/>
        </w:rPr>
      </w:pPr>
      <w:r w:rsidRPr="008E689A">
        <w:rPr>
          <w:color w:val="000000"/>
          <w:lang w:val="en-GB"/>
        </w:rPr>
        <w:t>In accordance with the project documentation, the colour marking of new pipelines and equipment will be supplemented with writing notices, labels and tables that will indicate:</w:t>
      </w:r>
      <w:bookmarkStart w:id="62" w:name="_Toc136358234"/>
      <w:bookmarkStart w:id="63" w:name="_Toc136359132"/>
      <w:bookmarkStart w:id="64" w:name="_Toc220838420"/>
      <w:bookmarkStart w:id="65" w:name="_Toc221610922"/>
      <w:bookmarkStart w:id="66" w:name="_Toc378783540"/>
      <w:bookmarkStart w:id="67" w:name="_Toc424287286"/>
      <w:r w:rsidR="00354C79" w:rsidRPr="008E689A">
        <w:rPr>
          <w:lang w:val="en-GB"/>
        </w:rPr>
        <w:t xml:space="preserve"> </w:t>
      </w:r>
      <w:bookmarkEnd w:id="62"/>
      <w:bookmarkEnd w:id="63"/>
      <w:bookmarkEnd w:id="64"/>
      <w:bookmarkEnd w:id="65"/>
      <w:bookmarkEnd w:id="66"/>
      <w:bookmarkEnd w:id="67"/>
    </w:p>
    <w:p w14:paraId="228598C7" w14:textId="78E4BE54" w:rsidR="00354C79" w:rsidRPr="008E689A" w:rsidRDefault="00385EA4" w:rsidP="00FA00D2">
      <w:pPr>
        <w:pStyle w:val="TCBNormalni"/>
        <w:numPr>
          <w:ilvl w:val="0"/>
          <w:numId w:val="7"/>
        </w:numPr>
        <w:rPr>
          <w:color w:val="000000"/>
          <w:lang w:val="en-GB"/>
        </w:rPr>
      </w:pPr>
      <w:r w:rsidRPr="008E689A">
        <w:rPr>
          <w:color w:val="000000"/>
          <w:lang w:val="en-GB"/>
        </w:rPr>
        <w:t>designation of the pipeline route or equipment with the KKS code,</w:t>
      </w:r>
    </w:p>
    <w:p w14:paraId="7A42C914" w14:textId="2789B845" w:rsidR="00354C79" w:rsidRPr="008E689A" w:rsidRDefault="00385EA4" w:rsidP="00FA00D2">
      <w:pPr>
        <w:pStyle w:val="TCBNormalni"/>
        <w:numPr>
          <w:ilvl w:val="0"/>
          <w:numId w:val="7"/>
        </w:numPr>
        <w:rPr>
          <w:color w:val="000000"/>
          <w:lang w:val="en-GB"/>
        </w:rPr>
      </w:pPr>
      <w:r w:rsidRPr="008E689A">
        <w:rPr>
          <w:color w:val="000000"/>
          <w:lang w:val="en-GB"/>
        </w:rPr>
        <w:t>medium name</w:t>
      </w:r>
      <w:r w:rsidR="00D6242C" w:rsidRPr="008E689A">
        <w:rPr>
          <w:color w:val="000000"/>
          <w:lang w:val="en-GB"/>
        </w:rPr>
        <w:t>,</w:t>
      </w:r>
    </w:p>
    <w:p w14:paraId="6F290CB5" w14:textId="1C2653AD" w:rsidR="00354C79" w:rsidRPr="008E689A" w:rsidRDefault="00385EA4" w:rsidP="00FA00D2">
      <w:pPr>
        <w:pStyle w:val="TCBNormalni"/>
        <w:numPr>
          <w:ilvl w:val="0"/>
          <w:numId w:val="7"/>
        </w:numPr>
        <w:rPr>
          <w:color w:val="000000"/>
          <w:lang w:val="en-GB"/>
        </w:rPr>
      </w:pPr>
      <w:r w:rsidRPr="008E689A">
        <w:rPr>
          <w:color w:val="000000"/>
          <w:lang w:val="en-GB"/>
        </w:rPr>
        <w:t>parameters of a medium being transported (maximum permissible pressure and temperature values),</w:t>
      </w:r>
    </w:p>
    <w:p w14:paraId="14D9731E" w14:textId="19E42342" w:rsidR="00354C79" w:rsidRPr="008E689A" w:rsidRDefault="0001412A" w:rsidP="00FA00D2">
      <w:pPr>
        <w:pStyle w:val="TCBNormalni"/>
        <w:numPr>
          <w:ilvl w:val="0"/>
          <w:numId w:val="7"/>
        </w:numPr>
        <w:rPr>
          <w:color w:val="000000"/>
          <w:lang w:val="en-GB"/>
        </w:rPr>
      </w:pPr>
      <w:r w:rsidRPr="008E689A">
        <w:rPr>
          <w:color w:val="000000"/>
          <w:lang w:val="en-GB"/>
        </w:rPr>
        <w:t>Direction of a medium transport</w:t>
      </w:r>
      <w:r w:rsidR="00D6242C" w:rsidRPr="008E689A">
        <w:rPr>
          <w:color w:val="000000"/>
          <w:lang w:val="en-GB"/>
        </w:rPr>
        <w:t>,</w:t>
      </w:r>
    </w:p>
    <w:p w14:paraId="75220702" w14:textId="19CECB30" w:rsidR="00354C79" w:rsidRPr="008E689A" w:rsidRDefault="0001412A" w:rsidP="003C14EF">
      <w:pPr>
        <w:pStyle w:val="TCBNormalni"/>
        <w:numPr>
          <w:ilvl w:val="0"/>
          <w:numId w:val="7"/>
        </w:numPr>
        <w:rPr>
          <w:color w:val="000000"/>
          <w:lang w:val="en-GB"/>
        </w:rPr>
      </w:pPr>
      <w:r w:rsidRPr="008E689A">
        <w:rPr>
          <w:color w:val="000000"/>
          <w:lang w:val="en-GB"/>
        </w:rPr>
        <w:t>safety markings (in the case of dangerous substances).</w:t>
      </w:r>
      <w:r w:rsidR="00CB6872" w:rsidRPr="008E689A">
        <w:rPr>
          <w:color w:val="000000"/>
          <w:lang w:val="en-GB"/>
        </w:rPr>
        <w:t xml:space="preserve"> </w:t>
      </w:r>
    </w:p>
    <w:p w14:paraId="3573D203" w14:textId="3DB045FF" w:rsidR="00354C79" w:rsidRPr="008E689A" w:rsidRDefault="0001412A" w:rsidP="00354C79">
      <w:pPr>
        <w:pStyle w:val="TCBNormalni"/>
        <w:rPr>
          <w:color w:val="000000"/>
          <w:lang w:val="en-GB"/>
        </w:rPr>
      </w:pPr>
      <w:r w:rsidRPr="008E689A">
        <w:rPr>
          <w:color w:val="000000"/>
          <w:lang w:val="en-GB"/>
        </w:rPr>
        <w:t>The CONTRACTOR will replace the equipment marking labels with KKS codes damaged during repairs. These are labels designated pipe routes, fittings and equipment. Equipment nameplates, missing or damaged during repairs, shall also be replaced.</w:t>
      </w:r>
    </w:p>
    <w:p w14:paraId="374C815A" w14:textId="5FF4C728" w:rsidR="00354C79" w:rsidRPr="008E689A" w:rsidRDefault="0001412A" w:rsidP="00354C79">
      <w:pPr>
        <w:pStyle w:val="TCBNormalni"/>
        <w:rPr>
          <w:lang w:val="en-GB"/>
        </w:rPr>
      </w:pPr>
      <w:r w:rsidRPr="008E689A">
        <w:rPr>
          <w:lang w:val="en-GB"/>
        </w:rPr>
        <w:t>As for the pressure equipment is considered - there a type plate must be used according to the requirements of the Pressure Equipment Directive (PED) or ČSN EN 13480-4.</w:t>
      </w:r>
    </w:p>
    <w:p w14:paraId="0D0B1F62" w14:textId="79677960" w:rsidR="00354C79" w:rsidRPr="008E689A" w:rsidRDefault="00B72681" w:rsidP="00354C79">
      <w:pPr>
        <w:pStyle w:val="TCBNormalni"/>
        <w:rPr>
          <w:lang w:val="en-GB"/>
        </w:rPr>
      </w:pPr>
      <w:r w:rsidRPr="008E689A">
        <w:rPr>
          <w:lang w:val="en-GB"/>
        </w:rPr>
        <w:t xml:space="preserve">At the same time, the respective pipeline will be designed with the CE mark. </w:t>
      </w:r>
      <w:r w:rsidR="00354C79" w:rsidRPr="008E689A">
        <w:rPr>
          <w:lang w:val="en-GB"/>
        </w:rPr>
        <w:t xml:space="preserve"> </w:t>
      </w:r>
    </w:p>
    <w:p w14:paraId="18E5E3DB" w14:textId="1A0B56C5" w:rsidR="00354C79" w:rsidRPr="008E689A" w:rsidRDefault="00B72681" w:rsidP="0073637A">
      <w:pPr>
        <w:pStyle w:val="TCBNadpis3"/>
      </w:pPr>
      <w:bookmarkStart w:id="68" w:name="_Toc171583310"/>
      <w:r w:rsidRPr="008E689A">
        <w:t>Equipment Descriptio</w:t>
      </w:r>
      <w:r w:rsidR="003B5796" w:rsidRPr="008E689A">
        <w:t>n</w:t>
      </w:r>
      <w:bookmarkEnd w:id="68"/>
    </w:p>
    <w:p w14:paraId="4662FEBB" w14:textId="438B967B" w:rsidR="00354C79" w:rsidRPr="008E689A" w:rsidRDefault="00B72681" w:rsidP="00354C79">
      <w:pPr>
        <w:pStyle w:val="TCBNormalni"/>
        <w:rPr>
          <w:lang w:val="en-GB"/>
        </w:rPr>
      </w:pPr>
      <w:r w:rsidRPr="008E689A">
        <w:rPr>
          <w:lang w:val="en-GB"/>
        </w:rPr>
        <w:t>Every and each equipment shall be designed with the equipment or a device Name and with the KKS code.</w:t>
      </w:r>
      <w:r w:rsidR="00354C79" w:rsidRPr="008E689A">
        <w:rPr>
          <w:lang w:val="en-GB"/>
        </w:rPr>
        <w:t xml:space="preserve"> </w:t>
      </w:r>
    </w:p>
    <w:p w14:paraId="5ED33249" w14:textId="49E338E1" w:rsidR="00354C79" w:rsidRPr="008E689A" w:rsidRDefault="00B72681" w:rsidP="00354C79">
      <w:pPr>
        <w:pStyle w:val="TCBNormalni"/>
        <w:rPr>
          <w:lang w:val="en-GB"/>
        </w:rPr>
      </w:pPr>
      <w:r w:rsidRPr="008E689A">
        <w:rPr>
          <w:lang w:val="en-GB"/>
        </w:rPr>
        <w:t>Every and each equipment and device must be equipped with a metal type plate indicating as a minimum:</w:t>
      </w:r>
    </w:p>
    <w:p w14:paraId="673CF901" w14:textId="442C0D07" w:rsidR="00354C79" w:rsidRPr="008E689A" w:rsidRDefault="00A54EF0" w:rsidP="00FA00D2">
      <w:pPr>
        <w:pStyle w:val="TCBNormalni"/>
        <w:numPr>
          <w:ilvl w:val="0"/>
          <w:numId w:val="8"/>
        </w:numPr>
        <w:rPr>
          <w:lang w:val="en-GB"/>
        </w:rPr>
      </w:pPr>
      <w:r w:rsidRPr="008E689A">
        <w:rPr>
          <w:lang w:val="en-GB"/>
        </w:rPr>
        <w:t>Producer Name</w:t>
      </w:r>
      <w:r w:rsidR="00FC4D90" w:rsidRPr="008E689A">
        <w:rPr>
          <w:lang w:val="en-GB"/>
        </w:rPr>
        <w:t>,</w:t>
      </w:r>
    </w:p>
    <w:p w14:paraId="29297714" w14:textId="76C1F0A2" w:rsidR="00354C79" w:rsidRPr="008E689A" w:rsidRDefault="00A54EF0" w:rsidP="00FA00D2">
      <w:pPr>
        <w:pStyle w:val="TCBNormalni"/>
        <w:numPr>
          <w:ilvl w:val="0"/>
          <w:numId w:val="8"/>
        </w:numPr>
        <w:rPr>
          <w:lang w:val="en-GB"/>
        </w:rPr>
      </w:pPr>
      <w:r w:rsidRPr="008E689A">
        <w:rPr>
          <w:lang w:val="en-GB"/>
        </w:rPr>
        <w:t>Equipment Name</w:t>
      </w:r>
      <w:r w:rsidR="00FC4D90" w:rsidRPr="008E689A">
        <w:rPr>
          <w:lang w:val="en-GB"/>
        </w:rPr>
        <w:t>,</w:t>
      </w:r>
    </w:p>
    <w:p w14:paraId="36C9FA55" w14:textId="2F7F016B" w:rsidR="00354C79" w:rsidRPr="008E689A" w:rsidRDefault="00A54EF0" w:rsidP="00FA00D2">
      <w:pPr>
        <w:pStyle w:val="TCBNormalni"/>
        <w:numPr>
          <w:ilvl w:val="0"/>
          <w:numId w:val="8"/>
        </w:numPr>
        <w:rPr>
          <w:lang w:val="en-GB"/>
        </w:rPr>
      </w:pPr>
      <w:r w:rsidRPr="008E689A">
        <w:rPr>
          <w:lang w:val="en-GB"/>
        </w:rPr>
        <w:t>Serial number</w:t>
      </w:r>
      <w:r w:rsidR="00FC4D90" w:rsidRPr="008E689A">
        <w:rPr>
          <w:lang w:val="en-GB"/>
        </w:rPr>
        <w:t>,</w:t>
      </w:r>
    </w:p>
    <w:p w14:paraId="7D954DF7" w14:textId="1EB0AABD" w:rsidR="00354C79" w:rsidRPr="008E689A" w:rsidRDefault="00A54EF0" w:rsidP="00FA00D2">
      <w:pPr>
        <w:pStyle w:val="TCBNormalni"/>
        <w:numPr>
          <w:ilvl w:val="0"/>
          <w:numId w:val="8"/>
        </w:numPr>
        <w:rPr>
          <w:lang w:val="en-GB"/>
        </w:rPr>
      </w:pPr>
      <w:r w:rsidRPr="008E689A">
        <w:rPr>
          <w:lang w:val="en-GB"/>
        </w:rPr>
        <w:t>Year of construction</w:t>
      </w:r>
      <w:r w:rsidR="00FC4D90" w:rsidRPr="008E689A">
        <w:rPr>
          <w:lang w:val="en-GB"/>
        </w:rPr>
        <w:t>,</w:t>
      </w:r>
    </w:p>
    <w:p w14:paraId="11E71EC9" w14:textId="32DBD56C" w:rsidR="00DF001D" w:rsidRPr="008E689A" w:rsidRDefault="00A54EF0" w:rsidP="003C14EF">
      <w:pPr>
        <w:pStyle w:val="TCBNormalni"/>
        <w:numPr>
          <w:ilvl w:val="0"/>
          <w:numId w:val="8"/>
        </w:numPr>
        <w:rPr>
          <w:lang w:val="en-GB" w:eastAsia="cs-CZ"/>
        </w:rPr>
      </w:pPr>
      <w:r w:rsidRPr="008E689A">
        <w:rPr>
          <w:lang w:val="en-GB"/>
        </w:rPr>
        <w:t>Main operating data (</w:t>
      </w:r>
      <w:r w:rsidR="00DF6078" w:rsidRPr="008E689A">
        <w:rPr>
          <w:lang w:val="en-GB"/>
        </w:rPr>
        <w:t>e.g.,</w:t>
      </w:r>
      <w:r w:rsidRPr="008E689A">
        <w:rPr>
          <w:lang w:val="en-GB"/>
        </w:rPr>
        <w:t xml:space="preserve"> flow rate, rotation speed, electric power output, etc.)</w:t>
      </w:r>
      <w:r w:rsidR="00FC4D90" w:rsidRPr="008E689A">
        <w:rPr>
          <w:lang w:val="en-GB"/>
        </w:rPr>
        <w:t>.</w:t>
      </w:r>
    </w:p>
    <w:p w14:paraId="5A270EAD" w14:textId="5637A08C" w:rsidR="00354C79" w:rsidRPr="008E689A" w:rsidRDefault="003B5796" w:rsidP="00354C79">
      <w:pPr>
        <w:pStyle w:val="TCBNormalni"/>
        <w:rPr>
          <w:b/>
          <w:bCs/>
          <w:lang w:val="en-GB"/>
        </w:rPr>
      </w:pPr>
      <w:bookmarkStart w:id="69" w:name="_Toc378783538"/>
      <w:bookmarkStart w:id="70" w:name="_Toc424287284"/>
      <w:bookmarkStart w:id="71" w:name="_Toc136358233"/>
      <w:bookmarkStart w:id="72" w:name="_Toc136359131"/>
      <w:bookmarkStart w:id="73" w:name="_Toc220838419"/>
      <w:bookmarkStart w:id="74" w:name="_Toc221610921"/>
      <w:r w:rsidRPr="008E689A">
        <w:rPr>
          <w:b/>
          <w:bCs/>
          <w:lang w:val="en-GB"/>
        </w:rPr>
        <w:t>Safety Marking</w:t>
      </w:r>
      <w:bookmarkEnd w:id="69"/>
      <w:bookmarkEnd w:id="70"/>
    </w:p>
    <w:p w14:paraId="4B5609F4" w14:textId="1FA426C4" w:rsidR="00354C79" w:rsidRPr="008E689A" w:rsidRDefault="001A59A3" w:rsidP="00354C79">
      <w:pPr>
        <w:pStyle w:val="TCBNormalni"/>
        <w:rPr>
          <w:b/>
          <w:bCs/>
          <w:lang w:val="en-GB"/>
        </w:rPr>
      </w:pPr>
      <w:r w:rsidRPr="008E689A">
        <w:rPr>
          <w:lang w:val="en-GB"/>
        </w:rPr>
        <w:t>The CONTRACTOR will provide the WORK subjects with safety designation and markings in accordance with Government Regulation No. 375/2017 Coll., which determines the appearance and location of safety markings and the introduction of signals, as amended, and ČSN ISO 3864-1.</w:t>
      </w:r>
      <w:bookmarkStart w:id="75" w:name="_Toc378783539"/>
      <w:bookmarkStart w:id="76" w:name="_Toc424287285"/>
    </w:p>
    <w:p w14:paraId="75D397C6" w14:textId="5F9DF72B" w:rsidR="004800C4" w:rsidRPr="008E689A" w:rsidRDefault="004800C4" w:rsidP="00354C79">
      <w:pPr>
        <w:pStyle w:val="TCBNormalni"/>
        <w:rPr>
          <w:b/>
          <w:bCs/>
          <w:lang w:val="en-GB"/>
        </w:rPr>
      </w:pPr>
      <w:r w:rsidRPr="008E689A">
        <w:rPr>
          <w:b/>
          <w:bCs/>
          <w:lang w:val="en-GB"/>
        </w:rPr>
        <w:t xml:space="preserve">Designation of the platforms load-bearing capacity </w:t>
      </w:r>
      <w:bookmarkEnd w:id="71"/>
      <w:bookmarkEnd w:id="72"/>
      <w:bookmarkEnd w:id="73"/>
      <w:bookmarkEnd w:id="74"/>
      <w:bookmarkEnd w:id="75"/>
      <w:bookmarkEnd w:id="76"/>
    </w:p>
    <w:p w14:paraId="2ADD2A79" w14:textId="0CFAA809" w:rsidR="00354C79" w:rsidRPr="008E689A" w:rsidRDefault="004800C4" w:rsidP="00354C79">
      <w:pPr>
        <w:pStyle w:val="TCBNormalni"/>
        <w:rPr>
          <w:lang w:val="en-GB"/>
        </w:rPr>
      </w:pPr>
      <w:r w:rsidRPr="008E689A">
        <w:rPr>
          <w:lang w:val="en-GB"/>
        </w:rPr>
        <w:t>The platforms will be provided with tables with the load-bearing capacity of the structure.</w:t>
      </w:r>
    </w:p>
    <w:p w14:paraId="01B33DBA" w14:textId="2A93AE94" w:rsidR="00354C79" w:rsidRPr="008E689A" w:rsidRDefault="00D01DB6" w:rsidP="00354C79">
      <w:pPr>
        <w:pStyle w:val="TCBNormalni"/>
        <w:rPr>
          <w:lang w:val="en-GB"/>
        </w:rPr>
      </w:pPr>
      <w:bookmarkStart w:id="77" w:name="_Toc136358236"/>
      <w:bookmarkStart w:id="78" w:name="_Toc136359134"/>
      <w:bookmarkStart w:id="79" w:name="_Toc220838422"/>
      <w:bookmarkStart w:id="80" w:name="_Toc221610924"/>
      <w:bookmarkStart w:id="81" w:name="_Toc378783542"/>
      <w:bookmarkStart w:id="82" w:name="_Toc424287288"/>
      <w:r w:rsidRPr="008E689A">
        <w:rPr>
          <w:lang w:val="en-GB"/>
        </w:rPr>
        <w:t xml:space="preserve">Designation </w:t>
      </w:r>
      <w:r w:rsidR="004800C4" w:rsidRPr="008E689A">
        <w:rPr>
          <w:lang w:val="en-GB"/>
        </w:rPr>
        <w:t xml:space="preserve">of values on local measuring </w:t>
      </w:r>
      <w:r w:rsidRPr="008E689A">
        <w:rPr>
          <w:lang w:val="en-GB"/>
        </w:rPr>
        <w:t>devices</w:t>
      </w:r>
      <w:bookmarkEnd w:id="77"/>
      <w:bookmarkEnd w:id="78"/>
      <w:bookmarkEnd w:id="79"/>
      <w:bookmarkEnd w:id="80"/>
      <w:bookmarkEnd w:id="81"/>
      <w:bookmarkEnd w:id="82"/>
      <w:r w:rsidRPr="008E689A">
        <w:rPr>
          <w:lang w:val="en-GB"/>
        </w:rPr>
        <w:t>.</w:t>
      </w:r>
    </w:p>
    <w:p w14:paraId="23368E94" w14:textId="64D6F1B4" w:rsidR="004F22F3" w:rsidRPr="008E689A" w:rsidRDefault="00D01DB6" w:rsidP="00354C79">
      <w:pPr>
        <w:pStyle w:val="TCBNormalni"/>
        <w:rPr>
          <w:lang w:val="en-GB"/>
        </w:rPr>
      </w:pPr>
      <w:r w:rsidRPr="008E689A">
        <w:rPr>
          <w:lang w:val="en-GB"/>
        </w:rPr>
        <w:t>On the local measuring devices (for temperature, pressure measureme</w:t>
      </w:r>
      <w:r w:rsidR="0033503F" w:rsidRPr="008E689A">
        <w:rPr>
          <w:lang w:val="en-GB"/>
        </w:rPr>
        <w:t>n</w:t>
      </w:r>
      <w:r w:rsidRPr="008E689A">
        <w:rPr>
          <w:lang w:val="en-GB"/>
        </w:rPr>
        <w:t>t</w:t>
      </w:r>
      <w:r w:rsidR="0033503F" w:rsidRPr="008E689A">
        <w:rPr>
          <w:lang w:val="en-GB"/>
        </w:rPr>
        <w:t>s</w:t>
      </w:r>
      <w:r w:rsidRPr="008E689A">
        <w:rPr>
          <w:lang w:val="en-GB"/>
        </w:rPr>
        <w:t>), the maximum and minimum allowed operating values will be marked on the scales with scale lines.</w:t>
      </w:r>
    </w:p>
    <w:p w14:paraId="05D89469" w14:textId="786C2C90" w:rsidR="004F22F3" w:rsidRPr="008E689A" w:rsidRDefault="00D01DB6" w:rsidP="0073637A">
      <w:pPr>
        <w:pStyle w:val="TCBNadpis3"/>
      </w:pPr>
      <w:bookmarkStart w:id="83" w:name="_Toc171583311"/>
      <w:r w:rsidRPr="008E689A">
        <w:t>Labelling</w:t>
      </w:r>
      <w:bookmarkEnd w:id="83"/>
      <w:r w:rsidRPr="008E689A">
        <w:t xml:space="preserve"> </w:t>
      </w:r>
      <w:r w:rsidR="00D358C1" w:rsidRPr="008E689A">
        <w:t xml:space="preserve"> </w:t>
      </w:r>
    </w:p>
    <w:p w14:paraId="177EC71A" w14:textId="25036075" w:rsidR="00141E64" w:rsidRPr="008E689A" w:rsidRDefault="00D01DB6" w:rsidP="00141E64">
      <w:pPr>
        <w:pStyle w:val="TCBNormalni"/>
        <w:rPr>
          <w:lang w:val="en-GB"/>
        </w:rPr>
      </w:pPr>
      <w:r w:rsidRPr="008E689A">
        <w:rPr>
          <w:lang w:val="en-GB"/>
        </w:rPr>
        <w:t>The labelling is described in the A13 – Regulations for technical documentation.</w:t>
      </w:r>
    </w:p>
    <w:p w14:paraId="62CC9762" w14:textId="6CCF832B" w:rsidR="00354C79" w:rsidRPr="008E689A" w:rsidRDefault="001B51AF" w:rsidP="0073637A">
      <w:pPr>
        <w:pStyle w:val="TCBNadpis2"/>
      </w:pPr>
      <w:bookmarkStart w:id="84" w:name="_Toc171583312"/>
      <w:r w:rsidRPr="008E689A">
        <w:lastRenderedPageBreak/>
        <w:t>Colour solution</w:t>
      </w:r>
      <w:bookmarkEnd w:id="84"/>
      <w:r w:rsidRPr="008E689A">
        <w:t xml:space="preserve"> </w:t>
      </w:r>
      <w:r w:rsidR="00354C79" w:rsidRPr="008E689A">
        <w:t xml:space="preserve"> </w:t>
      </w:r>
    </w:p>
    <w:p w14:paraId="5DD8772C" w14:textId="3A343C8F" w:rsidR="00354C79" w:rsidRPr="008E689A" w:rsidRDefault="00855284" w:rsidP="00141E64">
      <w:pPr>
        <w:pStyle w:val="TCBNormalni"/>
        <w:rPr>
          <w:lang w:val="en-GB"/>
        </w:rPr>
      </w:pPr>
      <w:r w:rsidRPr="008E689A">
        <w:rPr>
          <w:lang w:val="en-GB"/>
        </w:rPr>
        <w:t xml:space="preserve">The architectural design of the newly </w:t>
      </w:r>
      <w:r w:rsidR="00A81689" w:rsidRPr="008E689A">
        <w:rPr>
          <w:lang w:val="en-GB"/>
        </w:rPr>
        <w:t>designed</w:t>
      </w:r>
      <w:r w:rsidRPr="008E689A">
        <w:rPr>
          <w:lang w:val="en-GB"/>
        </w:rPr>
        <w:t xml:space="preserve"> buildings, or parts of them, will emphasize the architectural and colour harmony with the surrounding preserved buildings and technologies, especially the location of gates and windows, the architectural design of details, carefully processed</w:t>
      </w:r>
      <w:r w:rsidR="00A81689" w:rsidRPr="008E689A">
        <w:rPr>
          <w:lang w:val="en-GB"/>
        </w:rPr>
        <w:t xml:space="preserve">. </w:t>
      </w:r>
    </w:p>
    <w:p w14:paraId="521F443A" w14:textId="4789DC11" w:rsidR="00354C79" w:rsidRPr="008E689A" w:rsidRDefault="00A81689" w:rsidP="00141E64">
      <w:pPr>
        <w:pStyle w:val="TCBNormalni"/>
        <w:rPr>
          <w:lang w:val="en-GB"/>
        </w:rPr>
      </w:pPr>
      <w:r w:rsidRPr="008E689A">
        <w:rPr>
          <w:lang w:val="en-GB"/>
        </w:rPr>
        <w:t xml:space="preserve">When designing a colour solution, it is necessary to start from the colour harmony of newly designed and renovated existing buildings, including recently built buildings in the immediate </w:t>
      </w:r>
      <w:r w:rsidR="00F255B3" w:rsidRPr="008E689A">
        <w:rPr>
          <w:lang w:val="en-GB"/>
        </w:rPr>
        <w:t>neighbourhood</w:t>
      </w:r>
      <w:r w:rsidRPr="008E689A">
        <w:rPr>
          <w:lang w:val="en-GB"/>
        </w:rPr>
        <w:t>.</w:t>
      </w:r>
    </w:p>
    <w:p w14:paraId="6668B27B" w14:textId="03922288" w:rsidR="00B66DAF" w:rsidRPr="008E689A" w:rsidRDefault="00A81689" w:rsidP="00B66DAF">
      <w:pPr>
        <w:pStyle w:val="TCBNormalni"/>
        <w:rPr>
          <w:lang w:val="en-GB"/>
        </w:rPr>
      </w:pPr>
      <w:r w:rsidRPr="008E689A">
        <w:rPr>
          <w:lang w:val="en-GB"/>
        </w:rPr>
        <w:t>The colour solution of pipelines and technological equipment is based on ČSN 13 0072 and the CLIENT's Internal Technical Standard (ITS).</w:t>
      </w:r>
      <w:r w:rsidR="00B66DAF" w:rsidRPr="008E689A">
        <w:rPr>
          <w:lang w:val="en-GB"/>
        </w:rPr>
        <w:t xml:space="preserve"> </w:t>
      </w:r>
    </w:p>
    <w:p w14:paraId="5994004F" w14:textId="398125D3" w:rsidR="00B66DAF" w:rsidRPr="008E689A" w:rsidRDefault="00BD3903" w:rsidP="00B66DAF">
      <w:pPr>
        <w:pStyle w:val="TCBNormalni"/>
        <w:rPr>
          <w:lang w:val="en-GB"/>
        </w:rPr>
      </w:pPr>
      <w:r w:rsidRPr="008E689A">
        <w:rPr>
          <w:lang w:val="en-GB"/>
        </w:rPr>
        <w:t>In general, pipelines and technological equipment are painted in the shade of the main medium or a system to which they organically belong. Only in exceptional cases the equipment surface treatment is left in a colour state as the equipment is normally supplied by the manufacturer (electrical components, etc.) or it is left unpainted (stainless steel components, measuring sensors, etc</w:t>
      </w:r>
      <w:r w:rsidR="00662F7F" w:rsidRPr="008E689A">
        <w:rPr>
          <w:lang w:val="en-GB"/>
        </w:rPr>
        <w:t>.</w:t>
      </w:r>
      <w:r w:rsidR="00B66DAF" w:rsidRPr="008E689A">
        <w:rPr>
          <w:lang w:val="en-GB"/>
        </w:rPr>
        <w:t xml:space="preserve">). </w:t>
      </w:r>
    </w:p>
    <w:p w14:paraId="545EF515" w14:textId="77777777" w:rsidR="00662F7F" w:rsidRPr="008E689A" w:rsidRDefault="00662F7F" w:rsidP="00B66DAF">
      <w:pPr>
        <w:pStyle w:val="TCBNormalni"/>
        <w:rPr>
          <w:lang w:val="en-GB"/>
        </w:rPr>
      </w:pPr>
      <w:r w:rsidRPr="008E689A">
        <w:rPr>
          <w:lang w:val="en-GB"/>
        </w:rPr>
        <w:t xml:space="preserve">The surfaces of all non-insulated pipes, including fittings, will be painted over the entire surface with the colour shade specified in the CLIENT´s Internal Technical Regulations. </w:t>
      </w:r>
    </w:p>
    <w:p w14:paraId="37A101F8" w14:textId="5066AF86" w:rsidR="00B66DAF" w:rsidRPr="008E689A" w:rsidRDefault="00662F7F" w:rsidP="00B66DAF">
      <w:pPr>
        <w:pStyle w:val="TCBNormalni"/>
        <w:rPr>
          <w:lang w:val="en-GB"/>
        </w:rPr>
      </w:pPr>
      <w:r w:rsidRPr="008E689A">
        <w:rPr>
          <w:lang w:val="en-GB"/>
        </w:rPr>
        <w:t>The surfaces of the thermal insulation will be left in the natural shade of zinc with transverse stripes in the colo</w:t>
      </w:r>
      <w:r w:rsidR="00CE1BF4" w:rsidRPr="008E689A">
        <w:rPr>
          <w:lang w:val="en-GB"/>
        </w:rPr>
        <w:t>u</w:t>
      </w:r>
      <w:r w:rsidRPr="008E689A">
        <w:rPr>
          <w:lang w:val="en-GB"/>
        </w:rPr>
        <w:t xml:space="preserve">r shade according to </w:t>
      </w:r>
      <w:r w:rsidR="00CE1BF4" w:rsidRPr="008E689A">
        <w:rPr>
          <w:lang w:val="en-GB"/>
        </w:rPr>
        <w:t xml:space="preserve">the CLIENT's Internal Technical Standard (ITS).  </w:t>
      </w:r>
      <w:r w:rsidR="00B66DAF" w:rsidRPr="008E689A">
        <w:rPr>
          <w:lang w:val="en-GB"/>
        </w:rPr>
        <w:t xml:space="preserve"> </w:t>
      </w:r>
    </w:p>
    <w:p w14:paraId="10772BD3" w14:textId="66624CA6" w:rsidR="00C30EA6" w:rsidRPr="008E689A" w:rsidRDefault="00CE1BF4" w:rsidP="00C30EA6">
      <w:pPr>
        <w:pStyle w:val="TCBNormalni"/>
        <w:rPr>
          <w:lang w:val="en-GB"/>
        </w:rPr>
      </w:pPr>
      <w:r w:rsidRPr="008E689A">
        <w:rPr>
          <w:lang w:val="en-GB"/>
        </w:rPr>
        <w:t xml:space="preserve">The colour solution (a shade) of the surfaces concerned will be processed by the CONTRACTOR and agreed upon by the CLIENT. </w:t>
      </w:r>
    </w:p>
    <w:p w14:paraId="46D8EBA9" w14:textId="1428838E" w:rsidR="00C30EA6" w:rsidRPr="008E689A" w:rsidRDefault="00C30EA6" w:rsidP="0073637A">
      <w:pPr>
        <w:pStyle w:val="TCBNadpis2"/>
      </w:pPr>
      <w:bookmarkStart w:id="85" w:name="_Toc116789922"/>
      <w:bookmarkStart w:id="86" w:name="_Toc116790494"/>
      <w:bookmarkStart w:id="87" w:name="_Toc116790596"/>
      <w:bookmarkStart w:id="88" w:name="_Toc116789923"/>
      <w:bookmarkStart w:id="89" w:name="_Toc116790495"/>
      <w:bookmarkStart w:id="90" w:name="_Toc116790597"/>
      <w:bookmarkStart w:id="91" w:name="_Toc116112023"/>
      <w:bookmarkStart w:id="92" w:name="_Toc116278745"/>
      <w:bookmarkStart w:id="93" w:name="_Toc116790601"/>
      <w:bookmarkStart w:id="94" w:name="_Toc116958290"/>
      <w:bookmarkStart w:id="95" w:name="_Toc141683013"/>
      <w:bookmarkStart w:id="96" w:name="_Toc171583313"/>
      <w:bookmarkEnd w:id="85"/>
      <w:bookmarkEnd w:id="86"/>
      <w:bookmarkEnd w:id="87"/>
      <w:bookmarkEnd w:id="88"/>
      <w:bookmarkEnd w:id="89"/>
      <w:bookmarkEnd w:id="90"/>
      <w:r w:rsidRPr="008E689A">
        <w:t>Standardiza</w:t>
      </w:r>
      <w:r w:rsidR="00CE1BF4" w:rsidRPr="008E689A">
        <w:t>tion</w:t>
      </w:r>
      <w:bookmarkEnd w:id="91"/>
      <w:bookmarkEnd w:id="92"/>
      <w:bookmarkEnd w:id="93"/>
      <w:bookmarkEnd w:id="94"/>
      <w:bookmarkEnd w:id="95"/>
      <w:bookmarkEnd w:id="96"/>
    </w:p>
    <w:p w14:paraId="345ACFDE" w14:textId="0749D028" w:rsidR="00CE5F9D" w:rsidRPr="008E689A" w:rsidRDefault="00CE1BF4">
      <w:pPr>
        <w:pStyle w:val="TCBNormalni"/>
        <w:rPr>
          <w:lang w:val="en-GB"/>
        </w:rPr>
      </w:pPr>
      <w:r w:rsidRPr="008E689A">
        <w:rPr>
          <w:lang w:val="en-GB"/>
        </w:rPr>
        <w:t xml:space="preserve">The CONTRACTOR must standardize the equipment as far as possible. It is required that with using the same equipment of the same parameters in a larger number (e.g. fittings, etc.), an uniform type is used within the entire delivery. </w:t>
      </w:r>
      <w:r w:rsidR="00CE5F9D">
        <w:rPr>
          <w:lang w:val="en-GB"/>
        </w:rPr>
        <w:t>Certification of the ČMI (Czech Institute of Metrology) in accordance with the INMAT system is required for new natural gas measuring equipment, specifically for heat, pressure and flow meters.</w:t>
      </w:r>
    </w:p>
    <w:p w14:paraId="5EF6BFC4" w14:textId="2DE28957" w:rsidR="00F06C9F" w:rsidRPr="008E689A" w:rsidRDefault="00883003" w:rsidP="0073637A">
      <w:pPr>
        <w:pStyle w:val="TCBNadpis2"/>
      </w:pPr>
      <w:bookmarkStart w:id="97" w:name="_Toc171583314"/>
      <w:r w:rsidRPr="008E689A">
        <w:t>Coatings</w:t>
      </w:r>
      <w:bookmarkEnd w:id="97"/>
      <w:r w:rsidR="00F06C9F" w:rsidRPr="008E689A">
        <w:t xml:space="preserve"> </w:t>
      </w:r>
    </w:p>
    <w:p w14:paraId="50EF959C" w14:textId="2A00EC4F" w:rsidR="00F06C9F" w:rsidRPr="008E689A" w:rsidRDefault="00E374FD" w:rsidP="0073637A">
      <w:pPr>
        <w:pStyle w:val="TCBNadpis3"/>
      </w:pPr>
      <w:bookmarkStart w:id="98" w:name="_Toc171583315"/>
      <w:r w:rsidRPr="008E689A">
        <w:t>Corrosion aggressiveness</w:t>
      </w:r>
      <w:bookmarkEnd w:id="98"/>
      <w:r w:rsidR="00F06C9F" w:rsidRPr="008E689A">
        <w:t xml:space="preserve"> </w:t>
      </w:r>
    </w:p>
    <w:p w14:paraId="00631A10" w14:textId="5373DD4A" w:rsidR="00740B78" w:rsidRDefault="00E374FD" w:rsidP="00F06C9F">
      <w:pPr>
        <w:pStyle w:val="TCBNormalni"/>
        <w:rPr>
          <w:lang w:val="en-GB"/>
        </w:rPr>
      </w:pPr>
      <w:bookmarkStart w:id="99" w:name="_Ref129509632"/>
      <w:bookmarkStart w:id="100" w:name="_Toc136358259"/>
      <w:bookmarkStart w:id="101" w:name="_Toc136359157"/>
      <w:bookmarkStart w:id="102" w:name="_Toc220838445"/>
      <w:bookmarkStart w:id="103" w:name="_Toc221610947"/>
      <w:bookmarkStart w:id="104" w:name="_Toc378783569"/>
      <w:r w:rsidRPr="008E689A">
        <w:rPr>
          <w:lang w:val="en-GB"/>
        </w:rPr>
        <w:t xml:space="preserve">The determination of the corrosive aggressiveness of the atmosphere is carried out according to ČSN EN ISO 9223 with the following results:  </w:t>
      </w:r>
      <w:bookmarkEnd w:id="99"/>
      <w:bookmarkEnd w:id="100"/>
      <w:bookmarkEnd w:id="101"/>
      <w:bookmarkEnd w:id="102"/>
      <w:bookmarkEnd w:id="103"/>
      <w:bookmarkEnd w:id="104"/>
      <w:r w:rsidR="005C158B" w:rsidRPr="008E689A">
        <w:rPr>
          <w:lang w:val="en-GB"/>
        </w:rPr>
        <w:t xml:space="preserve"> </w:t>
      </w:r>
    </w:p>
    <w:p w14:paraId="019B61DA" w14:textId="4C67AA94" w:rsidR="00CE5F9D" w:rsidRDefault="00CE5F9D" w:rsidP="00F06C9F">
      <w:pPr>
        <w:pStyle w:val="TCBNormalni"/>
        <w:rPr>
          <w:lang w:val="en-GB"/>
        </w:rPr>
      </w:pPr>
      <w:r>
        <w:rPr>
          <w:lang w:val="en-GB"/>
        </w:rPr>
        <w:t>C3 – medium level</w:t>
      </w:r>
    </w:p>
    <w:p w14:paraId="6F898FAA" w14:textId="4079588F" w:rsidR="00CE5F9D" w:rsidRPr="008E689A" w:rsidRDefault="00CE5F9D">
      <w:pPr>
        <w:pStyle w:val="TCBNormalni"/>
        <w:rPr>
          <w:lang w:val="en-GB"/>
        </w:rPr>
      </w:pPr>
      <w:r>
        <w:rPr>
          <w:lang w:val="en-GB"/>
        </w:rPr>
        <w:t xml:space="preserve">This determination may be changed in case of major deviations from the solution presented in the </w:t>
      </w:r>
      <w:r w:rsidR="000C72EA">
        <w:rPr>
          <w:lang w:val="en-GB"/>
        </w:rPr>
        <w:t>documents required for building permit</w:t>
      </w:r>
      <w:r>
        <w:rPr>
          <w:lang w:val="en-GB"/>
        </w:rPr>
        <w:t>, it is essential to comply with applicable Czech standards and laws.</w:t>
      </w:r>
    </w:p>
    <w:p w14:paraId="74EB86CA" w14:textId="346C9B6C" w:rsidR="00740B78" w:rsidRPr="008E689A" w:rsidRDefault="00741198" w:rsidP="00F06C9F">
      <w:pPr>
        <w:pStyle w:val="TCBNormalni"/>
        <w:rPr>
          <w:lang w:val="en-GB"/>
        </w:rPr>
      </w:pPr>
      <w:r w:rsidRPr="008E689A">
        <w:rPr>
          <w:lang w:val="en-GB"/>
        </w:rPr>
        <w:t>C4</w:t>
      </w:r>
      <w:r w:rsidR="00FF6F13">
        <w:rPr>
          <w:lang w:val="en-GB"/>
        </w:rPr>
        <w:t xml:space="preserve"> </w:t>
      </w:r>
      <w:r w:rsidR="00E374FD" w:rsidRPr="008E689A">
        <w:rPr>
          <w:lang w:val="en-GB"/>
        </w:rPr>
        <w:t xml:space="preserve">in a strong degree of corrosion aggressiveness for both internal and external environments </w:t>
      </w:r>
      <w:r w:rsidR="00320EA4" w:rsidRPr="008E689A">
        <w:rPr>
          <w:lang w:val="en-GB"/>
        </w:rPr>
        <w:t xml:space="preserve"> </w:t>
      </w:r>
    </w:p>
    <w:p w14:paraId="70C84821" w14:textId="0F08C8CB" w:rsidR="00F06C9F" w:rsidRPr="008E689A" w:rsidRDefault="00E374FD" w:rsidP="00F06C9F">
      <w:pPr>
        <w:pStyle w:val="TCBNormalni"/>
        <w:rPr>
          <w:lang w:val="en-GB"/>
        </w:rPr>
      </w:pPr>
      <w:r w:rsidRPr="008E689A">
        <w:rPr>
          <w:lang w:val="en-GB"/>
        </w:rPr>
        <w:t xml:space="preserve">The corrosion aggressiveness is not determined for parts of the WORK such as Internal fuel transport and other parts (including existing ones) where fuel will come into direct contact with any structures. However, they will be designed by the </w:t>
      </w:r>
      <w:r w:rsidR="00E14B10" w:rsidRPr="008E689A">
        <w:rPr>
          <w:lang w:val="en-GB"/>
        </w:rPr>
        <w:t>CONTRACTOR</w:t>
      </w:r>
      <w:r w:rsidRPr="008E689A">
        <w:rPr>
          <w:lang w:val="en-GB"/>
        </w:rPr>
        <w:t xml:space="preserve"> </w:t>
      </w:r>
      <w:r w:rsidR="00E14B10" w:rsidRPr="008E689A">
        <w:rPr>
          <w:lang w:val="en-GB"/>
        </w:rPr>
        <w:t>of</w:t>
      </w:r>
      <w:r w:rsidRPr="008E689A">
        <w:rPr>
          <w:lang w:val="en-GB"/>
        </w:rPr>
        <w:t xml:space="preserve"> such materials and with such anti-corrosion protection as to ensure a service life of more than 15 years.</w:t>
      </w:r>
    </w:p>
    <w:p w14:paraId="3F9D002C" w14:textId="6250E517" w:rsidR="00F06C9F" w:rsidRPr="008E689A" w:rsidRDefault="00854DEE" w:rsidP="0073637A">
      <w:pPr>
        <w:pStyle w:val="TCBNadpis3"/>
      </w:pPr>
      <w:bookmarkStart w:id="105" w:name="_Toc171583316"/>
      <w:r w:rsidRPr="008E689A">
        <w:t>General Requirements</w:t>
      </w:r>
      <w:bookmarkEnd w:id="105"/>
      <w:r w:rsidR="00B66DAF" w:rsidRPr="008E689A">
        <w:t xml:space="preserve"> </w:t>
      </w:r>
    </w:p>
    <w:p w14:paraId="051C5CEC" w14:textId="4E84E1AF" w:rsidR="00F06C9F" w:rsidRPr="008E689A" w:rsidRDefault="00854DEE" w:rsidP="00093B7B">
      <w:pPr>
        <w:pStyle w:val="TCBNormalni"/>
        <w:rPr>
          <w:lang w:val="en-GB"/>
        </w:rPr>
      </w:pPr>
      <w:r w:rsidRPr="008E689A">
        <w:rPr>
          <w:lang w:val="en-GB"/>
        </w:rPr>
        <w:t xml:space="preserve">All surface protection systems of the WORK and its parts will be designed and implemented according to the set of ČSN EN ISO 12944 and other related standards dealing with high service life (H) over 20 years </w:t>
      </w:r>
      <w:r w:rsidR="00DF6078" w:rsidRPr="008E689A">
        <w:rPr>
          <w:lang w:val="en-GB"/>
        </w:rPr>
        <w:t>and the</w:t>
      </w:r>
      <w:r w:rsidR="005D2689" w:rsidRPr="008E689A">
        <w:rPr>
          <w:lang w:val="en-GB"/>
        </w:rPr>
        <w:t xml:space="preserve"> </w:t>
      </w:r>
      <w:r w:rsidRPr="008E689A">
        <w:rPr>
          <w:lang w:val="en-GB"/>
        </w:rPr>
        <w:t xml:space="preserve">C4 </w:t>
      </w:r>
      <w:r w:rsidR="00CE5F9D">
        <w:rPr>
          <w:lang w:val="en-GB"/>
        </w:rPr>
        <w:t xml:space="preserve">medium dry </w:t>
      </w:r>
      <w:r w:rsidRPr="008E689A">
        <w:rPr>
          <w:lang w:val="en-GB"/>
        </w:rPr>
        <w:t>aggressive industrial environment.</w:t>
      </w:r>
      <w:r w:rsidR="00CE5F9D" w:rsidRPr="00CE5F9D">
        <w:rPr>
          <w:lang w:val="en-GB"/>
        </w:rPr>
        <w:t xml:space="preserve"> </w:t>
      </w:r>
      <w:r w:rsidR="00CE5F9D">
        <w:rPr>
          <w:lang w:val="en-GB"/>
        </w:rPr>
        <w:t xml:space="preserve">This determination may be changed </w:t>
      </w:r>
      <w:r w:rsidR="00CE5F9D">
        <w:rPr>
          <w:lang w:val="en-GB"/>
        </w:rPr>
        <w:lastRenderedPageBreak/>
        <w:t xml:space="preserve">in case of major deviations from the solution presented in the </w:t>
      </w:r>
      <w:r w:rsidR="00093B7B">
        <w:rPr>
          <w:lang w:val="en-GB"/>
        </w:rPr>
        <w:t>documents required for building permit</w:t>
      </w:r>
      <w:r w:rsidR="00CE5F9D">
        <w:rPr>
          <w:lang w:val="en-GB"/>
        </w:rPr>
        <w:t>; however, it is essential to comply with applicable Czech standards and laws</w:t>
      </w:r>
      <w:r w:rsidR="00093B7B">
        <w:rPr>
          <w:lang w:val="en-GB"/>
        </w:rPr>
        <w:t>.</w:t>
      </w:r>
    </w:p>
    <w:p w14:paraId="2C258168" w14:textId="4A5EF330" w:rsidR="00F06C9F" w:rsidRPr="008E689A" w:rsidRDefault="005D2689" w:rsidP="00F06C9F">
      <w:pPr>
        <w:pStyle w:val="TCBNormalni"/>
        <w:rPr>
          <w:lang w:val="en-GB"/>
        </w:rPr>
      </w:pPr>
      <w:r w:rsidRPr="008E689A">
        <w:rPr>
          <w:lang w:val="en-GB"/>
        </w:rPr>
        <w:t xml:space="preserve">Environmentally friendly materials will be used for the coatings. </w:t>
      </w:r>
    </w:p>
    <w:p w14:paraId="232CCA4E" w14:textId="0FA36AA1" w:rsidR="00B66DAF" w:rsidRPr="008E689A" w:rsidRDefault="005D2689" w:rsidP="009E4E0E">
      <w:pPr>
        <w:pStyle w:val="TCBNormalni"/>
        <w:rPr>
          <w:lang w:val="en-GB"/>
        </w:rPr>
      </w:pPr>
      <w:r w:rsidRPr="008E689A">
        <w:rPr>
          <w:lang w:val="en-GB"/>
        </w:rPr>
        <w:t>All external metal surfaces of equipment and structures that could be subject to corrosion will be provided with an appropriate surface treatment.</w:t>
      </w:r>
      <w:r w:rsidR="009E4E0E" w:rsidRPr="008E689A">
        <w:rPr>
          <w:lang w:val="en-GB"/>
        </w:rPr>
        <w:t xml:space="preserve"> </w:t>
      </w:r>
    </w:p>
    <w:p w14:paraId="2FA50766" w14:textId="0CBA49C8" w:rsidR="009E4E0E" w:rsidRPr="008E689A" w:rsidRDefault="005D2689" w:rsidP="009E4E0E">
      <w:pPr>
        <w:pStyle w:val="TCBNormalni"/>
        <w:rPr>
          <w:lang w:val="en-GB"/>
        </w:rPr>
      </w:pPr>
      <w:r w:rsidRPr="008E689A">
        <w:rPr>
          <w:lang w:val="en-GB"/>
        </w:rPr>
        <w:t xml:space="preserve">This surface treatment will correspond to the temperature of the surface and the corrosivity of the environment. At present, the locality of the Building site is </w:t>
      </w:r>
      <w:r w:rsidR="0077762A" w:rsidRPr="008E689A">
        <w:rPr>
          <w:lang w:val="en-GB"/>
        </w:rPr>
        <w:t>categorized as</w:t>
      </w:r>
      <w:r w:rsidRPr="008E689A">
        <w:rPr>
          <w:lang w:val="en-GB"/>
        </w:rPr>
        <w:t xml:space="preserve"> </w:t>
      </w:r>
      <w:r w:rsidR="0077762A" w:rsidRPr="008E689A">
        <w:rPr>
          <w:lang w:val="en-GB"/>
        </w:rPr>
        <w:t xml:space="preserve">the </w:t>
      </w:r>
      <w:r w:rsidRPr="008E689A">
        <w:rPr>
          <w:lang w:val="en-GB"/>
        </w:rPr>
        <w:t xml:space="preserve">level </w:t>
      </w:r>
      <w:r w:rsidR="0077762A" w:rsidRPr="008E689A">
        <w:rPr>
          <w:lang w:val="en-GB"/>
        </w:rPr>
        <w:t xml:space="preserve">C4 </w:t>
      </w:r>
      <w:r w:rsidRPr="008E689A">
        <w:rPr>
          <w:lang w:val="en-GB"/>
        </w:rPr>
        <w:t>of atmospheric corrosion aggressiveness</w:t>
      </w:r>
      <w:r w:rsidR="0077762A" w:rsidRPr="008E689A">
        <w:rPr>
          <w:lang w:val="en-GB"/>
        </w:rPr>
        <w:t xml:space="preserve">. </w:t>
      </w:r>
      <w:r w:rsidRPr="008E689A">
        <w:rPr>
          <w:lang w:val="en-GB"/>
        </w:rPr>
        <w:t xml:space="preserve"> </w:t>
      </w:r>
    </w:p>
    <w:p w14:paraId="39ADCBF7" w14:textId="152FE02E" w:rsidR="00B66DAF" w:rsidRPr="008E689A" w:rsidRDefault="0077762A" w:rsidP="009E4E0E">
      <w:pPr>
        <w:pStyle w:val="TCBNormalni"/>
        <w:rPr>
          <w:lang w:val="en-GB"/>
        </w:rPr>
      </w:pPr>
      <w:r w:rsidRPr="008E689A">
        <w:rPr>
          <w:lang w:val="en-GB"/>
        </w:rPr>
        <w:t>The application of protective coatings will be carried out in accordance with applicable standards and according to the technology prescribed by the coating manufacturer.</w:t>
      </w:r>
      <w:r w:rsidR="009E4E0E" w:rsidRPr="008E689A">
        <w:rPr>
          <w:lang w:val="en-GB"/>
        </w:rPr>
        <w:t xml:space="preserve"> </w:t>
      </w:r>
    </w:p>
    <w:p w14:paraId="507BBAE1" w14:textId="3AC9E43B" w:rsidR="00B66DAF" w:rsidRPr="008E689A" w:rsidRDefault="0077762A" w:rsidP="009E4E0E">
      <w:pPr>
        <w:pStyle w:val="TCBNormalni"/>
        <w:rPr>
          <w:lang w:val="en-GB"/>
        </w:rPr>
      </w:pPr>
      <w:r w:rsidRPr="008E689A">
        <w:rPr>
          <w:lang w:val="en-GB"/>
        </w:rPr>
        <w:t>Undercoats and topcoats and their shades shall be in accordance with applicable standards.</w:t>
      </w:r>
      <w:r w:rsidR="009E4E0E" w:rsidRPr="008E689A">
        <w:rPr>
          <w:lang w:val="en-GB"/>
        </w:rPr>
        <w:t xml:space="preserve"> </w:t>
      </w:r>
    </w:p>
    <w:p w14:paraId="11D5A0F6" w14:textId="6022F87C" w:rsidR="009E4E0E" w:rsidRPr="008E689A" w:rsidRDefault="0077762A" w:rsidP="009E4E0E">
      <w:pPr>
        <w:pStyle w:val="TCBNormalni"/>
        <w:rPr>
          <w:lang w:val="en-GB"/>
        </w:rPr>
      </w:pPr>
      <w:r w:rsidRPr="008E689A">
        <w:rPr>
          <w:lang w:val="en-GB"/>
        </w:rPr>
        <w:t>If the surface treatment will be solved by plating, only compact hot-dip galvanizing is allowed.</w:t>
      </w:r>
    </w:p>
    <w:p w14:paraId="4B8CA6F4" w14:textId="3CF983CF" w:rsidR="009E4E0E" w:rsidRPr="008E689A" w:rsidRDefault="00762A14" w:rsidP="009E4E0E">
      <w:pPr>
        <w:pStyle w:val="TCBNormalni"/>
        <w:rPr>
          <w:lang w:val="en-GB"/>
        </w:rPr>
      </w:pPr>
      <w:r w:rsidRPr="008E689A">
        <w:rPr>
          <w:lang w:val="en-GB"/>
        </w:rPr>
        <w:t>All equipment supplied for assembly will be finished with a final coat of paint. After assembly, only paint repairs will be carried out, using the prescribed paint system, technology</w:t>
      </w:r>
      <w:r w:rsidR="00692DDC" w:rsidRPr="008E689A">
        <w:rPr>
          <w:lang w:val="en-GB"/>
        </w:rPr>
        <w:t>, as well as s</w:t>
      </w:r>
      <w:r w:rsidRPr="008E689A">
        <w:rPr>
          <w:lang w:val="en-GB"/>
        </w:rPr>
        <w:t>hades.</w:t>
      </w:r>
    </w:p>
    <w:p w14:paraId="6DEDB136" w14:textId="71807EE6" w:rsidR="009E4E0E" w:rsidRPr="008E689A" w:rsidRDefault="00FA023E" w:rsidP="009E4E0E">
      <w:pPr>
        <w:pStyle w:val="TCBNormalni"/>
        <w:rPr>
          <w:lang w:val="en-GB"/>
        </w:rPr>
      </w:pPr>
      <w:r w:rsidRPr="008E689A">
        <w:rPr>
          <w:lang w:val="en-GB"/>
        </w:rPr>
        <w:t xml:space="preserve">The equipment surfaces of which will not be painted for operational reasons will be provided with a protective preservative coating layer suitable for storage at the Manufacturer´s and CONTRACTOR´s premises. Before transporting them to the building site, the preservative coating layer will be properly </w:t>
      </w:r>
      <w:r w:rsidR="00A11E09" w:rsidRPr="008E689A">
        <w:rPr>
          <w:lang w:val="en-GB"/>
        </w:rPr>
        <w:t>removed,</w:t>
      </w:r>
      <w:r w:rsidRPr="008E689A">
        <w:rPr>
          <w:lang w:val="en-GB"/>
        </w:rPr>
        <w:t xml:space="preserve"> and the surface will be adequately protected from dirt and moisture. </w:t>
      </w:r>
    </w:p>
    <w:p w14:paraId="52B444E6" w14:textId="53B2A9CE" w:rsidR="009E4E0E" w:rsidRPr="008E689A" w:rsidRDefault="009A5564" w:rsidP="009E4E0E">
      <w:pPr>
        <w:pStyle w:val="TCBNormalni"/>
        <w:rPr>
          <w:lang w:val="en-GB"/>
        </w:rPr>
      </w:pPr>
      <w:r w:rsidRPr="008E689A">
        <w:rPr>
          <w:lang w:val="en-GB"/>
        </w:rPr>
        <w:t>No part of the equipment may be left without preservative coating for more than 24 hours.</w:t>
      </w:r>
    </w:p>
    <w:p w14:paraId="68C41520" w14:textId="1FA315B7" w:rsidR="009E4E0E" w:rsidRPr="008E689A" w:rsidRDefault="009A5564" w:rsidP="009E4E0E">
      <w:pPr>
        <w:pStyle w:val="TCBNormalni"/>
        <w:rPr>
          <w:lang w:val="en-GB"/>
        </w:rPr>
      </w:pPr>
      <w:r w:rsidRPr="008E689A">
        <w:rPr>
          <w:lang w:val="en-GB"/>
        </w:rPr>
        <w:t>If the equipment cannot be transported without a conservation coating, it must be possible to remove this coating easily without the use of organic solvents.</w:t>
      </w:r>
    </w:p>
    <w:p w14:paraId="456B6A34" w14:textId="6AADCA81" w:rsidR="009E4E0E" w:rsidRPr="008E689A" w:rsidRDefault="009A5564" w:rsidP="009E4E0E">
      <w:pPr>
        <w:pStyle w:val="TCBNormalni"/>
        <w:rPr>
          <w:lang w:val="en-GB"/>
        </w:rPr>
      </w:pPr>
      <w:r w:rsidRPr="008E689A">
        <w:rPr>
          <w:lang w:val="en-GB"/>
        </w:rPr>
        <w:t>The following requirements shall be met:</w:t>
      </w:r>
    </w:p>
    <w:p w14:paraId="44D63737" w14:textId="61654E8F" w:rsidR="009E4E0E" w:rsidRPr="008E689A" w:rsidRDefault="009A5564" w:rsidP="00FA00D2">
      <w:pPr>
        <w:pStyle w:val="TCBNormalni"/>
        <w:numPr>
          <w:ilvl w:val="0"/>
          <w:numId w:val="16"/>
        </w:numPr>
        <w:rPr>
          <w:lang w:val="en-GB"/>
        </w:rPr>
      </w:pPr>
      <w:r w:rsidRPr="008E689A">
        <w:rPr>
          <w:lang w:val="en-GB"/>
        </w:rPr>
        <w:t xml:space="preserve">All metal parts shall be protected against corrosion during storage, transportation, </w:t>
      </w:r>
      <w:r w:rsidR="00F032E8" w:rsidRPr="008E689A">
        <w:rPr>
          <w:lang w:val="en-GB"/>
        </w:rPr>
        <w:t>assembly,</w:t>
      </w:r>
      <w:r w:rsidRPr="008E689A">
        <w:rPr>
          <w:lang w:val="en-GB"/>
        </w:rPr>
        <w:t xml:space="preserve"> and operation.</w:t>
      </w:r>
    </w:p>
    <w:p w14:paraId="69110927" w14:textId="60EBEE68" w:rsidR="009E4E0E" w:rsidRPr="008E689A" w:rsidRDefault="00DB5869" w:rsidP="00FA00D2">
      <w:pPr>
        <w:pStyle w:val="TCBNormalni"/>
        <w:numPr>
          <w:ilvl w:val="0"/>
          <w:numId w:val="16"/>
        </w:numPr>
        <w:rPr>
          <w:lang w:val="en-GB"/>
        </w:rPr>
      </w:pPr>
      <w:r w:rsidRPr="008E689A">
        <w:rPr>
          <w:lang w:val="en-GB"/>
        </w:rPr>
        <w:t>In the case of painting: welded joints will be painted only after inspection of the weld and a successful leak test.</w:t>
      </w:r>
    </w:p>
    <w:p w14:paraId="4D9904A5" w14:textId="6CB3552A" w:rsidR="009E4E0E" w:rsidRPr="008E689A" w:rsidRDefault="00DB5869" w:rsidP="00FA00D2">
      <w:pPr>
        <w:pStyle w:val="TCBNormalni"/>
        <w:numPr>
          <w:ilvl w:val="0"/>
          <w:numId w:val="16"/>
        </w:numPr>
        <w:rPr>
          <w:lang w:val="en-GB"/>
        </w:rPr>
      </w:pPr>
      <w:r w:rsidRPr="008E689A">
        <w:rPr>
          <w:lang w:val="en-GB"/>
        </w:rPr>
        <w:t>All metal surfaces must be cleaned and prepared for painting</w:t>
      </w:r>
      <w:r w:rsidR="009E4E0E" w:rsidRPr="008E689A">
        <w:rPr>
          <w:lang w:val="en-GB"/>
        </w:rPr>
        <w:t xml:space="preserve">. </w:t>
      </w:r>
    </w:p>
    <w:p w14:paraId="6BD83F8B" w14:textId="06689F48" w:rsidR="009E4E0E" w:rsidRPr="008E689A" w:rsidRDefault="00DB5869" w:rsidP="00C96BB8">
      <w:pPr>
        <w:pStyle w:val="TCBNormalni"/>
        <w:numPr>
          <w:ilvl w:val="0"/>
          <w:numId w:val="16"/>
        </w:numPr>
        <w:rPr>
          <w:lang w:val="en-GB"/>
        </w:rPr>
      </w:pPr>
      <w:r w:rsidRPr="008E689A">
        <w:rPr>
          <w:lang w:val="en-GB"/>
        </w:rPr>
        <w:t>Each metal surface must be coated with one coat of protective paint. After removal of dirt or rust, the pipes must be protected with one undercoat and one topcoat layers. The protective coating must be selected according to the maximum operating temperature of the medium.</w:t>
      </w:r>
      <w:r w:rsidR="009E4E0E" w:rsidRPr="008E689A">
        <w:rPr>
          <w:lang w:val="en-GB"/>
        </w:rPr>
        <w:t xml:space="preserve"> </w:t>
      </w:r>
    </w:p>
    <w:p w14:paraId="707C8380" w14:textId="7637F01E" w:rsidR="00F06C9F" w:rsidRPr="008E689A" w:rsidRDefault="00DB5869" w:rsidP="00B66DAF">
      <w:pPr>
        <w:pStyle w:val="TCBNormalni"/>
        <w:rPr>
          <w:lang w:val="en-GB"/>
        </w:rPr>
      </w:pPr>
      <w:r w:rsidRPr="008E689A">
        <w:rPr>
          <w:lang w:val="en-GB"/>
        </w:rPr>
        <w:t>The general requirements for coating systems are as follows:</w:t>
      </w:r>
    </w:p>
    <w:p w14:paraId="73CDC001" w14:textId="0743A602" w:rsidR="00F06C9F" w:rsidRPr="008E689A" w:rsidRDefault="00757991" w:rsidP="00FA00D2">
      <w:pPr>
        <w:pStyle w:val="TCBNormalni"/>
        <w:numPr>
          <w:ilvl w:val="0"/>
          <w:numId w:val="16"/>
        </w:numPr>
        <w:rPr>
          <w:lang w:val="en-GB"/>
        </w:rPr>
      </w:pPr>
      <w:r w:rsidRPr="008E689A">
        <w:rPr>
          <w:lang w:val="en-GB"/>
        </w:rPr>
        <w:t>Only materials with a low content of volatile organic compounds (VOC) can be used for coating systems.</w:t>
      </w:r>
    </w:p>
    <w:p w14:paraId="374BE5F8" w14:textId="34323393" w:rsidR="00F06C9F" w:rsidRPr="008E689A" w:rsidRDefault="00757991" w:rsidP="00FA00D2">
      <w:pPr>
        <w:pStyle w:val="TCBNormalni"/>
        <w:numPr>
          <w:ilvl w:val="0"/>
          <w:numId w:val="16"/>
        </w:numPr>
        <w:rPr>
          <w:lang w:val="en-GB"/>
        </w:rPr>
      </w:pPr>
      <w:r w:rsidRPr="008E689A">
        <w:rPr>
          <w:lang w:val="en-GB"/>
        </w:rPr>
        <w:t xml:space="preserve">Depending on the equipment nature, its dimensions, the conditions for </w:t>
      </w:r>
      <w:r w:rsidR="00DF6078" w:rsidRPr="008E689A">
        <w:rPr>
          <w:lang w:val="en-GB"/>
        </w:rPr>
        <w:t>its transport</w:t>
      </w:r>
      <w:r w:rsidRPr="008E689A">
        <w:rPr>
          <w:lang w:val="en-GB"/>
        </w:rPr>
        <w:t xml:space="preserve"> and storage at the building site, and according to the installation conditions, the following requirements shall be applied in particular to the surface protection of individual components:</w:t>
      </w:r>
    </w:p>
    <w:p w14:paraId="75C21B74" w14:textId="0C817F46" w:rsidR="00F06C9F" w:rsidRPr="008E689A" w:rsidRDefault="00757991" w:rsidP="00FA00D2">
      <w:pPr>
        <w:pStyle w:val="TCBNormalni"/>
        <w:numPr>
          <w:ilvl w:val="0"/>
          <w:numId w:val="16"/>
        </w:numPr>
        <w:rPr>
          <w:lang w:val="en-GB"/>
        </w:rPr>
      </w:pPr>
      <w:r w:rsidRPr="008E689A">
        <w:rPr>
          <w:lang w:val="en-GB"/>
        </w:rPr>
        <w:t>Metallurgical material (i.e. pipes, profile material) will be delivered to the building site with their surfaces being protected</w:t>
      </w:r>
      <w:r w:rsidR="007874D3" w:rsidRPr="008E689A">
        <w:rPr>
          <w:lang w:val="en-GB"/>
        </w:rPr>
        <w:t>.</w:t>
      </w:r>
      <w:r w:rsidRPr="008E689A">
        <w:rPr>
          <w:lang w:val="en-GB"/>
        </w:rPr>
        <w:t xml:space="preserve">  </w:t>
      </w:r>
      <w:r w:rsidR="00F06C9F" w:rsidRPr="008E689A">
        <w:rPr>
          <w:lang w:val="en-GB"/>
        </w:rPr>
        <w:t xml:space="preserve"> </w:t>
      </w:r>
    </w:p>
    <w:p w14:paraId="32A43278" w14:textId="42C6A94B" w:rsidR="00F06C9F" w:rsidRPr="008E689A" w:rsidRDefault="007874D3" w:rsidP="00FA00D2">
      <w:pPr>
        <w:pStyle w:val="TCBNormalni"/>
        <w:numPr>
          <w:ilvl w:val="0"/>
          <w:numId w:val="16"/>
        </w:numPr>
        <w:rPr>
          <w:lang w:val="en-GB"/>
        </w:rPr>
      </w:pPr>
      <w:r w:rsidRPr="008E689A">
        <w:rPr>
          <w:lang w:val="en-GB"/>
        </w:rPr>
        <w:t xml:space="preserve">The insulated surfaces will only be protected with a single-layer coating under the insulation made of a special resin, which burns ecologically at a temperature above 180 °C (unless otherwise stated in the production documentation). The insulation will be covered with sheet metal according to the insulation specification which will not be painted, but </w:t>
      </w:r>
      <w:r w:rsidR="00DF6078" w:rsidRPr="008E689A">
        <w:rPr>
          <w:lang w:val="en-GB"/>
        </w:rPr>
        <w:t>only marked</w:t>
      </w:r>
      <w:r w:rsidRPr="008E689A">
        <w:rPr>
          <w:lang w:val="en-GB"/>
        </w:rPr>
        <w:t xml:space="preserve"> with coloured stripes with a shade that determines a transported medium.</w:t>
      </w:r>
    </w:p>
    <w:p w14:paraId="6030ECD9" w14:textId="66E4AA02" w:rsidR="00F06C9F" w:rsidRPr="008E689A" w:rsidRDefault="00A204F7" w:rsidP="00FA00D2">
      <w:pPr>
        <w:pStyle w:val="TCBNormalni"/>
        <w:numPr>
          <w:ilvl w:val="0"/>
          <w:numId w:val="16"/>
        </w:numPr>
        <w:rPr>
          <w:lang w:val="en-GB"/>
        </w:rPr>
      </w:pPr>
      <w:r w:rsidRPr="008E689A">
        <w:rPr>
          <w:lang w:val="en-GB"/>
        </w:rPr>
        <w:lastRenderedPageBreak/>
        <w:t>The Equipment surfaces intended for direct contact with building elements</w:t>
      </w:r>
      <w:r w:rsidR="0062658E" w:rsidRPr="008E689A">
        <w:rPr>
          <w:lang w:val="en-GB"/>
        </w:rPr>
        <w:t xml:space="preserve"> or components</w:t>
      </w:r>
      <w:r w:rsidRPr="008E689A">
        <w:rPr>
          <w:lang w:val="en-GB"/>
        </w:rPr>
        <w:t xml:space="preserve"> and materials - concrete, concrete screed or which will be directly encased in concrete / walled in, etc. </w:t>
      </w:r>
      <w:r w:rsidR="0062658E" w:rsidRPr="008E689A">
        <w:rPr>
          <w:lang w:val="en-GB"/>
        </w:rPr>
        <w:t xml:space="preserve">– they </w:t>
      </w:r>
      <w:r w:rsidRPr="008E689A">
        <w:rPr>
          <w:lang w:val="en-GB"/>
        </w:rPr>
        <w:t>will be uncoated, unless otherwise directly required in the documentation.</w:t>
      </w:r>
    </w:p>
    <w:p w14:paraId="4FFB3711" w14:textId="2FCFA621" w:rsidR="00F06C9F" w:rsidRPr="008E689A" w:rsidRDefault="0062658E" w:rsidP="00FA00D2">
      <w:pPr>
        <w:pStyle w:val="TCBNormalni"/>
        <w:numPr>
          <w:ilvl w:val="0"/>
          <w:numId w:val="16"/>
        </w:numPr>
        <w:rPr>
          <w:lang w:val="en-GB"/>
        </w:rPr>
      </w:pPr>
      <w:r w:rsidRPr="008E689A">
        <w:rPr>
          <w:lang w:val="en-GB"/>
        </w:rPr>
        <w:t>The coating systems used will correspond to the corrosion aggressiveness of the environment as well as the ambient temperatures and the requirement for the expected lifetime of the anti-corrosion protection.</w:t>
      </w:r>
    </w:p>
    <w:p w14:paraId="737C7924" w14:textId="0B3F73B5" w:rsidR="00F06C9F" w:rsidRPr="008E689A" w:rsidRDefault="0062658E" w:rsidP="00FA00D2">
      <w:pPr>
        <w:pStyle w:val="TCBNormalni"/>
        <w:numPr>
          <w:ilvl w:val="0"/>
          <w:numId w:val="16"/>
        </w:numPr>
        <w:rPr>
          <w:lang w:val="en-GB"/>
        </w:rPr>
      </w:pPr>
      <w:r w:rsidRPr="008E689A">
        <w:rPr>
          <w:lang w:val="en-GB"/>
        </w:rPr>
        <w:t>The final surface treatment will be sufficiently resistant to the mechanical action corresponding to the operation in the given area.</w:t>
      </w:r>
    </w:p>
    <w:p w14:paraId="09403E7C" w14:textId="646664BA" w:rsidR="00F06C9F" w:rsidRPr="008E689A" w:rsidRDefault="0062658E" w:rsidP="00FA00D2">
      <w:pPr>
        <w:pStyle w:val="TCBNormalni"/>
        <w:numPr>
          <w:ilvl w:val="0"/>
          <w:numId w:val="16"/>
        </w:numPr>
        <w:rPr>
          <w:lang w:val="en-GB"/>
        </w:rPr>
      </w:pPr>
      <w:r w:rsidRPr="008E689A">
        <w:rPr>
          <w:lang w:val="en-GB"/>
        </w:rPr>
        <w:t xml:space="preserve">The coating materials will correspond to the underlying </w:t>
      </w:r>
      <w:r w:rsidR="006257BC" w:rsidRPr="008E689A">
        <w:rPr>
          <w:lang w:val="en-GB"/>
        </w:rPr>
        <w:t xml:space="preserve">paint </w:t>
      </w:r>
      <w:r w:rsidRPr="008E689A">
        <w:rPr>
          <w:lang w:val="en-GB"/>
        </w:rPr>
        <w:t xml:space="preserve">material, </w:t>
      </w:r>
      <w:r w:rsidR="006257BC" w:rsidRPr="008E689A">
        <w:rPr>
          <w:lang w:val="en-GB"/>
        </w:rPr>
        <w:t xml:space="preserve">they </w:t>
      </w:r>
      <w:r w:rsidRPr="008E689A">
        <w:rPr>
          <w:lang w:val="en-GB"/>
        </w:rPr>
        <w:t xml:space="preserve">will be sufficiently </w:t>
      </w:r>
      <w:r w:rsidR="006257BC" w:rsidRPr="008E689A">
        <w:rPr>
          <w:lang w:val="en-GB"/>
        </w:rPr>
        <w:t>protecting</w:t>
      </w:r>
      <w:r w:rsidRPr="008E689A">
        <w:rPr>
          <w:lang w:val="en-GB"/>
        </w:rPr>
        <w:t>, colo</w:t>
      </w:r>
      <w:r w:rsidR="006257BC" w:rsidRPr="008E689A">
        <w:rPr>
          <w:lang w:val="en-GB"/>
        </w:rPr>
        <w:t>u</w:t>
      </w:r>
      <w:r w:rsidRPr="008E689A">
        <w:rPr>
          <w:lang w:val="en-GB"/>
        </w:rPr>
        <w:t xml:space="preserve">r stable, </w:t>
      </w:r>
      <w:r w:rsidR="006257BC" w:rsidRPr="008E689A">
        <w:rPr>
          <w:lang w:val="en-GB"/>
        </w:rPr>
        <w:t xml:space="preserve">they </w:t>
      </w:r>
      <w:r w:rsidRPr="008E689A">
        <w:rPr>
          <w:lang w:val="en-GB"/>
        </w:rPr>
        <w:t xml:space="preserve">will create uniform layers, the </w:t>
      </w:r>
      <w:r w:rsidR="006257BC" w:rsidRPr="008E689A">
        <w:rPr>
          <w:lang w:val="en-GB"/>
        </w:rPr>
        <w:t>diluents</w:t>
      </w:r>
      <w:r w:rsidRPr="008E689A">
        <w:rPr>
          <w:lang w:val="en-GB"/>
        </w:rPr>
        <w:t xml:space="preserve"> used will be safe and harmless to health</w:t>
      </w:r>
      <w:r w:rsidR="006257BC" w:rsidRPr="008E689A">
        <w:rPr>
          <w:lang w:val="en-GB"/>
        </w:rPr>
        <w:t>.</w:t>
      </w:r>
      <w:r w:rsidRPr="008E689A">
        <w:rPr>
          <w:lang w:val="en-GB"/>
        </w:rPr>
        <w:t xml:space="preserve"> </w:t>
      </w:r>
    </w:p>
    <w:p w14:paraId="00A9DDD0" w14:textId="58742858" w:rsidR="00F06C9F" w:rsidRPr="008E689A" w:rsidRDefault="006257BC" w:rsidP="00FA00D2">
      <w:pPr>
        <w:pStyle w:val="TCBNormalni"/>
        <w:numPr>
          <w:ilvl w:val="0"/>
          <w:numId w:val="16"/>
        </w:numPr>
        <w:rPr>
          <w:lang w:val="en-GB"/>
        </w:rPr>
      </w:pPr>
      <w:r w:rsidRPr="008E689A">
        <w:rPr>
          <w:lang w:val="en-GB"/>
        </w:rPr>
        <w:t>Related standards and technical sheets of the manufacturers of individual paint materials: they will be respected during the design of the building construction and for the application of paints (this mainly concerns the no closed profiles are used - everything must be painted, continuous welds and compliance with the maximum time between blasting and the application of the primer, depending on the climatic conditions).</w:t>
      </w:r>
    </w:p>
    <w:p w14:paraId="0FAF21F9" w14:textId="3DCF3665" w:rsidR="00F06C9F" w:rsidRPr="008E689A" w:rsidRDefault="006257BC" w:rsidP="00FA00D2">
      <w:pPr>
        <w:pStyle w:val="TCBNormalni"/>
        <w:numPr>
          <w:ilvl w:val="0"/>
          <w:numId w:val="16"/>
        </w:numPr>
        <w:rPr>
          <w:lang w:val="en-GB"/>
        </w:rPr>
      </w:pPr>
      <w:r w:rsidRPr="008E689A">
        <w:rPr>
          <w:lang w:val="en-GB"/>
        </w:rPr>
        <w:t>For parts / pipes / structures / equipment painted in production / in the workshop and</w:t>
      </w:r>
      <w:r w:rsidR="00A84CDC" w:rsidRPr="008E689A">
        <w:rPr>
          <w:lang w:val="en-GB"/>
        </w:rPr>
        <w:t xml:space="preserve"> </w:t>
      </w:r>
      <w:r w:rsidR="00DF6078" w:rsidRPr="008E689A">
        <w:rPr>
          <w:lang w:val="en-GB"/>
        </w:rPr>
        <w:t>these ones</w:t>
      </w:r>
      <w:r w:rsidR="00A84CDC" w:rsidRPr="008E689A">
        <w:rPr>
          <w:lang w:val="en-GB"/>
        </w:rPr>
        <w:t xml:space="preserve"> </w:t>
      </w:r>
      <w:r w:rsidRPr="008E689A">
        <w:rPr>
          <w:lang w:val="en-GB"/>
        </w:rPr>
        <w:t xml:space="preserve">only </w:t>
      </w:r>
      <w:r w:rsidR="00A84CDC" w:rsidRPr="008E689A">
        <w:rPr>
          <w:lang w:val="en-GB"/>
        </w:rPr>
        <w:t xml:space="preserve">installed </w:t>
      </w:r>
      <w:r w:rsidRPr="008E689A">
        <w:rPr>
          <w:lang w:val="en-GB"/>
        </w:rPr>
        <w:t xml:space="preserve">/ assembled </w:t>
      </w:r>
      <w:r w:rsidR="00A84CDC" w:rsidRPr="008E689A">
        <w:rPr>
          <w:lang w:val="en-GB"/>
        </w:rPr>
        <w:t xml:space="preserve">at </w:t>
      </w:r>
      <w:r w:rsidRPr="008E689A">
        <w:rPr>
          <w:lang w:val="en-GB"/>
        </w:rPr>
        <w:t xml:space="preserve">the </w:t>
      </w:r>
      <w:r w:rsidR="00A84CDC" w:rsidRPr="008E689A">
        <w:rPr>
          <w:lang w:val="en-GB"/>
        </w:rPr>
        <w:t>building site</w:t>
      </w:r>
      <w:r w:rsidRPr="008E689A">
        <w:rPr>
          <w:lang w:val="en-GB"/>
        </w:rPr>
        <w:t xml:space="preserve">, it is necessary to consider at least 10% of the </w:t>
      </w:r>
      <w:r w:rsidR="00A84CDC" w:rsidRPr="008E689A">
        <w:rPr>
          <w:lang w:val="en-GB"/>
        </w:rPr>
        <w:t xml:space="preserve">area </w:t>
      </w:r>
      <w:r w:rsidR="005F4BA9" w:rsidRPr="008E689A">
        <w:rPr>
          <w:lang w:val="en-GB"/>
        </w:rPr>
        <w:t>for correction</w:t>
      </w:r>
      <w:r w:rsidRPr="008E689A">
        <w:rPr>
          <w:lang w:val="en-GB"/>
        </w:rPr>
        <w:t xml:space="preserve"> of the coating after installation / assembly.</w:t>
      </w:r>
    </w:p>
    <w:p w14:paraId="4CB703C8" w14:textId="083A6633" w:rsidR="00F06C9F" w:rsidRPr="008E689A" w:rsidRDefault="00A84CDC" w:rsidP="00FA00D2">
      <w:pPr>
        <w:pStyle w:val="TCBNormalni"/>
        <w:numPr>
          <w:ilvl w:val="0"/>
          <w:numId w:val="16"/>
        </w:numPr>
        <w:rPr>
          <w:lang w:val="en-GB"/>
        </w:rPr>
      </w:pPr>
      <w:r w:rsidRPr="008E689A">
        <w:rPr>
          <w:lang w:val="en-GB"/>
        </w:rPr>
        <w:t xml:space="preserve">The shade of topcoat – The colour solution of the </w:t>
      </w:r>
      <w:r w:rsidR="0032404D" w:rsidRPr="008E689A">
        <w:rPr>
          <w:lang w:val="en-GB"/>
        </w:rPr>
        <w:t>topcoat</w:t>
      </w:r>
      <w:r w:rsidRPr="008E689A">
        <w:rPr>
          <w:lang w:val="en-GB"/>
        </w:rPr>
        <w:t xml:space="preserve"> will be carried out in accordance with the ITS and will be agreed in the final version by the </w:t>
      </w:r>
      <w:r w:rsidR="00DF6078" w:rsidRPr="008E689A">
        <w:rPr>
          <w:lang w:val="en-GB"/>
        </w:rPr>
        <w:t>CLIENT, as</w:t>
      </w:r>
      <w:r w:rsidRPr="008E689A">
        <w:rPr>
          <w:lang w:val="en-GB"/>
        </w:rPr>
        <w:t xml:space="preserve"> a part of the project documentation for the WORK. </w:t>
      </w:r>
    </w:p>
    <w:p w14:paraId="7C857A43" w14:textId="7411F369" w:rsidR="00B66DAF" w:rsidRPr="008E689A" w:rsidRDefault="00A84CDC" w:rsidP="00B66DAF">
      <w:pPr>
        <w:pStyle w:val="TCBNormalni"/>
        <w:rPr>
          <w:lang w:val="en-GB"/>
        </w:rPr>
      </w:pPr>
      <w:r w:rsidRPr="008E689A">
        <w:rPr>
          <w:lang w:val="en-GB"/>
        </w:rPr>
        <w:t>Parts made of non-corrosive material (stainless steel) will not</w:t>
      </w:r>
      <w:r w:rsidR="003C7EF1" w:rsidRPr="008E689A">
        <w:rPr>
          <w:lang w:val="en-GB"/>
        </w:rPr>
        <w:t xml:space="preserve"> </w:t>
      </w:r>
      <w:r w:rsidRPr="008E689A">
        <w:rPr>
          <w:lang w:val="en-GB"/>
        </w:rPr>
        <w:t>be fully protected by coatings or other surface protection systems</w:t>
      </w:r>
      <w:r w:rsidR="003C7EF1" w:rsidRPr="008E689A">
        <w:rPr>
          <w:lang w:val="en-GB"/>
        </w:rPr>
        <w:t>, unless expressly stated otherwise</w:t>
      </w:r>
    </w:p>
    <w:p w14:paraId="7F97DDDA" w14:textId="5147D23F" w:rsidR="00B66DAF" w:rsidRPr="008E689A" w:rsidRDefault="003C7EF1" w:rsidP="00B66DAF">
      <w:pPr>
        <w:pStyle w:val="TCBNormalni"/>
        <w:rPr>
          <w:lang w:val="en-GB"/>
        </w:rPr>
      </w:pPr>
      <w:r w:rsidRPr="008E689A">
        <w:rPr>
          <w:lang w:val="en-GB"/>
        </w:rPr>
        <w:t>Hot-dip galvanizing</w:t>
      </w:r>
      <w:r w:rsidR="00B66DAF" w:rsidRPr="008E689A">
        <w:rPr>
          <w:lang w:val="en-GB"/>
        </w:rPr>
        <w:t xml:space="preserve"> </w:t>
      </w:r>
    </w:p>
    <w:p w14:paraId="6AB2AF7B" w14:textId="4007D166" w:rsidR="00F06C9F" w:rsidRPr="008E689A" w:rsidRDefault="003C7EF1">
      <w:pPr>
        <w:pStyle w:val="TCBNormalni"/>
        <w:rPr>
          <w:lang w:val="en-GB"/>
        </w:rPr>
      </w:pPr>
      <w:r w:rsidRPr="008E689A">
        <w:rPr>
          <w:lang w:val="en-GB"/>
        </w:rPr>
        <w:t xml:space="preserve">The following parts / components / elements / structures which are a part of the Contract, will be delivered with surface protection by hot-dip galvanizing </w:t>
      </w:r>
      <w:r w:rsidR="00201753">
        <w:rPr>
          <w:lang w:val="en-GB"/>
        </w:rPr>
        <w:t>or with protective coating (in accordance with common practice and as agreed with the CLIENT)</w:t>
      </w:r>
      <w:r w:rsidRPr="008E689A">
        <w:rPr>
          <w:lang w:val="en-GB"/>
        </w:rPr>
        <w:t>:</w:t>
      </w:r>
    </w:p>
    <w:p w14:paraId="6402EE41" w14:textId="59D56A51" w:rsidR="00F06C9F" w:rsidRPr="008E689A" w:rsidRDefault="003C7EF1" w:rsidP="00FA00D2">
      <w:pPr>
        <w:pStyle w:val="TCBNormalni"/>
        <w:numPr>
          <w:ilvl w:val="0"/>
          <w:numId w:val="17"/>
        </w:numPr>
        <w:rPr>
          <w:lang w:val="en-GB"/>
        </w:rPr>
      </w:pPr>
      <w:r w:rsidRPr="008E689A">
        <w:rPr>
          <w:lang w:val="en-GB"/>
        </w:rPr>
        <w:t xml:space="preserve">ladders including protective baskets and safety barriers – unless expressly stated otherwise, </w:t>
      </w:r>
    </w:p>
    <w:p w14:paraId="5F7B1505" w14:textId="69C607BB" w:rsidR="00F06C9F" w:rsidRPr="008E689A" w:rsidRDefault="003C7EF1" w:rsidP="00FA00D2">
      <w:pPr>
        <w:pStyle w:val="TCBNormalni"/>
        <w:numPr>
          <w:ilvl w:val="0"/>
          <w:numId w:val="17"/>
        </w:numPr>
        <w:rPr>
          <w:lang w:val="en-GB"/>
        </w:rPr>
      </w:pPr>
      <w:r w:rsidRPr="008E689A">
        <w:rPr>
          <w:lang w:val="en-GB"/>
        </w:rPr>
        <w:t>s</w:t>
      </w:r>
      <w:r w:rsidR="00C96190" w:rsidRPr="008E689A">
        <w:rPr>
          <w:lang w:val="en-GB"/>
        </w:rPr>
        <w:t>tringers</w:t>
      </w:r>
      <w:r w:rsidR="00F06C9F" w:rsidRPr="008E689A">
        <w:rPr>
          <w:lang w:val="en-GB"/>
        </w:rPr>
        <w:t>,</w:t>
      </w:r>
    </w:p>
    <w:p w14:paraId="0FE23FC1" w14:textId="7DDA7796" w:rsidR="00F06C9F" w:rsidRPr="008E689A" w:rsidRDefault="00C96190" w:rsidP="00FA00D2">
      <w:pPr>
        <w:pStyle w:val="TCBNormalni"/>
        <w:numPr>
          <w:ilvl w:val="0"/>
          <w:numId w:val="17"/>
        </w:numPr>
        <w:rPr>
          <w:lang w:val="en-GB"/>
        </w:rPr>
      </w:pPr>
      <w:r w:rsidRPr="008E689A">
        <w:rPr>
          <w:lang w:val="en-GB"/>
        </w:rPr>
        <w:t>lighting masts</w:t>
      </w:r>
      <w:r w:rsidR="00F06C9F" w:rsidRPr="008E689A">
        <w:rPr>
          <w:lang w:val="en-GB"/>
        </w:rPr>
        <w:t>,</w:t>
      </w:r>
    </w:p>
    <w:p w14:paraId="75B487E8" w14:textId="75C846A6" w:rsidR="00F06C9F" w:rsidRPr="008E689A" w:rsidRDefault="00C96190" w:rsidP="00FA00D2">
      <w:pPr>
        <w:pStyle w:val="TCBNormalni"/>
        <w:numPr>
          <w:ilvl w:val="0"/>
          <w:numId w:val="17"/>
        </w:numPr>
        <w:rPr>
          <w:lang w:val="en-GB"/>
        </w:rPr>
      </w:pPr>
      <w:r w:rsidRPr="008E689A">
        <w:rPr>
          <w:lang w:val="en-GB"/>
        </w:rPr>
        <w:t>booms for lamps and lights,</w:t>
      </w:r>
    </w:p>
    <w:p w14:paraId="29CEC359" w14:textId="7AC06A68" w:rsidR="00F06C9F" w:rsidRPr="008E689A" w:rsidRDefault="00C96190" w:rsidP="00FA00D2">
      <w:pPr>
        <w:pStyle w:val="TCBNormalni"/>
        <w:numPr>
          <w:ilvl w:val="0"/>
          <w:numId w:val="17"/>
        </w:numPr>
        <w:rPr>
          <w:lang w:val="en-GB"/>
        </w:rPr>
      </w:pPr>
      <w:r w:rsidRPr="008E689A">
        <w:rPr>
          <w:lang w:val="en-GB"/>
        </w:rPr>
        <w:t>cable trays including covers and transitions</w:t>
      </w:r>
      <w:r w:rsidR="00F06C9F" w:rsidRPr="008E689A">
        <w:rPr>
          <w:lang w:val="en-GB"/>
        </w:rPr>
        <w:t>,</w:t>
      </w:r>
    </w:p>
    <w:p w14:paraId="7C28EEBE" w14:textId="3FFD308C" w:rsidR="00F06C9F" w:rsidRPr="008E689A" w:rsidRDefault="00C96190" w:rsidP="00FA00D2">
      <w:pPr>
        <w:pStyle w:val="TCBNormalni"/>
        <w:numPr>
          <w:ilvl w:val="0"/>
          <w:numId w:val="17"/>
        </w:numPr>
        <w:rPr>
          <w:lang w:val="en-GB"/>
        </w:rPr>
      </w:pPr>
      <w:r w:rsidRPr="008E689A">
        <w:rPr>
          <w:lang w:val="en-GB"/>
        </w:rPr>
        <w:t xml:space="preserve">external cable pipelines, </w:t>
      </w:r>
    </w:p>
    <w:p w14:paraId="495BDED1" w14:textId="5231F2F4" w:rsidR="00F06C9F" w:rsidRPr="008E689A" w:rsidRDefault="00C96190" w:rsidP="00FA00D2">
      <w:pPr>
        <w:pStyle w:val="TCBNormalni"/>
        <w:numPr>
          <w:ilvl w:val="0"/>
          <w:numId w:val="17"/>
        </w:numPr>
        <w:rPr>
          <w:lang w:val="en-GB"/>
        </w:rPr>
      </w:pPr>
      <w:r w:rsidRPr="008E689A">
        <w:rPr>
          <w:lang w:val="en-GB"/>
        </w:rPr>
        <w:t>handrails – unless expressly stated otherwise,</w:t>
      </w:r>
    </w:p>
    <w:p w14:paraId="647FD210" w14:textId="51820E3C" w:rsidR="00F06C9F" w:rsidRPr="008E689A" w:rsidRDefault="00C96190" w:rsidP="00FA00D2">
      <w:pPr>
        <w:pStyle w:val="TCBNormalni"/>
        <w:numPr>
          <w:ilvl w:val="0"/>
          <w:numId w:val="17"/>
        </w:numPr>
        <w:rPr>
          <w:lang w:val="en-GB"/>
        </w:rPr>
      </w:pPr>
      <w:r w:rsidRPr="008E689A">
        <w:rPr>
          <w:lang w:val="en-GB"/>
        </w:rPr>
        <w:t>control cabinet stands,</w:t>
      </w:r>
    </w:p>
    <w:p w14:paraId="16AA9D5C" w14:textId="47C31327" w:rsidR="00F06C9F" w:rsidRPr="008E689A" w:rsidRDefault="00C96190" w:rsidP="00FA00D2">
      <w:pPr>
        <w:pStyle w:val="TCBNormalni"/>
        <w:numPr>
          <w:ilvl w:val="0"/>
          <w:numId w:val="17"/>
        </w:numPr>
        <w:rPr>
          <w:lang w:val="en-GB"/>
        </w:rPr>
      </w:pPr>
      <w:r w:rsidRPr="008E689A">
        <w:rPr>
          <w:lang w:val="en-GB"/>
        </w:rPr>
        <w:t>walkable parts of steel floors and service gangways – unless expressly stated otherwise,</w:t>
      </w:r>
    </w:p>
    <w:p w14:paraId="2A639B54" w14:textId="1E8E9723" w:rsidR="00F06C9F" w:rsidRPr="008E689A" w:rsidRDefault="00C96190" w:rsidP="00FA00D2">
      <w:pPr>
        <w:pStyle w:val="TCBNormalni"/>
        <w:numPr>
          <w:ilvl w:val="0"/>
          <w:numId w:val="17"/>
        </w:numPr>
        <w:rPr>
          <w:lang w:val="en-GB"/>
        </w:rPr>
      </w:pPr>
      <w:r w:rsidRPr="008E689A">
        <w:rPr>
          <w:lang w:val="en-GB"/>
        </w:rPr>
        <w:t>elements of the grounding network – material FeZn.</w:t>
      </w:r>
    </w:p>
    <w:p w14:paraId="4A4AB53D" w14:textId="5AD2C732" w:rsidR="00F06C9F" w:rsidRPr="008E689A" w:rsidRDefault="00201753">
      <w:pPr>
        <w:pStyle w:val="TCBNormalni"/>
        <w:rPr>
          <w:lang w:val="en-GB"/>
        </w:rPr>
      </w:pPr>
      <w:r>
        <w:rPr>
          <w:lang w:val="en-GB"/>
        </w:rPr>
        <w:t>As regards interior steel parts (bearing structures, platforms, access footbridges, ladders, etc.), only parts of the steel floors designated for walking may be hot-galvanized. All other elements may be protected by colour coatings.</w:t>
      </w:r>
    </w:p>
    <w:p w14:paraId="6D85FCAA" w14:textId="3D00C1B2" w:rsidR="0061736F" w:rsidRPr="008E689A" w:rsidRDefault="00987244" w:rsidP="00B66DAF">
      <w:pPr>
        <w:pStyle w:val="TCBNormalni"/>
        <w:rPr>
          <w:lang w:val="en-GB"/>
        </w:rPr>
      </w:pPr>
      <w:r w:rsidRPr="008E689A">
        <w:rPr>
          <w:lang w:val="en-GB"/>
        </w:rPr>
        <w:lastRenderedPageBreak/>
        <w:t xml:space="preserve">The </w:t>
      </w:r>
      <w:r w:rsidR="00DF6078" w:rsidRPr="008E689A">
        <w:rPr>
          <w:lang w:val="en-GB"/>
        </w:rPr>
        <w:t>above-mentioned</w:t>
      </w:r>
      <w:r w:rsidRPr="008E689A">
        <w:rPr>
          <w:lang w:val="en-GB"/>
        </w:rPr>
        <w:t xml:space="preserve"> rule</w:t>
      </w:r>
      <w:r w:rsidR="003919BA" w:rsidRPr="008E689A">
        <w:rPr>
          <w:lang w:val="en-GB"/>
        </w:rPr>
        <w:t>s</w:t>
      </w:r>
      <w:r w:rsidRPr="008E689A">
        <w:rPr>
          <w:lang w:val="en-GB"/>
        </w:rPr>
        <w:t xml:space="preserve"> will not be applied if the given parts are made of another material, such as stainless steel, plastic, </w:t>
      </w:r>
      <w:r w:rsidR="00DF6078" w:rsidRPr="008E689A">
        <w:rPr>
          <w:lang w:val="en-GB"/>
        </w:rPr>
        <w:t>composite,</w:t>
      </w:r>
      <w:r w:rsidRPr="008E689A">
        <w:rPr>
          <w:lang w:val="en-GB"/>
        </w:rPr>
        <w:t xml:space="preserve"> and others, for structural or operational reasons. All galvanized parts will not be protected by any protective coatings, except for markings, unless specified otherwise.</w:t>
      </w:r>
    </w:p>
    <w:sectPr w:rsidR="0061736F" w:rsidRPr="008E689A" w:rsidSect="005B7ABB">
      <w:headerReference w:type="default" r:id="rId9"/>
      <w:footerReference w:type="default" r:id="rId10"/>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62FBF" w14:textId="77777777" w:rsidR="007E6FD8" w:rsidRDefault="007E6FD8" w:rsidP="00317EAD">
      <w:pPr>
        <w:spacing w:after="0" w:line="240" w:lineRule="auto"/>
      </w:pPr>
      <w:r>
        <w:separator/>
      </w:r>
    </w:p>
  </w:endnote>
  <w:endnote w:type="continuationSeparator" w:id="0">
    <w:p w14:paraId="3260CC86" w14:textId="77777777" w:rsidR="007E6FD8" w:rsidRDefault="007E6FD8" w:rsidP="0031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altName w:val="Arial"/>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FE07" w14:textId="75940D95" w:rsidR="00815785" w:rsidRPr="008E689A" w:rsidRDefault="00815785" w:rsidP="002E3103">
    <w:pPr>
      <w:pStyle w:val="Zpat"/>
      <w:jc w:val="center"/>
      <w:rPr>
        <w:b/>
        <w:bCs/>
        <w:lang w:val="en-GB"/>
      </w:rPr>
    </w:pPr>
    <w:r w:rsidRPr="008E689A">
      <w:rPr>
        <w:b/>
        <w:bCs/>
        <w:noProof/>
        <w:lang w:eastAsia="cs-CZ"/>
      </w:rPr>
      <mc:AlternateContent>
        <mc:Choice Requires="wps">
          <w:drawing>
            <wp:anchor distT="0" distB="0" distL="114300" distR="114300" simplePos="0" relativeHeight="251659264" behindDoc="0" locked="0" layoutInCell="1" allowOverlap="1" wp14:anchorId="1EB292CF" wp14:editId="43B6BF61">
              <wp:simplePos x="0" y="0"/>
              <wp:positionH relativeFrom="column">
                <wp:posOffset>-17200</wp:posOffset>
              </wp:positionH>
              <wp:positionV relativeFrom="paragraph">
                <wp:posOffset>-204829</wp:posOffset>
              </wp:positionV>
              <wp:extent cx="5780598"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80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46BF5B" id="Přímá spojnice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5pt,-16.15pt" to="453.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" strokecolor="black [3200]" strokeweight=".5pt">
              <v:stroke joinstyle="miter"/>
            </v:line>
          </w:pict>
        </mc:Fallback>
      </mc:AlternateContent>
    </w:r>
    <w:r w:rsidRPr="008E689A">
      <w:rPr>
        <w:rFonts w:ascii="Arial Narrow" w:hAnsi="Arial Narrow"/>
        <w:b/>
        <w:bCs/>
        <w:iCs/>
        <w:lang w:val="en-GB"/>
      </w:rPr>
      <w:t xml:space="preserve">A3 </w:t>
    </w:r>
    <w:r w:rsidRPr="00A25552">
      <w:rPr>
        <w:rFonts w:ascii="Arial Narrow" w:hAnsi="Arial Narrow"/>
        <w:b/>
        <w:bCs/>
        <w:iCs/>
        <w:lang w:val="en-GB"/>
      </w:rPr>
      <w:t>Binding Technical and Functional Requirements</w:t>
    </w:r>
    <w:r w:rsidRPr="008E689A">
      <w:rPr>
        <w:rFonts w:ascii="Arial Narrow" w:hAnsi="Arial Narrow"/>
        <w:b/>
        <w:bCs/>
        <w:iCs/>
        <w:lang w:val="en-GB"/>
      </w:rPr>
      <w:t xml:space="preserve"> </w:t>
    </w:r>
  </w:p>
  <w:p w14:paraId="53B123FD" w14:textId="77777777" w:rsidR="00815785" w:rsidRPr="008E689A" w:rsidRDefault="00815785">
    <w:pPr>
      <w:pStyle w:val="Zpa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3E68E" w14:textId="77777777" w:rsidR="007E6FD8" w:rsidRDefault="007E6FD8" w:rsidP="00317EAD">
      <w:pPr>
        <w:spacing w:after="0" w:line="240" w:lineRule="auto"/>
      </w:pPr>
      <w:r>
        <w:separator/>
      </w:r>
    </w:p>
  </w:footnote>
  <w:footnote w:type="continuationSeparator" w:id="0">
    <w:p w14:paraId="5642A9E7" w14:textId="77777777" w:rsidR="007E6FD8" w:rsidRDefault="007E6FD8" w:rsidP="00317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815785" w:rsidRPr="008E689A" w14:paraId="1D4117D1" w14:textId="77777777" w:rsidTr="00224002">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4ED0D602" w14:textId="50FA1DE1" w:rsidR="00815785" w:rsidRPr="008E689A" w:rsidRDefault="00815785" w:rsidP="00264DD9">
          <w:pPr>
            <w:spacing w:before="40" w:after="60"/>
            <w:jc w:val="left"/>
            <w:rPr>
              <w:rFonts w:ascii="Arial Narrow" w:hAnsi="Arial Narrow"/>
              <w:lang w:val="en-GB"/>
            </w:rPr>
          </w:pPr>
          <w:r w:rsidRPr="008E689A">
            <w:rPr>
              <w:rFonts w:ascii="Arial Narrow" w:hAnsi="Arial Narrow"/>
              <w:b/>
              <w:color w:val="70AD47" w:themeColor="accent6"/>
              <w:sz w:val="24"/>
              <w:szCs w:val="24"/>
              <w:lang w:val="en-GB"/>
            </w:rPr>
            <w:t>Refurbishment of the Combined Heat and Power Plant in Mladá Boleslav</w:t>
          </w:r>
        </w:p>
      </w:tc>
      <w:tc>
        <w:tcPr>
          <w:tcW w:w="2126" w:type="dxa"/>
          <w:tcBorders>
            <w:top w:val="single" w:sz="4" w:space="0" w:color="auto"/>
            <w:left w:val="single" w:sz="4" w:space="0" w:color="auto"/>
            <w:bottom w:val="single" w:sz="4" w:space="0" w:color="auto"/>
            <w:right w:val="single" w:sz="4" w:space="0" w:color="auto"/>
          </w:tcBorders>
          <w:vAlign w:val="bottom"/>
        </w:tcPr>
        <w:p w14:paraId="3CAEE983" w14:textId="41998EE8" w:rsidR="00815785" w:rsidRPr="008E689A" w:rsidRDefault="00815785" w:rsidP="00264DD9">
          <w:pPr>
            <w:spacing w:before="40" w:after="60"/>
            <w:jc w:val="right"/>
            <w:rPr>
              <w:rFonts w:ascii="Arial Narrow" w:hAnsi="Arial Narrow"/>
              <w:sz w:val="20"/>
              <w:szCs w:val="20"/>
              <w:lang w:val="en-GB"/>
            </w:rPr>
          </w:pPr>
          <w:r w:rsidRPr="008E689A">
            <w:rPr>
              <w:rFonts w:ascii="Arial Narrow" w:hAnsi="Arial Narrow"/>
              <w:sz w:val="20"/>
              <w:szCs w:val="20"/>
              <w:lang w:val="en-GB"/>
            </w:rPr>
            <w:t xml:space="preserve">Page </w:t>
          </w:r>
          <w:r w:rsidRPr="008E689A">
            <w:rPr>
              <w:rFonts w:ascii="Arial Narrow" w:hAnsi="Arial Narrow"/>
              <w:sz w:val="20"/>
              <w:szCs w:val="20"/>
              <w:lang w:val="en-GB"/>
            </w:rPr>
            <w:fldChar w:fldCharType="begin"/>
          </w:r>
          <w:r w:rsidRPr="008E689A">
            <w:rPr>
              <w:rFonts w:ascii="Arial Narrow" w:hAnsi="Arial Narrow"/>
              <w:sz w:val="20"/>
              <w:szCs w:val="20"/>
              <w:lang w:val="en-GB"/>
            </w:rPr>
            <w:instrText>PAGE</w:instrText>
          </w:r>
          <w:r w:rsidRPr="008E689A">
            <w:rPr>
              <w:rFonts w:ascii="Arial Narrow" w:hAnsi="Arial Narrow"/>
              <w:sz w:val="20"/>
              <w:szCs w:val="20"/>
              <w:lang w:val="en-GB"/>
            </w:rPr>
            <w:fldChar w:fldCharType="separate"/>
          </w:r>
          <w:r w:rsidR="00093B7B">
            <w:rPr>
              <w:rFonts w:ascii="Arial Narrow" w:hAnsi="Arial Narrow"/>
              <w:noProof/>
              <w:sz w:val="20"/>
              <w:szCs w:val="20"/>
              <w:lang w:val="en-GB"/>
            </w:rPr>
            <w:t>24</w:t>
          </w:r>
          <w:r w:rsidRPr="008E689A">
            <w:rPr>
              <w:rFonts w:ascii="Arial Narrow" w:hAnsi="Arial Narrow"/>
              <w:sz w:val="20"/>
              <w:szCs w:val="20"/>
              <w:lang w:val="en-GB"/>
            </w:rPr>
            <w:fldChar w:fldCharType="end"/>
          </w:r>
          <w:r w:rsidRPr="008E689A">
            <w:rPr>
              <w:rFonts w:ascii="Arial Narrow" w:hAnsi="Arial Narrow"/>
              <w:sz w:val="20"/>
              <w:szCs w:val="20"/>
              <w:lang w:val="en-GB"/>
            </w:rPr>
            <w:t>/</w:t>
          </w:r>
          <w:r w:rsidRPr="008E689A">
            <w:rPr>
              <w:rFonts w:ascii="Arial Narrow" w:hAnsi="Arial Narrow"/>
              <w:sz w:val="20"/>
              <w:szCs w:val="20"/>
              <w:lang w:val="en-GB"/>
            </w:rPr>
            <w:fldChar w:fldCharType="begin"/>
          </w:r>
          <w:r w:rsidRPr="008E689A">
            <w:rPr>
              <w:rFonts w:ascii="Arial Narrow" w:hAnsi="Arial Narrow"/>
              <w:sz w:val="20"/>
              <w:szCs w:val="20"/>
              <w:lang w:val="en-GB"/>
            </w:rPr>
            <w:instrText>NUMPAGES</w:instrText>
          </w:r>
          <w:r w:rsidRPr="008E689A">
            <w:rPr>
              <w:rFonts w:ascii="Arial Narrow" w:hAnsi="Arial Narrow"/>
              <w:sz w:val="20"/>
              <w:szCs w:val="20"/>
              <w:lang w:val="en-GB"/>
            </w:rPr>
            <w:fldChar w:fldCharType="separate"/>
          </w:r>
          <w:r w:rsidR="00093B7B">
            <w:rPr>
              <w:rFonts w:ascii="Arial Narrow" w:hAnsi="Arial Narrow"/>
              <w:noProof/>
              <w:sz w:val="20"/>
              <w:szCs w:val="20"/>
              <w:lang w:val="en-GB"/>
            </w:rPr>
            <w:t>24</w:t>
          </w:r>
          <w:r w:rsidRPr="008E689A">
            <w:rPr>
              <w:rFonts w:ascii="Arial Narrow" w:hAnsi="Arial Narrow"/>
              <w:sz w:val="20"/>
              <w:szCs w:val="20"/>
              <w:lang w:val="en-GB"/>
            </w:rPr>
            <w:fldChar w:fldCharType="end"/>
          </w:r>
        </w:p>
      </w:tc>
    </w:tr>
    <w:tr w:rsidR="00815785" w:rsidRPr="008E689A" w14:paraId="510B4B11" w14:textId="77777777" w:rsidTr="00224002">
      <w:trPr>
        <w:cantSplit/>
      </w:trPr>
      <w:tc>
        <w:tcPr>
          <w:tcW w:w="7258" w:type="dxa"/>
          <w:tcBorders>
            <w:top w:val="single" w:sz="4" w:space="0" w:color="auto"/>
            <w:left w:val="single" w:sz="4" w:space="0" w:color="auto"/>
            <w:bottom w:val="single" w:sz="4" w:space="0" w:color="auto"/>
            <w:right w:val="single" w:sz="4" w:space="0" w:color="auto"/>
          </w:tcBorders>
        </w:tcPr>
        <w:p w14:paraId="7C815AA1" w14:textId="77777777" w:rsidR="00815785" w:rsidRDefault="00815785" w:rsidP="00264DD9">
          <w:pPr>
            <w:tabs>
              <w:tab w:val="left" w:pos="4103"/>
            </w:tabs>
            <w:spacing w:before="40" w:after="60"/>
            <w:jc w:val="left"/>
            <w:rPr>
              <w:rFonts w:ascii="Arial Narrow" w:hAnsi="Arial Narrow"/>
              <w:iCs/>
              <w:lang w:val="en-GB"/>
            </w:rPr>
          </w:pPr>
          <w:r w:rsidRPr="008E689A">
            <w:rPr>
              <w:rFonts w:ascii="Arial Narrow" w:hAnsi="Arial Narrow"/>
              <w:iCs/>
              <w:lang w:val="en-GB"/>
            </w:rPr>
            <w:t>TENDER DOCUMENTATION FOR SELECTION OF THE CONTRACTOR</w:t>
          </w:r>
        </w:p>
        <w:p w14:paraId="3158A7D1" w14:textId="09145185" w:rsidR="00815785" w:rsidRPr="008E689A" w:rsidRDefault="00815785" w:rsidP="00264DD9">
          <w:pPr>
            <w:tabs>
              <w:tab w:val="left" w:pos="4103"/>
            </w:tabs>
            <w:spacing w:before="40" w:after="60"/>
            <w:jc w:val="left"/>
            <w:rPr>
              <w:rFonts w:ascii="Arial Narrow" w:hAnsi="Arial Narrow"/>
              <w:b/>
              <w:bCs/>
              <w:iCs/>
              <w:sz w:val="28"/>
              <w:szCs w:val="28"/>
              <w:lang w:val="en-GB"/>
            </w:rPr>
          </w:pPr>
          <w:r w:rsidRPr="008E689A">
            <w:rPr>
              <w:rFonts w:ascii="Arial Narrow" w:hAnsi="Arial Narrow"/>
              <w:iCs/>
              <w:lang w:val="en-GB"/>
            </w:rPr>
            <w:t>Technical Requirements</w:t>
          </w:r>
        </w:p>
      </w:tc>
      <w:tc>
        <w:tcPr>
          <w:tcW w:w="2126" w:type="dxa"/>
          <w:tcBorders>
            <w:top w:val="single" w:sz="4" w:space="0" w:color="auto"/>
            <w:left w:val="single" w:sz="4" w:space="0" w:color="auto"/>
            <w:bottom w:val="single" w:sz="4" w:space="0" w:color="auto"/>
            <w:right w:val="single" w:sz="4" w:space="0" w:color="auto"/>
          </w:tcBorders>
          <w:vAlign w:val="bottom"/>
        </w:tcPr>
        <w:p w14:paraId="312AC66F" w14:textId="0DD71F91" w:rsidR="00815785" w:rsidRPr="008E689A" w:rsidRDefault="00815785" w:rsidP="00264DD9">
          <w:pPr>
            <w:spacing w:before="40" w:after="60"/>
            <w:jc w:val="right"/>
            <w:rPr>
              <w:rFonts w:ascii="Arial Narrow" w:hAnsi="Arial Narrow"/>
              <w:sz w:val="20"/>
              <w:szCs w:val="20"/>
              <w:lang w:val="en-GB"/>
            </w:rPr>
          </w:pPr>
          <w:r w:rsidRPr="008E689A">
            <w:rPr>
              <w:rFonts w:ascii="Arial Narrow" w:hAnsi="Arial Narrow"/>
              <w:sz w:val="20"/>
              <w:szCs w:val="20"/>
              <w:lang w:val="en-GB"/>
            </w:rPr>
            <w:t>Date: 0</w:t>
          </w:r>
          <w:r w:rsidR="00877DF4">
            <w:rPr>
              <w:rFonts w:ascii="Arial Narrow" w:hAnsi="Arial Narrow"/>
              <w:sz w:val="20"/>
              <w:szCs w:val="20"/>
              <w:lang w:val="en-GB"/>
            </w:rPr>
            <w:t>7</w:t>
          </w:r>
          <w:r w:rsidRPr="008E689A">
            <w:rPr>
              <w:rFonts w:ascii="Arial Narrow" w:hAnsi="Arial Narrow"/>
              <w:sz w:val="20"/>
              <w:szCs w:val="20"/>
              <w:lang w:val="en-GB"/>
            </w:rPr>
            <w:t>/202</w:t>
          </w:r>
          <w:r w:rsidR="00877DF4">
            <w:rPr>
              <w:rFonts w:ascii="Arial Narrow" w:hAnsi="Arial Narrow"/>
              <w:sz w:val="20"/>
              <w:szCs w:val="20"/>
              <w:lang w:val="en-GB"/>
            </w:rPr>
            <w:t>4</w:t>
          </w:r>
        </w:p>
      </w:tc>
    </w:tr>
    <w:tr w:rsidR="00815785" w:rsidRPr="008E689A" w14:paraId="763F1A45" w14:textId="77777777" w:rsidTr="00224002">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394BB49A" w14:textId="739CB206" w:rsidR="00815785" w:rsidRPr="008E689A" w:rsidRDefault="00815785" w:rsidP="00264DD9">
          <w:pPr>
            <w:jc w:val="left"/>
            <w:rPr>
              <w:rFonts w:ascii="Arial Narrow" w:hAnsi="Arial Narrow"/>
              <w:b/>
              <w:iCs/>
              <w:sz w:val="24"/>
              <w:szCs w:val="24"/>
              <w:lang w:val="en-GB"/>
            </w:rPr>
          </w:pPr>
          <w:r w:rsidRPr="008E689A">
            <w:rPr>
              <w:rFonts w:ascii="Arial Narrow" w:hAnsi="Arial Narrow"/>
              <w:b/>
              <w:bCs/>
              <w:iCs/>
              <w:sz w:val="28"/>
              <w:szCs w:val="28"/>
              <w:lang w:val="en-GB"/>
            </w:rPr>
            <w:t>OB 2 BOILER HOUSES</w:t>
          </w:r>
        </w:p>
      </w:tc>
      <w:tc>
        <w:tcPr>
          <w:tcW w:w="2126" w:type="dxa"/>
          <w:tcBorders>
            <w:top w:val="single" w:sz="4" w:space="0" w:color="auto"/>
            <w:left w:val="single" w:sz="4" w:space="0" w:color="auto"/>
            <w:bottom w:val="single" w:sz="4" w:space="0" w:color="auto"/>
            <w:right w:val="single" w:sz="4" w:space="0" w:color="auto"/>
          </w:tcBorders>
        </w:tcPr>
        <w:p w14:paraId="285C413A" w14:textId="10E2A458" w:rsidR="00815785" w:rsidRPr="008E689A" w:rsidRDefault="00815785" w:rsidP="00264DD9">
          <w:pPr>
            <w:spacing w:before="40" w:after="60"/>
            <w:jc w:val="right"/>
            <w:rPr>
              <w:rFonts w:ascii="Arial Narrow" w:hAnsi="Arial Narrow"/>
              <w:sz w:val="20"/>
              <w:szCs w:val="20"/>
              <w:lang w:val="en-GB"/>
            </w:rPr>
          </w:pPr>
        </w:p>
      </w:tc>
    </w:tr>
  </w:tbl>
  <w:p w14:paraId="3AB7324B" w14:textId="77777777" w:rsidR="00815785" w:rsidRPr="008E689A" w:rsidRDefault="00815785" w:rsidP="00264DD9">
    <w:pPr>
      <w:pStyle w:val="Zhlav"/>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12BC"/>
    <w:multiLevelType w:val="singleLevel"/>
    <w:tmpl w:val="48B4B8B4"/>
    <w:lvl w:ilvl="0">
      <w:start w:val="1"/>
      <w:numFmt w:val="bullet"/>
      <w:pStyle w:val="Odrka"/>
      <w:lvlText w:val=""/>
      <w:lvlJc w:val="left"/>
      <w:pPr>
        <w:tabs>
          <w:tab w:val="num" w:pos="360"/>
        </w:tabs>
        <w:ind w:left="360" w:hanging="360"/>
      </w:pPr>
      <w:rPr>
        <w:rFonts w:ascii="Symbol" w:hAnsi="Symbol" w:hint="default"/>
      </w:rPr>
    </w:lvl>
  </w:abstractNum>
  <w:abstractNum w:abstractNumId="1" w15:restartNumberingAfterBreak="0">
    <w:nsid w:val="067D16C1"/>
    <w:multiLevelType w:val="hybridMultilevel"/>
    <w:tmpl w:val="52143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CC53AF"/>
    <w:multiLevelType w:val="hybridMultilevel"/>
    <w:tmpl w:val="6688C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15B6D"/>
    <w:multiLevelType w:val="hybridMultilevel"/>
    <w:tmpl w:val="AD845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D5754C"/>
    <w:multiLevelType w:val="hybridMultilevel"/>
    <w:tmpl w:val="8BF0F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967909"/>
    <w:multiLevelType w:val="hybridMultilevel"/>
    <w:tmpl w:val="4F68A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D9735E"/>
    <w:multiLevelType w:val="hybridMultilevel"/>
    <w:tmpl w:val="70CEE8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3A0D12"/>
    <w:multiLevelType w:val="hybridMultilevel"/>
    <w:tmpl w:val="18446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2225FE"/>
    <w:multiLevelType w:val="multilevel"/>
    <w:tmpl w:val="067E79AE"/>
    <w:lvl w:ilvl="0">
      <w:start w:val="1"/>
      <w:numFmt w:val="decimal"/>
      <w:pStyle w:val="Nadpis1"/>
      <w:suff w:val="space"/>
      <w:lvlText w:val="%1  "/>
      <w:lvlJc w:val="left"/>
      <w:pPr>
        <w:ind w:left="284" w:firstLine="0"/>
      </w:pPr>
      <w:rPr>
        <w:rFonts w:hint="default"/>
      </w:rPr>
    </w:lvl>
    <w:lvl w:ilvl="1">
      <w:start w:val="1"/>
      <w:numFmt w:val="decimal"/>
      <w:pStyle w:val="TCBNadpis2"/>
      <w:suff w:val="space"/>
      <w:lvlText w:val="%1.%2  "/>
      <w:lvlJc w:val="left"/>
      <w:pPr>
        <w:ind w:left="1985" w:firstLine="0"/>
      </w:pPr>
      <w:rPr>
        <w:rFonts w:hint="default"/>
      </w:rPr>
    </w:lvl>
    <w:lvl w:ilvl="2">
      <w:start w:val="1"/>
      <w:numFmt w:val="decimal"/>
      <w:pStyle w:val="TCBNadpis3"/>
      <w:suff w:val="space"/>
      <w:lvlText w:val="%1.%2.%3  "/>
      <w:lvlJc w:val="left"/>
      <w:pPr>
        <w:ind w:left="284" w:firstLine="0"/>
      </w:pPr>
      <w:rPr>
        <w:rFonts w:hint="default"/>
      </w:rPr>
    </w:lvl>
    <w:lvl w:ilvl="3">
      <w:start w:val="1"/>
      <w:numFmt w:val="decimal"/>
      <w:pStyle w:val="TCBNadpis4"/>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9" w15:restartNumberingAfterBreak="0">
    <w:nsid w:val="1FD30C11"/>
    <w:multiLevelType w:val="hybridMultilevel"/>
    <w:tmpl w:val="3C1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FC4312"/>
    <w:multiLevelType w:val="hybridMultilevel"/>
    <w:tmpl w:val="8C10C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334B5D"/>
    <w:multiLevelType w:val="hybridMultilevel"/>
    <w:tmpl w:val="F74836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7C0C7C"/>
    <w:multiLevelType w:val="hybridMultilevel"/>
    <w:tmpl w:val="3AE84DE8"/>
    <w:lvl w:ilvl="0" w:tplc="4A10CCD4">
      <w:start w:val="1"/>
      <w:numFmt w:val="bullet"/>
      <w:pStyle w:val="Odrky"/>
      <w:lvlText w:val=""/>
      <w:lvlJc w:val="left"/>
      <w:pPr>
        <w:tabs>
          <w:tab w:val="num" w:pos="360"/>
        </w:tabs>
        <w:ind w:left="360" w:hanging="360"/>
      </w:pPr>
      <w:rPr>
        <w:rFonts w:ascii="Symbol" w:hAnsi="Symbol" w:hint="default"/>
        <w:sz w:val="16"/>
        <w:szCs w:val="16"/>
      </w:rPr>
    </w:lvl>
    <w:lvl w:ilvl="1" w:tplc="307ED99A">
      <w:start w:val="1"/>
      <w:numFmt w:val="bullet"/>
      <w:pStyle w:val="Odrkyodsaz"/>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9BE5E1C"/>
    <w:multiLevelType w:val="hybridMultilevel"/>
    <w:tmpl w:val="52D63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15" w15:restartNumberingAfterBreak="0">
    <w:nsid w:val="45E51725"/>
    <w:multiLevelType w:val="hybridMultilevel"/>
    <w:tmpl w:val="46D60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320702"/>
    <w:multiLevelType w:val="hybridMultilevel"/>
    <w:tmpl w:val="2ECCD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D670AA"/>
    <w:multiLevelType w:val="hybridMultilevel"/>
    <w:tmpl w:val="04FC91C4"/>
    <w:lvl w:ilvl="0" w:tplc="040E000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80E50FC"/>
    <w:multiLevelType w:val="hybridMultilevel"/>
    <w:tmpl w:val="B28E92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586A97"/>
    <w:multiLevelType w:val="hybridMultilevel"/>
    <w:tmpl w:val="01F09D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8C3448"/>
    <w:multiLevelType w:val="hybridMultilevel"/>
    <w:tmpl w:val="BB3A2D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7556F5"/>
    <w:multiLevelType w:val="hybridMultilevel"/>
    <w:tmpl w:val="7FC62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11168111">
    <w:abstractNumId w:val="14"/>
  </w:num>
  <w:num w:numId="2" w16cid:durableId="204679074">
    <w:abstractNumId w:val="8"/>
  </w:num>
  <w:num w:numId="3" w16cid:durableId="1905748954">
    <w:abstractNumId w:val="0"/>
  </w:num>
  <w:num w:numId="4" w16cid:durableId="1287808626">
    <w:abstractNumId w:val="4"/>
  </w:num>
  <w:num w:numId="5" w16cid:durableId="625283257">
    <w:abstractNumId w:val="18"/>
  </w:num>
  <w:num w:numId="6" w16cid:durableId="919409899">
    <w:abstractNumId w:val="21"/>
  </w:num>
  <w:num w:numId="7" w16cid:durableId="81490821">
    <w:abstractNumId w:val="15"/>
  </w:num>
  <w:num w:numId="8" w16cid:durableId="1400178167">
    <w:abstractNumId w:val="13"/>
  </w:num>
  <w:num w:numId="9" w16cid:durableId="881132895">
    <w:abstractNumId w:val="12"/>
  </w:num>
  <w:num w:numId="10" w16cid:durableId="960454186">
    <w:abstractNumId w:val="11"/>
  </w:num>
  <w:num w:numId="11" w16cid:durableId="1155993632">
    <w:abstractNumId w:val="5"/>
  </w:num>
  <w:num w:numId="12" w16cid:durableId="1325815844">
    <w:abstractNumId w:val="20"/>
  </w:num>
  <w:num w:numId="13" w16cid:durableId="819007454">
    <w:abstractNumId w:val="2"/>
  </w:num>
  <w:num w:numId="14" w16cid:durableId="1565263462">
    <w:abstractNumId w:val="6"/>
  </w:num>
  <w:num w:numId="15" w16cid:durableId="1771659131">
    <w:abstractNumId w:val="7"/>
  </w:num>
  <w:num w:numId="16" w16cid:durableId="232668666">
    <w:abstractNumId w:val="16"/>
  </w:num>
  <w:num w:numId="17" w16cid:durableId="2022585877">
    <w:abstractNumId w:val="3"/>
  </w:num>
  <w:num w:numId="18" w16cid:durableId="313684784">
    <w:abstractNumId w:val="17"/>
  </w:num>
  <w:num w:numId="19" w16cid:durableId="1687707440">
    <w:abstractNumId w:val="19"/>
  </w:num>
  <w:num w:numId="20" w16cid:durableId="54935634">
    <w:abstractNumId w:val="8"/>
  </w:num>
  <w:num w:numId="21" w16cid:durableId="965550764">
    <w:abstractNumId w:val="10"/>
  </w:num>
  <w:num w:numId="22" w16cid:durableId="1169950073">
    <w:abstractNumId w:val="1"/>
  </w:num>
  <w:num w:numId="23" w16cid:durableId="484704901">
    <w:abstractNumId w:val="8"/>
  </w:num>
  <w:num w:numId="24" w16cid:durableId="789200035">
    <w:abstractNumId w:val="8"/>
  </w:num>
  <w:num w:numId="25" w16cid:durableId="1922719451">
    <w:abstractNumId w:val="8"/>
  </w:num>
  <w:num w:numId="26" w16cid:durableId="68748365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EAD"/>
    <w:rsid w:val="000002C8"/>
    <w:rsid w:val="000030DF"/>
    <w:rsid w:val="000106C9"/>
    <w:rsid w:val="00011740"/>
    <w:rsid w:val="0001350A"/>
    <w:rsid w:val="00013CCE"/>
    <w:rsid w:val="0001412A"/>
    <w:rsid w:val="00015CAA"/>
    <w:rsid w:val="00022F34"/>
    <w:rsid w:val="0002438F"/>
    <w:rsid w:val="00026A25"/>
    <w:rsid w:val="00031298"/>
    <w:rsid w:val="00031CDA"/>
    <w:rsid w:val="00036460"/>
    <w:rsid w:val="00043C5C"/>
    <w:rsid w:val="00046FFB"/>
    <w:rsid w:val="00047470"/>
    <w:rsid w:val="000479E5"/>
    <w:rsid w:val="0005162A"/>
    <w:rsid w:val="00051E67"/>
    <w:rsid w:val="00057A6D"/>
    <w:rsid w:val="0006043C"/>
    <w:rsid w:val="000610D9"/>
    <w:rsid w:val="000670D1"/>
    <w:rsid w:val="000707C9"/>
    <w:rsid w:val="00074CE6"/>
    <w:rsid w:val="00074F63"/>
    <w:rsid w:val="00077337"/>
    <w:rsid w:val="00081B15"/>
    <w:rsid w:val="0008482A"/>
    <w:rsid w:val="00085131"/>
    <w:rsid w:val="0008589D"/>
    <w:rsid w:val="0008712D"/>
    <w:rsid w:val="0008736B"/>
    <w:rsid w:val="000874C0"/>
    <w:rsid w:val="000932BE"/>
    <w:rsid w:val="0009356E"/>
    <w:rsid w:val="00093B7B"/>
    <w:rsid w:val="00095D01"/>
    <w:rsid w:val="000A6A87"/>
    <w:rsid w:val="000B3090"/>
    <w:rsid w:val="000B3F8B"/>
    <w:rsid w:val="000B48C8"/>
    <w:rsid w:val="000B48F3"/>
    <w:rsid w:val="000B4915"/>
    <w:rsid w:val="000B4B93"/>
    <w:rsid w:val="000B6343"/>
    <w:rsid w:val="000B689C"/>
    <w:rsid w:val="000B7B0A"/>
    <w:rsid w:val="000C3537"/>
    <w:rsid w:val="000C72EA"/>
    <w:rsid w:val="000D4316"/>
    <w:rsid w:val="000D6B29"/>
    <w:rsid w:val="000D7375"/>
    <w:rsid w:val="000D7B6B"/>
    <w:rsid w:val="000E5ADE"/>
    <w:rsid w:val="000F0D6F"/>
    <w:rsid w:val="000F5743"/>
    <w:rsid w:val="000F5F65"/>
    <w:rsid w:val="00100BC6"/>
    <w:rsid w:val="00101D68"/>
    <w:rsid w:val="0010467D"/>
    <w:rsid w:val="0010557D"/>
    <w:rsid w:val="001135BE"/>
    <w:rsid w:val="00114333"/>
    <w:rsid w:val="00117345"/>
    <w:rsid w:val="00117E66"/>
    <w:rsid w:val="00121455"/>
    <w:rsid w:val="0012227B"/>
    <w:rsid w:val="0012261C"/>
    <w:rsid w:val="00124886"/>
    <w:rsid w:val="00125744"/>
    <w:rsid w:val="001329C0"/>
    <w:rsid w:val="00132F71"/>
    <w:rsid w:val="00133540"/>
    <w:rsid w:val="00140C15"/>
    <w:rsid w:val="001410E1"/>
    <w:rsid w:val="00141E64"/>
    <w:rsid w:val="001439DB"/>
    <w:rsid w:val="001447E0"/>
    <w:rsid w:val="00144D19"/>
    <w:rsid w:val="0014541D"/>
    <w:rsid w:val="00150CFA"/>
    <w:rsid w:val="0015284A"/>
    <w:rsid w:val="00154468"/>
    <w:rsid w:val="00156795"/>
    <w:rsid w:val="00157D91"/>
    <w:rsid w:val="0016174F"/>
    <w:rsid w:val="00161922"/>
    <w:rsid w:val="00164938"/>
    <w:rsid w:val="0017198B"/>
    <w:rsid w:val="00175FB3"/>
    <w:rsid w:val="00183A62"/>
    <w:rsid w:val="00184C78"/>
    <w:rsid w:val="00191280"/>
    <w:rsid w:val="0019212B"/>
    <w:rsid w:val="00195DEA"/>
    <w:rsid w:val="001974EC"/>
    <w:rsid w:val="001A0EDE"/>
    <w:rsid w:val="001A30E5"/>
    <w:rsid w:val="001A34BB"/>
    <w:rsid w:val="001A4497"/>
    <w:rsid w:val="001A4AB2"/>
    <w:rsid w:val="001A59A3"/>
    <w:rsid w:val="001B111F"/>
    <w:rsid w:val="001B51AF"/>
    <w:rsid w:val="001B5AF4"/>
    <w:rsid w:val="001B6D49"/>
    <w:rsid w:val="001B7434"/>
    <w:rsid w:val="001C059B"/>
    <w:rsid w:val="001C13E4"/>
    <w:rsid w:val="001C2D71"/>
    <w:rsid w:val="001C39C1"/>
    <w:rsid w:val="001C4BA9"/>
    <w:rsid w:val="001C602B"/>
    <w:rsid w:val="001D16BE"/>
    <w:rsid w:val="001D7C69"/>
    <w:rsid w:val="001E04D8"/>
    <w:rsid w:val="001E2769"/>
    <w:rsid w:val="001E392B"/>
    <w:rsid w:val="001E3C25"/>
    <w:rsid w:val="001E50B7"/>
    <w:rsid w:val="001E6A57"/>
    <w:rsid w:val="001F4471"/>
    <w:rsid w:val="00201753"/>
    <w:rsid w:val="00203664"/>
    <w:rsid w:val="00204519"/>
    <w:rsid w:val="00211D84"/>
    <w:rsid w:val="00215321"/>
    <w:rsid w:val="00217877"/>
    <w:rsid w:val="002224F4"/>
    <w:rsid w:val="002237EC"/>
    <w:rsid w:val="00224002"/>
    <w:rsid w:val="00225FE7"/>
    <w:rsid w:val="00227891"/>
    <w:rsid w:val="00232B49"/>
    <w:rsid w:val="00235084"/>
    <w:rsid w:val="002360B7"/>
    <w:rsid w:val="00240C1A"/>
    <w:rsid w:val="00247748"/>
    <w:rsid w:val="002516DC"/>
    <w:rsid w:val="00251A35"/>
    <w:rsid w:val="00251EA4"/>
    <w:rsid w:val="00253C62"/>
    <w:rsid w:val="00255797"/>
    <w:rsid w:val="00256FC4"/>
    <w:rsid w:val="00260720"/>
    <w:rsid w:val="00260E10"/>
    <w:rsid w:val="00261E92"/>
    <w:rsid w:val="00262005"/>
    <w:rsid w:val="00262902"/>
    <w:rsid w:val="00263905"/>
    <w:rsid w:val="00264DD9"/>
    <w:rsid w:val="00267462"/>
    <w:rsid w:val="00270C63"/>
    <w:rsid w:val="002714BC"/>
    <w:rsid w:val="00271AFB"/>
    <w:rsid w:val="00276010"/>
    <w:rsid w:val="00276FBF"/>
    <w:rsid w:val="002776A1"/>
    <w:rsid w:val="00283A48"/>
    <w:rsid w:val="0028710D"/>
    <w:rsid w:val="002873BF"/>
    <w:rsid w:val="00292B32"/>
    <w:rsid w:val="00293077"/>
    <w:rsid w:val="00293C28"/>
    <w:rsid w:val="00295244"/>
    <w:rsid w:val="00297517"/>
    <w:rsid w:val="002A1791"/>
    <w:rsid w:val="002A53B9"/>
    <w:rsid w:val="002A5478"/>
    <w:rsid w:val="002A6FED"/>
    <w:rsid w:val="002B0C83"/>
    <w:rsid w:val="002B2D07"/>
    <w:rsid w:val="002B4AC1"/>
    <w:rsid w:val="002B4C0C"/>
    <w:rsid w:val="002C058D"/>
    <w:rsid w:val="002C194A"/>
    <w:rsid w:val="002C1BF8"/>
    <w:rsid w:val="002C2103"/>
    <w:rsid w:val="002C2C0D"/>
    <w:rsid w:val="002C4709"/>
    <w:rsid w:val="002D16C6"/>
    <w:rsid w:val="002D247B"/>
    <w:rsid w:val="002D7959"/>
    <w:rsid w:val="002E11BD"/>
    <w:rsid w:val="002E1DFF"/>
    <w:rsid w:val="002E3103"/>
    <w:rsid w:val="002E34D5"/>
    <w:rsid w:val="002E43B2"/>
    <w:rsid w:val="002E4D90"/>
    <w:rsid w:val="002E6B45"/>
    <w:rsid w:val="002E7C04"/>
    <w:rsid w:val="002F2328"/>
    <w:rsid w:val="002F2D9E"/>
    <w:rsid w:val="002F50DF"/>
    <w:rsid w:val="0030519D"/>
    <w:rsid w:val="00305618"/>
    <w:rsid w:val="00312F26"/>
    <w:rsid w:val="00313A7C"/>
    <w:rsid w:val="0031697D"/>
    <w:rsid w:val="00317EAD"/>
    <w:rsid w:val="00320A06"/>
    <w:rsid w:val="00320EA4"/>
    <w:rsid w:val="0032404D"/>
    <w:rsid w:val="003249FC"/>
    <w:rsid w:val="0033042E"/>
    <w:rsid w:val="003307BF"/>
    <w:rsid w:val="00333205"/>
    <w:rsid w:val="0033382D"/>
    <w:rsid w:val="0033503F"/>
    <w:rsid w:val="00340B03"/>
    <w:rsid w:val="00341F9B"/>
    <w:rsid w:val="00343BEB"/>
    <w:rsid w:val="00344068"/>
    <w:rsid w:val="003443FD"/>
    <w:rsid w:val="0034453D"/>
    <w:rsid w:val="00347CD9"/>
    <w:rsid w:val="0035257A"/>
    <w:rsid w:val="00352D82"/>
    <w:rsid w:val="00352E9B"/>
    <w:rsid w:val="003543BB"/>
    <w:rsid w:val="00354C79"/>
    <w:rsid w:val="00357FB1"/>
    <w:rsid w:val="00363724"/>
    <w:rsid w:val="00363B75"/>
    <w:rsid w:val="0037202C"/>
    <w:rsid w:val="00375109"/>
    <w:rsid w:val="00376EE2"/>
    <w:rsid w:val="00380EC0"/>
    <w:rsid w:val="00382BCE"/>
    <w:rsid w:val="003830CD"/>
    <w:rsid w:val="00384BEE"/>
    <w:rsid w:val="00385162"/>
    <w:rsid w:val="00385EA4"/>
    <w:rsid w:val="00391202"/>
    <w:rsid w:val="003919BA"/>
    <w:rsid w:val="00394133"/>
    <w:rsid w:val="00396712"/>
    <w:rsid w:val="003A0BC2"/>
    <w:rsid w:val="003A2033"/>
    <w:rsid w:val="003A2157"/>
    <w:rsid w:val="003B02D7"/>
    <w:rsid w:val="003B20D8"/>
    <w:rsid w:val="003B2FE2"/>
    <w:rsid w:val="003B4FCE"/>
    <w:rsid w:val="003B5796"/>
    <w:rsid w:val="003B6758"/>
    <w:rsid w:val="003B7CD3"/>
    <w:rsid w:val="003C14EF"/>
    <w:rsid w:val="003C3B5F"/>
    <w:rsid w:val="003C7EF1"/>
    <w:rsid w:val="003D1CEE"/>
    <w:rsid w:val="003D48DC"/>
    <w:rsid w:val="003D758B"/>
    <w:rsid w:val="003E28C2"/>
    <w:rsid w:val="003E64EE"/>
    <w:rsid w:val="003E67C4"/>
    <w:rsid w:val="003F240C"/>
    <w:rsid w:val="004029B0"/>
    <w:rsid w:val="00403C98"/>
    <w:rsid w:val="00403CCB"/>
    <w:rsid w:val="004045B1"/>
    <w:rsid w:val="00405837"/>
    <w:rsid w:val="0041185B"/>
    <w:rsid w:val="00411CCB"/>
    <w:rsid w:val="00413983"/>
    <w:rsid w:val="00420477"/>
    <w:rsid w:val="004208F7"/>
    <w:rsid w:val="004221F4"/>
    <w:rsid w:val="004276B8"/>
    <w:rsid w:val="0043300F"/>
    <w:rsid w:val="00433E50"/>
    <w:rsid w:val="00436AF4"/>
    <w:rsid w:val="00436F17"/>
    <w:rsid w:val="00440736"/>
    <w:rsid w:val="0044353B"/>
    <w:rsid w:val="00445904"/>
    <w:rsid w:val="00445E81"/>
    <w:rsid w:val="00446FFC"/>
    <w:rsid w:val="00451749"/>
    <w:rsid w:val="00451D8E"/>
    <w:rsid w:val="0045317D"/>
    <w:rsid w:val="00454C5C"/>
    <w:rsid w:val="00460B79"/>
    <w:rsid w:val="00461124"/>
    <w:rsid w:val="0046525C"/>
    <w:rsid w:val="00467DB7"/>
    <w:rsid w:val="00467E60"/>
    <w:rsid w:val="00470BB6"/>
    <w:rsid w:val="00473D4C"/>
    <w:rsid w:val="004772B2"/>
    <w:rsid w:val="004800C4"/>
    <w:rsid w:val="00481A65"/>
    <w:rsid w:val="00481FB9"/>
    <w:rsid w:val="00482CEB"/>
    <w:rsid w:val="00483B39"/>
    <w:rsid w:val="004873B5"/>
    <w:rsid w:val="00490084"/>
    <w:rsid w:val="004903F2"/>
    <w:rsid w:val="0049057A"/>
    <w:rsid w:val="00491452"/>
    <w:rsid w:val="00491F1B"/>
    <w:rsid w:val="00495217"/>
    <w:rsid w:val="004961FF"/>
    <w:rsid w:val="004970F7"/>
    <w:rsid w:val="004A076C"/>
    <w:rsid w:val="004A0CCC"/>
    <w:rsid w:val="004A11E7"/>
    <w:rsid w:val="004A58E9"/>
    <w:rsid w:val="004A6C55"/>
    <w:rsid w:val="004A7F6D"/>
    <w:rsid w:val="004B1B9D"/>
    <w:rsid w:val="004B5269"/>
    <w:rsid w:val="004B6D2A"/>
    <w:rsid w:val="004B72B5"/>
    <w:rsid w:val="004B75F5"/>
    <w:rsid w:val="004B7F0B"/>
    <w:rsid w:val="004C0EBC"/>
    <w:rsid w:val="004C0F3B"/>
    <w:rsid w:val="004C2E41"/>
    <w:rsid w:val="004C3AE2"/>
    <w:rsid w:val="004C514E"/>
    <w:rsid w:val="004C7077"/>
    <w:rsid w:val="004D05FA"/>
    <w:rsid w:val="004D78D0"/>
    <w:rsid w:val="004E15C1"/>
    <w:rsid w:val="004E7F5D"/>
    <w:rsid w:val="004F0DC8"/>
    <w:rsid w:val="004F1193"/>
    <w:rsid w:val="004F1B80"/>
    <w:rsid w:val="004F1F2A"/>
    <w:rsid w:val="004F20F1"/>
    <w:rsid w:val="004F22F3"/>
    <w:rsid w:val="004F3EA1"/>
    <w:rsid w:val="004F6EF9"/>
    <w:rsid w:val="00501DFB"/>
    <w:rsid w:val="00502C78"/>
    <w:rsid w:val="00504FE8"/>
    <w:rsid w:val="00510822"/>
    <w:rsid w:val="0051295F"/>
    <w:rsid w:val="0051562D"/>
    <w:rsid w:val="00516097"/>
    <w:rsid w:val="0052307E"/>
    <w:rsid w:val="005252C0"/>
    <w:rsid w:val="005264FD"/>
    <w:rsid w:val="005405DE"/>
    <w:rsid w:val="0054265F"/>
    <w:rsid w:val="00545702"/>
    <w:rsid w:val="00546828"/>
    <w:rsid w:val="00547BE1"/>
    <w:rsid w:val="0055192A"/>
    <w:rsid w:val="00552165"/>
    <w:rsid w:val="0055392C"/>
    <w:rsid w:val="00557187"/>
    <w:rsid w:val="0056005C"/>
    <w:rsid w:val="005605C8"/>
    <w:rsid w:val="00563BFC"/>
    <w:rsid w:val="00565FFE"/>
    <w:rsid w:val="005703B3"/>
    <w:rsid w:val="00571447"/>
    <w:rsid w:val="005716BD"/>
    <w:rsid w:val="005728F9"/>
    <w:rsid w:val="005800A8"/>
    <w:rsid w:val="00583A3F"/>
    <w:rsid w:val="005842DA"/>
    <w:rsid w:val="00590E9F"/>
    <w:rsid w:val="0059270B"/>
    <w:rsid w:val="00597AC8"/>
    <w:rsid w:val="005A3376"/>
    <w:rsid w:val="005A66AB"/>
    <w:rsid w:val="005B1342"/>
    <w:rsid w:val="005B250A"/>
    <w:rsid w:val="005B36E5"/>
    <w:rsid w:val="005B4EA7"/>
    <w:rsid w:val="005B594F"/>
    <w:rsid w:val="005B5A38"/>
    <w:rsid w:val="005B7ABB"/>
    <w:rsid w:val="005C158B"/>
    <w:rsid w:val="005C4647"/>
    <w:rsid w:val="005C565F"/>
    <w:rsid w:val="005C5667"/>
    <w:rsid w:val="005C725F"/>
    <w:rsid w:val="005C77D0"/>
    <w:rsid w:val="005D1930"/>
    <w:rsid w:val="005D2689"/>
    <w:rsid w:val="005D48F3"/>
    <w:rsid w:val="005D4D89"/>
    <w:rsid w:val="005D5F8B"/>
    <w:rsid w:val="005E04FE"/>
    <w:rsid w:val="005E4565"/>
    <w:rsid w:val="005E7B6B"/>
    <w:rsid w:val="005F1AD4"/>
    <w:rsid w:val="005F40DE"/>
    <w:rsid w:val="005F4BA9"/>
    <w:rsid w:val="005F54D1"/>
    <w:rsid w:val="005F5C35"/>
    <w:rsid w:val="005F78C7"/>
    <w:rsid w:val="0060001E"/>
    <w:rsid w:val="00604C5C"/>
    <w:rsid w:val="00604F6E"/>
    <w:rsid w:val="00605616"/>
    <w:rsid w:val="00612007"/>
    <w:rsid w:val="00612282"/>
    <w:rsid w:val="00612493"/>
    <w:rsid w:val="00613CD7"/>
    <w:rsid w:val="0061736F"/>
    <w:rsid w:val="006226D4"/>
    <w:rsid w:val="00624E41"/>
    <w:rsid w:val="006257BC"/>
    <w:rsid w:val="0062658E"/>
    <w:rsid w:val="00627AFD"/>
    <w:rsid w:val="00634483"/>
    <w:rsid w:val="0063561A"/>
    <w:rsid w:val="006378A0"/>
    <w:rsid w:val="00641D38"/>
    <w:rsid w:val="00642DD7"/>
    <w:rsid w:val="0064663B"/>
    <w:rsid w:val="00646CE8"/>
    <w:rsid w:val="00651B3A"/>
    <w:rsid w:val="00652DC0"/>
    <w:rsid w:val="0065470E"/>
    <w:rsid w:val="00661313"/>
    <w:rsid w:val="00662F7F"/>
    <w:rsid w:val="0066385C"/>
    <w:rsid w:val="0067095F"/>
    <w:rsid w:val="00675968"/>
    <w:rsid w:val="00682B20"/>
    <w:rsid w:val="00684E1F"/>
    <w:rsid w:val="006861F6"/>
    <w:rsid w:val="00692010"/>
    <w:rsid w:val="00692DDC"/>
    <w:rsid w:val="0069351C"/>
    <w:rsid w:val="00694084"/>
    <w:rsid w:val="006977B7"/>
    <w:rsid w:val="006A0727"/>
    <w:rsid w:val="006A0FEA"/>
    <w:rsid w:val="006A1440"/>
    <w:rsid w:val="006A3132"/>
    <w:rsid w:val="006A3A3E"/>
    <w:rsid w:val="006A61BF"/>
    <w:rsid w:val="006A7461"/>
    <w:rsid w:val="006B43EA"/>
    <w:rsid w:val="006B44DB"/>
    <w:rsid w:val="006B615C"/>
    <w:rsid w:val="006C10FA"/>
    <w:rsid w:val="006C322F"/>
    <w:rsid w:val="006C3509"/>
    <w:rsid w:val="006D0657"/>
    <w:rsid w:val="006D200B"/>
    <w:rsid w:val="006D3B6F"/>
    <w:rsid w:val="006D43A6"/>
    <w:rsid w:val="006D46C2"/>
    <w:rsid w:val="006D790B"/>
    <w:rsid w:val="006E2F65"/>
    <w:rsid w:val="006E7437"/>
    <w:rsid w:val="006E7823"/>
    <w:rsid w:val="006F3687"/>
    <w:rsid w:val="006F36EE"/>
    <w:rsid w:val="006F3DEA"/>
    <w:rsid w:val="006F5D61"/>
    <w:rsid w:val="006F64B8"/>
    <w:rsid w:val="006F70DB"/>
    <w:rsid w:val="00702330"/>
    <w:rsid w:val="00703718"/>
    <w:rsid w:val="0070581F"/>
    <w:rsid w:val="00705ADA"/>
    <w:rsid w:val="00712710"/>
    <w:rsid w:val="007144B4"/>
    <w:rsid w:val="007145B6"/>
    <w:rsid w:val="00717F9E"/>
    <w:rsid w:val="00726626"/>
    <w:rsid w:val="007318F3"/>
    <w:rsid w:val="00733F1C"/>
    <w:rsid w:val="00734807"/>
    <w:rsid w:val="0073637A"/>
    <w:rsid w:val="00740B78"/>
    <w:rsid w:val="00741198"/>
    <w:rsid w:val="00746A25"/>
    <w:rsid w:val="00751667"/>
    <w:rsid w:val="00752370"/>
    <w:rsid w:val="00752B37"/>
    <w:rsid w:val="007534BE"/>
    <w:rsid w:val="00754C13"/>
    <w:rsid w:val="00755482"/>
    <w:rsid w:val="00756425"/>
    <w:rsid w:val="00757991"/>
    <w:rsid w:val="007606F5"/>
    <w:rsid w:val="00762A14"/>
    <w:rsid w:val="0076306C"/>
    <w:rsid w:val="007660F1"/>
    <w:rsid w:val="00770891"/>
    <w:rsid w:val="0077657E"/>
    <w:rsid w:val="00777405"/>
    <w:rsid w:val="0077762A"/>
    <w:rsid w:val="0078021F"/>
    <w:rsid w:val="00781856"/>
    <w:rsid w:val="00781A00"/>
    <w:rsid w:val="00782486"/>
    <w:rsid w:val="007827EB"/>
    <w:rsid w:val="00782D8A"/>
    <w:rsid w:val="00783E97"/>
    <w:rsid w:val="0078426C"/>
    <w:rsid w:val="00785548"/>
    <w:rsid w:val="007874D3"/>
    <w:rsid w:val="00791AFA"/>
    <w:rsid w:val="007A0C23"/>
    <w:rsid w:val="007A255B"/>
    <w:rsid w:val="007A2B9B"/>
    <w:rsid w:val="007A301A"/>
    <w:rsid w:val="007A776E"/>
    <w:rsid w:val="007B1FBC"/>
    <w:rsid w:val="007B2B3C"/>
    <w:rsid w:val="007B48CE"/>
    <w:rsid w:val="007B4C65"/>
    <w:rsid w:val="007C0CF3"/>
    <w:rsid w:val="007C2F87"/>
    <w:rsid w:val="007C3570"/>
    <w:rsid w:val="007D3A26"/>
    <w:rsid w:val="007D4DC9"/>
    <w:rsid w:val="007D72D1"/>
    <w:rsid w:val="007E0F5E"/>
    <w:rsid w:val="007E6FD8"/>
    <w:rsid w:val="007F197B"/>
    <w:rsid w:val="007F60B4"/>
    <w:rsid w:val="00800BCA"/>
    <w:rsid w:val="0080119C"/>
    <w:rsid w:val="008065B9"/>
    <w:rsid w:val="00811B94"/>
    <w:rsid w:val="00813F24"/>
    <w:rsid w:val="008150F9"/>
    <w:rsid w:val="0081561B"/>
    <w:rsid w:val="00815785"/>
    <w:rsid w:val="00817C38"/>
    <w:rsid w:val="00820284"/>
    <w:rsid w:val="00820408"/>
    <w:rsid w:val="008209A9"/>
    <w:rsid w:val="008248CE"/>
    <w:rsid w:val="00825F77"/>
    <w:rsid w:val="0082702E"/>
    <w:rsid w:val="00836FE8"/>
    <w:rsid w:val="00842079"/>
    <w:rsid w:val="008443ED"/>
    <w:rsid w:val="008518CC"/>
    <w:rsid w:val="00853F1E"/>
    <w:rsid w:val="00854DEE"/>
    <w:rsid w:val="00854E1C"/>
    <w:rsid w:val="00855284"/>
    <w:rsid w:val="00855B74"/>
    <w:rsid w:val="008572AA"/>
    <w:rsid w:val="00857C7A"/>
    <w:rsid w:val="00862361"/>
    <w:rsid w:val="00863250"/>
    <w:rsid w:val="00871CF3"/>
    <w:rsid w:val="00872DBF"/>
    <w:rsid w:val="00873DE8"/>
    <w:rsid w:val="00875C7D"/>
    <w:rsid w:val="00877DF4"/>
    <w:rsid w:val="00883003"/>
    <w:rsid w:val="00883763"/>
    <w:rsid w:val="0088715E"/>
    <w:rsid w:val="00895D63"/>
    <w:rsid w:val="008A4DC0"/>
    <w:rsid w:val="008A5988"/>
    <w:rsid w:val="008A75C1"/>
    <w:rsid w:val="008B2948"/>
    <w:rsid w:val="008B2E82"/>
    <w:rsid w:val="008B3AFE"/>
    <w:rsid w:val="008B67DE"/>
    <w:rsid w:val="008B6A69"/>
    <w:rsid w:val="008B6C4D"/>
    <w:rsid w:val="008C0D2A"/>
    <w:rsid w:val="008C1809"/>
    <w:rsid w:val="008C1D2B"/>
    <w:rsid w:val="008C31F4"/>
    <w:rsid w:val="008C5AB1"/>
    <w:rsid w:val="008D4500"/>
    <w:rsid w:val="008D4537"/>
    <w:rsid w:val="008D5F76"/>
    <w:rsid w:val="008D7582"/>
    <w:rsid w:val="008E0454"/>
    <w:rsid w:val="008E5E9D"/>
    <w:rsid w:val="008E689A"/>
    <w:rsid w:val="008E6965"/>
    <w:rsid w:val="008E6C7B"/>
    <w:rsid w:val="008F2B07"/>
    <w:rsid w:val="008F3F53"/>
    <w:rsid w:val="008F6E5C"/>
    <w:rsid w:val="0090293E"/>
    <w:rsid w:val="00903E23"/>
    <w:rsid w:val="009040E5"/>
    <w:rsid w:val="0090538B"/>
    <w:rsid w:val="009064CC"/>
    <w:rsid w:val="00906CEB"/>
    <w:rsid w:val="0091013F"/>
    <w:rsid w:val="00916165"/>
    <w:rsid w:val="00927B2B"/>
    <w:rsid w:val="00927E75"/>
    <w:rsid w:val="00927F52"/>
    <w:rsid w:val="00933B78"/>
    <w:rsid w:val="00934871"/>
    <w:rsid w:val="00936356"/>
    <w:rsid w:val="00937043"/>
    <w:rsid w:val="00937D04"/>
    <w:rsid w:val="009408BD"/>
    <w:rsid w:val="00940974"/>
    <w:rsid w:val="00942C1C"/>
    <w:rsid w:val="0094489C"/>
    <w:rsid w:val="00946671"/>
    <w:rsid w:val="00952C03"/>
    <w:rsid w:val="009558DC"/>
    <w:rsid w:val="00955A5D"/>
    <w:rsid w:val="00956185"/>
    <w:rsid w:val="00956D6D"/>
    <w:rsid w:val="0095783A"/>
    <w:rsid w:val="009627DB"/>
    <w:rsid w:val="0096496A"/>
    <w:rsid w:val="0097144C"/>
    <w:rsid w:val="009746F8"/>
    <w:rsid w:val="0097486E"/>
    <w:rsid w:val="00975AAA"/>
    <w:rsid w:val="0098066F"/>
    <w:rsid w:val="00980E7A"/>
    <w:rsid w:val="00981E6A"/>
    <w:rsid w:val="0098387E"/>
    <w:rsid w:val="00987244"/>
    <w:rsid w:val="0099168E"/>
    <w:rsid w:val="009938D3"/>
    <w:rsid w:val="0099496A"/>
    <w:rsid w:val="009A2051"/>
    <w:rsid w:val="009A5564"/>
    <w:rsid w:val="009A72EA"/>
    <w:rsid w:val="009B5D5F"/>
    <w:rsid w:val="009B6AC9"/>
    <w:rsid w:val="009C00B1"/>
    <w:rsid w:val="009C341C"/>
    <w:rsid w:val="009C4151"/>
    <w:rsid w:val="009C4C0E"/>
    <w:rsid w:val="009C7F90"/>
    <w:rsid w:val="009D1D94"/>
    <w:rsid w:val="009D5761"/>
    <w:rsid w:val="009D6760"/>
    <w:rsid w:val="009E0482"/>
    <w:rsid w:val="009E12A2"/>
    <w:rsid w:val="009E433C"/>
    <w:rsid w:val="009E4816"/>
    <w:rsid w:val="009E4E0E"/>
    <w:rsid w:val="009E6F1D"/>
    <w:rsid w:val="009F269B"/>
    <w:rsid w:val="009F415F"/>
    <w:rsid w:val="009F447F"/>
    <w:rsid w:val="009F6EDD"/>
    <w:rsid w:val="009F7DC5"/>
    <w:rsid w:val="00A0110A"/>
    <w:rsid w:val="00A03E01"/>
    <w:rsid w:val="00A069F1"/>
    <w:rsid w:val="00A11E09"/>
    <w:rsid w:val="00A15678"/>
    <w:rsid w:val="00A16BF4"/>
    <w:rsid w:val="00A173A7"/>
    <w:rsid w:val="00A204F7"/>
    <w:rsid w:val="00A24282"/>
    <w:rsid w:val="00A25552"/>
    <w:rsid w:val="00A25819"/>
    <w:rsid w:val="00A27EDB"/>
    <w:rsid w:val="00A31F24"/>
    <w:rsid w:val="00A31FD8"/>
    <w:rsid w:val="00A324C0"/>
    <w:rsid w:val="00A3532B"/>
    <w:rsid w:val="00A420FA"/>
    <w:rsid w:val="00A46E23"/>
    <w:rsid w:val="00A474DD"/>
    <w:rsid w:val="00A515DD"/>
    <w:rsid w:val="00A54EF0"/>
    <w:rsid w:val="00A569A6"/>
    <w:rsid w:val="00A62070"/>
    <w:rsid w:val="00A63AD9"/>
    <w:rsid w:val="00A65331"/>
    <w:rsid w:val="00A659E9"/>
    <w:rsid w:val="00A725C4"/>
    <w:rsid w:val="00A76C4E"/>
    <w:rsid w:val="00A80591"/>
    <w:rsid w:val="00A81689"/>
    <w:rsid w:val="00A8176D"/>
    <w:rsid w:val="00A83242"/>
    <w:rsid w:val="00A84CDC"/>
    <w:rsid w:val="00A90C33"/>
    <w:rsid w:val="00A93102"/>
    <w:rsid w:val="00A93F41"/>
    <w:rsid w:val="00A977B1"/>
    <w:rsid w:val="00AA0C5E"/>
    <w:rsid w:val="00AA2642"/>
    <w:rsid w:val="00AA2E96"/>
    <w:rsid w:val="00AA5B63"/>
    <w:rsid w:val="00AA7C5B"/>
    <w:rsid w:val="00AB5924"/>
    <w:rsid w:val="00AB6C5F"/>
    <w:rsid w:val="00AC5D7F"/>
    <w:rsid w:val="00AC7A07"/>
    <w:rsid w:val="00AD3FE5"/>
    <w:rsid w:val="00AD6170"/>
    <w:rsid w:val="00AD65EA"/>
    <w:rsid w:val="00AE3239"/>
    <w:rsid w:val="00AE45A5"/>
    <w:rsid w:val="00AE7DE9"/>
    <w:rsid w:val="00AF2AAC"/>
    <w:rsid w:val="00AF6507"/>
    <w:rsid w:val="00AF6E67"/>
    <w:rsid w:val="00AF767F"/>
    <w:rsid w:val="00B00816"/>
    <w:rsid w:val="00B01A38"/>
    <w:rsid w:val="00B058D2"/>
    <w:rsid w:val="00B07CE2"/>
    <w:rsid w:val="00B120AD"/>
    <w:rsid w:val="00B1306B"/>
    <w:rsid w:val="00B139B1"/>
    <w:rsid w:val="00B173F1"/>
    <w:rsid w:val="00B1764D"/>
    <w:rsid w:val="00B17CC5"/>
    <w:rsid w:val="00B41E30"/>
    <w:rsid w:val="00B422B5"/>
    <w:rsid w:val="00B605F9"/>
    <w:rsid w:val="00B61A9F"/>
    <w:rsid w:val="00B63B61"/>
    <w:rsid w:val="00B66CC6"/>
    <w:rsid w:val="00B66DAF"/>
    <w:rsid w:val="00B67523"/>
    <w:rsid w:val="00B72681"/>
    <w:rsid w:val="00B73604"/>
    <w:rsid w:val="00B74D7F"/>
    <w:rsid w:val="00B76313"/>
    <w:rsid w:val="00B821BF"/>
    <w:rsid w:val="00B836C1"/>
    <w:rsid w:val="00B84D8E"/>
    <w:rsid w:val="00B85C71"/>
    <w:rsid w:val="00B9072B"/>
    <w:rsid w:val="00B91085"/>
    <w:rsid w:val="00B9237E"/>
    <w:rsid w:val="00BA1400"/>
    <w:rsid w:val="00BA1B04"/>
    <w:rsid w:val="00BB0ADF"/>
    <w:rsid w:val="00BB2456"/>
    <w:rsid w:val="00BB2E60"/>
    <w:rsid w:val="00BC1672"/>
    <w:rsid w:val="00BC3D6D"/>
    <w:rsid w:val="00BC6C11"/>
    <w:rsid w:val="00BC751D"/>
    <w:rsid w:val="00BC7E8E"/>
    <w:rsid w:val="00BD1DD1"/>
    <w:rsid w:val="00BD245C"/>
    <w:rsid w:val="00BD349A"/>
    <w:rsid w:val="00BD38DC"/>
    <w:rsid w:val="00BD3903"/>
    <w:rsid w:val="00BD3CB6"/>
    <w:rsid w:val="00BD6604"/>
    <w:rsid w:val="00BE051F"/>
    <w:rsid w:val="00BE0E18"/>
    <w:rsid w:val="00BE127D"/>
    <w:rsid w:val="00BE22F8"/>
    <w:rsid w:val="00BE55AF"/>
    <w:rsid w:val="00BE7BBA"/>
    <w:rsid w:val="00BF2BA2"/>
    <w:rsid w:val="00BF6728"/>
    <w:rsid w:val="00BF7CC5"/>
    <w:rsid w:val="00C00B89"/>
    <w:rsid w:val="00C017DE"/>
    <w:rsid w:val="00C02F44"/>
    <w:rsid w:val="00C04E29"/>
    <w:rsid w:val="00C04FB2"/>
    <w:rsid w:val="00C114E9"/>
    <w:rsid w:val="00C11910"/>
    <w:rsid w:val="00C12A9A"/>
    <w:rsid w:val="00C12FDA"/>
    <w:rsid w:val="00C17B50"/>
    <w:rsid w:val="00C17FEA"/>
    <w:rsid w:val="00C2131F"/>
    <w:rsid w:val="00C21D35"/>
    <w:rsid w:val="00C242BC"/>
    <w:rsid w:val="00C26A49"/>
    <w:rsid w:val="00C30EA6"/>
    <w:rsid w:val="00C32106"/>
    <w:rsid w:val="00C3258B"/>
    <w:rsid w:val="00C341C2"/>
    <w:rsid w:val="00C37A1C"/>
    <w:rsid w:val="00C41D2E"/>
    <w:rsid w:val="00C41E57"/>
    <w:rsid w:val="00C5098F"/>
    <w:rsid w:val="00C53D89"/>
    <w:rsid w:val="00C575E8"/>
    <w:rsid w:val="00C57BC2"/>
    <w:rsid w:val="00C60801"/>
    <w:rsid w:val="00C61B5E"/>
    <w:rsid w:val="00C61C64"/>
    <w:rsid w:val="00C6375D"/>
    <w:rsid w:val="00C63F58"/>
    <w:rsid w:val="00C64197"/>
    <w:rsid w:val="00C6661A"/>
    <w:rsid w:val="00C6756C"/>
    <w:rsid w:val="00C67E9A"/>
    <w:rsid w:val="00C71382"/>
    <w:rsid w:val="00C725A7"/>
    <w:rsid w:val="00C73438"/>
    <w:rsid w:val="00C76E2F"/>
    <w:rsid w:val="00C77123"/>
    <w:rsid w:val="00C807D8"/>
    <w:rsid w:val="00C9032D"/>
    <w:rsid w:val="00C95429"/>
    <w:rsid w:val="00C95E0E"/>
    <w:rsid w:val="00C96190"/>
    <w:rsid w:val="00C96BB8"/>
    <w:rsid w:val="00CA1F6A"/>
    <w:rsid w:val="00CA50B3"/>
    <w:rsid w:val="00CA7066"/>
    <w:rsid w:val="00CB100C"/>
    <w:rsid w:val="00CB3660"/>
    <w:rsid w:val="00CB55C3"/>
    <w:rsid w:val="00CB5940"/>
    <w:rsid w:val="00CB6872"/>
    <w:rsid w:val="00CC077B"/>
    <w:rsid w:val="00CC151D"/>
    <w:rsid w:val="00CC20D1"/>
    <w:rsid w:val="00CC3750"/>
    <w:rsid w:val="00CC5586"/>
    <w:rsid w:val="00CC5FAA"/>
    <w:rsid w:val="00CD08B5"/>
    <w:rsid w:val="00CD2131"/>
    <w:rsid w:val="00CD4C84"/>
    <w:rsid w:val="00CD5601"/>
    <w:rsid w:val="00CD5D4D"/>
    <w:rsid w:val="00CE0E43"/>
    <w:rsid w:val="00CE0EFD"/>
    <w:rsid w:val="00CE1415"/>
    <w:rsid w:val="00CE1BF4"/>
    <w:rsid w:val="00CE1D04"/>
    <w:rsid w:val="00CE4B92"/>
    <w:rsid w:val="00CE56D8"/>
    <w:rsid w:val="00CE5F9D"/>
    <w:rsid w:val="00CE6829"/>
    <w:rsid w:val="00CF38F6"/>
    <w:rsid w:val="00CF772F"/>
    <w:rsid w:val="00D00179"/>
    <w:rsid w:val="00D01DB6"/>
    <w:rsid w:val="00D03A04"/>
    <w:rsid w:val="00D06125"/>
    <w:rsid w:val="00D0622F"/>
    <w:rsid w:val="00D07A80"/>
    <w:rsid w:val="00D10EDB"/>
    <w:rsid w:val="00D12DDD"/>
    <w:rsid w:val="00D134DC"/>
    <w:rsid w:val="00D13DFA"/>
    <w:rsid w:val="00D15275"/>
    <w:rsid w:val="00D1633A"/>
    <w:rsid w:val="00D26935"/>
    <w:rsid w:val="00D35356"/>
    <w:rsid w:val="00D35724"/>
    <w:rsid w:val="00D358C1"/>
    <w:rsid w:val="00D47CA5"/>
    <w:rsid w:val="00D47D0E"/>
    <w:rsid w:val="00D51508"/>
    <w:rsid w:val="00D54526"/>
    <w:rsid w:val="00D57F2B"/>
    <w:rsid w:val="00D6242C"/>
    <w:rsid w:val="00D638C1"/>
    <w:rsid w:val="00D7038E"/>
    <w:rsid w:val="00D72AB4"/>
    <w:rsid w:val="00D74BF0"/>
    <w:rsid w:val="00D773CD"/>
    <w:rsid w:val="00D8048D"/>
    <w:rsid w:val="00D84899"/>
    <w:rsid w:val="00D84B4B"/>
    <w:rsid w:val="00D976A5"/>
    <w:rsid w:val="00DA0F4C"/>
    <w:rsid w:val="00DA30E4"/>
    <w:rsid w:val="00DA35FF"/>
    <w:rsid w:val="00DA488E"/>
    <w:rsid w:val="00DA573C"/>
    <w:rsid w:val="00DA698C"/>
    <w:rsid w:val="00DB03FE"/>
    <w:rsid w:val="00DB29F0"/>
    <w:rsid w:val="00DB29F9"/>
    <w:rsid w:val="00DB3B4A"/>
    <w:rsid w:val="00DB5869"/>
    <w:rsid w:val="00DC0DE3"/>
    <w:rsid w:val="00DC5176"/>
    <w:rsid w:val="00DC57C2"/>
    <w:rsid w:val="00DC624A"/>
    <w:rsid w:val="00DC7931"/>
    <w:rsid w:val="00DC7A63"/>
    <w:rsid w:val="00DD0453"/>
    <w:rsid w:val="00DD1F76"/>
    <w:rsid w:val="00DD32B7"/>
    <w:rsid w:val="00DE056C"/>
    <w:rsid w:val="00DE090D"/>
    <w:rsid w:val="00DE2E86"/>
    <w:rsid w:val="00DE4C10"/>
    <w:rsid w:val="00DF001D"/>
    <w:rsid w:val="00DF4A58"/>
    <w:rsid w:val="00DF4BCF"/>
    <w:rsid w:val="00DF4CCD"/>
    <w:rsid w:val="00DF6078"/>
    <w:rsid w:val="00DF7840"/>
    <w:rsid w:val="00DF7A25"/>
    <w:rsid w:val="00E03C4A"/>
    <w:rsid w:val="00E03F7F"/>
    <w:rsid w:val="00E042E5"/>
    <w:rsid w:val="00E04D18"/>
    <w:rsid w:val="00E04D5E"/>
    <w:rsid w:val="00E07F29"/>
    <w:rsid w:val="00E1287D"/>
    <w:rsid w:val="00E12A54"/>
    <w:rsid w:val="00E14B10"/>
    <w:rsid w:val="00E16855"/>
    <w:rsid w:val="00E16F7E"/>
    <w:rsid w:val="00E1765A"/>
    <w:rsid w:val="00E1765E"/>
    <w:rsid w:val="00E23E98"/>
    <w:rsid w:val="00E27488"/>
    <w:rsid w:val="00E33DF7"/>
    <w:rsid w:val="00E33E39"/>
    <w:rsid w:val="00E374FD"/>
    <w:rsid w:val="00E379D1"/>
    <w:rsid w:val="00E4093B"/>
    <w:rsid w:val="00E42526"/>
    <w:rsid w:val="00E5251C"/>
    <w:rsid w:val="00E5295E"/>
    <w:rsid w:val="00E53FFD"/>
    <w:rsid w:val="00E5436E"/>
    <w:rsid w:val="00E54DD1"/>
    <w:rsid w:val="00E557E9"/>
    <w:rsid w:val="00E57C6B"/>
    <w:rsid w:val="00E62CAA"/>
    <w:rsid w:val="00E638E8"/>
    <w:rsid w:val="00E64A29"/>
    <w:rsid w:val="00E65B09"/>
    <w:rsid w:val="00E668E7"/>
    <w:rsid w:val="00E708F5"/>
    <w:rsid w:val="00E7150D"/>
    <w:rsid w:val="00E7455A"/>
    <w:rsid w:val="00E74657"/>
    <w:rsid w:val="00E81139"/>
    <w:rsid w:val="00E81905"/>
    <w:rsid w:val="00E834D8"/>
    <w:rsid w:val="00E84F8D"/>
    <w:rsid w:val="00E86BAD"/>
    <w:rsid w:val="00E87F1C"/>
    <w:rsid w:val="00E916C1"/>
    <w:rsid w:val="00E92280"/>
    <w:rsid w:val="00E9263A"/>
    <w:rsid w:val="00E954AE"/>
    <w:rsid w:val="00EA4858"/>
    <w:rsid w:val="00EA48D8"/>
    <w:rsid w:val="00EA728E"/>
    <w:rsid w:val="00EA7CD5"/>
    <w:rsid w:val="00EB3142"/>
    <w:rsid w:val="00EB4640"/>
    <w:rsid w:val="00EB733A"/>
    <w:rsid w:val="00EB7468"/>
    <w:rsid w:val="00EC19F5"/>
    <w:rsid w:val="00ED2FB1"/>
    <w:rsid w:val="00ED533B"/>
    <w:rsid w:val="00EE03D4"/>
    <w:rsid w:val="00EE05B4"/>
    <w:rsid w:val="00EF0BE3"/>
    <w:rsid w:val="00EF282A"/>
    <w:rsid w:val="00EF3ADA"/>
    <w:rsid w:val="00EF44A8"/>
    <w:rsid w:val="00F002D6"/>
    <w:rsid w:val="00F002F4"/>
    <w:rsid w:val="00F0088A"/>
    <w:rsid w:val="00F032E8"/>
    <w:rsid w:val="00F0351D"/>
    <w:rsid w:val="00F066C5"/>
    <w:rsid w:val="00F06C9F"/>
    <w:rsid w:val="00F11B29"/>
    <w:rsid w:val="00F127F1"/>
    <w:rsid w:val="00F201E7"/>
    <w:rsid w:val="00F255B3"/>
    <w:rsid w:val="00F26406"/>
    <w:rsid w:val="00F264D6"/>
    <w:rsid w:val="00F30084"/>
    <w:rsid w:val="00F3047B"/>
    <w:rsid w:val="00F31170"/>
    <w:rsid w:val="00F34D98"/>
    <w:rsid w:val="00F34DEF"/>
    <w:rsid w:val="00F34EB5"/>
    <w:rsid w:val="00F351D8"/>
    <w:rsid w:val="00F37726"/>
    <w:rsid w:val="00F43E24"/>
    <w:rsid w:val="00F517B6"/>
    <w:rsid w:val="00F540DF"/>
    <w:rsid w:val="00F54151"/>
    <w:rsid w:val="00F5481D"/>
    <w:rsid w:val="00F57B46"/>
    <w:rsid w:val="00F62D92"/>
    <w:rsid w:val="00F6302D"/>
    <w:rsid w:val="00F63FCE"/>
    <w:rsid w:val="00F7373C"/>
    <w:rsid w:val="00F74373"/>
    <w:rsid w:val="00F755E0"/>
    <w:rsid w:val="00F760E9"/>
    <w:rsid w:val="00F82074"/>
    <w:rsid w:val="00F83415"/>
    <w:rsid w:val="00F8583C"/>
    <w:rsid w:val="00F859F6"/>
    <w:rsid w:val="00F879DA"/>
    <w:rsid w:val="00F90FD4"/>
    <w:rsid w:val="00F93D18"/>
    <w:rsid w:val="00F9587A"/>
    <w:rsid w:val="00F959CB"/>
    <w:rsid w:val="00FA00D2"/>
    <w:rsid w:val="00FA023E"/>
    <w:rsid w:val="00FA1A26"/>
    <w:rsid w:val="00FA2F00"/>
    <w:rsid w:val="00FA3A10"/>
    <w:rsid w:val="00FA471C"/>
    <w:rsid w:val="00FB4BF0"/>
    <w:rsid w:val="00FB6E67"/>
    <w:rsid w:val="00FC035B"/>
    <w:rsid w:val="00FC1F32"/>
    <w:rsid w:val="00FC26FB"/>
    <w:rsid w:val="00FC4D90"/>
    <w:rsid w:val="00FD3AD8"/>
    <w:rsid w:val="00FD4842"/>
    <w:rsid w:val="00FD594F"/>
    <w:rsid w:val="00FD6DB6"/>
    <w:rsid w:val="00FD7261"/>
    <w:rsid w:val="00FE286C"/>
    <w:rsid w:val="00FE3BAA"/>
    <w:rsid w:val="00FE3C39"/>
    <w:rsid w:val="00FE45A2"/>
    <w:rsid w:val="00FE5462"/>
    <w:rsid w:val="00FE5864"/>
    <w:rsid w:val="00FE5B86"/>
    <w:rsid w:val="00FE7A12"/>
    <w:rsid w:val="00FF3FD3"/>
    <w:rsid w:val="00FF5B10"/>
    <w:rsid w:val="00FF6F13"/>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71327F"/>
  <w15:chartTrackingRefBased/>
  <w15:docId w15:val="{5B84028F-B1E3-47EA-9AA0-4F3112ED2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1,Section Title 1,PAGE HEADING,Za A,kapitola,Muj nadpis"/>
    <w:basedOn w:val="Normln"/>
    <w:next w:val="Normln"/>
    <w:link w:val="Nadpis1Char1"/>
    <w:qFormat/>
    <w:rsid w:val="00150CFA"/>
    <w:pPr>
      <w:keepNext/>
      <w:keepLines/>
      <w:numPr>
        <w:numId w:val="2"/>
      </w:numPr>
      <w:spacing w:before="240" w:after="240" w:line="240" w:lineRule="auto"/>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Nadpis nižší úrovně,Nadpis,2,1,1.1. Nadpis 2"/>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Titul1,Heading 3 Char Char"/>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iPriority w:val="99"/>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uiPriority w:val="9"/>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uiPriority w:val="9"/>
    <w:semiHidden/>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Titul1 Char,Heading 3 Char Char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Za A Char,kapitola Char,Muj nadpis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Nadpis nižší úrovně Char,Nadpis Char,2 Char,1 Char,1.1. Nadpis 2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link w:val="TCBNadpis1Char"/>
    <w:qFormat/>
    <w:rsid w:val="0073637A"/>
    <w:pPr>
      <w:ind w:left="426" w:hanging="426"/>
    </w:pPr>
    <w:rPr>
      <w:caps/>
      <w:smallCaps w:val="0"/>
      <w:color w:val="70AD47" w:themeColor="accent6"/>
      <w:sz w:val="24"/>
      <w:szCs w:val="24"/>
      <w:lang w:val="en-GB"/>
    </w:rPr>
  </w:style>
  <w:style w:type="paragraph" w:customStyle="1" w:styleId="TCBNadpis2">
    <w:name w:val="TCB_Nadpis_2"/>
    <w:basedOn w:val="Nadpis2"/>
    <w:link w:val="TCBNadpis2Char"/>
    <w:qFormat/>
    <w:rsid w:val="0073637A"/>
    <w:pPr>
      <w:keepNext/>
      <w:keepLines/>
      <w:numPr>
        <w:numId w:val="2"/>
      </w:numPr>
      <w:spacing w:before="240"/>
      <w:ind w:left="567" w:hanging="567"/>
    </w:pPr>
    <w:rPr>
      <w:color w:val="auto"/>
      <w:sz w:val="24"/>
      <w:lang w:val="en-GB"/>
    </w:rPr>
  </w:style>
  <w:style w:type="character" w:customStyle="1" w:styleId="TCBNadpis1Char">
    <w:name w:val="TCB_Nadpis1 Char"/>
    <w:basedOn w:val="Nadpis1Char1"/>
    <w:link w:val="TCBNadpis1"/>
    <w:rsid w:val="0073637A"/>
    <w:rPr>
      <w:rFonts w:ascii="Arial" w:eastAsia="Times New Roman" w:hAnsi="Arial" w:cs="Arial"/>
      <w:b/>
      <w:caps/>
      <w:smallCaps w:val="0"/>
      <w:color w:val="70AD47" w:themeColor="accent6"/>
      <w:sz w:val="24"/>
      <w:szCs w:val="24"/>
      <w:lang w:val="en-GB" w:eastAsia="cs-CZ"/>
    </w:rPr>
  </w:style>
  <w:style w:type="paragraph" w:customStyle="1" w:styleId="TCBNadpis3">
    <w:name w:val="TCB_Nadpis_3"/>
    <w:basedOn w:val="Nadpis3"/>
    <w:link w:val="TCBNadpis3Char"/>
    <w:qFormat/>
    <w:rsid w:val="0073637A"/>
    <w:pPr>
      <w:keepNext/>
      <w:keepLines/>
      <w:numPr>
        <w:numId w:val="2"/>
      </w:numPr>
      <w:tabs>
        <w:tab w:val="clear" w:pos="851"/>
      </w:tabs>
      <w:spacing w:before="240" w:after="80"/>
      <w:ind w:left="709" w:hanging="709"/>
      <w:jc w:val="left"/>
    </w:pPr>
    <w:rPr>
      <w:sz w:val="22"/>
      <w:szCs w:val="20"/>
      <w:lang w:val="en-GB"/>
    </w:rPr>
  </w:style>
  <w:style w:type="character" w:customStyle="1" w:styleId="TCBNadpis2Char">
    <w:name w:val="TCB_Nadpis_2 Char"/>
    <w:basedOn w:val="Nadpis2Char1"/>
    <w:link w:val="TCBNadpis2"/>
    <w:rsid w:val="0073637A"/>
    <w:rPr>
      <w:rFonts w:ascii="Arial" w:eastAsia="Times New Roman" w:hAnsi="Arial" w:cs="Arial"/>
      <w:b/>
      <w:iCs/>
      <w:color w:val="002D62"/>
      <w:sz w:val="24"/>
      <w:szCs w:val="28"/>
      <w:lang w:val="en-GB" w:eastAsia="cs-CZ"/>
    </w:rPr>
  </w:style>
  <w:style w:type="paragraph" w:customStyle="1" w:styleId="TCBNadpis4">
    <w:name w:val="TCB_Nadpis_4"/>
    <w:basedOn w:val="Nadpis3"/>
    <w:link w:val="TCBNadpis4Char"/>
    <w:qFormat/>
    <w:rsid w:val="009938D3"/>
    <w:pPr>
      <w:keepNext/>
      <w:keepLines/>
      <w:numPr>
        <w:ilvl w:val="3"/>
        <w:numId w:val="2"/>
      </w:numPr>
      <w:tabs>
        <w:tab w:val="clear" w:pos="851"/>
      </w:tabs>
      <w:spacing w:before="120" w:after="80"/>
      <w:jc w:val="left"/>
    </w:pPr>
    <w:rPr>
      <w:szCs w:val="20"/>
    </w:rPr>
  </w:style>
  <w:style w:type="character" w:customStyle="1" w:styleId="TCBNadpis3Char">
    <w:name w:val="TCB_Nadpis_3 Char"/>
    <w:basedOn w:val="Nadpis3Char"/>
    <w:link w:val="TCBNadpis3"/>
    <w:rsid w:val="0073637A"/>
    <w:rPr>
      <w:rFonts w:ascii="Arial" w:eastAsia="Times New Roman" w:hAnsi="Arial" w:cs="Arial"/>
      <w:b/>
      <w:sz w:val="20"/>
      <w:szCs w:val="20"/>
      <w:lang w:val="en-GB"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9938D3"/>
    <w:rPr>
      <w:rFonts w:ascii="Arial" w:eastAsia="Times New Roman" w:hAnsi="Arial" w:cs="Arial"/>
      <w:b/>
      <w:sz w:val="20"/>
      <w:szCs w:val="20"/>
      <w:lang w:eastAsia="cs-CZ"/>
    </w:rPr>
  </w:style>
  <w:style w:type="paragraph" w:styleId="Textbubliny">
    <w:name w:val="Balloon Text"/>
    <w:basedOn w:val="Normln"/>
    <w:link w:val="TextbublinyChar"/>
    <w:uiPriority w:val="99"/>
    <w:semiHidden/>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uiPriority w:val="99"/>
    <w:semiHidden/>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numPr>
        <w:numId w:val="0"/>
      </w:num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682B20"/>
    <w:pPr>
      <w:spacing w:after="100"/>
    </w:pPr>
  </w:style>
  <w:style w:type="paragraph" w:styleId="Obsah2">
    <w:name w:val="toc 2"/>
    <w:basedOn w:val="Normln"/>
    <w:next w:val="Normln"/>
    <w:autoRedefine/>
    <w:uiPriority w:val="39"/>
    <w:unhideWhenUsed/>
    <w:rsid w:val="000D7375"/>
    <w:pPr>
      <w:tabs>
        <w:tab w:val="right" w:leader="dot" w:pos="9062"/>
      </w:tabs>
      <w:spacing w:after="100"/>
      <w:ind w:left="220"/>
    </w:pPr>
  </w:style>
  <w:style w:type="paragraph" w:styleId="Obsah3">
    <w:name w:val="toc 3"/>
    <w:basedOn w:val="Normln"/>
    <w:next w:val="Normln"/>
    <w:autoRedefine/>
    <w:uiPriority w:val="39"/>
    <w:unhideWhenUsed/>
    <w:rsid w:val="00682B20"/>
    <w:pPr>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basedOn w:val="Normln"/>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iPriority w:val="99"/>
    <w:unhideWhenUsed/>
    <w:rsid w:val="006D43A6"/>
    <w:pPr>
      <w:spacing w:line="240" w:lineRule="auto"/>
    </w:pPr>
    <w:rPr>
      <w:sz w:val="20"/>
      <w:szCs w:val="20"/>
    </w:rPr>
  </w:style>
  <w:style w:type="character" w:customStyle="1" w:styleId="TextkomenteChar">
    <w:name w:val="Text komentáře Char"/>
    <w:basedOn w:val="Standardnpsmoodstavce"/>
    <w:link w:val="Textkomente"/>
    <w:uiPriority w:val="99"/>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paragraph" w:customStyle="1" w:styleId="Tabulka-zhlav">
    <w:name w:val="Tabulka - záhlaví"/>
    <w:basedOn w:val="Normln"/>
    <w:rsid w:val="00394133"/>
    <w:pPr>
      <w:spacing w:after="0" w:line="240" w:lineRule="auto"/>
      <w:jc w:val="both"/>
    </w:pPr>
    <w:rPr>
      <w:rFonts w:ascii="Arial" w:eastAsia="Times New Roman" w:hAnsi="Arial" w:cs="Times New Roman"/>
      <w:b/>
      <w:sz w:val="18"/>
      <w:szCs w:val="24"/>
      <w:lang w:eastAsia="cs-CZ"/>
    </w:rPr>
  </w:style>
  <w:style w:type="paragraph" w:customStyle="1" w:styleId="Tabulka-obsah">
    <w:name w:val="Tabulka - obsah"/>
    <w:basedOn w:val="Normln"/>
    <w:rsid w:val="00394133"/>
    <w:pPr>
      <w:spacing w:after="0" w:line="240" w:lineRule="auto"/>
      <w:jc w:val="both"/>
    </w:pPr>
    <w:rPr>
      <w:rFonts w:ascii="Arial" w:eastAsia="Times New Roman" w:hAnsi="Arial" w:cs="Times New Roman"/>
      <w:sz w:val="18"/>
      <w:szCs w:val="24"/>
      <w:lang w:eastAsia="cs-CZ"/>
    </w:rPr>
  </w:style>
  <w:style w:type="character" w:customStyle="1" w:styleId="tlid-translation">
    <w:name w:val="tlid-translation"/>
    <w:basedOn w:val="Standardnpsmoodstavce"/>
    <w:rsid w:val="00394133"/>
  </w:style>
  <w:style w:type="paragraph" w:customStyle="1" w:styleId="Odrka">
    <w:name w:val="Odrážka"/>
    <w:basedOn w:val="Normln"/>
    <w:qFormat/>
    <w:rsid w:val="00340B03"/>
    <w:pPr>
      <w:numPr>
        <w:numId w:val="3"/>
      </w:numPr>
      <w:spacing w:after="120" w:line="240" w:lineRule="auto"/>
      <w:jc w:val="left"/>
    </w:pPr>
    <w:rPr>
      <w:rFonts w:ascii="Arial" w:eastAsia="Times New Roman" w:hAnsi="Arial" w:cs="Times New Roman"/>
      <w:kern w:val="28"/>
      <w:szCs w:val="20"/>
      <w:lang w:eastAsia="cs-CZ"/>
    </w:rPr>
  </w:style>
  <w:style w:type="paragraph" w:customStyle="1" w:styleId="Odstavec">
    <w:name w:val="Odstavec"/>
    <w:basedOn w:val="Normln"/>
    <w:rsid w:val="00340B03"/>
    <w:pPr>
      <w:spacing w:before="120" w:after="120" w:line="240" w:lineRule="auto"/>
      <w:jc w:val="left"/>
    </w:pPr>
    <w:rPr>
      <w:rFonts w:ascii="Arial" w:eastAsia="Times New Roman" w:hAnsi="Arial" w:cs="Times New Roman"/>
      <w:kern w:val="28"/>
      <w:szCs w:val="20"/>
      <w:lang w:eastAsia="cs-CZ"/>
    </w:rPr>
  </w:style>
  <w:style w:type="paragraph" w:customStyle="1" w:styleId="StylZarovnatdobloku">
    <w:name w:val="Styl Zarovnat do bloku"/>
    <w:basedOn w:val="Normln"/>
    <w:rsid w:val="00340B03"/>
    <w:pPr>
      <w:spacing w:after="120" w:line="240" w:lineRule="auto"/>
      <w:jc w:val="left"/>
    </w:pPr>
    <w:rPr>
      <w:rFonts w:ascii="Arial" w:eastAsia="Times New Roman" w:hAnsi="Arial" w:cs="Times New Roman"/>
      <w:kern w:val="28"/>
      <w:szCs w:val="20"/>
      <w:lang w:eastAsia="cs-CZ"/>
    </w:rPr>
  </w:style>
  <w:style w:type="paragraph" w:styleId="Titulek">
    <w:name w:val="caption"/>
    <w:basedOn w:val="Normln"/>
    <w:next w:val="Normln"/>
    <w:qFormat/>
    <w:rsid w:val="00340B03"/>
    <w:pPr>
      <w:spacing w:before="60" w:after="120" w:line="240" w:lineRule="auto"/>
      <w:ind w:left="1151"/>
      <w:jc w:val="left"/>
    </w:pPr>
    <w:rPr>
      <w:rFonts w:ascii="Arial" w:eastAsia="Times New Roman" w:hAnsi="Arial" w:cs="Times New Roman"/>
      <w:b/>
      <w:bCs/>
      <w:sz w:val="20"/>
      <w:szCs w:val="20"/>
      <w:lang w:eastAsia="cs-CZ"/>
    </w:rPr>
  </w:style>
  <w:style w:type="paragraph" w:styleId="Textpoznpodarou">
    <w:name w:val="footnote text"/>
    <w:basedOn w:val="Normln"/>
    <w:link w:val="TextpoznpodarouChar"/>
    <w:semiHidden/>
    <w:rsid w:val="00340B03"/>
    <w:pPr>
      <w:spacing w:before="60" w:after="60" w:line="240" w:lineRule="auto"/>
      <w:ind w:left="1151"/>
      <w:jc w:val="both"/>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340B03"/>
    <w:rPr>
      <w:rFonts w:ascii="Arial" w:eastAsia="Times New Roman" w:hAnsi="Arial" w:cs="Times New Roman"/>
      <w:sz w:val="20"/>
      <w:szCs w:val="20"/>
      <w:lang w:eastAsia="cs-CZ"/>
    </w:rPr>
  </w:style>
  <w:style w:type="paragraph" w:customStyle="1" w:styleId="Tab">
    <w:name w:val="Tab"/>
    <w:basedOn w:val="Titulek"/>
    <w:rsid w:val="00340B03"/>
    <w:pPr>
      <w:jc w:val="center"/>
    </w:pPr>
  </w:style>
  <w:style w:type="character" w:styleId="Znakapoznpodarou">
    <w:name w:val="footnote reference"/>
    <w:semiHidden/>
    <w:rsid w:val="00340B03"/>
    <w:rPr>
      <w:vertAlign w:val="superscript"/>
    </w:rPr>
  </w:style>
  <w:style w:type="paragraph" w:customStyle="1" w:styleId="Blok">
    <w:name w:val="Blok"/>
    <w:basedOn w:val="Normln"/>
    <w:rsid w:val="00B85C71"/>
    <w:pPr>
      <w:spacing w:before="60" w:after="60" w:line="240" w:lineRule="auto"/>
      <w:ind w:left="1151"/>
      <w:jc w:val="both"/>
    </w:pPr>
    <w:rPr>
      <w:rFonts w:ascii="Arial" w:eastAsia="Times New Roman" w:hAnsi="Arial" w:cs="Times New Roman"/>
      <w:sz w:val="20"/>
      <w:szCs w:val="20"/>
      <w:lang w:eastAsia="cs-CZ"/>
    </w:rPr>
  </w:style>
  <w:style w:type="paragraph" w:customStyle="1" w:styleId="Odrky">
    <w:name w:val="Odrážky"/>
    <w:basedOn w:val="Normln"/>
    <w:rsid w:val="006B43EA"/>
    <w:pPr>
      <w:numPr>
        <w:numId w:val="9"/>
      </w:numPr>
      <w:tabs>
        <w:tab w:val="clear" w:pos="360"/>
        <w:tab w:val="left" w:pos="1151"/>
      </w:tabs>
      <w:spacing w:after="0" w:line="240" w:lineRule="auto"/>
      <w:ind w:left="1435" w:hanging="284"/>
      <w:jc w:val="both"/>
    </w:pPr>
    <w:rPr>
      <w:rFonts w:ascii="Arial" w:eastAsia="Times New Roman" w:hAnsi="Arial" w:cs="Times New Roman"/>
      <w:sz w:val="20"/>
      <w:szCs w:val="20"/>
      <w:lang w:eastAsia="cs-CZ"/>
    </w:rPr>
  </w:style>
  <w:style w:type="paragraph" w:customStyle="1" w:styleId="Odrkyodsaz">
    <w:name w:val="Odrážky_odsaz"/>
    <w:basedOn w:val="Odrky"/>
    <w:rsid w:val="006B43EA"/>
    <w:pPr>
      <w:numPr>
        <w:ilvl w:val="1"/>
      </w:numPr>
      <w:tabs>
        <w:tab w:val="clear" w:pos="1080"/>
        <w:tab w:val="left" w:pos="1701"/>
      </w:tabs>
      <w:ind w:left="2058" w:hanging="357"/>
    </w:pPr>
  </w:style>
  <w:style w:type="character" w:styleId="Siln">
    <w:name w:val="Strong"/>
    <w:basedOn w:val="Standardnpsmoodstavce"/>
    <w:uiPriority w:val="22"/>
    <w:qFormat/>
    <w:rsid w:val="00141E64"/>
    <w:rPr>
      <w:b/>
      <w:bCs/>
    </w:rPr>
  </w:style>
  <w:style w:type="paragraph" w:styleId="Zkladntext">
    <w:name w:val="Body Text"/>
    <w:basedOn w:val="Normln"/>
    <w:link w:val="ZkladntextChar"/>
    <w:uiPriority w:val="99"/>
    <w:semiHidden/>
    <w:unhideWhenUsed/>
    <w:rsid w:val="00141E64"/>
    <w:pPr>
      <w:spacing w:before="120" w:after="120" w:line="360" w:lineRule="auto"/>
      <w:jc w:val="both"/>
    </w:pPr>
    <w:rPr>
      <w:rFonts w:ascii="Arial" w:eastAsia="Times New Roman" w:hAnsi="Arial" w:cs="Times New Roman"/>
      <w:szCs w:val="20"/>
      <w:lang w:val="en-US" w:eastAsia="tr-TR"/>
    </w:rPr>
  </w:style>
  <w:style w:type="character" w:customStyle="1" w:styleId="ZkladntextChar">
    <w:name w:val="Základní text Char"/>
    <w:basedOn w:val="Standardnpsmoodstavce"/>
    <w:link w:val="Zkladntext"/>
    <w:uiPriority w:val="99"/>
    <w:semiHidden/>
    <w:rsid w:val="00141E64"/>
    <w:rPr>
      <w:rFonts w:ascii="Arial" w:eastAsia="Times New Roman" w:hAnsi="Arial" w:cs="Times New Roman"/>
      <w:szCs w:val="20"/>
      <w:lang w:val="en-US" w:eastAsia="tr-TR"/>
    </w:rPr>
  </w:style>
  <w:style w:type="paragraph" w:styleId="Podnadpis">
    <w:name w:val="Subtitle"/>
    <w:basedOn w:val="Normln"/>
    <w:next w:val="Normln"/>
    <w:link w:val="PodnadpisChar"/>
    <w:rsid w:val="00141E64"/>
    <w:pPr>
      <w:keepNext/>
      <w:spacing w:before="120" w:after="120" w:line="240" w:lineRule="auto"/>
      <w:jc w:val="left"/>
    </w:pPr>
    <w:rPr>
      <w:rFonts w:ascii="Arial" w:eastAsia="Times New Roman" w:hAnsi="Arial" w:cs="Times New Roman"/>
      <w:b/>
      <w:kern w:val="28"/>
      <w:sz w:val="24"/>
      <w:szCs w:val="20"/>
      <w:lang w:eastAsia="cs-CZ"/>
    </w:rPr>
  </w:style>
  <w:style w:type="character" w:customStyle="1" w:styleId="PodnadpisChar">
    <w:name w:val="Podnadpis Char"/>
    <w:basedOn w:val="Standardnpsmoodstavce"/>
    <w:link w:val="Podnadpis"/>
    <w:rsid w:val="00141E64"/>
    <w:rPr>
      <w:rFonts w:ascii="Arial" w:eastAsia="Times New Roman" w:hAnsi="Arial" w:cs="Times New Roman"/>
      <w:b/>
      <w:kern w:val="28"/>
      <w:sz w:val="24"/>
      <w:szCs w:val="20"/>
      <w:lang w:eastAsia="cs-CZ"/>
    </w:rPr>
  </w:style>
  <w:style w:type="character" w:styleId="PromnnHTML">
    <w:name w:val="HTML Variable"/>
    <w:basedOn w:val="Standardnpsmoodstavce"/>
    <w:uiPriority w:val="99"/>
    <w:semiHidden/>
    <w:unhideWhenUsed/>
    <w:rsid w:val="00BD38DC"/>
    <w:rPr>
      <w:i/>
      <w:iCs/>
    </w:rPr>
  </w:style>
  <w:style w:type="character" w:customStyle="1" w:styleId="Nevyeenzmnka1">
    <w:name w:val="Nevyřešená zmínka1"/>
    <w:basedOn w:val="Standardnpsmoodstavce"/>
    <w:uiPriority w:val="99"/>
    <w:unhideWhenUsed/>
    <w:rsid w:val="00DC7A63"/>
    <w:rPr>
      <w:color w:val="605E5C"/>
      <w:shd w:val="clear" w:color="auto" w:fill="E1DFDD"/>
    </w:rPr>
  </w:style>
  <w:style w:type="paragraph" w:styleId="Revize">
    <w:name w:val="Revision"/>
    <w:hidden/>
    <w:uiPriority w:val="99"/>
    <w:semiHidden/>
    <w:rsid w:val="00FE5864"/>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2003">
      <w:bodyDiv w:val="1"/>
      <w:marLeft w:val="0"/>
      <w:marRight w:val="0"/>
      <w:marTop w:val="0"/>
      <w:marBottom w:val="0"/>
      <w:divBdr>
        <w:top w:val="none" w:sz="0" w:space="0" w:color="auto"/>
        <w:left w:val="none" w:sz="0" w:space="0" w:color="auto"/>
        <w:bottom w:val="none" w:sz="0" w:space="0" w:color="auto"/>
        <w:right w:val="none" w:sz="0" w:space="0" w:color="auto"/>
      </w:divBdr>
    </w:div>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466241545">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536119176">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 w:id="212110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26F9C-17C9-477D-8C53-2EF4CFCA7445}">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1</TotalTime>
  <Pages>24</Pages>
  <Words>8665</Words>
  <Characters>49394</Characters>
  <Application>Microsoft Office Word</Application>
  <DocSecurity>0</DocSecurity>
  <Lines>411</Lines>
  <Paragraphs>115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c:description/>
  <cp:lastModifiedBy>Hlavacek, Ondrej 2 (SE TP)</cp:lastModifiedBy>
  <cp:revision>5</cp:revision>
  <cp:lastPrinted>2024-07-11T07:40:00Z</cp:lastPrinted>
  <dcterms:created xsi:type="dcterms:W3CDTF">2024-07-11T07:25:00Z</dcterms:created>
  <dcterms:modified xsi:type="dcterms:W3CDTF">2024-07-11T07:40:00Z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2023-01-17T11:33:27Z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19687d79-c66c-446b-9719-db0989adb005</vt:lpwstr>
  </property>
  <property fmtid="{D5CDD505-2E9C-101B-9397-08002B2CF9AE}" pid="8" name="MSIP_Label_a6b84135-ab90-4b03-a415-784f8f15a7f1_ContentBits">
    <vt:lpwstr>0</vt:lpwstr>
  </property>
</Properties>
</file>