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79049" w14:textId="53E81032" w:rsidR="00C47DA2" w:rsidRPr="00336649" w:rsidRDefault="00E55166" w:rsidP="00D04E5E">
      <w:pPr>
        <w:jc w:val="both"/>
      </w:pPr>
      <w:r>
        <w:t>Vážená paní, vážený pane,</w:t>
      </w:r>
    </w:p>
    <w:p w14:paraId="30458763" w14:textId="3EE02749" w:rsidR="0031641D" w:rsidRPr="00B34C81" w:rsidRDefault="00F26A36" w:rsidP="0031641D">
      <w:pPr>
        <w:jc w:val="both"/>
        <w:rPr>
          <w:b/>
          <w:bCs/>
        </w:rPr>
      </w:pPr>
      <w:r>
        <w:t>r</w:t>
      </w:r>
      <w:r w:rsidR="00C47DA2" w:rsidRPr="00336649">
        <w:t>ád</w:t>
      </w:r>
      <w:r w:rsidR="00E55166">
        <w:t>i</w:t>
      </w:r>
      <w:r w:rsidR="00C47DA2" w:rsidRPr="00336649">
        <w:t xml:space="preserve"> bych</w:t>
      </w:r>
      <w:r w:rsidR="00E55166">
        <w:t>om</w:t>
      </w:r>
      <w:r w:rsidR="00C47DA2" w:rsidRPr="00336649">
        <w:t xml:space="preserve"> Vás pozval</w:t>
      </w:r>
      <w:r w:rsidR="00E55166">
        <w:t>i</w:t>
      </w:r>
      <w:r w:rsidR="00C47DA2" w:rsidRPr="00336649">
        <w:t xml:space="preserve"> k účasti </w:t>
      </w:r>
      <w:r w:rsidR="00DE3AC1">
        <w:t>na</w:t>
      </w:r>
      <w:r w:rsidR="00DE3AC1" w:rsidRPr="00336649">
        <w:t xml:space="preserve"> </w:t>
      </w:r>
      <w:r w:rsidR="00D66A0C">
        <w:t>poptávkovém</w:t>
      </w:r>
      <w:r w:rsidR="00C47DA2" w:rsidRPr="00336649">
        <w:t xml:space="preserve"> řízení na dodávku </w:t>
      </w:r>
      <w:r w:rsidR="007A0010">
        <w:rPr>
          <w:b/>
          <w:bCs/>
        </w:rPr>
        <w:t>Zařízení pro vyčítání dat z řídící jednotky airbagu (EDR).</w:t>
      </w:r>
    </w:p>
    <w:p w14:paraId="5F69F2BF" w14:textId="4ABC20DB" w:rsidR="00FD5529" w:rsidRPr="009846D8" w:rsidRDefault="00FD5529" w:rsidP="00FD5529">
      <w:pPr>
        <w:jc w:val="both"/>
        <w:rPr>
          <w:rFonts w:cs="Arial"/>
        </w:rPr>
      </w:pPr>
      <w:r w:rsidRPr="004C3674">
        <w:rPr>
          <w:rFonts w:cs="Arial"/>
        </w:rPr>
        <w:t xml:space="preserve">Předmětem plnění </w:t>
      </w:r>
      <w:r>
        <w:rPr>
          <w:rFonts w:cs="Arial"/>
        </w:rPr>
        <w:t>j</w:t>
      </w:r>
      <w:r w:rsidRPr="004C3674">
        <w:rPr>
          <w:rFonts w:cs="Arial"/>
        </w:rPr>
        <w:t>e dodávka</w:t>
      </w:r>
      <w:r>
        <w:rPr>
          <w:rFonts w:cs="Arial"/>
        </w:rPr>
        <w:t xml:space="preserve"> nového a nepoužitého </w:t>
      </w:r>
      <w:r w:rsidRPr="009846D8">
        <w:rPr>
          <w:rFonts w:cs="Arial"/>
        </w:rPr>
        <w:t>Zařízení pro vyčítání dat z řídící jednotky airbagu (EDR) pro CDV</w:t>
      </w:r>
      <w:r>
        <w:rPr>
          <w:rFonts w:cs="Arial"/>
        </w:rPr>
        <w:t xml:space="preserve">, </w:t>
      </w:r>
      <w:r w:rsidRPr="009846D8">
        <w:rPr>
          <w:rFonts w:cs="Arial"/>
        </w:rPr>
        <w:t xml:space="preserve">jeho doprava do místa plnění, vybalení do určených prostor </w:t>
      </w:r>
      <w:r>
        <w:rPr>
          <w:rFonts w:cs="Arial"/>
        </w:rPr>
        <w:t>k</w:t>
      </w:r>
      <w:r w:rsidRPr="009846D8">
        <w:rPr>
          <w:rFonts w:cs="Arial"/>
        </w:rPr>
        <w:t>upujícího, předvedení jeho funkčnosti spolu s technickým a aplikačním zaškolením pracovníků kupujícího</w:t>
      </w:r>
      <w:r w:rsidR="00623891">
        <w:rPr>
          <w:rFonts w:cs="Arial"/>
        </w:rPr>
        <w:t xml:space="preserve">, </w:t>
      </w:r>
      <w:r w:rsidRPr="009846D8">
        <w:rPr>
          <w:rFonts w:cs="Arial"/>
        </w:rPr>
        <w:t>aktualizace softwaru po dobu záruční doby specifikované v čl. VI. smlouvy</w:t>
      </w:r>
      <w:r w:rsidR="00623891">
        <w:rPr>
          <w:rFonts w:cs="Arial"/>
        </w:rPr>
        <w:t xml:space="preserve"> (příloh</w:t>
      </w:r>
      <w:r w:rsidR="00F46979">
        <w:rPr>
          <w:rFonts w:cs="Arial"/>
        </w:rPr>
        <w:t>a č. 2</w:t>
      </w:r>
      <w:r w:rsidR="00623891">
        <w:rPr>
          <w:rFonts w:cs="Arial"/>
        </w:rPr>
        <w:t>)</w:t>
      </w:r>
      <w:r w:rsidRPr="009846D8">
        <w:rPr>
          <w:rFonts w:cs="Arial"/>
        </w:rPr>
        <w:t>.</w:t>
      </w:r>
    </w:p>
    <w:p w14:paraId="7E9281DE" w14:textId="793D569A" w:rsidR="00FD5529" w:rsidRPr="009846D8" w:rsidRDefault="00FD5529" w:rsidP="00FD5529">
      <w:pPr>
        <w:jc w:val="both"/>
        <w:rPr>
          <w:rFonts w:cs="Arial"/>
        </w:rPr>
      </w:pPr>
      <w:r w:rsidRPr="009846D8">
        <w:rPr>
          <w:rFonts w:cs="Arial"/>
        </w:rPr>
        <w:t xml:space="preserve">Hlavním účelem </w:t>
      </w:r>
      <w:r w:rsidR="006B2250">
        <w:rPr>
          <w:rFonts w:cs="Arial"/>
        </w:rPr>
        <w:t xml:space="preserve">je </w:t>
      </w:r>
      <w:r w:rsidRPr="009846D8">
        <w:rPr>
          <w:rFonts w:cs="Arial"/>
        </w:rPr>
        <w:t xml:space="preserve">vyčítání nehodových dat po dopravní nehodě, zejména u novějších vozidel.  Předpis OSN č. 160 stanoví, že všechna v EU nově registrovaná vozidla kategorie M1 a N1 musí být od </w:t>
      </w:r>
      <w:r w:rsidR="006B2250">
        <w:rPr>
          <w:rFonts w:cs="Arial"/>
        </w:rPr>
        <w:br/>
      </w:r>
      <w:r w:rsidRPr="009846D8">
        <w:rPr>
          <w:rFonts w:cs="Arial"/>
        </w:rPr>
        <w:t xml:space="preserve">1. července 2024 povinně vybavena zapisovačem údajů o události (EDR). Tímto zapisovačem událostí jsou v současnosti vybavena i vybraná starší vozidla. Do budoucna však bude těchto vozidel přibývat a možnost vyčítání nehodových dat zpřesní a zrychlí analýzu dopravní nehody v rámci činnosti </w:t>
      </w:r>
      <w:r w:rsidR="006B2250">
        <w:rPr>
          <w:rFonts w:cs="Arial"/>
        </w:rPr>
        <w:t>CDV.</w:t>
      </w:r>
    </w:p>
    <w:p w14:paraId="22CB74C5" w14:textId="236EC65D" w:rsidR="00FD5529" w:rsidRPr="009846D8" w:rsidRDefault="00FD5529" w:rsidP="00FD5529">
      <w:pPr>
        <w:jc w:val="both"/>
        <w:rPr>
          <w:rFonts w:cs="Arial"/>
        </w:rPr>
      </w:pPr>
      <w:r w:rsidRPr="009846D8">
        <w:rPr>
          <w:rFonts w:cs="Arial"/>
        </w:rPr>
        <w:t>Zařízení musí umožňovat vyčítání dat z řídící jednotky airbagu neboli ze zapisovače údajů o události (EDR). Zařízení musí být schopno vyčítat, mimo jiné, vozidla vybavená zapisovačem dat dle předpisu OSN č. 160 a to min. prostřednictvím EOBD konektoru. Sada bude obsahovat vybrané kabely</w:t>
      </w:r>
      <w:r w:rsidR="00561476">
        <w:rPr>
          <w:rFonts w:cs="Arial"/>
        </w:rPr>
        <w:t xml:space="preserve"> (10 ks)</w:t>
      </w:r>
      <w:r w:rsidRPr="009846D8">
        <w:rPr>
          <w:rFonts w:cs="Arial"/>
        </w:rPr>
        <w:t xml:space="preserve"> pro přímé propojení čtecí jednotky s jednotkou airbagu.   </w:t>
      </w:r>
    </w:p>
    <w:p w14:paraId="724B7E88" w14:textId="77777777" w:rsidR="00FD5529" w:rsidRDefault="00FD5529" w:rsidP="00FD5529">
      <w:pPr>
        <w:jc w:val="both"/>
        <w:rPr>
          <w:rFonts w:cs="Arial"/>
        </w:rPr>
      </w:pPr>
      <w:r w:rsidRPr="009846D8">
        <w:rPr>
          <w:rFonts w:cs="Arial"/>
        </w:rPr>
        <w:t xml:space="preserve">Součástí bude SW pro vyčítání a přepravní box. Sada bude kompletní v tom smyslu, že po instalaci SW a připojení externího zařízení (notebook, tablet – není součástí nabídky), bude možné provést vyčítání min. prostřednictvím konektoru EOBD. </w:t>
      </w:r>
      <w:r>
        <w:rPr>
          <w:rFonts w:cs="Arial"/>
        </w:rPr>
        <w:t>Zařízení musí mít podporu a aktualizaci na min. 2 roky.</w:t>
      </w:r>
    </w:p>
    <w:p w14:paraId="554226DC" w14:textId="77777777" w:rsidR="00FD5529" w:rsidRDefault="00FD5529" w:rsidP="00FD5529">
      <w:pPr>
        <w:jc w:val="both"/>
        <w:rPr>
          <w:rFonts w:cs="Arial"/>
        </w:rPr>
      </w:pPr>
      <w:r>
        <w:rPr>
          <w:rFonts w:cs="Arial"/>
        </w:rPr>
        <w:t xml:space="preserve">To vše </w:t>
      </w:r>
      <w:r w:rsidRPr="00B75087">
        <w:rPr>
          <w:rFonts w:cs="Arial"/>
        </w:rPr>
        <w:t>v souladu s</w:t>
      </w:r>
      <w:r>
        <w:rPr>
          <w:rFonts w:cs="Arial"/>
        </w:rPr>
        <w:t> přílohou č. 1 Technická specifikace předmětu plnění,</w:t>
      </w:r>
      <w:r w:rsidRPr="00B75087">
        <w:rPr>
          <w:rFonts w:cs="Arial"/>
        </w:rPr>
        <w:t xml:space="preserve"> a to včetně dopravy, instalace, zaškolení zaměstnanců, </w:t>
      </w:r>
      <w:r>
        <w:rPr>
          <w:rFonts w:cs="Arial"/>
        </w:rPr>
        <w:t>zprovoznění systému v místě instalace. Plná specifikace je uvedena v příloze č.1.</w:t>
      </w:r>
    </w:p>
    <w:p w14:paraId="200618AD" w14:textId="19B2F163" w:rsidR="009A39A9" w:rsidRDefault="009A39A9" w:rsidP="0031641D">
      <w:pPr>
        <w:jc w:val="both"/>
      </w:pPr>
      <w:r>
        <w:t>Nabídk</w:t>
      </w:r>
      <w:r w:rsidR="00EE5A8A">
        <w:t xml:space="preserve">y budou </w:t>
      </w:r>
      <w:r>
        <w:t xml:space="preserve">hodnoceny </w:t>
      </w:r>
      <w:r w:rsidR="00F46979">
        <w:t xml:space="preserve">v případě dodržení minimálních technický požadavků uvedených v příloze č. 1 </w:t>
      </w:r>
      <w:r>
        <w:t>podle ekonomické výhodnosti nabíd</w:t>
      </w:r>
      <w:r w:rsidR="00EE5A8A">
        <w:t>ky – nejnižší nabídkové ceny.</w:t>
      </w:r>
    </w:p>
    <w:p w14:paraId="2CC182E5" w14:textId="07D90133" w:rsidR="007F5CDC" w:rsidRPr="00A83015" w:rsidRDefault="007F5CDC" w:rsidP="0031641D">
      <w:pPr>
        <w:jc w:val="both"/>
        <w:rPr>
          <w:b/>
          <w:bCs/>
        </w:rPr>
      </w:pPr>
      <w:r w:rsidRPr="00A83015">
        <w:rPr>
          <w:b/>
          <w:bCs/>
        </w:rPr>
        <w:t xml:space="preserve">Předpokládaná cena za plnění je do </w:t>
      </w:r>
      <w:r w:rsidR="00525E90" w:rsidRPr="00A83015">
        <w:rPr>
          <w:b/>
          <w:bCs/>
        </w:rPr>
        <w:t>210 tis. Kč bez DPH.</w:t>
      </w:r>
    </w:p>
    <w:p w14:paraId="52298787" w14:textId="3DC4DFD6" w:rsidR="00510094" w:rsidRDefault="00510094" w:rsidP="0031641D">
      <w:pPr>
        <w:jc w:val="both"/>
      </w:pPr>
      <w:r>
        <w:t xml:space="preserve">Podáním nabídky uchazeč plně </w:t>
      </w:r>
      <w:r w:rsidR="00906E38">
        <w:t xml:space="preserve">souhlasí s ustanoveními uvedenými v návrhu smlouvy. </w:t>
      </w:r>
    </w:p>
    <w:p w14:paraId="5B041E94" w14:textId="67419328" w:rsidR="0031641D" w:rsidRDefault="00D60496" w:rsidP="00B73C4D">
      <w:pPr>
        <w:jc w:val="both"/>
        <w:rPr>
          <w:b/>
          <w:bCs/>
        </w:rPr>
      </w:pPr>
      <w:r w:rsidRPr="00750604">
        <w:rPr>
          <w:b/>
          <w:bCs/>
        </w:rPr>
        <w:t xml:space="preserve">Termín </w:t>
      </w:r>
      <w:r w:rsidR="00750604" w:rsidRPr="00750604">
        <w:rPr>
          <w:b/>
          <w:bCs/>
        </w:rPr>
        <w:t>kompletní</w:t>
      </w:r>
      <w:r w:rsidR="005A2B58">
        <w:rPr>
          <w:b/>
          <w:bCs/>
        </w:rPr>
        <w:t xml:space="preserve">ho </w:t>
      </w:r>
      <w:r w:rsidR="00F26A36" w:rsidRPr="00750604">
        <w:rPr>
          <w:b/>
          <w:bCs/>
        </w:rPr>
        <w:t xml:space="preserve">dodání </w:t>
      </w:r>
      <w:r w:rsidR="00284718" w:rsidRPr="00750604">
        <w:rPr>
          <w:b/>
          <w:bCs/>
        </w:rPr>
        <w:t xml:space="preserve">předmětného zařízení je </w:t>
      </w:r>
      <w:r w:rsidR="00801306">
        <w:rPr>
          <w:b/>
          <w:bCs/>
        </w:rPr>
        <w:t xml:space="preserve">do </w:t>
      </w:r>
      <w:r w:rsidR="00335499">
        <w:rPr>
          <w:b/>
          <w:bCs/>
        </w:rPr>
        <w:t>dvou</w:t>
      </w:r>
      <w:r w:rsidR="00801306" w:rsidRPr="0031641D">
        <w:rPr>
          <w:b/>
          <w:bCs/>
        </w:rPr>
        <w:t xml:space="preserve"> </w:t>
      </w:r>
      <w:r w:rsidR="0031641D" w:rsidRPr="0031641D">
        <w:rPr>
          <w:b/>
          <w:bCs/>
        </w:rPr>
        <w:t>(</w:t>
      </w:r>
      <w:r w:rsidR="00335499">
        <w:rPr>
          <w:b/>
          <w:bCs/>
        </w:rPr>
        <w:t>2</w:t>
      </w:r>
      <w:r w:rsidR="0031641D" w:rsidRPr="0031641D">
        <w:rPr>
          <w:b/>
          <w:bCs/>
        </w:rPr>
        <w:t xml:space="preserve">) měsíců ode dne podpisu této smlouvy, nejpozději však do </w:t>
      </w:r>
      <w:r w:rsidR="00335499">
        <w:rPr>
          <w:b/>
          <w:bCs/>
        </w:rPr>
        <w:t>31</w:t>
      </w:r>
      <w:r w:rsidR="0031641D" w:rsidRPr="0031641D">
        <w:rPr>
          <w:b/>
          <w:bCs/>
        </w:rPr>
        <w:t>. srpna 2025, nebo i dříve dohodne-li se tak s</w:t>
      </w:r>
      <w:r w:rsidR="00CE6751">
        <w:rPr>
          <w:b/>
          <w:bCs/>
        </w:rPr>
        <w:t> </w:t>
      </w:r>
      <w:r w:rsidR="0031641D" w:rsidRPr="0031641D">
        <w:rPr>
          <w:b/>
          <w:bCs/>
        </w:rPr>
        <w:t>kupujícím</w:t>
      </w:r>
      <w:r w:rsidR="00CE6751">
        <w:rPr>
          <w:b/>
          <w:bCs/>
        </w:rPr>
        <w:t>.</w:t>
      </w:r>
    </w:p>
    <w:p w14:paraId="191CED14" w14:textId="3A32D9BB" w:rsidR="00B73C4D" w:rsidRPr="00376762" w:rsidRDefault="00B73C4D" w:rsidP="00B73C4D">
      <w:pPr>
        <w:jc w:val="both"/>
      </w:pPr>
      <w:r>
        <w:t xml:space="preserve">Máte-li zájem o účast </w:t>
      </w:r>
      <w:r w:rsidR="00750604">
        <w:t>v poptávkovém řízení</w:t>
      </w:r>
      <w:r>
        <w:rPr>
          <w:b/>
          <w:bCs/>
        </w:rPr>
        <w:t xml:space="preserve">, vložte prosím Vaši nabídku </w:t>
      </w:r>
      <w:r w:rsidRPr="00376762">
        <w:rPr>
          <w:b/>
          <w:bCs/>
        </w:rPr>
        <w:t xml:space="preserve">do </w:t>
      </w:r>
      <w:r w:rsidR="00376762" w:rsidRPr="00376762">
        <w:rPr>
          <w:b/>
          <w:bCs/>
        </w:rPr>
        <w:t>16</w:t>
      </w:r>
      <w:r w:rsidRPr="00376762">
        <w:rPr>
          <w:b/>
          <w:bCs/>
        </w:rPr>
        <w:t xml:space="preserve">. </w:t>
      </w:r>
      <w:r w:rsidR="00376762" w:rsidRPr="00376762">
        <w:rPr>
          <w:b/>
          <w:bCs/>
        </w:rPr>
        <w:t>6</w:t>
      </w:r>
      <w:r w:rsidRPr="00376762">
        <w:rPr>
          <w:b/>
          <w:bCs/>
        </w:rPr>
        <w:t>. 202</w:t>
      </w:r>
      <w:r w:rsidR="0031641D" w:rsidRPr="00376762">
        <w:rPr>
          <w:b/>
          <w:bCs/>
        </w:rPr>
        <w:t>5</w:t>
      </w:r>
      <w:r w:rsidRPr="00376762">
        <w:rPr>
          <w:b/>
          <w:bCs/>
        </w:rPr>
        <w:t xml:space="preserve"> do 09:30 hod</w:t>
      </w:r>
      <w:r w:rsidRPr="00376762">
        <w:t xml:space="preserve"> na portálu e-zak</w:t>
      </w:r>
      <w:r w:rsidR="008D6462" w:rsidRPr="00376762">
        <w:t>a</w:t>
      </w:r>
      <w:r w:rsidRPr="00376762">
        <w:t>zky.cz</w:t>
      </w:r>
      <w:r w:rsidR="004069B7" w:rsidRPr="00376762">
        <w:t>.</w:t>
      </w:r>
    </w:p>
    <w:p w14:paraId="5A9E3A00" w14:textId="0663BD16" w:rsidR="00376762" w:rsidRDefault="0031641D" w:rsidP="00D04E5E">
      <w:pPr>
        <w:jc w:val="both"/>
      </w:pPr>
      <w:r w:rsidRPr="00376762">
        <w:t>link:</w:t>
      </w:r>
      <w:r>
        <w:t xml:space="preserve"> </w:t>
      </w:r>
      <w:r w:rsidR="00376762" w:rsidRPr="00376762">
        <w:t>https://www.e-zakazky.cz/profil-zadavatele/5e88782d-168d-48e0-b908-d1b43e446f20/zakazka/P25V00000015</w:t>
      </w:r>
    </w:p>
    <w:p w14:paraId="3406A44A" w14:textId="065B7FA4" w:rsidR="004B7C90" w:rsidRPr="00D04E5E" w:rsidRDefault="004B7C90" w:rsidP="00D04E5E">
      <w:pPr>
        <w:jc w:val="both"/>
        <w:rPr>
          <w:highlight w:val="yellow"/>
        </w:rPr>
      </w:pPr>
      <w:r>
        <w:t xml:space="preserve">Děkujeme za </w:t>
      </w:r>
      <w:r w:rsidR="00596253">
        <w:t>Vaš</w:t>
      </w:r>
      <w:r w:rsidR="00E8577E">
        <w:t>i</w:t>
      </w:r>
      <w:r w:rsidR="00596253">
        <w:t xml:space="preserve"> nabídk</w:t>
      </w:r>
      <w:r w:rsidR="00E8577E">
        <w:t>u</w:t>
      </w:r>
    </w:p>
    <w:p w14:paraId="375AD818" w14:textId="77777777" w:rsidR="00240339" w:rsidRDefault="00240339" w:rsidP="00D04E5E">
      <w:pPr>
        <w:jc w:val="both"/>
      </w:pPr>
    </w:p>
    <w:p w14:paraId="4ECB0125" w14:textId="10095CB8" w:rsidR="00596253" w:rsidRDefault="00596253" w:rsidP="00D04E5E">
      <w:pPr>
        <w:jc w:val="both"/>
      </w:pPr>
      <w:r>
        <w:t>S</w:t>
      </w:r>
      <w:r w:rsidR="000F5C8D">
        <w:t> </w:t>
      </w:r>
      <w:r>
        <w:t>pozdravem</w:t>
      </w:r>
    </w:p>
    <w:p w14:paraId="696AF503" w14:textId="443671E8" w:rsidR="009C3CBA" w:rsidRDefault="009C3CBA" w:rsidP="009C3CBA">
      <w:pPr>
        <w:tabs>
          <w:tab w:val="center" w:pos="1843"/>
          <w:tab w:val="center" w:pos="6521"/>
        </w:tabs>
        <w:autoSpaceDE w:val="0"/>
        <w:autoSpaceDN w:val="0"/>
        <w:adjustRightInd w:val="0"/>
        <w:spacing w:after="0" w:line="240" w:lineRule="auto"/>
        <w:rPr>
          <w:rFonts w:cstheme="minorHAnsi"/>
          <w:color w:val="000000"/>
        </w:rPr>
      </w:pPr>
      <w:r>
        <w:rPr>
          <w:rFonts w:cstheme="minorHAnsi"/>
          <w:color w:val="000000"/>
        </w:rPr>
        <w:tab/>
      </w:r>
      <w:r>
        <w:rPr>
          <w:rFonts w:cstheme="minorHAnsi"/>
          <w:color w:val="000000"/>
        </w:rPr>
        <w:tab/>
        <w:t>Centrum dopravního výzkumu, v. v. i.</w:t>
      </w:r>
    </w:p>
    <w:p w14:paraId="47465ABE" w14:textId="77777777" w:rsidR="009C3CBA" w:rsidRDefault="009C3CBA" w:rsidP="009C3CBA">
      <w:pPr>
        <w:tabs>
          <w:tab w:val="center" w:pos="1843"/>
          <w:tab w:val="center" w:pos="6521"/>
        </w:tabs>
        <w:autoSpaceDE w:val="0"/>
        <w:autoSpaceDN w:val="0"/>
        <w:adjustRightInd w:val="0"/>
        <w:spacing w:after="0" w:line="240" w:lineRule="auto"/>
        <w:rPr>
          <w:rFonts w:cstheme="minorHAnsi"/>
          <w:color w:val="000000"/>
        </w:rPr>
      </w:pPr>
      <w:r>
        <w:rPr>
          <w:rFonts w:cstheme="minorHAnsi"/>
          <w:color w:val="000000"/>
        </w:rPr>
        <w:tab/>
      </w:r>
      <w:r>
        <w:rPr>
          <w:rFonts w:cstheme="minorHAnsi"/>
          <w:color w:val="000000"/>
        </w:rPr>
        <w:tab/>
        <w:t>Ing. Jindřich Frič, Ph.D., MBA, ředitel</w:t>
      </w:r>
    </w:p>
    <w:p w14:paraId="4073FB63" w14:textId="77777777" w:rsidR="000F5C8D" w:rsidRDefault="000F5C8D" w:rsidP="00D04E5E">
      <w:pPr>
        <w:jc w:val="both"/>
      </w:pPr>
    </w:p>
    <w:p w14:paraId="70F56CD3" w14:textId="77777777" w:rsidR="004334CC" w:rsidRPr="00376762" w:rsidRDefault="004334CC" w:rsidP="004334CC">
      <w:pPr>
        <w:jc w:val="both"/>
        <w:rPr>
          <w:lang w:val="en-GB"/>
        </w:rPr>
      </w:pPr>
      <w:r w:rsidRPr="00376762">
        <w:rPr>
          <w:b/>
          <w:bCs/>
          <w:lang w:val="en-GB"/>
        </w:rPr>
        <w:lastRenderedPageBreak/>
        <w:t>Dear Sir or Madam,</w:t>
      </w:r>
    </w:p>
    <w:p w14:paraId="125CBD56" w14:textId="77644ED4" w:rsidR="004334CC" w:rsidRPr="00376762" w:rsidRDefault="004334CC" w:rsidP="004334CC">
      <w:pPr>
        <w:jc w:val="both"/>
        <w:rPr>
          <w:lang w:val="en-GB"/>
        </w:rPr>
      </w:pPr>
      <w:r w:rsidRPr="00376762">
        <w:rPr>
          <w:lang w:val="en-GB"/>
        </w:rPr>
        <w:t xml:space="preserve">We would like to invite you to participate in a tender for the supply of a </w:t>
      </w:r>
      <w:r w:rsidRPr="00376762">
        <w:rPr>
          <w:b/>
          <w:bCs/>
          <w:lang w:val="en-GB"/>
        </w:rPr>
        <w:t>Device for Reading Data from the Airbag Control Unit (EDR)</w:t>
      </w:r>
      <w:r w:rsidRPr="00376762">
        <w:rPr>
          <w:lang w:val="en-GB"/>
        </w:rPr>
        <w:t>.</w:t>
      </w:r>
    </w:p>
    <w:p w14:paraId="0AD84843" w14:textId="77777777" w:rsidR="004334CC" w:rsidRPr="00376762" w:rsidRDefault="004334CC" w:rsidP="004334CC">
      <w:pPr>
        <w:jc w:val="both"/>
        <w:rPr>
          <w:lang w:val="en-GB"/>
        </w:rPr>
      </w:pPr>
      <w:r w:rsidRPr="00376762">
        <w:rPr>
          <w:lang w:val="en-GB"/>
        </w:rPr>
        <w:t>The subject of the contract is the delivery of a new and unused Device for Reading Data from the Airbag Control Unit (EDR) for CDV, including transportation to the place of performance, unpacking into the designated premises of the buyer, demonstration of its functionality, technical and application training for the buyer's staff, and software updates for the duration of the warranty period specified in Article VI of the contract (Annex No. 2).</w:t>
      </w:r>
    </w:p>
    <w:p w14:paraId="2658F8C6" w14:textId="77777777" w:rsidR="004334CC" w:rsidRPr="00376762" w:rsidRDefault="004334CC" w:rsidP="004334CC">
      <w:pPr>
        <w:jc w:val="both"/>
        <w:rPr>
          <w:lang w:val="en-GB"/>
        </w:rPr>
      </w:pPr>
      <w:r w:rsidRPr="00376762">
        <w:rPr>
          <w:lang w:val="en-GB"/>
        </w:rPr>
        <w:t>The main purpose is to read crash data following a traffic accident, especially for newer vehicles. UN Regulation No. 160 stipulates that all newly registered M1 and N1 category vehicles in the EU must be equipped with an Event Data Recorder (EDR) from July 1, 2024. Some older vehicles are already equipped with such recorders. However, the number of such vehicles will increase in the future, and the ability to read crash data will improve and accelerate accident analysis within the activities of CDV.</w:t>
      </w:r>
    </w:p>
    <w:p w14:paraId="3E4C93E1" w14:textId="56AD3416" w:rsidR="004334CC" w:rsidRPr="00376762" w:rsidRDefault="004334CC" w:rsidP="004334CC">
      <w:pPr>
        <w:jc w:val="both"/>
        <w:rPr>
          <w:lang w:val="en-GB"/>
        </w:rPr>
      </w:pPr>
      <w:r w:rsidRPr="00376762">
        <w:rPr>
          <w:lang w:val="en-GB"/>
        </w:rPr>
        <w:t xml:space="preserve">The device must allow for data reading from the airbag control unit, also known as the Event Data Recorder (EDR). The device must be capable of reading, among other things, data from vehicles equipped with data recorders in accordance with UN Regulation No. 160, at minimum via the EOBD connector. The kit must include selected cables </w:t>
      </w:r>
      <w:r w:rsidR="00561476" w:rsidRPr="00376762">
        <w:rPr>
          <w:lang w:val="en-GB"/>
        </w:rPr>
        <w:t xml:space="preserve">(10 pcs) </w:t>
      </w:r>
      <w:r w:rsidRPr="00376762">
        <w:rPr>
          <w:lang w:val="en-GB"/>
        </w:rPr>
        <w:t>for direct connection between the reader and the airbag unit.</w:t>
      </w:r>
    </w:p>
    <w:p w14:paraId="1AD1F150" w14:textId="77777777" w:rsidR="004334CC" w:rsidRPr="00376762" w:rsidRDefault="004334CC" w:rsidP="004334CC">
      <w:pPr>
        <w:jc w:val="both"/>
        <w:rPr>
          <w:lang w:val="en-GB"/>
        </w:rPr>
      </w:pPr>
      <w:r w:rsidRPr="00376762">
        <w:rPr>
          <w:lang w:val="en-GB"/>
        </w:rPr>
        <w:t>The package must include software for data reading and a transport case. The kit must be complete in the sense that, after software installation and connecting an external device (laptop or tablet – not part of the offer), it will be possible to perform data reading at least via the EOBD connector. The device must include support and updates for a minimum of 2 years.</w:t>
      </w:r>
    </w:p>
    <w:p w14:paraId="032343FC" w14:textId="77777777" w:rsidR="004334CC" w:rsidRPr="00376762" w:rsidRDefault="004334CC" w:rsidP="004334CC">
      <w:pPr>
        <w:jc w:val="both"/>
        <w:rPr>
          <w:lang w:val="en-GB"/>
        </w:rPr>
      </w:pPr>
      <w:proofErr w:type="gramStart"/>
      <w:r w:rsidRPr="00376762">
        <w:rPr>
          <w:lang w:val="en-GB"/>
        </w:rPr>
        <w:t>All of</w:t>
      </w:r>
      <w:proofErr w:type="gramEnd"/>
      <w:r w:rsidRPr="00376762">
        <w:rPr>
          <w:lang w:val="en-GB"/>
        </w:rPr>
        <w:t xml:space="preserve"> the above must be in accordance with Annex No. 1 – Technical Specification of the Subject of Performance, including transportation, installation, employee training, and system commissioning at the installation site. The full specification is provided in Annex No. 1.</w:t>
      </w:r>
    </w:p>
    <w:p w14:paraId="7AF3DDAE" w14:textId="3A0568D5" w:rsidR="004334CC" w:rsidRPr="00376762" w:rsidRDefault="00522C58" w:rsidP="004334CC">
      <w:pPr>
        <w:jc w:val="both"/>
        <w:rPr>
          <w:lang w:val="en-GB"/>
        </w:rPr>
      </w:pPr>
      <w:r w:rsidRPr="00376762">
        <w:rPr>
          <w:lang w:val="en-GB"/>
        </w:rPr>
        <w:t>Offers</w:t>
      </w:r>
      <w:r w:rsidR="004334CC" w:rsidRPr="00376762">
        <w:rPr>
          <w:lang w:val="en-GB"/>
        </w:rPr>
        <w:t xml:space="preserve"> will be evaluated based on compliance with the minimum technical requirements set out in Annex No. 1, according to the economic advantage – the lowest bid price.</w:t>
      </w:r>
    </w:p>
    <w:p w14:paraId="788C52D2" w14:textId="77777777" w:rsidR="004334CC" w:rsidRPr="00376762" w:rsidRDefault="004334CC" w:rsidP="004334CC">
      <w:pPr>
        <w:jc w:val="both"/>
        <w:rPr>
          <w:b/>
          <w:bCs/>
          <w:lang w:val="en-GB"/>
        </w:rPr>
      </w:pPr>
      <w:r w:rsidRPr="00376762">
        <w:rPr>
          <w:b/>
          <w:bCs/>
          <w:lang w:val="en-GB"/>
        </w:rPr>
        <w:t>The estimated value of the contract is up to CZK 210,000 excluding VAT.</w:t>
      </w:r>
    </w:p>
    <w:p w14:paraId="3A5247BD" w14:textId="77777777" w:rsidR="004334CC" w:rsidRPr="00376762" w:rsidRDefault="004334CC" w:rsidP="004334CC">
      <w:pPr>
        <w:jc w:val="both"/>
        <w:rPr>
          <w:lang w:val="en-GB"/>
        </w:rPr>
      </w:pPr>
      <w:r w:rsidRPr="00376762">
        <w:rPr>
          <w:lang w:val="en-GB"/>
        </w:rPr>
        <w:t>By submitting a bid, the bidder fully agrees with the terms stated in the draft contract.</w:t>
      </w:r>
    </w:p>
    <w:p w14:paraId="0196E479" w14:textId="77777777" w:rsidR="004334CC" w:rsidRPr="00376762" w:rsidRDefault="004334CC" w:rsidP="004334CC">
      <w:pPr>
        <w:jc w:val="both"/>
        <w:rPr>
          <w:b/>
          <w:bCs/>
          <w:lang w:val="en-GB"/>
        </w:rPr>
      </w:pPr>
      <w:r w:rsidRPr="00376762">
        <w:rPr>
          <w:b/>
          <w:bCs/>
          <w:lang w:val="en-GB"/>
        </w:rPr>
        <w:t>The deadline for full delivery of the device is within two (2) months from the signing of the contract, but no later than August 31, 2025, or earlier if agreed with the buyer.</w:t>
      </w:r>
    </w:p>
    <w:p w14:paraId="14C79C06" w14:textId="1D942B9E" w:rsidR="004334CC" w:rsidRPr="00376762" w:rsidRDefault="004334CC" w:rsidP="002A790C">
      <w:pPr>
        <w:rPr>
          <w:lang w:val="en-GB"/>
        </w:rPr>
      </w:pPr>
      <w:r w:rsidRPr="00376762">
        <w:rPr>
          <w:lang w:val="en-GB"/>
        </w:rPr>
        <w:t xml:space="preserve">If you are interested in participating in the tender, please submit your bid by </w:t>
      </w:r>
      <w:r w:rsidR="00376762" w:rsidRPr="00376762">
        <w:rPr>
          <w:b/>
          <w:bCs/>
          <w:lang w:val="en-GB"/>
        </w:rPr>
        <w:t>June 6</w:t>
      </w:r>
      <w:r w:rsidRPr="00376762">
        <w:rPr>
          <w:b/>
          <w:bCs/>
          <w:lang w:val="en-GB"/>
        </w:rPr>
        <w:t>, 2025, at 09:30</w:t>
      </w:r>
      <w:r w:rsidRPr="00376762">
        <w:rPr>
          <w:lang w:val="en-GB"/>
        </w:rPr>
        <w:t xml:space="preserve"> on the portal </w:t>
      </w:r>
      <w:r w:rsidRPr="00376762">
        <w:rPr>
          <w:b/>
          <w:bCs/>
          <w:lang w:val="en-GB"/>
        </w:rPr>
        <w:t>e-zakazky.cz</w:t>
      </w:r>
      <w:r w:rsidRPr="00376762">
        <w:rPr>
          <w:lang w:val="en-GB"/>
        </w:rPr>
        <w:t>.</w:t>
      </w:r>
      <w:r w:rsidRPr="00376762">
        <w:rPr>
          <w:lang w:val="en-GB"/>
        </w:rPr>
        <w:br/>
      </w:r>
      <w:r w:rsidRPr="00376762">
        <w:rPr>
          <w:b/>
          <w:bCs/>
          <w:lang w:val="en-GB"/>
        </w:rPr>
        <w:t>Link:</w:t>
      </w:r>
      <w:r w:rsidR="00376762" w:rsidRPr="00376762">
        <w:rPr>
          <w:b/>
          <w:bCs/>
          <w:lang w:val="en-GB"/>
        </w:rPr>
        <w:t xml:space="preserve"> </w:t>
      </w:r>
      <w:r w:rsidR="00376762" w:rsidRPr="00376762">
        <w:rPr>
          <w:b/>
          <w:bCs/>
          <w:lang w:val="en-GB"/>
        </w:rPr>
        <w:tab/>
      </w:r>
      <w:r w:rsidR="00376762" w:rsidRPr="00376762">
        <w:rPr>
          <w:b/>
          <w:bCs/>
          <w:lang w:val="en-GB"/>
        </w:rPr>
        <w:tab/>
      </w:r>
      <w:r w:rsidR="00376762" w:rsidRPr="00376762">
        <w:rPr>
          <w:b/>
          <w:bCs/>
          <w:lang w:val="en-GB"/>
        </w:rPr>
        <w:tab/>
      </w:r>
      <w:hyperlink r:id="rId10" w:history="1">
        <w:r w:rsidR="00376762" w:rsidRPr="00376762">
          <w:rPr>
            <w:rStyle w:val="Hypertextovodkaz"/>
            <w:b/>
            <w:bCs/>
            <w:lang w:val="en-GB"/>
          </w:rPr>
          <w:t>https://www.e-zakazky.cz/profil-zadavatele/5e88782d-168d-48e0-b908-d1b43e446f20/zakazka/P25V00000015</w:t>
        </w:r>
      </w:hyperlink>
      <w:r w:rsidR="00376762" w:rsidRPr="00376762">
        <w:rPr>
          <w:b/>
          <w:bCs/>
          <w:lang w:val="en-GB"/>
        </w:rPr>
        <w:t xml:space="preserve"> </w:t>
      </w:r>
    </w:p>
    <w:p w14:paraId="48B95025" w14:textId="77777777" w:rsidR="004334CC" w:rsidRPr="00376762" w:rsidRDefault="004334CC" w:rsidP="004334CC">
      <w:pPr>
        <w:jc w:val="both"/>
        <w:rPr>
          <w:lang w:val="en-GB"/>
        </w:rPr>
      </w:pPr>
      <w:r w:rsidRPr="00376762">
        <w:rPr>
          <w:lang w:val="en-GB"/>
        </w:rPr>
        <w:t>Thank you for your offer.</w:t>
      </w:r>
    </w:p>
    <w:p w14:paraId="0844891A" w14:textId="77777777" w:rsidR="004334CC" w:rsidRPr="00376762" w:rsidRDefault="004334CC" w:rsidP="004334CC">
      <w:pPr>
        <w:jc w:val="both"/>
        <w:rPr>
          <w:lang w:val="en-GB"/>
        </w:rPr>
      </w:pPr>
      <w:r w:rsidRPr="00376762">
        <w:rPr>
          <w:b/>
          <w:bCs/>
          <w:lang w:val="en-GB"/>
        </w:rPr>
        <w:t>Sincerely,</w:t>
      </w:r>
    </w:p>
    <w:p w14:paraId="1C0AFFB5" w14:textId="12876788" w:rsidR="009C3CBA" w:rsidRPr="00376762" w:rsidRDefault="009C3CBA" w:rsidP="009C3CBA">
      <w:pPr>
        <w:tabs>
          <w:tab w:val="center" w:pos="1843"/>
          <w:tab w:val="center" w:pos="6521"/>
        </w:tabs>
        <w:autoSpaceDE w:val="0"/>
        <w:autoSpaceDN w:val="0"/>
        <w:adjustRightInd w:val="0"/>
        <w:spacing w:after="0" w:line="240" w:lineRule="auto"/>
        <w:rPr>
          <w:rFonts w:cstheme="minorHAnsi"/>
          <w:color w:val="000000"/>
          <w:lang w:val="en-GB"/>
        </w:rPr>
      </w:pPr>
      <w:r w:rsidRPr="00376762">
        <w:rPr>
          <w:rFonts w:cstheme="minorHAnsi"/>
          <w:color w:val="000000"/>
          <w:lang w:val="en-GB"/>
        </w:rPr>
        <w:tab/>
      </w:r>
      <w:r w:rsidRPr="00376762">
        <w:rPr>
          <w:rFonts w:cstheme="minorHAnsi"/>
          <w:color w:val="000000"/>
          <w:lang w:val="en-GB"/>
        </w:rPr>
        <w:tab/>
        <w:t xml:space="preserve">Transport Research Centre, v. v. </w:t>
      </w:r>
      <w:proofErr w:type="spellStart"/>
      <w:r w:rsidRPr="00376762">
        <w:rPr>
          <w:rFonts w:cstheme="minorHAnsi"/>
          <w:color w:val="000000"/>
          <w:lang w:val="en-GB"/>
        </w:rPr>
        <w:t>i</w:t>
      </w:r>
      <w:proofErr w:type="spellEnd"/>
      <w:r w:rsidRPr="00376762">
        <w:rPr>
          <w:rFonts w:cstheme="minorHAnsi"/>
          <w:color w:val="000000"/>
          <w:lang w:val="en-GB"/>
        </w:rPr>
        <w:t>.</w:t>
      </w:r>
    </w:p>
    <w:p w14:paraId="6D007182" w14:textId="544D4942" w:rsidR="009C3CBA" w:rsidRPr="00376762" w:rsidRDefault="009C3CBA" w:rsidP="009C3CBA">
      <w:pPr>
        <w:tabs>
          <w:tab w:val="center" w:pos="1843"/>
          <w:tab w:val="center" w:pos="6521"/>
        </w:tabs>
        <w:autoSpaceDE w:val="0"/>
        <w:autoSpaceDN w:val="0"/>
        <w:adjustRightInd w:val="0"/>
        <w:spacing w:after="0" w:line="240" w:lineRule="auto"/>
        <w:rPr>
          <w:rFonts w:cstheme="minorHAnsi"/>
          <w:color w:val="000000"/>
          <w:lang w:val="en-GB"/>
        </w:rPr>
      </w:pPr>
      <w:r w:rsidRPr="00376762">
        <w:rPr>
          <w:rFonts w:cstheme="minorHAnsi"/>
          <w:color w:val="000000"/>
          <w:lang w:val="en-GB"/>
        </w:rPr>
        <w:tab/>
      </w:r>
      <w:r w:rsidRPr="00376762">
        <w:rPr>
          <w:rFonts w:cstheme="minorHAnsi"/>
          <w:color w:val="000000"/>
          <w:lang w:val="en-GB"/>
        </w:rPr>
        <w:tab/>
        <w:t xml:space="preserve">Ing. Jindřich Frič, Ph.D., MBA, </w:t>
      </w:r>
      <w:r w:rsidR="009D7711" w:rsidRPr="00376762">
        <w:rPr>
          <w:rFonts w:cstheme="minorHAnsi"/>
          <w:color w:val="000000"/>
          <w:lang w:val="en-GB"/>
        </w:rPr>
        <w:t>director</w:t>
      </w:r>
    </w:p>
    <w:p w14:paraId="19B05073" w14:textId="77777777" w:rsidR="009C3CBA" w:rsidRPr="0031641D" w:rsidRDefault="009C3CBA" w:rsidP="0031641D">
      <w:pPr>
        <w:jc w:val="both"/>
        <w:rPr>
          <w:lang w:val="en-GB"/>
        </w:rPr>
      </w:pPr>
    </w:p>
    <w:sectPr w:rsidR="009C3CBA" w:rsidRPr="0031641D" w:rsidSect="00DB79BA">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5B765" w14:textId="77777777" w:rsidR="00AF4884" w:rsidRDefault="00AF4884" w:rsidP="00C47DA2">
      <w:pPr>
        <w:spacing w:after="0" w:line="240" w:lineRule="auto"/>
      </w:pPr>
      <w:r>
        <w:separator/>
      </w:r>
    </w:p>
  </w:endnote>
  <w:endnote w:type="continuationSeparator" w:id="0">
    <w:p w14:paraId="6AE72379" w14:textId="77777777" w:rsidR="00AF4884" w:rsidRDefault="00AF4884" w:rsidP="00C47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296E9" w14:textId="77777777" w:rsidR="00AF4884" w:rsidRDefault="00AF4884" w:rsidP="00C47DA2">
      <w:pPr>
        <w:spacing w:after="0" w:line="240" w:lineRule="auto"/>
      </w:pPr>
      <w:r>
        <w:separator/>
      </w:r>
    </w:p>
  </w:footnote>
  <w:footnote w:type="continuationSeparator" w:id="0">
    <w:p w14:paraId="66CBAB52" w14:textId="77777777" w:rsidR="00AF4884" w:rsidRDefault="00AF4884" w:rsidP="00C47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F9511" w14:textId="745435D9" w:rsidR="00840A22" w:rsidRDefault="00840A22" w:rsidP="00840A22">
    <w:pPr>
      <w:jc w:val="both"/>
      <w:rPr>
        <w:b/>
        <w:bCs/>
      </w:rPr>
    </w:pPr>
    <w:r w:rsidRPr="007A0010">
      <w:rPr>
        <w:b/>
        <w:bCs/>
      </w:rPr>
      <w:t xml:space="preserve">VR- </w:t>
    </w:r>
    <w:r w:rsidR="007A0010" w:rsidRPr="007A0010">
      <w:rPr>
        <w:b/>
        <w:bCs/>
      </w:rPr>
      <w:t>14</w:t>
    </w:r>
    <w:r w:rsidRPr="007A0010">
      <w:rPr>
        <w:b/>
        <w:bCs/>
      </w:rPr>
      <w:t>-25 pořízení</w:t>
    </w:r>
    <w:r w:rsidRPr="007A0010">
      <w:t xml:space="preserve"> </w:t>
    </w:r>
    <w:r w:rsidR="007A0010">
      <w:rPr>
        <w:b/>
        <w:bCs/>
      </w:rPr>
      <w:t>Zařízení pro vyčítání dat z řídící jednotky airbagu (EDR)</w:t>
    </w:r>
  </w:p>
  <w:p w14:paraId="4EE3C392" w14:textId="664B1401" w:rsidR="002A790C" w:rsidRPr="00376762" w:rsidRDefault="002A790C" w:rsidP="00840A22">
    <w:pPr>
      <w:jc w:val="both"/>
      <w:rPr>
        <w:b/>
        <w:bCs/>
        <w:lang w:val="en-US"/>
      </w:rPr>
    </w:pPr>
    <w:r w:rsidRPr="00376762">
      <w:rPr>
        <w:lang w:val="en-US"/>
      </w:rPr>
      <w:t>(Device for Reading Data from the Airbag Control Unit (EDR))</w:t>
    </w:r>
  </w:p>
  <w:p w14:paraId="759F72F5" w14:textId="32B6A390" w:rsidR="00840A22" w:rsidRDefault="00840A2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032F0"/>
    <w:multiLevelType w:val="hybridMultilevel"/>
    <w:tmpl w:val="9BC43688"/>
    <w:lvl w:ilvl="0" w:tplc="040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253709"/>
    <w:multiLevelType w:val="hybridMultilevel"/>
    <w:tmpl w:val="2ECA420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8A64347"/>
    <w:multiLevelType w:val="hybridMultilevel"/>
    <w:tmpl w:val="63B6A726"/>
    <w:lvl w:ilvl="0" w:tplc="D038A73E">
      <w:numFmt w:val="bullet"/>
      <w:lvlText w:val="•"/>
      <w:lvlJc w:val="left"/>
      <w:pPr>
        <w:ind w:left="1080" w:hanging="72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B897E7C"/>
    <w:multiLevelType w:val="hybridMultilevel"/>
    <w:tmpl w:val="8B5E38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43280893">
    <w:abstractNumId w:val="3"/>
  </w:num>
  <w:num w:numId="2" w16cid:durableId="1428309428">
    <w:abstractNumId w:val="0"/>
  </w:num>
  <w:num w:numId="3" w16cid:durableId="2026977902">
    <w:abstractNumId w:val="1"/>
  </w:num>
  <w:num w:numId="4" w16cid:durableId="1418791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984"/>
    <w:rsid w:val="000271C7"/>
    <w:rsid w:val="000532F4"/>
    <w:rsid w:val="00064600"/>
    <w:rsid w:val="00075FBA"/>
    <w:rsid w:val="000B43AF"/>
    <w:rsid w:val="000D4884"/>
    <w:rsid w:val="000F0D00"/>
    <w:rsid w:val="000F5C8D"/>
    <w:rsid w:val="00117091"/>
    <w:rsid w:val="00125446"/>
    <w:rsid w:val="001872C7"/>
    <w:rsid w:val="001930DB"/>
    <w:rsid w:val="001A45E0"/>
    <w:rsid w:val="001B3C9D"/>
    <w:rsid w:val="00212828"/>
    <w:rsid w:val="002147CF"/>
    <w:rsid w:val="0022760C"/>
    <w:rsid w:val="00236752"/>
    <w:rsid w:val="00240339"/>
    <w:rsid w:val="00247757"/>
    <w:rsid w:val="00247DDC"/>
    <w:rsid w:val="00283EB2"/>
    <w:rsid w:val="00284718"/>
    <w:rsid w:val="002A790C"/>
    <w:rsid w:val="002C5C09"/>
    <w:rsid w:val="002F7F74"/>
    <w:rsid w:val="0031641D"/>
    <w:rsid w:val="00332BBA"/>
    <w:rsid w:val="00334842"/>
    <w:rsid w:val="00335499"/>
    <w:rsid w:val="00336649"/>
    <w:rsid w:val="00351E44"/>
    <w:rsid w:val="00370CCD"/>
    <w:rsid w:val="00376762"/>
    <w:rsid w:val="003C0667"/>
    <w:rsid w:val="003D5781"/>
    <w:rsid w:val="003E2630"/>
    <w:rsid w:val="004069B7"/>
    <w:rsid w:val="00425C42"/>
    <w:rsid w:val="004334CC"/>
    <w:rsid w:val="00440622"/>
    <w:rsid w:val="00441012"/>
    <w:rsid w:val="00453A2C"/>
    <w:rsid w:val="004570A2"/>
    <w:rsid w:val="004B7C90"/>
    <w:rsid w:val="004F3BE8"/>
    <w:rsid w:val="00503E30"/>
    <w:rsid w:val="00510094"/>
    <w:rsid w:val="00522C58"/>
    <w:rsid w:val="00525CE3"/>
    <w:rsid w:val="00525E90"/>
    <w:rsid w:val="005459A0"/>
    <w:rsid w:val="00561476"/>
    <w:rsid w:val="00596253"/>
    <w:rsid w:val="005A0230"/>
    <w:rsid w:val="005A2B58"/>
    <w:rsid w:val="005B65FF"/>
    <w:rsid w:val="005C4F67"/>
    <w:rsid w:val="005D0A29"/>
    <w:rsid w:val="005D1324"/>
    <w:rsid w:val="005E55EA"/>
    <w:rsid w:val="005E5CE3"/>
    <w:rsid w:val="005F222D"/>
    <w:rsid w:val="00623891"/>
    <w:rsid w:val="006262CB"/>
    <w:rsid w:val="006630D5"/>
    <w:rsid w:val="00665B12"/>
    <w:rsid w:val="00666213"/>
    <w:rsid w:val="006763C1"/>
    <w:rsid w:val="00681CAE"/>
    <w:rsid w:val="006A40F0"/>
    <w:rsid w:val="006B2250"/>
    <w:rsid w:val="006E20E1"/>
    <w:rsid w:val="006F7A88"/>
    <w:rsid w:val="00722CB0"/>
    <w:rsid w:val="00727A43"/>
    <w:rsid w:val="007404EE"/>
    <w:rsid w:val="00744948"/>
    <w:rsid w:val="00750604"/>
    <w:rsid w:val="007A0010"/>
    <w:rsid w:val="007B6FE6"/>
    <w:rsid w:val="007C4CAC"/>
    <w:rsid w:val="007C648A"/>
    <w:rsid w:val="007F3E2E"/>
    <w:rsid w:val="007F5CDC"/>
    <w:rsid w:val="00801306"/>
    <w:rsid w:val="00825A89"/>
    <w:rsid w:val="00840A22"/>
    <w:rsid w:val="0084355B"/>
    <w:rsid w:val="008444B2"/>
    <w:rsid w:val="00852D45"/>
    <w:rsid w:val="00861649"/>
    <w:rsid w:val="00871819"/>
    <w:rsid w:val="0087475B"/>
    <w:rsid w:val="008865E9"/>
    <w:rsid w:val="00893089"/>
    <w:rsid w:val="008A0576"/>
    <w:rsid w:val="008C0542"/>
    <w:rsid w:val="008D6462"/>
    <w:rsid w:val="008E62F0"/>
    <w:rsid w:val="009001AD"/>
    <w:rsid w:val="00904405"/>
    <w:rsid w:val="00906E38"/>
    <w:rsid w:val="00912063"/>
    <w:rsid w:val="009544C6"/>
    <w:rsid w:val="00961307"/>
    <w:rsid w:val="00963515"/>
    <w:rsid w:val="00966102"/>
    <w:rsid w:val="00980C28"/>
    <w:rsid w:val="00981A0A"/>
    <w:rsid w:val="009958D6"/>
    <w:rsid w:val="009A39A9"/>
    <w:rsid w:val="009A5DDC"/>
    <w:rsid w:val="009B4E2D"/>
    <w:rsid w:val="009C3CBA"/>
    <w:rsid w:val="009C6870"/>
    <w:rsid w:val="009D2CE0"/>
    <w:rsid w:val="009D7711"/>
    <w:rsid w:val="00A12669"/>
    <w:rsid w:val="00A2347D"/>
    <w:rsid w:val="00A430C4"/>
    <w:rsid w:val="00A53EFE"/>
    <w:rsid w:val="00A83015"/>
    <w:rsid w:val="00AA6984"/>
    <w:rsid w:val="00AA7F1D"/>
    <w:rsid w:val="00AB17A3"/>
    <w:rsid w:val="00AB1BAA"/>
    <w:rsid w:val="00AB2210"/>
    <w:rsid w:val="00AC5242"/>
    <w:rsid w:val="00AD628E"/>
    <w:rsid w:val="00AF380E"/>
    <w:rsid w:val="00AF4884"/>
    <w:rsid w:val="00B007E8"/>
    <w:rsid w:val="00B07F25"/>
    <w:rsid w:val="00B23E94"/>
    <w:rsid w:val="00B661C2"/>
    <w:rsid w:val="00B674C5"/>
    <w:rsid w:val="00B73C4D"/>
    <w:rsid w:val="00B92BEC"/>
    <w:rsid w:val="00BA5668"/>
    <w:rsid w:val="00BC4AF0"/>
    <w:rsid w:val="00C02FAA"/>
    <w:rsid w:val="00C15FDD"/>
    <w:rsid w:val="00C47DA2"/>
    <w:rsid w:val="00C67A6E"/>
    <w:rsid w:val="00C711BF"/>
    <w:rsid w:val="00C97ACA"/>
    <w:rsid w:val="00CB2A01"/>
    <w:rsid w:val="00CE6751"/>
    <w:rsid w:val="00D04E5E"/>
    <w:rsid w:val="00D22A7D"/>
    <w:rsid w:val="00D24DA2"/>
    <w:rsid w:val="00D339BA"/>
    <w:rsid w:val="00D440A7"/>
    <w:rsid w:val="00D506B7"/>
    <w:rsid w:val="00D507A4"/>
    <w:rsid w:val="00D60496"/>
    <w:rsid w:val="00D66A0C"/>
    <w:rsid w:val="00DB3DC8"/>
    <w:rsid w:val="00DB79BA"/>
    <w:rsid w:val="00DC00E3"/>
    <w:rsid w:val="00DD2ED3"/>
    <w:rsid w:val="00DE3AC1"/>
    <w:rsid w:val="00E13850"/>
    <w:rsid w:val="00E25A08"/>
    <w:rsid w:val="00E300A8"/>
    <w:rsid w:val="00E45832"/>
    <w:rsid w:val="00E55166"/>
    <w:rsid w:val="00E658A9"/>
    <w:rsid w:val="00E82464"/>
    <w:rsid w:val="00E8577E"/>
    <w:rsid w:val="00EB3C7F"/>
    <w:rsid w:val="00EC5CF7"/>
    <w:rsid w:val="00EE4982"/>
    <w:rsid w:val="00EE5A8A"/>
    <w:rsid w:val="00F01386"/>
    <w:rsid w:val="00F1647A"/>
    <w:rsid w:val="00F26A36"/>
    <w:rsid w:val="00F44DA6"/>
    <w:rsid w:val="00F46979"/>
    <w:rsid w:val="00F5728C"/>
    <w:rsid w:val="00F80616"/>
    <w:rsid w:val="00F8280B"/>
    <w:rsid w:val="00F84FDD"/>
    <w:rsid w:val="00F86FF8"/>
    <w:rsid w:val="00F92B3A"/>
    <w:rsid w:val="00FA61CA"/>
    <w:rsid w:val="00FD5529"/>
    <w:rsid w:val="00FF135B"/>
    <w:rsid w:val="00FF78FC"/>
    <w:rsid w:val="00FF7E85"/>
    <w:rsid w:val="0732F880"/>
    <w:rsid w:val="19C90DEF"/>
    <w:rsid w:val="2745B8CF"/>
    <w:rsid w:val="274D2DE9"/>
    <w:rsid w:val="2AEF997E"/>
    <w:rsid w:val="4DE5213B"/>
    <w:rsid w:val="52F5B5DB"/>
    <w:rsid w:val="5772DB24"/>
    <w:rsid w:val="6533DEC7"/>
    <w:rsid w:val="7068DB8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CCA9D"/>
  <w15:chartTrackingRefBased/>
  <w15:docId w15:val="{93FA938E-B8CB-40CF-8E03-892ADC812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6984"/>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A6984"/>
    <w:pPr>
      <w:ind w:left="720"/>
      <w:contextualSpacing/>
    </w:pPr>
  </w:style>
  <w:style w:type="paragraph" w:styleId="Zhlav">
    <w:name w:val="header"/>
    <w:basedOn w:val="Normln"/>
    <w:link w:val="ZhlavChar"/>
    <w:uiPriority w:val="99"/>
    <w:unhideWhenUsed/>
    <w:rsid w:val="00C47DA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47DA2"/>
    <w:rPr>
      <w:lang w:val="cs-CZ"/>
    </w:rPr>
  </w:style>
  <w:style w:type="paragraph" w:styleId="Zpat">
    <w:name w:val="footer"/>
    <w:basedOn w:val="Normln"/>
    <w:link w:val="ZpatChar"/>
    <w:uiPriority w:val="99"/>
    <w:unhideWhenUsed/>
    <w:rsid w:val="00C47DA2"/>
    <w:pPr>
      <w:tabs>
        <w:tab w:val="center" w:pos="4536"/>
        <w:tab w:val="right" w:pos="9072"/>
      </w:tabs>
      <w:spacing w:after="0" w:line="240" w:lineRule="auto"/>
    </w:pPr>
  </w:style>
  <w:style w:type="character" w:customStyle="1" w:styleId="ZpatChar">
    <w:name w:val="Zápatí Char"/>
    <w:basedOn w:val="Standardnpsmoodstavce"/>
    <w:link w:val="Zpat"/>
    <w:uiPriority w:val="99"/>
    <w:rsid w:val="00C47DA2"/>
    <w:rPr>
      <w:lang w:val="cs-CZ"/>
    </w:rPr>
  </w:style>
  <w:style w:type="paragraph" w:styleId="Revize">
    <w:name w:val="Revision"/>
    <w:hidden/>
    <w:uiPriority w:val="99"/>
    <w:semiHidden/>
    <w:rsid w:val="00963515"/>
    <w:pPr>
      <w:spacing w:after="0" w:line="240" w:lineRule="auto"/>
    </w:pPr>
    <w:rPr>
      <w:lang w:val="cs-CZ"/>
    </w:rPr>
  </w:style>
  <w:style w:type="character" w:styleId="Hypertextovodkaz">
    <w:name w:val="Hyperlink"/>
    <w:basedOn w:val="Standardnpsmoodstavce"/>
    <w:uiPriority w:val="99"/>
    <w:unhideWhenUsed/>
    <w:rsid w:val="001872C7"/>
    <w:rPr>
      <w:color w:val="0563C1" w:themeColor="hyperlink"/>
      <w:u w:val="single"/>
    </w:rPr>
  </w:style>
  <w:style w:type="character" w:styleId="Nevyeenzmnka">
    <w:name w:val="Unresolved Mention"/>
    <w:basedOn w:val="Standardnpsmoodstavce"/>
    <w:uiPriority w:val="99"/>
    <w:semiHidden/>
    <w:unhideWhenUsed/>
    <w:rsid w:val="001872C7"/>
    <w:rPr>
      <w:color w:val="605E5C"/>
      <w:shd w:val="clear" w:color="auto" w:fill="E1DFDD"/>
    </w:rPr>
  </w:style>
  <w:style w:type="character" w:styleId="Odkaznakoment">
    <w:name w:val="annotation reference"/>
    <w:basedOn w:val="Standardnpsmoodstavce"/>
    <w:uiPriority w:val="99"/>
    <w:semiHidden/>
    <w:unhideWhenUsed/>
    <w:rsid w:val="00332BBA"/>
    <w:rPr>
      <w:sz w:val="16"/>
      <w:szCs w:val="16"/>
    </w:rPr>
  </w:style>
  <w:style w:type="paragraph" w:styleId="Textkomente">
    <w:name w:val="annotation text"/>
    <w:basedOn w:val="Normln"/>
    <w:link w:val="TextkomenteChar"/>
    <w:uiPriority w:val="99"/>
    <w:unhideWhenUsed/>
    <w:rsid w:val="00332BBA"/>
    <w:pPr>
      <w:spacing w:after="0" w:line="240" w:lineRule="auto"/>
    </w:pPr>
    <w:rPr>
      <w:rFonts w:ascii="Arial" w:eastAsia="Times New Roman" w:hAnsi="Arial" w:cs="Times New Roman"/>
      <w:kern w:val="0"/>
      <w:sz w:val="20"/>
      <w:szCs w:val="20"/>
      <w:lang w:eastAsia="cs-CZ"/>
      <w14:ligatures w14:val="none"/>
    </w:rPr>
  </w:style>
  <w:style w:type="character" w:customStyle="1" w:styleId="TextkomenteChar">
    <w:name w:val="Text komentáře Char"/>
    <w:basedOn w:val="Standardnpsmoodstavce"/>
    <w:link w:val="Textkomente"/>
    <w:uiPriority w:val="99"/>
    <w:rsid w:val="00332BBA"/>
    <w:rPr>
      <w:rFonts w:ascii="Arial" w:eastAsia="Times New Roman" w:hAnsi="Arial" w:cs="Times New Roman"/>
      <w:kern w:val="0"/>
      <w:sz w:val="20"/>
      <w:szCs w:val="20"/>
      <w:lang w:val="cs-CZ" w:eastAsia="cs-CZ"/>
      <w14:ligatures w14:val="none"/>
    </w:rPr>
  </w:style>
  <w:style w:type="table" w:styleId="Mkatabulky">
    <w:name w:val="Table Grid"/>
    <w:basedOn w:val="Normlntabulka"/>
    <w:uiPriority w:val="59"/>
    <w:rsid w:val="0031641D"/>
    <w:pPr>
      <w:spacing w:after="0" w:line="240" w:lineRule="auto"/>
    </w:pPr>
    <w:rPr>
      <w:kern w:val="0"/>
      <w:lang w:val="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1B3C9D"/>
    <w:pPr>
      <w:spacing w:after="160"/>
    </w:pPr>
    <w:rPr>
      <w:rFonts w:asciiTheme="minorHAnsi" w:eastAsiaTheme="minorHAnsi" w:hAnsiTheme="minorHAnsi" w:cstheme="minorBidi"/>
      <w:b/>
      <w:bCs/>
      <w:kern w:val="2"/>
      <w:lang w:eastAsia="en-US"/>
      <w14:ligatures w14:val="standardContextual"/>
    </w:rPr>
  </w:style>
  <w:style w:type="character" w:customStyle="1" w:styleId="PedmtkomenteChar">
    <w:name w:val="Předmět komentáře Char"/>
    <w:basedOn w:val="TextkomenteChar"/>
    <w:link w:val="Pedmtkomente"/>
    <w:uiPriority w:val="99"/>
    <w:semiHidden/>
    <w:rsid w:val="001B3C9D"/>
    <w:rPr>
      <w:rFonts w:ascii="Arial" w:eastAsia="Times New Roman" w:hAnsi="Arial" w:cs="Times New Roman"/>
      <w:b/>
      <w:bCs/>
      <w:kern w:val="0"/>
      <w:sz w:val="20"/>
      <w:szCs w:val="20"/>
      <w:lang w:val="cs-CZ"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957579">
      <w:bodyDiv w:val="1"/>
      <w:marLeft w:val="0"/>
      <w:marRight w:val="0"/>
      <w:marTop w:val="0"/>
      <w:marBottom w:val="0"/>
      <w:divBdr>
        <w:top w:val="none" w:sz="0" w:space="0" w:color="auto"/>
        <w:left w:val="none" w:sz="0" w:space="0" w:color="auto"/>
        <w:bottom w:val="none" w:sz="0" w:space="0" w:color="auto"/>
        <w:right w:val="none" w:sz="0" w:space="0" w:color="auto"/>
      </w:divBdr>
    </w:div>
    <w:div w:id="704214506">
      <w:bodyDiv w:val="1"/>
      <w:marLeft w:val="0"/>
      <w:marRight w:val="0"/>
      <w:marTop w:val="0"/>
      <w:marBottom w:val="0"/>
      <w:divBdr>
        <w:top w:val="none" w:sz="0" w:space="0" w:color="auto"/>
        <w:left w:val="none" w:sz="0" w:space="0" w:color="auto"/>
        <w:bottom w:val="none" w:sz="0" w:space="0" w:color="auto"/>
        <w:right w:val="none" w:sz="0" w:space="0" w:color="auto"/>
      </w:divBdr>
    </w:div>
    <w:div w:id="768434318">
      <w:bodyDiv w:val="1"/>
      <w:marLeft w:val="0"/>
      <w:marRight w:val="0"/>
      <w:marTop w:val="0"/>
      <w:marBottom w:val="0"/>
      <w:divBdr>
        <w:top w:val="none" w:sz="0" w:space="0" w:color="auto"/>
        <w:left w:val="none" w:sz="0" w:space="0" w:color="auto"/>
        <w:bottom w:val="none" w:sz="0" w:space="0" w:color="auto"/>
        <w:right w:val="none" w:sz="0" w:space="0" w:color="auto"/>
      </w:divBdr>
    </w:div>
    <w:div w:id="910627490">
      <w:bodyDiv w:val="1"/>
      <w:marLeft w:val="0"/>
      <w:marRight w:val="0"/>
      <w:marTop w:val="0"/>
      <w:marBottom w:val="0"/>
      <w:divBdr>
        <w:top w:val="none" w:sz="0" w:space="0" w:color="auto"/>
        <w:left w:val="none" w:sz="0" w:space="0" w:color="auto"/>
        <w:bottom w:val="none" w:sz="0" w:space="0" w:color="auto"/>
        <w:right w:val="none" w:sz="0" w:space="0" w:color="auto"/>
      </w:divBdr>
    </w:div>
    <w:div w:id="1369523494">
      <w:bodyDiv w:val="1"/>
      <w:marLeft w:val="0"/>
      <w:marRight w:val="0"/>
      <w:marTop w:val="0"/>
      <w:marBottom w:val="0"/>
      <w:divBdr>
        <w:top w:val="none" w:sz="0" w:space="0" w:color="auto"/>
        <w:left w:val="none" w:sz="0" w:space="0" w:color="auto"/>
        <w:bottom w:val="none" w:sz="0" w:space="0" w:color="auto"/>
        <w:right w:val="none" w:sz="0" w:space="0" w:color="auto"/>
      </w:divBdr>
    </w:div>
    <w:div w:id="1456755283">
      <w:bodyDiv w:val="1"/>
      <w:marLeft w:val="0"/>
      <w:marRight w:val="0"/>
      <w:marTop w:val="0"/>
      <w:marBottom w:val="0"/>
      <w:divBdr>
        <w:top w:val="none" w:sz="0" w:space="0" w:color="auto"/>
        <w:left w:val="none" w:sz="0" w:space="0" w:color="auto"/>
        <w:bottom w:val="none" w:sz="0" w:space="0" w:color="auto"/>
        <w:right w:val="none" w:sz="0" w:space="0" w:color="auto"/>
      </w:divBdr>
    </w:div>
    <w:div w:id="1599093656">
      <w:bodyDiv w:val="1"/>
      <w:marLeft w:val="0"/>
      <w:marRight w:val="0"/>
      <w:marTop w:val="0"/>
      <w:marBottom w:val="0"/>
      <w:divBdr>
        <w:top w:val="none" w:sz="0" w:space="0" w:color="auto"/>
        <w:left w:val="none" w:sz="0" w:space="0" w:color="auto"/>
        <w:bottom w:val="none" w:sz="0" w:space="0" w:color="auto"/>
        <w:right w:val="none" w:sz="0" w:space="0" w:color="auto"/>
      </w:divBdr>
    </w:div>
    <w:div w:id="184400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zakazky.cz/profil-zadavatele/5e88782d-168d-48e0-b908-d1b43e446f20/zakazka/P25V00000015"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F2D136B26BE4D41B48295CAE20D863C" ma:contentTypeVersion="13" ma:contentTypeDescription="Vytvoří nový dokument" ma:contentTypeScope="" ma:versionID="4571f035f68edee6b540b1e86d50da2b">
  <xsd:schema xmlns:xsd="http://www.w3.org/2001/XMLSchema" xmlns:xs="http://www.w3.org/2001/XMLSchema" xmlns:p="http://schemas.microsoft.com/office/2006/metadata/properties" xmlns:ns3="d23edcf7-12ee-46b3-bff8-5467b63b53ee" xmlns:ns4="fcc3d7e3-6129-40fd-a577-ab3a338f8805" targetNamespace="http://schemas.microsoft.com/office/2006/metadata/properties" ma:root="true" ma:fieldsID="3b0f418b93a9644fa38800c1899b2255" ns3:_="" ns4:_="">
    <xsd:import namespace="d23edcf7-12ee-46b3-bff8-5467b63b53ee"/>
    <xsd:import namespace="fcc3d7e3-6129-40fd-a577-ab3a338f880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edcf7-12ee-46b3-bff8-5467b63b5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c3d7e3-6129-40fd-a577-ab3a338f8805"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23edcf7-12ee-46b3-bff8-5467b63b53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FDCF64-C255-40AE-9A52-5B3BA41DE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edcf7-12ee-46b3-bff8-5467b63b53ee"/>
    <ds:schemaRef ds:uri="fcc3d7e3-6129-40fd-a577-ab3a338f8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38EC59-F2C1-430D-9E06-EBBE65D83EA5}">
  <ds:schemaRefs>
    <ds:schemaRef ds:uri="http://schemas.microsoft.com/office/2006/metadata/properties"/>
    <ds:schemaRef ds:uri="http://schemas.microsoft.com/office/infopath/2007/PartnerControls"/>
    <ds:schemaRef ds:uri="d23edcf7-12ee-46b3-bff8-5467b63b53ee"/>
  </ds:schemaRefs>
</ds:datastoreItem>
</file>

<file path=customXml/itemProps3.xml><?xml version="1.0" encoding="utf-8"?>
<ds:datastoreItem xmlns:ds="http://schemas.openxmlformats.org/officeDocument/2006/customXml" ds:itemID="{2C77C911-231D-44EC-A23C-26DEC8CE68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846</Words>
  <Characters>4995</Characters>
  <Application>Microsoft Office Word</Application>
  <DocSecurity>0</DocSecurity>
  <Lines>41</Lines>
  <Paragraphs>11</Paragraphs>
  <ScaleCrop>false</ScaleCrop>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Kočková</dc:creator>
  <cp:keywords/>
  <dc:description/>
  <cp:lastModifiedBy>Tomáš Habán</cp:lastModifiedBy>
  <cp:revision>2</cp:revision>
  <cp:lastPrinted>2025-04-04T09:05:00Z</cp:lastPrinted>
  <dcterms:created xsi:type="dcterms:W3CDTF">2025-05-30T07:42:00Z</dcterms:created>
  <dcterms:modified xsi:type="dcterms:W3CDTF">2025-05-30T07:42:00Z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0x0101008F2D136B26BE4D41B48295CAE20D863C</vt:lpwstr>
  </property>
  <property fmtid="{D5CDD505-2E9C-101B-9397-08002B2CF9AE}" pid="3" name="MediaServiceImageTags">
    <vt:lpwstr/>
  </property>
</Properties>
</file>