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7BADF" w14:textId="2ADB481A" w:rsidR="00121CE3" w:rsidRDefault="00121CE3" w:rsidP="00121CE3">
      <w:pPr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 xml:space="preserve">Příloha </w:t>
      </w:r>
      <w:r>
        <w:rPr>
          <w:rFonts w:ascii="Times New Roman" w:hAnsi="Times New Roman" w:cs="Times New Roman"/>
        </w:rPr>
        <w:t>4 Technická specifikace</w:t>
      </w:r>
    </w:p>
    <w:p w14:paraId="3969DD2B" w14:textId="77777777" w:rsidR="0033409A" w:rsidRPr="00121CE3" w:rsidRDefault="0033409A" w:rsidP="00121CE3">
      <w:pPr>
        <w:rPr>
          <w:rFonts w:ascii="Times New Roman" w:hAnsi="Times New Roman" w:cs="Times New Roman"/>
        </w:rPr>
      </w:pPr>
    </w:p>
    <w:p w14:paraId="4A571CDD" w14:textId="7080B7F7" w:rsidR="00121CE3" w:rsidRPr="00121CE3" w:rsidRDefault="00121CE3" w:rsidP="00121CE3">
      <w:pPr>
        <w:widowControl w:val="0"/>
        <w:autoSpaceDE w:val="0"/>
        <w:autoSpaceDN w:val="0"/>
        <w:adjustRightInd w:val="0"/>
        <w:ind w:left="4313" w:right="-20" w:hanging="4095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21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 zadávacímu řízení na veřejnou zakázku s názvem: </w:t>
      </w:r>
    </w:p>
    <w:p w14:paraId="655FE4D9" w14:textId="77777777" w:rsidR="0033409A" w:rsidRDefault="00121CE3" w:rsidP="00121CE3">
      <w:pPr>
        <w:pStyle w:val="Nadpis1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21C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„Rozšíření separace plastových odpadů a plastových výmětů pro další materiálové využití – opakované“     </w:t>
      </w:r>
    </w:p>
    <w:p w14:paraId="0AFB1691" w14:textId="667303A6" w:rsidR="00121CE3" w:rsidRPr="00121CE3" w:rsidRDefault="00121CE3" w:rsidP="00121CE3">
      <w:pPr>
        <w:pStyle w:val="Nadpis1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121C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</w:t>
      </w:r>
    </w:p>
    <w:p w14:paraId="2CA670AB" w14:textId="7C429579" w:rsidR="00B05C99" w:rsidRPr="00121CE3" w:rsidRDefault="00B05C99" w:rsidP="00121CE3">
      <w:pPr>
        <w:pStyle w:val="Normlnweb"/>
        <w:jc w:val="both"/>
        <w:rPr>
          <w:sz w:val="22"/>
          <w:szCs w:val="22"/>
        </w:rPr>
      </w:pPr>
      <w:r w:rsidRPr="00121CE3">
        <w:rPr>
          <w:sz w:val="22"/>
          <w:szCs w:val="22"/>
        </w:rPr>
        <w:t>Předmětem zakázky je návrh a dodání (design</w:t>
      </w:r>
      <w:r w:rsidR="00121CE3">
        <w:rPr>
          <w:sz w:val="22"/>
          <w:szCs w:val="22"/>
        </w:rPr>
        <w:t xml:space="preserve"> </w:t>
      </w:r>
      <w:r w:rsidRPr="00121CE3">
        <w:rPr>
          <w:sz w:val="22"/>
          <w:szCs w:val="22"/>
        </w:rPr>
        <w:t>&amp;</w:t>
      </w:r>
      <w:r w:rsidR="00121CE3">
        <w:rPr>
          <w:sz w:val="22"/>
          <w:szCs w:val="22"/>
        </w:rPr>
        <w:t xml:space="preserve"> </w:t>
      </w:r>
      <w:r w:rsidRPr="00121CE3">
        <w:rPr>
          <w:sz w:val="22"/>
          <w:szCs w:val="22"/>
        </w:rPr>
        <w:t xml:space="preserve">build) </w:t>
      </w:r>
      <w:r w:rsidRPr="00121CE3">
        <w:rPr>
          <w:b/>
          <w:bCs/>
          <w:sz w:val="22"/>
          <w:szCs w:val="22"/>
        </w:rPr>
        <w:t xml:space="preserve">dotřiďovací a přípravné linky </w:t>
      </w:r>
      <w:r w:rsidRPr="00121CE3">
        <w:rPr>
          <w:sz w:val="22"/>
          <w:szCs w:val="22"/>
        </w:rPr>
        <w:t>pro třídění a materiálovou úpravu a přípravu</w:t>
      </w:r>
      <w:r w:rsidR="00661B98" w:rsidRPr="00121CE3">
        <w:rPr>
          <w:sz w:val="22"/>
          <w:szCs w:val="22"/>
        </w:rPr>
        <w:t xml:space="preserve"> plastových odpadů</w:t>
      </w:r>
      <w:r w:rsidRPr="00121CE3">
        <w:rPr>
          <w:sz w:val="22"/>
          <w:szCs w:val="22"/>
        </w:rPr>
        <w:t xml:space="preserve"> pro následné další materiálové využití.</w:t>
      </w:r>
    </w:p>
    <w:p w14:paraId="29BF8581" w14:textId="6C0ABF07" w:rsidR="00D74B8E" w:rsidRPr="00121CE3" w:rsidRDefault="00D74B8E" w:rsidP="00413C59">
      <w:pPr>
        <w:pStyle w:val="Normlnweb"/>
        <w:spacing w:before="0" w:beforeAutospacing="0"/>
        <w:jc w:val="both"/>
        <w:rPr>
          <w:b/>
          <w:bCs/>
          <w:sz w:val="22"/>
          <w:szCs w:val="22"/>
        </w:rPr>
      </w:pPr>
      <w:r w:rsidRPr="00121CE3">
        <w:rPr>
          <w:b/>
          <w:bCs/>
          <w:sz w:val="22"/>
          <w:szCs w:val="22"/>
        </w:rPr>
        <w:t>Celkový cíl řešení:</w:t>
      </w:r>
    </w:p>
    <w:p w14:paraId="43D09A2A" w14:textId="24BD7227" w:rsidR="00D74B8E" w:rsidRPr="00121CE3" w:rsidRDefault="00D74B8E" w:rsidP="00121CE3">
      <w:p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Zajištění čištění vstupních materiálů od nežádoucích příměsí a mechanická a termická homogenizace pro další materiálové využití.</w:t>
      </w:r>
    </w:p>
    <w:p w14:paraId="751B6BA4" w14:textId="11B04E67" w:rsidR="00121CE3" w:rsidRDefault="00D74B8E" w:rsidP="00121CE3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121CE3">
        <w:rPr>
          <w:rFonts w:ascii="Times New Roman" w:hAnsi="Times New Roman" w:cs="Times New Roman"/>
          <w:b/>
          <w:bCs/>
          <w:u w:val="single"/>
        </w:rPr>
        <w:t>Závazný parametr výkonnosti</w:t>
      </w:r>
      <w:r w:rsidRPr="00121CE3">
        <w:rPr>
          <w:rFonts w:ascii="Times New Roman" w:hAnsi="Times New Roman" w:cs="Times New Roman"/>
          <w:b/>
          <w:bCs/>
        </w:rPr>
        <w:t>: min. průběžná výkonnost celého systému 500 kg/hod., min. roční zpracovatelská kapacita 500 t/rok vstupního materiálu</w:t>
      </w:r>
    </w:p>
    <w:p w14:paraId="33BC8482" w14:textId="77777777" w:rsidR="00121CE3" w:rsidRPr="00121CE3" w:rsidRDefault="00121CE3" w:rsidP="00121CE3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70A33458" w14:textId="77777777" w:rsidR="00AF6971" w:rsidRPr="00121CE3" w:rsidRDefault="00AF6971" w:rsidP="00121CE3">
      <w:pPr>
        <w:jc w:val="both"/>
        <w:rPr>
          <w:rFonts w:ascii="Times New Roman" w:hAnsi="Times New Roman" w:cs="Times New Roman"/>
          <w:b/>
          <w:bCs/>
        </w:rPr>
      </w:pPr>
      <w:r w:rsidRPr="00121CE3">
        <w:rPr>
          <w:rFonts w:ascii="Times New Roman" w:hAnsi="Times New Roman" w:cs="Times New Roman"/>
          <w:b/>
          <w:bCs/>
        </w:rPr>
        <w:t xml:space="preserve">Referenční vstupní materiál: </w:t>
      </w:r>
    </w:p>
    <w:p w14:paraId="24090B55" w14:textId="77777777" w:rsidR="00AF6971" w:rsidRPr="00121CE3" w:rsidRDefault="00AF6971" w:rsidP="00121CE3">
      <w:p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Směs plastů z:</w:t>
      </w:r>
    </w:p>
    <w:p w14:paraId="415425CC" w14:textId="77777777" w:rsidR="00AF6971" w:rsidRPr="00121CE3" w:rsidRDefault="00AF6971" w:rsidP="00121CE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odděleného sběru komunálního odpadu, které jsou v rámci sběrné sítě sbírány do společných nádob, evidovaných na vstupu pod kat. čísly: 150102 – plastové obaly, 200139 – plasty</w:t>
      </w:r>
    </w:p>
    <w:p w14:paraId="401BFDFE" w14:textId="065890D6" w:rsidR="00AF6971" w:rsidRPr="00121CE3" w:rsidRDefault="00AF6971" w:rsidP="00121CE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plastové výměty z dotřiďovacích linek plastových odpadů obsahující (191204)</w:t>
      </w:r>
    </w:p>
    <w:p w14:paraId="0EB90E67" w14:textId="3DA27AD4" w:rsidR="00AF6971" w:rsidRPr="00121CE3" w:rsidRDefault="00AF6971" w:rsidP="00121CE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plastové odpady z demontáže vozidel (160119)</w:t>
      </w:r>
    </w:p>
    <w:p w14:paraId="0186A0DF" w14:textId="13D98720" w:rsidR="00AF6971" w:rsidRPr="00121CE3" w:rsidRDefault="00AF6971" w:rsidP="00121CE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 xml:space="preserve">plastové odpady z průmyslu </w:t>
      </w:r>
      <w:r w:rsidR="00161D87" w:rsidRPr="00121CE3">
        <w:rPr>
          <w:rFonts w:ascii="Times New Roman" w:hAnsi="Times New Roman" w:cs="Times New Roman"/>
        </w:rPr>
        <w:t xml:space="preserve">a zemědělství </w:t>
      </w:r>
      <w:r w:rsidRPr="00121CE3">
        <w:rPr>
          <w:rFonts w:ascii="Times New Roman" w:hAnsi="Times New Roman" w:cs="Times New Roman"/>
        </w:rPr>
        <w:t>(</w:t>
      </w:r>
      <w:r w:rsidR="00161D87" w:rsidRPr="00121CE3">
        <w:rPr>
          <w:rFonts w:ascii="Times New Roman" w:hAnsi="Times New Roman" w:cs="Times New Roman"/>
        </w:rPr>
        <w:t xml:space="preserve">020104, </w:t>
      </w:r>
      <w:r w:rsidRPr="00121CE3">
        <w:rPr>
          <w:rFonts w:ascii="Times New Roman" w:hAnsi="Times New Roman" w:cs="Times New Roman"/>
        </w:rPr>
        <w:t xml:space="preserve">120105, 150102, 170203) </w:t>
      </w:r>
    </w:p>
    <w:p w14:paraId="3FB5360E" w14:textId="2E9E0B22" w:rsidR="00AF6971" w:rsidRPr="00121CE3" w:rsidRDefault="00AF6971" w:rsidP="00121CE3">
      <w:p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zahrnující typicky:</w:t>
      </w:r>
    </w:p>
    <w:p w14:paraId="0CEBD404" w14:textId="77777777" w:rsidR="00AF6971" w:rsidRPr="00121CE3" w:rsidRDefault="00AF6971" w:rsidP="00121CE3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plastové obaly a lahve od nápojů (včetně nápojových kartonů), potravin, kosmetiky, čistících prostředků a obdobných výrobků</w:t>
      </w:r>
    </w:p>
    <w:p w14:paraId="4E314FA8" w14:textId="77777777" w:rsidR="00AF6971" w:rsidRPr="00121CE3" w:rsidRDefault="00AF6971" w:rsidP="00121CE3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plastové nádoby</w:t>
      </w:r>
    </w:p>
    <w:p w14:paraId="54C9AE55" w14:textId="1FD568C2" w:rsidR="00AF6971" w:rsidRPr="00121CE3" w:rsidRDefault="00AF6971" w:rsidP="00121CE3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drobné plastové výrobky po ukončení životnosti</w:t>
      </w:r>
    </w:p>
    <w:p w14:paraId="5831C599" w14:textId="001DE3C8" w:rsidR="00AF6971" w:rsidRPr="00121CE3" w:rsidRDefault="00AF6971" w:rsidP="00121CE3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plastové sáčky, tašky, folie a balicí materiály</w:t>
      </w:r>
    </w:p>
    <w:p w14:paraId="15B82DA0" w14:textId="6D897746" w:rsidR="00AF6971" w:rsidRPr="00121CE3" w:rsidRDefault="00AF6971" w:rsidP="00121CE3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plastové komponenty, zmetkové výrobky, přetoky</w:t>
      </w:r>
      <w:r w:rsidR="00161D87" w:rsidRPr="00121CE3">
        <w:rPr>
          <w:rFonts w:ascii="Times New Roman" w:hAnsi="Times New Roman" w:cs="Times New Roman"/>
        </w:rPr>
        <w:t>, folie</w:t>
      </w:r>
      <w:r w:rsidRPr="00121CE3">
        <w:rPr>
          <w:rFonts w:ascii="Times New Roman" w:hAnsi="Times New Roman" w:cs="Times New Roman"/>
        </w:rPr>
        <w:t xml:space="preserve"> apod.</w:t>
      </w:r>
    </w:p>
    <w:p w14:paraId="013EF5F4" w14:textId="74F6B615" w:rsidR="00AF6971" w:rsidRPr="00121CE3" w:rsidRDefault="00AF6971" w:rsidP="00121CE3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plastové komponenty vozidel (nárazníky, blatníky, nádrže apod.)</w:t>
      </w:r>
    </w:p>
    <w:p w14:paraId="196C37EF" w14:textId="72430FAE" w:rsidR="00AF6971" w:rsidRPr="00121CE3" w:rsidRDefault="00AF6971" w:rsidP="00121CE3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do 20 % hm. směsného odpadu</w:t>
      </w:r>
      <w:r w:rsidR="00CD36D8" w:rsidRPr="00121CE3">
        <w:rPr>
          <w:rFonts w:ascii="Times New Roman" w:hAnsi="Times New Roman" w:cs="Times New Roman"/>
        </w:rPr>
        <w:t xml:space="preserve"> (včetně kovů, skla, dřeva, hornin, papíru apod.), </w:t>
      </w:r>
      <w:r w:rsidRPr="00121CE3">
        <w:rPr>
          <w:rFonts w:ascii="Times New Roman" w:hAnsi="Times New Roman" w:cs="Times New Roman"/>
        </w:rPr>
        <w:t>který nevyhovuje výše uvedeným typům</w:t>
      </w:r>
    </w:p>
    <w:p w14:paraId="38B36E0D" w14:textId="49AFB502" w:rsidR="00661B98" w:rsidRPr="00121CE3" w:rsidRDefault="00661B98" w:rsidP="00121CE3">
      <w:p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 xml:space="preserve">o velikosti strany jednotlivého objektu od 5 mm do </w:t>
      </w:r>
      <w:r w:rsidR="00404D88" w:rsidRPr="00121CE3">
        <w:rPr>
          <w:rFonts w:ascii="Times New Roman" w:hAnsi="Times New Roman" w:cs="Times New Roman"/>
        </w:rPr>
        <w:t>10</w:t>
      </w:r>
      <w:r w:rsidRPr="00121CE3">
        <w:rPr>
          <w:rFonts w:ascii="Times New Roman" w:hAnsi="Times New Roman" w:cs="Times New Roman"/>
        </w:rPr>
        <w:t xml:space="preserve">00 mm při max. prostorovém objemu (opsaný kvádr) </w:t>
      </w:r>
      <w:r w:rsidR="00404D88" w:rsidRPr="00121CE3">
        <w:rPr>
          <w:rFonts w:ascii="Times New Roman" w:hAnsi="Times New Roman" w:cs="Times New Roman"/>
        </w:rPr>
        <w:t>0,1 m</w:t>
      </w:r>
      <w:r w:rsidR="00404D88" w:rsidRPr="00413C59">
        <w:rPr>
          <w:rFonts w:ascii="Times New Roman" w:hAnsi="Times New Roman" w:cs="Times New Roman"/>
          <w:vertAlign w:val="superscript"/>
        </w:rPr>
        <w:t>3</w:t>
      </w:r>
      <w:r w:rsidR="00404D88" w:rsidRPr="00121CE3">
        <w:rPr>
          <w:rFonts w:ascii="Times New Roman" w:hAnsi="Times New Roman" w:cs="Times New Roman"/>
        </w:rPr>
        <w:t xml:space="preserve"> (př. 1x0,3x0,33 m).</w:t>
      </w:r>
    </w:p>
    <w:p w14:paraId="0DEA378B" w14:textId="7AF2F454" w:rsidR="00AF6971" w:rsidRPr="00121CE3" w:rsidRDefault="00AF6971" w:rsidP="00121CE3">
      <w:pPr>
        <w:pStyle w:val="Odstavecseseznamem"/>
        <w:ind w:left="0"/>
        <w:jc w:val="both"/>
        <w:rPr>
          <w:rFonts w:ascii="Times New Roman" w:hAnsi="Times New Roman" w:cs="Times New Roman"/>
        </w:rPr>
      </w:pPr>
    </w:p>
    <w:p w14:paraId="55943792" w14:textId="3B65306E" w:rsidR="00161D87" w:rsidRPr="00121CE3" w:rsidRDefault="00161D87" w:rsidP="00121CE3">
      <w:pPr>
        <w:pStyle w:val="Odstavecseseznamem"/>
        <w:ind w:left="0"/>
        <w:jc w:val="both"/>
        <w:rPr>
          <w:rFonts w:ascii="Times New Roman" w:hAnsi="Times New Roman" w:cs="Times New Roman"/>
          <w:b/>
          <w:bCs/>
        </w:rPr>
      </w:pPr>
      <w:r w:rsidRPr="00121CE3">
        <w:rPr>
          <w:rFonts w:ascii="Times New Roman" w:hAnsi="Times New Roman" w:cs="Times New Roman"/>
          <w:b/>
          <w:bCs/>
        </w:rPr>
        <w:t>Požadovaný výstupní materiál:</w:t>
      </w:r>
    </w:p>
    <w:p w14:paraId="6D6194CD" w14:textId="219E0472" w:rsidR="00AF6971" w:rsidRPr="00121CE3" w:rsidRDefault="00404D88" w:rsidP="00121CE3">
      <w:pPr>
        <w:pStyle w:val="Odstavecseseznamem"/>
        <w:ind w:left="0"/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Homogenní t</w:t>
      </w:r>
      <w:r w:rsidR="00161D87" w:rsidRPr="00121CE3">
        <w:rPr>
          <w:rFonts w:ascii="Times New Roman" w:hAnsi="Times New Roman" w:cs="Times New Roman"/>
        </w:rPr>
        <w:t xml:space="preserve">avenina plastové směsi </w:t>
      </w:r>
      <w:r w:rsidRPr="00121CE3">
        <w:rPr>
          <w:rFonts w:ascii="Times New Roman" w:hAnsi="Times New Roman" w:cs="Times New Roman"/>
        </w:rPr>
        <w:t>v teplotě nastavitelně 160-250</w:t>
      </w:r>
      <w:r w:rsidRPr="00121CE3">
        <w:rPr>
          <w:rFonts w:ascii="Times New Roman" w:hAnsi="Times New Roman" w:cs="Times New Roman"/>
        </w:rPr>
        <w:sym w:font="Symbol" w:char="F0B0"/>
      </w:r>
      <w:r w:rsidRPr="00121CE3">
        <w:rPr>
          <w:rFonts w:ascii="Times New Roman" w:hAnsi="Times New Roman" w:cs="Times New Roman"/>
        </w:rPr>
        <w:t xml:space="preserve">C </w:t>
      </w:r>
      <w:r w:rsidR="00161D87" w:rsidRPr="00121CE3">
        <w:rPr>
          <w:rFonts w:ascii="Times New Roman" w:hAnsi="Times New Roman" w:cs="Times New Roman"/>
        </w:rPr>
        <w:t xml:space="preserve">bez příměsí kovů, hornin, </w:t>
      </w:r>
      <w:r w:rsidR="00661B98" w:rsidRPr="00121CE3">
        <w:rPr>
          <w:rFonts w:ascii="Times New Roman" w:hAnsi="Times New Roman" w:cs="Times New Roman"/>
        </w:rPr>
        <w:t xml:space="preserve">dřeva, </w:t>
      </w:r>
      <w:r w:rsidR="00161D87" w:rsidRPr="00121CE3">
        <w:rPr>
          <w:rFonts w:ascii="Times New Roman" w:hAnsi="Times New Roman" w:cs="Times New Roman"/>
        </w:rPr>
        <w:t xml:space="preserve">skla a obdobných tvrdých materiálů </w:t>
      </w:r>
      <w:r w:rsidR="00661B98" w:rsidRPr="00121CE3">
        <w:rPr>
          <w:rFonts w:ascii="Times New Roman" w:hAnsi="Times New Roman" w:cs="Times New Roman"/>
        </w:rPr>
        <w:t xml:space="preserve">a </w:t>
      </w:r>
      <w:r w:rsidRPr="00121CE3">
        <w:rPr>
          <w:rFonts w:ascii="Times New Roman" w:hAnsi="Times New Roman" w:cs="Times New Roman"/>
        </w:rPr>
        <w:t xml:space="preserve">při této procesní teplotě </w:t>
      </w:r>
      <w:r w:rsidR="00161D87" w:rsidRPr="00121CE3">
        <w:rPr>
          <w:rFonts w:ascii="Times New Roman" w:hAnsi="Times New Roman" w:cs="Times New Roman"/>
        </w:rPr>
        <w:t xml:space="preserve">netavitelných příměsí </w:t>
      </w:r>
      <w:r w:rsidR="00661B98" w:rsidRPr="00121CE3">
        <w:rPr>
          <w:rFonts w:ascii="Times New Roman" w:hAnsi="Times New Roman" w:cs="Times New Roman"/>
        </w:rPr>
        <w:t>o velikosti nad 2 mm, s maximálním obsahem příměsí kovů, hornin, dřeva, skla a obdobných tvrdých materiálů a netavitelných příměsí o velikosti do 2 mm do 5 hm. % a s maximálním hmotnostním obsahem do 2 hm. % PVC před tavením.</w:t>
      </w:r>
    </w:p>
    <w:p w14:paraId="67C7416B" w14:textId="622596B7" w:rsidR="00661B98" w:rsidRPr="00121CE3" w:rsidRDefault="00661B98" w:rsidP="00121CE3">
      <w:pPr>
        <w:pStyle w:val="Odstavecseseznamem"/>
        <w:ind w:left="0"/>
        <w:jc w:val="both"/>
        <w:rPr>
          <w:rFonts w:ascii="Times New Roman" w:hAnsi="Times New Roman" w:cs="Times New Roman"/>
        </w:rPr>
      </w:pPr>
    </w:p>
    <w:p w14:paraId="5713CA16" w14:textId="219A5261" w:rsidR="00661B98" w:rsidRPr="00121CE3" w:rsidRDefault="00404D88" w:rsidP="00121CE3">
      <w:pPr>
        <w:pStyle w:val="Odstavecseseznamem"/>
        <w:ind w:left="0"/>
        <w:jc w:val="both"/>
        <w:rPr>
          <w:rFonts w:ascii="Times New Roman" w:hAnsi="Times New Roman" w:cs="Times New Roman"/>
          <w:b/>
          <w:bCs/>
        </w:rPr>
      </w:pPr>
      <w:r w:rsidRPr="00121CE3">
        <w:rPr>
          <w:rFonts w:ascii="Times New Roman" w:hAnsi="Times New Roman" w:cs="Times New Roman"/>
          <w:b/>
          <w:bCs/>
        </w:rPr>
        <w:lastRenderedPageBreak/>
        <w:t>Předpokládané uspořádání technických celků zařízení:</w:t>
      </w:r>
    </w:p>
    <w:p w14:paraId="38570764" w14:textId="524A7C57" w:rsidR="00404D88" w:rsidRPr="00121CE3" w:rsidRDefault="00404D88" w:rsidP="00121CE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pracoviště manuálního předtřídění</w:t>
      </w:r>
    </w:p>
    <w:p w14:paraId="3F967BE7" w14:textId="0061339D" w:rsidR="00404D88" w:rsidRPr="00121CE3" w:rsidRDefault="00404D88" w:rsidP="00121CE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separace magnetických kovů</w:t>
      </w:r>
      <w:r w:rsidR="00904FAA" w:rsidRPr="00121CE3">
        <w:rPr>
          <w:rFonts w:ascii="Times New Roman" w:hAnsi="Times New Roman" w:cs="Times New Roman"/>
        </w:rPr>
        <w:t xml:space="preserve"> s postseparační detekcí účinnosti</w:t>
      </w:r>
    </w:p>
    <w:p w14:paraId="77684197" w14:textId="77777777" w:rsidR="00483754" w:rsidRPr="00121CE3" w:rsidRDefault="00483754" w:rsidP="00121CE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rozdružování materiálu</w:t>
      </w:r>
    </w:p>
    <w:p w14:paraId="28C9EAAF" w14:textId="77777777" w:rsidR="00404D88" w:rsidRPr="00121CE3" w:rsidRDefault="00404D88" w:rsidP="00121CE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pneumatická separace těžkých/tvrdých objektů</w:t>
      </w:r>
    </w:p>
    <w:p w14:paraId="3D1629DE" w14:textId="6F39301D" w:rsidR="00404D88" w:rsidRPr="00121CE3" w:rsidRDefault="00404D88" w:rsidP="00121CE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separace nemagnetických kovů (přednostně hliník)</w:t>
      </w:r>
    </w:p>
    <w:p w14:paraId="4AECD1F4" w14:textId="5D7D4C8A" w:rsidR="00404D88" w:rsidRPr="00121CE3" w:rsidRDefault="00483754" w:rsidP="00121CE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tavicí extruder</w:t>
      </w:r>
    </w:p>
    <w:p w14:paraId="2AEE4444" w14:textId="5440E81A" w:rsidR="00483754" w:rsidRPr="00121CE3" w:rsidRDefault="00483754" w:rsidP="00121CE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související dopravní propojení celého systému, elektrovýzbroj a MaR</w:t>
      </w:r>
    </w:p>
    <w:p w14:paraId="31258CE0" w14:textId="77777777" w:rsidR="00483754" w:rsidRPr="00121CE3" w:rsidRDefault="00483754" w:rsidP="00121CE3">
      <w:pPr>
        <w:pStyle w:val="Odstavecseseznamem"/>
        <w:ind w:left="0"/>
        <w:jc w:val="both"/>
        <w:rPr>
          <w:rFonts w:ascii="Times New Roman" w:hAnsi="Times New Roman" w:cs="Times New Roman"/>
        </w:rPr>
      </w:pPr>
    </w:p>
    <w:p w14:paraId="5558F70F" w14:textId="1CD49F28" w:rsidR="00404D88" w:rsidRPr="00121CE3" w:rsidRDefault="00404D88" w:rsidP="00121CE3">
      <w:pPr>
        <w:pStyle w:val="Odstavecseseznamem"/>
        <w:ind w:left="0"/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 xml:space="preserve">Maximální zastavěná plocha technologií 10x15 m, výška 4 m. Maximální okamžitý elektrický příkon 150 kW, maximální střední (8 hodinový průměr) elektrický příkon </w:t>
      </w:r>
      <w:r w:rsidR="008A7AAC" w:rsidRPr="00121CE3">
        <w:rPr>
          <w:rFonts w:ascii="Times New Roman" w:hAnsi="Times New Roman" w:cs="Times New Roman"/>
        </w:rPr>
        <w:t>8</w:t>
      </w:r>
      <w:r w:rsidRPr="00121CE3">
        <w:rPr>
          <w:rFonts w:ascii="Times New Roman" w:hAnsi="Times New Roman" w:cs="Times New Roman"/>
        </w:rPr>
        <w:t>0 kW.</w:t>
      </w:r>
    </w:p>
    <w:p w14:paraId="1EB6DCAB" w14:textId="683C48D0" w:rsidR="00483754" w:rsidRPr="00121CE3" w:rsidRDefault="00483754" w:rsidP="00121CE3">
      <w:pPr>
        <w:pStyle w:val="Odstavecseseznamem"/>
        <w:ind w:left="0"/>
        <w:jc w:val="both"/>
        <w:rPr>
          <w:rFonts w:ascii="Times New Roman" w:hAnsi="Times New Roman" w:cs="Times New Roman"/>
        </w:rPr>
      </w:pPr>
    </w:p>
    <w:p w14:paraId="6BC23258" w14:textId="0B5F8FDB" w:rsidR="00483754" w:rsidRPr="00121CE3" w:rsidRDefault="00483754" w:rsidP="00121CE3">
      <w:pPr>
        <w:pStyle w:val="Odstavecseseznamem"/>
        <w:ind w:left="0"/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 xml:space="preserve">Obsluha: max. 3 pracovníci </w:t>
      </w:r>
    </w:p>
    <w:p w14:paraId="4CE179C6" w14:textId="01098ACF" w:rsidR="00483754" w:rsidRPr="00121CE3" w:rsidRDefault="00483754" w:rsidP="00121CE3">
      <w:pPr>
        <w:pStyle w:val="Odstavecseseznamem"/>
        <w:ind w:left="0"/>
        <w:jc w:val="both"/>
        <w:rPr>
          <w:rFonts w:ascii="Times New Roman" w:hAnsi="Times New Roman" w:cs="Times New Roman"/>
        </w:rPr>
      </w:pPr>
    </w:p>
    <w:p w14:paraId="661ECD8F" w14:textId="2FD8B958" w:rsidR="00483754" w:rsidRPr="00121CE3" w:rsidRDefault="00483754" w:rsidP="00121CE3">
      <w:pPr>
        <w:pStyle w:val="Odstavecseseznamem"/>
        <w:ind w:left="0"/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 xml:space="preserve">Provozní režim: </w:t>
      </w:r>
      <w:r w:rsidR="008A7AAC" w:rsidRPr="00121CE3">
        <w:rPr>
          <w:rFonts w:ascii="Times New Roman" w:hAnsi="Times New Roman" w:cs="Times New Roman"/>
        </w:rPr>
        <w:t>max.</w:t>
      </w:r>
      <w:r w:rsidRPr="00121CE3">
        <w:rPr>
          <w:rFonts w:ascii="Times New Roman" w:hAnsi="Times New Roman" w:cs="Times New Roman"/>
        </w:rPr>
        <w:t xml:space="preserve"> </w:t>
      </w:r>
      <w:r w:rsidR="008A7AAC" w:rsidRPr="00121CE3">
        <w:rPr>
          <w:rFonts w:ascii="Times New Roman" w:hAnsi="Times New Roman" w:cs="Times New Roman"/>
        </w:rPr>
        <w:t>6</w:t>
      </w:r>
      <w:r w:rsidRPr="00121CE3">
        <w:rPr>
          <w:rFonts w:ascii="Times New Roman" w:hAnsi="Times New Roman" w:cs="Times New Roman"/>
        </w:rPr>
        <w:t>0 hodin týdně</w:t>
      </w:r>
    </w:p>
    <w:p w14:paraId="5254CE53" w14:textId="40BA9D6C" w:rsidR="001C7562" w:rsidRPr="001C7562" w:rsidRDefault="00483754" w:rsidP="001C7562">
      <w:pPr>
        <w:jc w:val="both"/>
        <w:rPr>
          <w:rFonts w:ascii="Times New Roman" w:hAnsi="Times New Roman" w:cs="Times New Roman"/>
          <w:b/>
          <w:bCs/>
        </w:rPr>
      </w:pPr>
      <w:r w:rsidRPr="00413C59">
        <w:rPr>
          <w:rFonts w:ascii="Times New Roman" w:hAnsi="Times New Roman" w:cs="Times New Roman"/>
          <w:b/>
          <w:bCs/>
          <w:u w:val="single"/>
        </w:rPr>
        <w:t>Požadované závazné parametry jednotlivých technologických uzlů</w:t>
      </w:r>
      <w:r w:rsidRPr="00121CE3">
        <w:rPr>
          <w:rFonts w:ascii="Times New Roman" w:hAnsi="Times New Roman" w:cs="Times New Roman"/>
          <w:b/>
          <w:bCs/>
        </w:rPr>
        <w:t>:</w:t>
      </w:r>
    </w:p>
    <w:p w14:paraId="1A7C2C82" w14:textId="77777777" w:rsidR="001C7562" w:rsidRPr="00413C59" w:rsidRDefault="001C7562" w:rsidP="001C75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="Times New Roman" w:hAnsi="Times New Roman" w:cs="Times New Roman"/>
          <w:i/>
        </w:rPr>
      </w:pPr>
      <w:r w:rsidRPr="00413C59">
        <w:rPr>
          <w:rFonts w:ascii="Times New Roman" w:hAnsi="Times New Roman" w:cs="Times New Roman"/>
          <w:b/>
          <w:bCs/>
          <w:i/>
          <w:u w:val="single"/>
        </w:rPr>
        <w:t>Dodavatel do žlutě podbarvených polí uvede, zda nabízené plnění požadavek zadavatel splňuje (ANO/NE).</w:t>
      </w:r>
    </w:p>
    <w:p w14:paraId="041FC853" w14:textId="6D6FE1D8" w:rsidR="001C7562" w:rsidRPr="001C7562" w:rsidRDefault="001C7562" w:rsidP="001C75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both"/>
        <w:rPr>
          <w:rFonts w:ascii="Times New Roman" w:hAnsi="Times New Roman" w:cs="Times New Roman"/>
          <w:i/>
          <w:szCs w:val="20"/>
        </w:rPr>
      </w:pPr>
      <w:r w:rsidRPr="00413C59">
        <w:rPr>
          <w:rFonts w:ascii="Times New Roman" w:hAnsi="Times New Roman" w:cs="Times New Roman"/>
          <w:i/>
          <w:szCs w:val="20"/>
        </w:rPr>
        <w:t>V případě nesplnění požadované úrovně jakéhokoli parametru, bude dodavatel vyloučen z účasti v zadávacím řízení.</w:t>
      </w:r>
    </w:p>
    <w:p w14:paraId="0DCBAE6C" w14:textId="11597E19" w:rsidR="00483754" w:rsidRPr="00413C59" w:rsidRDefault="00483754" w:rsidP="00121CE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413C59">
        <w:rPr>
          <w:rFonts w:ascii="Times New Roman" w:hAnsi="Times New Roman" w:cs="Times New Roman"/>
          <w:b/>
          <w:bCs/>
        </w:rPr>
        <w:t>pracoviště manuálního předtřídění</w:t>
      </w:r>
    </w:p>
    <w:p w14:paraId="31473B42" w14:textId="13AC74E9" w:rsidR="00483754" w:rsidRDefault="00483754" w:rsidP="00121CE3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pásový dopravník</w:t>
      </w:r>
      <w:r w:rsidR="008A7AAC" w:rsidRPr="00121CE3">
        <w:rPr>
          <w:rFonts w:ascii="Times New Roman" w:hAnsi="Times New Roman" w:cs="Times New Roman"/>
        </w:rPr>
        <w:t xml:space="preserve"> s regulovatelnou rychlostí 0-2 m/s</w:t>
      </w:r>
      <w:r w:rsidRPr="00121CE3">
        <w:rPr>
          <w:rFonts w:ascii="Times New Roman" w:hAnsi="Times New Roman" w:cs="Times New Roman"/>
        </w:rPr>
        <w:t>, šířka min. 800 mm, délka pracovního prostoru třídicí pozice min. 2000 mm, dvě třídicí pozice (po jedné z každé strany)</w:t>
      </w:r>
      <w:r w:rsidR="00DE20A9" w:rsidRPr="00121CE3">
        <w:rPr>
          <w:rFonts w:ascii="Times New Roman" w:hAnsi="Times New Roman" w:cs="Times New Roman"/>
        </w:rPr>
        <w:t xml:space="preserve"> s možností odložení větších kusů a manuální dekompozice</w:t>
      </w:r>
    </w:p>
    <w:tbl>
      <w:tblPr>
        <w:tblStyle w:val="Mkatabulky"/>
        <w:tblW w:w="3048" w:type="pct"/>
        <w:jc w:val="center"/>
        <w:tblLook w:val="04A0" w:firstRow="1" w:lastRow="0" w:firstColumn="1" w:lastColumn="0" w:noHBand="0" w:noVBand="1"/>
      </w:tblPr>
      <w:tblGrid>
        <w:gridCol w:w="5524"/>
      </w:tblGrid>
      <w:tr w:rsidR="00413C59" w:rsidRPr="00413C59" w14:paraId="3465D420" w14:textId="77777777" w:rsidTr="00413C59">
        <w:trPr>
          <w:jc w:val="center"/>
        </w:trPr>
        <w:tc>
          <w:tcPr>
            <w:tcW w:w="5000" w:type="pct"/>
            <w:shd w:val="clear" w:color="auto" w:fill="D9D9D9" w:themeFill="background1" w:themeFillShade="D9"/>
          </w:tcPr>
          <w:p w14:paraId="5EF678C0" w14:textId="77777777" w:rsidR="00413C59" w:rsidRPr="00413C59" w:rsidRDefault="00413C59" w:rsidP="006F7680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bookmarkStart w:id="0" w:name="_Hlk70331555"/>
            <w:r w:rsidRPr="00413C59">
              <w:rPr>
                <w:rFonts w:ascii="Times New Roman" w:eastAsia="Arial Unicode MS" w:hAnsi="Times New Roman" w:cs="Times New Roman"/>
                <w:b/>
              </w:rPr>
              <w:t>Splnění požadavk</w:t>
            </w:r>
            <w:r>
              <w:rPr>
                <w:rFonts w:ascii="Times New Roman" w:eastAsia="Arial Unicode MS" w:hAnsi="Times New Roman" w:cs="Times New Roman"/>
                <w:b/>
              </w:rPr>
              <w:t>ů</w:t>
            </w:r>
          </w:p>
          <w:p w14:paraId="308333C5" w14:textId="77777777" w:rsidR="00413C59" w:rsidRPr="00413C59" w:rsidRDefault="00413C59" w:rsidP="006F7680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13C59">
              <w:rPr>
                <w:rFonts w:ascii="Times New Roman" w:eastAsia="Arial Unicode MS" w:hAnsi="Times New Roman" w:cs="Times New Roman"/>
                <w:b/>
              </w:rPr>
              <w:t>ANO/NE</w:t>
            </w:r>
          </w:p>
        </w:tc>
      </w:tr>
      <w:tr w:rsidR="00413C59" w:rsidRPr="00413C59" w14:paraId="096C4F36" w14:textId="77777777" w:rsidTr="00413C59">
        <w:trPr>
          <w:trHeight w:val="571"/>
          <w:jc w:val="center"/>
        </w:trPr>
        <w:tc>
          <w:tcPr>
            <w:tcW w:w="5000" w:type="pct"/>
            <w:shd w:val="clear" w:color="auto" w:fill="FFFF00"/>
          </w:tcPr>
          <w:p w14:paraId="41879502" w14:textId="77777777" w:rsidR="00413C59" w:rsidRPr="00413C59" w:rsidRDefault="00413C59" w:rsidP="00413C59">
            <w:pPr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5A0DD021" w14:textId="77777777" w:rsidR="00413C59" w:rsidRPr="00121CE3" w:rsidRDefault="00413C59" w:rsidP="0033409A">
      <w:pPr>
        <w:pStyle w:val="Odstavecseseznamem"/>
        <w:spacing w:after="0"/>
        <w:ind w:left="1440"/>
        <w:jc w:val="both"/>
        <w:rPr>
          <w:rFonts w:ascii="Times New Roman" w:hAnsi="Times New Roman" w:cs="Times New Roman"/>
        </w:rPr>
      </w:pPr>
    </w:p>
    <w:p w14:paraId="59EF0F0B" w14:textId="3CD5B0B1" w:rsidR="00483754" w:rsidRPr="00413C59" w:rsidRDefault="00483754" w:rsidP="00121CE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413C59">
        <w:rPr>
          <w:rFonts w:ascii="Times New Roman" w:hAnsi="Times New Roman" w:cs="Times New Roman"/>
          <w:b/>
          <w:bCs/>
        </w:rPr>
        <w:t>separace feromagnetických kovů</w:t>
      </w:r>
    </w:p>
    <w:p w14:paraId="48041040" w14:textId="52BC94B3" w:rsidR="00483754" w:rsidRPr="00121CE3" w:rsidRDefault="00483754" w:rsidP="00121CE3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 xml:space="preserve">nadpásový magnetický separátor schopný separovat magnetické objekty </w:t>
      </w:r>
      <w:r w:rsidR="00CD36D8" w:rsidRPr="00121CE3">
        <w:rPr>
          <w:rFonts w:ascii="Times New Roman" w:hAnsi="Times New Roman" w:cs="Times New Roman"/>
        </w:rPr>
        <w:t xml:space="preserve">z referenčního vstupního </w:t>
      </w:r>
      <w:r w:rsidRPr="00121CE3">
        <w:rPr>
          <w:rFonts w:ascii="Times New Roman" w:hAnsi="Times New Roman" w:cs="Times New Roman"/>
        </w:rPr>
        <w:t xml:space="preserve">materiálu do hmotnosti min. </w:t>
      </w:r>
      <w:r w:rsidR="00CD36D8" w:rsidRPr="00121CE3">
        <w:rPr>
          <w:rFonts w:ascii="Times New Roman" w:hAnsi="Times New Roman" w:cs="Times New Roman"/>
        </w:rPr>
        <w:t>2</w:t>
      </w:r>
      <w:r w:rsidRPr="00121CE3">
        <w:rPr>
          <w:rFonts w:ascii="Times New Roman" w:hAnsi="Times New Roman" w:cs="Times New Roman"/>
        </w:rPr>
        <w:t xml:space="preserve"> kg</w:t>
      </w:r>
    </w:p>
    <w:p w14:paraId="27A16F12" w14:textId="1DD50383" w:rsidR="00904FAA" w:rsidRDefault="00904FAA" w:rsidP="00121CE3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postseparační detektor přítomnosti kovů se zpětnou vazbou pro zastavení linky</w:t>
      </w:r>
    </w:p>
    <w:tbl>
      <w:tblPr>
        <w:tblStyle w:val="Mkatabulky"/>
        <w:tblW w:w="3048" w:type="pct"/>
        <w:jc w:val="center"/>
        <w:tblLook w:val="04A0" w:firstRow="1" w:lastRow="0" w:firstColumn="1" w:lastColumn="0" w:noHBand="0" w:noVBand="1"/>
      </w:tblPr>
      <w:tblGrid>
        <w:gridCol w:w="5524"/>
      </w:tblGrid>
      <w:tr w:rsidR="001C7562" w:rsidRPr="00413C59" w14:paraId="1ADFF39E" w14:textId="77777777" w:rsidTr="006F7680">
        <w:trPr>
          <w:jc w:val="center"/>
        </w:trPr>
        <w:tc>
          <w:tcPr>
            <w:tcW w:w="5000" w:type="pct"/>
            <w:shd w:val="clear" w:color="auto" w:fill="D9D9D9" w:themeFill="background1" w:themeFillShade="D9"/>
          </w:tcPr>
          <w:p w14:paraId="6A66EE8C" w14:textId="77777777" w:rsidR="001C7562" w:rsidRPr="00413C59" w:rsidRDefault="001C7562" w:rsidP="006F7680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13C59">
              <w:rPr>
                <w:rFonts w:ascii="Times New Roman" w:eastAsia="Arial Unicode MS" w:hAnsi="Times New Roman" w:cs="Times New Roman"/>
                <w:b/>
              </w:rPr>
              <w:t>Splnění požadavk</w:t>
            </w:r>
            <w:r>
              <w:rPr>
                <w:rFonts w:ascii="Times New Roman" w:eastAsia="Arial Unicode MS" w:hAnsi="Times New Roman" w:cs="Times New Roman"/>
                <w:b/>
              </w:rPr>
              <w:t>ů</w:t>
            </w:r>
          </w:p>
          <w:p w14:paraId="09DA684C" w14:textId="77777777" w:rsidR="001C7562" w:rsidRPr="00413C59" w:rsidRDefault="001C7562" w:rsidP="006F7680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13C59">
              <w:rPr>
                <w:rFonts w:ascii="Times New Roman" w:eastAsia="Arial Unicode MS" w:hAnsi="Times New Roman" w:cs="Times New Roman"/>
                <w:b/>
              </w:rPr>
              <w:t>ANO/NE</w:t>
            </w:r>
          </w:p>
        </w:tc>
      </w:tr>
      <w:tr w:rsidR="001C7562" w:rsidRPr="00413C59" w14:paraId="1E154931" w14:textId="77777777" w:rsidTr="006F7680">
        <w:trPr>
          <w:trHeight w:val="571"/>
          <w:jc w:val="center"/>
        </w:trPr>
        <w:tc>
          <w:tcPr>
            <w:tcW w:w="5000" w:type="pct"/>
            <w:shd w:val="clear" w:color="auto" w:fill="FFFF00"/>
          </w:tcPr>
          <w:p w14:paraId="1C91BD3B" w14:textId="77777777" w:rsidR="001C7562" w:rsidRPr="00413C59" w:rsidRDefault="001C7562" w:rsidP="006F7680">
            <w:pPr>
              <w:rPr>
                <w:rFonts w:ascii="Times New Roman" w:hAnsi="Times New Roman" w:cs="Times New Roman"/>
              </w:rPr>
            </w:pPr>
          </w:p>
        </w:tc>
      </w:tr>
    </w:tbl>
    <w:p w14:paraId="51BD68B6" w14:textId="77777777" w:rsidR="001C7562" w:rsidRPr="001C7562" w:rsidRDefault="001C7562" w:rsidP="0033409A">
      <w:pPr>
        <w:spacing w:after="0"/>
        <w:jc w:val="both"/>
        <w:rPr>
          <w:rFonts w:ascii="Times New Roman" w:hAnsi="Times New Roman" w:cs="Times New Roman"/>
        </w:rPr>
      </w:pPr>
    </w:p>
    <w:p w14:paraId="43210079" w14:textId="505C1583" w:rsidR="00483754" w:rsidRPr="00413C59" w:rsidRDefault="00483754" w:rsidP="00121CE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413C59">
        <w:rPr>
          <w:rFonts w:ascii="Times New Roman" w:hAnsi="Times New Roman" w:cs="Times New Roman"/>
          <w:b/>
          <w:bCs/>
        </w:rPr>
        <w:t>rozdružování materiálu</w:t>
      </w:r>
    </w:p>
    <w:p w14:paraId="77B21C6D" w14:textId="7EE6B4BF" w:rsidR="00483754" w:rsidRPr="00121CE3" w:rsidRDefault="00483754" w:rsidP="00121CE3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 xml:space="preserve">drtící zařízení o vstupním otvoru min. 800x600, schopné drtit celé spektrum předpokládaných vstupních materiálů </w:t>
      </w:r>
      <w:r w:rsidR="00CD36D8" w:rsidRPr="00121CE3">
        <w:rPr>
          <w:rFonts w:ascii="Times New Roman" w:hAnsi="Times New Roman" w:cs="Times New Roman"/>
        </w:rPr>
        <w:t xml:space="preserve">(viz. referenční vstupní materiál) </w:t>
      </w:r>
      <w:r w:rsidRPr="00121CE3">
        <w:rPr>
          <w:rFonts w:ascii="Times New Roman" w:hAnsi="Times New Roman" w:cs="Times New Roman"/>
        </w:rPr>
        <w:t xml:space="preserve">bez magnetických </w:t>
      </w:r>
      <w:r w:rsidR="00CD36D8" w:rsidRPr="00121CE3">
        <w:rPr>
          <w:rFonts w:ascii="Times New Roman" w:hAnsi="Times New Roman" w:cs="Times New Roman"/>
        </w:rPr>
        <w:t>objektů na frakci 0-40 mm</w:t>
      </w:r>
    </w:p>
    <w:p w14:paraId="73B0ECF5" w14:textId="0BF64522" w:rsidR="00CD36D8" w:rsidRDefault="00CD36D8" w:rsidP="00121CE3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 xml:space="preserve">okamžitý </w:t>
      </w:r>
      <w:r w:rsidR="008A7AAC" w:rsidRPr="00121CE3">
        <w:rPr>
          <w:rFonts w:ascii="Times New Roman" w:hAnsi="Times New Roman" w:cs="Times New Roman"/>
        </w:rPr>
        <w:t xml:space="preserve">dosažitelný </w:t>
      </w:r>
      <w:r w:rsidRPr="00121CE3">
        <w:rPr>
          <w:rFonts w:ascii="Times New Roman" w:hAnsi="Times New Roman" w:cs="Times New Roman"/>
        </w:rPr>
        <w:t>výkon min. 1 t/hod.</w:t>
      </w:r>
      <w:r w:rsidR="008A7AAC" w:rsidRPr="00121CE3">
        <w:rPr>
          <w:rFonts w:ascii="Times New Roman" w:hAnsi="Times New Roman" w:cs="Times New Roman"/>
        </w:rPr>
        <w:t xml:space="preserve"> referenčního vstupního materiálu</w:t>
      </w:r>
    </w:p>
    <w:tbl>
      <w:tblPr>
        <w:tblStyle w:val="Mkatabulky"/>
        <w:tblW w:w="3048" w:type="pct"/>
        <w:jc w:val="center"/>
        <w:tblLook w:val="04A0" w:firstRow="1" w:lastRow="0" w:firstColumn="1" w:lastColumn="0" w:noHBand="0" w:noVBand="1"/>
      </w:tblPr>
      <w:tblGrid>
        <w:gridCol w:w="5524"/>
      </w:tblGrid>
      <w:tr w:rsidR="001C7562" w:rsidRPr="00413C59" w14:paraId="311CEA4C" w14:textId="77777777" w:rsidTr="006F7680">
        <w:trPr>
          <w:jc w:val="center"/>
        </w:trPr>
        <w:tc>
          <w:tcPr>
            <w:tcW w:w="5000" w:type="pct"/>
            <w:shd w:val="clear" w:color="auto" w:fill="D9D9D9" w:themeFill="background1" w:themeFillShade="D9"/>
          </w:tcPr>
          <w:p w14:paraId="15212B09" w14:textId="77777777" w:rsidR="001C7562" w:rsidRPr="00413C59" w:rsidRDefault="001C7562" w:rsidP="006F7680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13C59">
              <w:rPr>
                <w:rFonts w:ascii="Times New Roman" w:eastAsia="Arial Unicode MS" w:hAnsi="Times New Roman" w:cs="Times New Roman"/>
                <w:b/>
              </w:rPr>
              <w:t>Splnění požadavk</w:t>
            </w:r>
            <w:r>
              <w:rPr>
                <w:rFonts w:ascii="Times New Roman" w:eastAsia="Arial Unicode MS" w:hAnsi="Times New Roman" w:cs="Times New Roman"/>
                <w:b/>
              </w:rPr>
              <w:t>ů</w:t>
            </w:r>
          </w:p>
          <w:p w14:paraId="347CC1A0" w14:textId="77777777" w:rsidR="001C7562" w:rsidRPr="00413C59" w:rsidRDefault="001C7562" w:rsidP="006F7680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13C59">
              <w:rPr>
                <w:rFonts w:ascii="Times New Roman" w:eastAsia="Arial Unicode MS" w:hAnsi="Times New Roman" w:cs="Times New Roman"/>
                <w:b/>
              </w:rPr>
              <w:t>ANO/NE</w:t>
            </w:r>
          </w:p>
        </w:tc>
      </w:tr>
      <w:tr w:rsidR="001C7562" w:rsidRPr="00413C59" w14:paraId="0842498B" w14:textId="77777777" w:rsidTr="006F7680">
        <w:trPr>
          <w:trHeight w:val="571"/>
          <w:jc w:val="center"/>
        </w:trPr>
        <w:tc>
          <w:tcPr>
            <w:tcW w:w="5000" w:type="pct"/>
            <w:shd w:val="clear" w:color="auto" w:fill="FFFF00"/>
          </w:tcPr>
          <w:p w14:paraId="3D5530EA" w14:textId="77777777" w:rsidR="001C7562" w:rsidRPr="00413C59" w:rsidRDefault="001C7562" w:rsidP="006F7680">
            <w:pPr>
              <w:rPr>
                <w:rFonts w:ascii="Times New Roman" w:hAnsi="Times New Roman" w:cs="Times New Roman"/>
              </w:rPr>
            </w:pPr>
          </w:p>
        </w:tc>
      </w:tr>
    </w:tbl>
    <w:p w14:paraId="01C6EE37" w14:textId="77777777" w:rsidR="001C7562" w:rsidRPr="001C7562" w:rsidRDefault="001C7562" w:rsidP="001C7562">
      <w:pPr>
        <w:ind w:left="1080"/>
        <w:jc w:val="both"/>
        <w:rPr>
          <w:rFonts w:ascii="Times New Roman" w:hAnsi="Times New Roman" w:cs="Times New Roman"/>
        </w:rPr>
      </w:pPr>
    </w:p>
    <w:p w14:paraId="641BF5E0" w14:textId="710F44E4" w:rsidR="00483754" w:rsidRPr="00413C59" w:rsidRDefault="00483754" w:rsidP="00121CE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413C59">
        <w:rPr>
          <w:rFonts w:ascii="Times New Roman" w:hAnsi="Times New Roman" w:cs="Times New Roman"/>
          <w:b/>
          <w:bCs/>
        </w:rPr>
        <w:lastRenderedPageBreak/>
        <w:t>pneumatická separace těžkých/tvrdých objektů</w:t>
      </w:r>
    </w:p>
    <w:p w14:paraId="71D2C52D" w14:textId="720C0660" w:rsidR="00CD36D8" w:rsidRDefault="00CD36D8" w:rsidP="00121CE3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 xml:space="preserve">pneumatické separační zařízení plynule nastavitelné pro separaci proudem vzduchu dle objemové hmotnosti materiálu v rozmezí min. 500-1200 kg/m3 </w:t>
      </w:r>
    </w:p>
    <w:tbl>
      <w:tblPr>
        <w:tblStyle w:val="Mkatabulky"/>
        <w:tblW w:w="3048" w:type="pct"/>
        <w:jc w:val="center"/>
        <w:tblLook w:val="04A0" w:firstRow="1" w:lastRow="0" w:firstColumn="1" w:lastColumn="0" w:noHBand="0" w:noVBand="1"/>
      </w:tblPr>
      <w:tblGrid>
        <w:gridCol w:w="5524"/>
      </w:tblGrid>
      <w:tr w:rsidR="001C7562" w:rsidRPr="00413C59" w14:paraId="1E45E04C" w14:textId="77777777" w:rsidTr="006F7680">
        <w:trPr>
          <w:jc w:val="center"/>
        </w:trPr>
        <w:tc>
          <w:tcPr>
            <w:tcW w:w="5000" w:type="pct"/>
            <w:shd w:val="clear" w:color="auto" w:fill="D9D9D9" w:themeFill="background1" w:themeFillShade="D9"/>
          </w:tcPr>
          <w:p w14:paraId="69712B26" w14:textId="77777777" w:rsidR="001C7562" w:rsidRPr="00413C59" w:rsidRDefault="001C7562" w:rsidP="006F7680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13C59">
              <w:rPr>
                <w:rFonts w:ascii="Times New Roman" w:eastAsia="Arial Unicode MS" w:hAnsi="Times New Roman" w:cs="Times New Roman"/>
                <w:b/>
              </w:rPr>
              <w:t>Splnění požadavk</w:t>
            </w:r>
            <w:r>
              <w:rPr>
                <w:rFonts w:ascii="Times New Roman" w:eastAsia="Arial Unicode MS" w:hAnsi="Times New Roman" w:cs="Times New Roman"/>
                <w:b/>
              </w:rPr>
              <w:t>ů</w:t>
            </w:r>
          </w:p>
          <w:p w14:paraId="3591325D" w14:textId="77777777" w:rsidR="001C7562" w:rsidRPr="00413C59" w:rsidRDefault="001C7562" w:rsidP="006F7680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13C59">
              <w:rPr>
                <w:rFonts w:ascii="Times New Roman" w:eastAsia="Arial Unicode MS" w:hAnsi="Times New Roman" w:cs="Times New Roman"/>
                <w:b/>
              </w:rPr>
              <w:t>ANO/NE</w:t>
            </w:r>
          </w:p>
        </w:tc>
      </w:tr>
      <w:tr w:rsidR="001C7562" w:rsidRPr="00413C59" w14:paraId="01073DB6" w14:textId="77777777" w:rsidTr="006F7680">
        <w:trPr>
          <w:trHeight w:val="571"/>
          <w:jc w:val="center"/>
        </w:trPr>
        <w:tc>
          <w:tcPr>
            <w:tcW w:w="5000" w:type="pct"/>
            <w:shd w:val="clear" w:color="auto" w:fill="FFFF00"/>
          </w:tcPr>
          <w:p w14:paraId="79BA7429" w14:textId="77777777" w:rsidR="001C7562" w:rsidRPr="00413C59" w:rsidRDefault="001C7562" w:rsidP="006F7680">
            <w:pPr>
              <w:rPr>
                <w:rFonts w:ascii="Times New Roman" w:hAnsi="Times New Roman" w:cs="Times New Roman"/>
              </w:rPr>
            </w:pPr>
          </w:p>
        </w:tc>
      </w:tr>
    </w:tbl>
    <w:p w14:paraId="525D8982" w14:textId="77777777" w:rsidR="001C7562" w:rsidRPr="00121CE3" w:rsidRDefault="001C7562" w:rsidP="0033409A">
      <w:pPr>
        <w:pStyle w:val="Odstavecseseznamem"/>
        <w:spacing w:after="0"/>
        <w:ind w:left="1440"/>
        <w:jc w:val="both"/>
        <w:rPr>
          <w:rFonts w:ascii="Times New Roman" w:hAnsi="Times New Roman" w:cs="Times New Roman"/>
        </w:rPr>
      </w:pPr>
    </w:p>
    <w:p w14:paraId="1FB47D00" w14:textId="4FBB3C01" w:rsidR="00483754" w:rsidRPr="00413C59" w:rsidRDefault="00483754" w:rsidP="00121CE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413C59">
        <w:rPr>
          <w:rFonts w:ascii="Times New Roman" w:hAnsi="Times New Roman" w:cs="Times New Roman"/>
          <w:b/>
          <w:bCs/>
        </w:rPr>
        <w:t>separace nemagnetických kovů (přednostně hliník)</w:t>
      </w:r>
    </w:p>
    <w:p w14:paraId="5CF9E4A1" w14:textId="0DD7297D" w:rsidR="00CD36D8" w:rsidRDefault="00CD36D8" w:rsidP="00121CE3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 xml:space="preserve">separační zařízení pro separaci primárně hliníku z rozdruženého materiálu o okamžitém </w:t>
      </w:r>
      <w:r w:rsidR="008A7AAC" w:rsidRPr="00121CE3">
        <w:rPr>
          <w:rFonts w:ascii="Times New Roman" w:hAnsi="Times New Roman" w:cs="Times New Roman"/>
        </w:rPr>
        <w:t xml:space="preserve">dosažitelném </w:t>
      </w:r>
      <w:r w:rsidRPr="00121CE3">
        <w:rPr>
          <w:rFonts w:ascii="Times New Roman" w:hAnsi="Times New Roman" w:cs="Times New Roman"/>
        </w:rPr>
        <w:t>výkonu min. 500 kg/hod.</w:t>
      </w:r>
      <w:r w:rsidR="008A7AAC" w:rsidRPr="00121CE3">
        <w:rPr>
          <w:rFonts w:ascii="Times New Roman" w:hAnsi="Times New Roman" w:cs="Times New Roman"/>
        </w:rPr>
        <w:t xml:space="preserve"> referenčního materiálu po magnetické separaci, rozdružení a pneumatické separaci</w:t>
      </w:r>
    </w:p>
    <w:tbl>
      <w:tblPr>
        <w:tblStyle w:val="Mkatabulky"/>
        <w:tblW w:w="3048" w:type="pct"/>
        <w:jc w:val="center"/>
        <w:tblLook w:val="04A0" w:firstRow="1" w:lastRow="0" w:firstColumn="1" w:lastColumn="0" w:noHBand="0" w:noVBand="1"/>
      </w:tblPr>
      <w:tblGrid>
        <w:gridCol w:w="5524"/>
      </w:tblGrid>
      <w:tr w:rsidR="001C7562" w:rsidRPr="00413C59" w14:paraId="5BE898FE" w14:textId="77777777" w:rsidTr="006F7680">
        <w:trPr>
          <w:jc w:val="center"/>
        </w:trPr>
        <w:tc>
          <w:tcPr>
            <w:tcW w:w="5000" w:type="pct"/>
            <w:shd w:val="clear" w:color="auto" w:fill="D9D9D9" w:themeFill="background1" w:themeFillShade="D9"/>
          </w:tcPr>
          <w:p w14:paraId="70FF07A8" w14:textId="77777777" w:rsidR="001C7562" w:rsidRPr="00413C59" w:rsidRDefault="001C7562" w:rsidP="006F7680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13C59">
              <w:rPr>
                <w:rFonts w:ascii="Times New Roman" w:eastAsia="Arial Unicode MS" w:hAnsi="Times New Roman" w:cs="Times New Roman"/>
                <w:b/>
              </w:rPr>
              <w:t>Splnění požadavk</w:t>
            </w:r>
            <w:r>
              <w:rPr>
                <w:rFonts w:ascii="Times New Roman" w:eastAsia="Arial Unicode MS" w:hAnsi="Times New Roman" w:cs="Times New Roman"/>
                <w:b/>
              </w:rPr>
              <w:t>ů</w:t>
            </w:r>
          </w:p>
          <w:p w14:paraId="02D5B760" w14:textId="77777777" w:rsidR="001C7562" w:rsidRPr="00413C59" w:rsidRDefault="001C7562" w:rsidP="006F7680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13C59">
              <w:rPr>
                <w:rFonts w:ascii="Times New Roman" w:eastAsia="Arial Unicode MS" w:hAnsi="Times New Roman" w:cs="Times New Roman"/>
                <w:b/>
              </w:rPr>
              <w:t>ANO/NE</w:t>
            </w:r>
          </w:p>
        </w:tc>
      </w:tr>
      <w:tr w:rsidR="001C7562" w:rsidRPr="00413C59" w14:paraId="56F26663" w14:textId="77777777" w:rsidTr="006F7680">
        <w:trPr>
          <w:trHeight w:val="571"/>
          <w:jc w:val="center"/>
        </w:trPr>
        <w:tc>
          <w:tcPr>
            <w:tcW w:w="5000" w:type="pct"/>
            <w:shd w:val="clear" w:color="auto" w:fill="FFFF00"/>
          </w:tcPr>
          <w:p w14:paraId="05422E2F" w14:textId="77777777" w:rsidR="001C7562" w:rsidRPr="00413C59" w:rsidRDefault="001C7562" w:rsidP="006F7680">
            <w:pPr>
              <w:rPr>
                <w:rFonts w:ascii="Times New Roman" w:hAnsi="Times New Roman" w:cs="Times New Roman"/>
              </w:rPr>
            </w:pPr>
          </w:p>
        </w:tc>
      </w:tr>
    </w:tbl>
    <w:p w14:paraId="125F66FF" w14:textId="77777777" w:rsidR="001C7562" w:rsidRPr="00121CE3" w:rsidRDefault="001C7562" w:rsidP="0033409A">
      <w:pPr>
        <w:pStyle w:val="Odstavecseseznamem"/>
        <w:spacing w:after="0"/>
        <w:ind w:left="1440"/>
        <w:jc w:val="both"/>
        <w:rPr>
          <w:rFonts w:ascii="Times New Roman" w:hAnsi="Times New Roman" w:cs="Times New Roman"/>
        </w:rPr>
      </w:pPr>
    </w:p>
    <w:p w14:paraId="6A2C2EAE" w14:textId="034659EA" w:rsidR="00483754" w:rsidRPr="00413C59" w:rsidRDefault="00483754" w:rsidP="00121CE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413C59">
        <w:rPr>
          <w:rFonts w:ascii="Times New Roman" w:hAnsi="Times New Roman" w:cs="Times New Roman"/>
          <w:b/>
          <w:bCs/>
        </w:rPr>
        <w:t>tavicí extruder</w:t>
      </w:r>
    </w:p>
    <w:p w14:paraId="3CF41031" w14:textId="1BAF12F7" w:rsidR="00CD36D8" w:rsidRPr="00121CE3" w:rsidRDefault="00CD36D8" w:rsidP="00121CE3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plynule regulovatelná teplota tavení min. 160-250</w:t>
      </w:r>
      <w:r w:rsidRPr="00121CE3">
        <w:rPr>
          <w:rFonts w:ascii="Times New Roman" w:hAnsi="Times New Roman" w:cs="Times New Roman"/>
        </w:rPr>
        <w:sym w:font="Symbol" w:char="F0B0"/>
      </w:r>
      <w:r w:rsidRPr="00121CE3">
        <w:rPr>
          <w:rFonts w:ascii="Times New Roman" w:hAnsi="Times New Roman" w:cs="Times New Roman"/>
        </w:rPr>
        <w:t>C v min. 4 nezávislých sekcích po délce extruderu</w:t>
      </w:r>
    </w:p>
    <w:p w14:paraId="267759EF" w14:textId="4F97F264" w:rsidR="00904FAA" w:rsidRPr="00121CE3" w:rsidRDefault="00904FAA" w:rsidP="00121CE3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 xml:space="preserve">systém čištění taveniny </w:t>
      </w:r>
    </w:p>
    <w:p w14:paraId="133AB814" w14:textId="77A9143E" w:rsidR="00904FAA" w:rsidRPr="00121CE3" w:rsidRDefault="00904FAA" w:rsidP="00121CE3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 xml:space="preserve">systém odtahu </w:t>
      </w:r>
      <w:r w:rsidR="00DE20A9" w:rsidRPr="00121CE3">
        <w:rPr>
          <w:rFonts w:ascii="Times New Roman" w:hAnsi="Times New Roman" w:cs="Times New Roman"/>
        </w:rPr>
        <w:t>brýd</w:t>
      </w:r>
    </w:p>
    <w:p w14:paraId="60BD524B" w14:textId="7BF56CE7" w:rsidR="00CD36D8" w:rsidRDefault="00CD36D8" w:rsidP="00121CE3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min. průběžný výkon 0,5 m3/hod. výstupní taveniny</w:t>
      </w:r>
      <w:r w:rsidR="00F011E0">
        <w:rPr>
          <w:rFonts w:ascii="Times New Roman" w:hAnsi="Times New Roman" w:cs="Times New Roman"/>
        </w:rPr>
        <w:t xml:space="preserve"> </w:t>
      </w:r>
    </w:p>
    <w:tbl>
      <w:tblPr>
        <w:tblStyle w:val="Mkatabulky"/>
        <w:tblW w:w="3048" w:type="pct"/>
        <w:jc w:val="center"/>
        <w:tblLook w:val="04A0" w:firstRow="1" w:lastRow="0" w:firstColumn="1" w:lastColumn="0" w:noHBand="0" w:noVBand="1"/>
      </w:tblPr>
      <w:tblGrid>
        <w:gridCol w:w="5524"/>
      </w:tblGrid>
      <w:tr w:rsidR="001C7562" w:rsidRPr="00413C59" w14:paraId="7AC00238" w14:textId="77777777" w:rsidTr="006F7680">
        <w:trPr>
          <w:jc w:val="center"/>
        </w:trPr>
        <w:tc>
          <w:tcPr>
            <w:tcW w:w="5000" w:type="pct"/>
            <w:shd w:val="clear" w:color="auto" w:fill="D9D9D9" w:themeFill="background1" w:themeFillShade="D9"/>
          </w:tcPr>
          <w:p w14:paraId="30D77408" w14:textId="77777777" w:rsidR="001C7562" w:rsidRPr="00413C59" w:rsidRDefault="001C7562" w:rsidP="006F7680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13C59">
              <w:rPr>
                <w:rFonts w:ascii="Times New Roman" w:eastAsia="Arial Unicode MS" w:hAnsi="Times New Roman" w:cs="Times New Roman"/>
                <w:b/>
              </w:rPr>
              <w:t>Splnění požadavk</w:t>
            </w:r>
            <w:r>
              <w:rPr>
                <w:rFonts w:ascii="Times New Roman" w:eastAsia="Arial Unicode MS" w:hAnsi="Times New Roman" w:cs="Times New Roman"/>
                <w:b/>
              </w:rPr>
              <w:t>ů</w:t>
            </w:r>
          </w:p>
          <w:p w14:paraId="548B3012" w14:textId="77777777" w:rsidR="001C7562" w:rsidRPr="00413C59" w:rsidRDefault="001C7562" w:rsidP="006F7680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13C59">
              <w:rPr>
                <w:rFonts w:ascii="Times New Roman" w:eastAsia="Arial Unicode MS" w:hAnsi="Times New Roman" w:cs="Times New Roman"/>
                <w:b/>
              </w:rPr>
              <w:t>ANO/NE</w:t>
            </w:r>
          </w:p>
        </w:tc>
      </w:tr>
      <w:tr w:rsidR="001C7562" w:rsidRPr="00413C59" w14:paraId="3EB89582" w14:textId="77777777" w:rsidTr="006F7680">
        <w:trPr>
          <w:trHeight w:val="571"/>
          <w:jc w:val="center"/>
        </w:trPr>
        <w:tc>
          <w:tcPr>
            <w:tcW w:w="5000" w:type="pct"/>
            <w:shd w:val="clear" w:color="auto" w:fill="FFFF00"/>
          </w:tcPr>
          <w:p w14:paraId="33221CD3" w14:textId="77777777" w:rsidR="001C7562" w:rsidRPr="00413C59" w:rsidRDefault="001C7562" w:rsidP="006F7680">
            <w:pPr>
              <w:rPr>
                <w:rFonts w:ascii="Times New Roman" w:hAnsi="Times New Roman" w:cs="Times New Roman"/>
              </w:rPr>
            </w:pPr>
          </w:p>
        </w:tc>
      </w:tr>
    </w:tbl>
    <w:p w14:paraId="6674FB3E" w14:textId="77777777" w:rsidR="001C7562" w:rsidRPr="00121CE3" w:rsidRDefault="001C7562" w:rsidP="0033409A">
      <w:pPr>
        <w:pStyle w:val="Odstavecseseznamem"/>
        <w:spacing w:after="0"/>
        <w:ind w:left="1440"/>
        <w:jc w:val="both"/>
        <w:rPr>
          <w:rFonts w:ascii="Times New Roman" w:hAnsi="Times New Roman" w:cs="Times New Roman"/>
        </w:rPr>
      </w:pPr>
    </w:p>
    <w:p w14:paraId="3C07C691" w14:textId="1D1B5226" w:rsidR="00483754" w:rsidRPr="00413C59" w:rsidRDefault="00483754" w:rsidP="00121CE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413C59">
        <w:rPr>
          <w:rFonts w:ascii="Times New Roman" w:hAnsi="Times New Roman" w:cs="Times New Roman"/>
          <w:b/>
          <w:bCs/>
        </w:rPr>
        <w:t>související dopravní propojení celého systému, elektrovýzbroj a MaR</w:t>
      </w:r>
    </w:p>
    <w:p w14:paraId="3C2B4F5A" w14:textId="05F14951" w:rsidR="00CD36D8" w:rsidRPr="00121CE3" w:rsidRDefault="00CD36D8" w:rsidP="00121CE3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 xml:space="preserve">propoje mezi jednotlivými </w:t>
      </w:r>
      <w:r w:rsidR="00A26C75" w:rsidRPr="00121CE3">
        <w:rPr>
          <w:rFonts w:ascii="Times New Roman" w:hAnsi="Times New Roman" w:cs="Times New Roman"/>
        </w:rPr>
        <w:t>technologickými uzly bez nutnosti manuální manipulace</w:t>
      </w:r>
    </w:p>
    <w:p w14:paraId="5E18F7A6" w14:textId="30E587B4" w:rsidR="00212E66" w:rsidRDefault="00A26C75" w:rsidP="00121CE3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121CE3">
        <w:rPr>
          <w:rFonts w:ascii="Times New Roman" w:hAnsi="Times New Roman" w:cs="Times New Roman"/>
        </w:rPr>
        <w:t>centrální ovládací pult všech technologických uzlů</w:t>
      </w:r>
      <w:r w:rsidR="00577DB4">
        <w:rPr>
          <w:rFonts w:ascii="Times New Roman" w:hAnsi="Times New Roman" w:cs="Times New Roman"/>
        </w:rPr>
        <w:t xml:space="preserve"> </w:t>
      </w:r>
    </w:p>
    <w:tbl>
      <w:tblPr>
        <w:tblStyle w:val="Mkatabulky"/>
        <w:tblW w:w="3048" w:type="pct"/>
        <w:jc w:val="center"/>
        <w:tblLook w:val="04A0" w:firstRow="1" w:lastRow="0" w:firstColumn="1" w:lastColumn="0" w:noHBand="0" w:noVBand="1"/>
      </w:tblPr>
      <w:tblGrid>
        <w:gridCol w:w="5524"/>
      </w:tblGrid>
      <w:tr w:rsidR="001C7562" w:rsidRPr="00413C59" w14:paraId="38863982" w14:textId="77777777" w:rsidTr="006F7680">
        <w:trPr>
          <w:jc w:val="center"/>
        </w:trPr>
        <w:tc>
          <w:tcPr>
            <w:tcW w:w="5000" w:type="pct"/>
            <w:shd w:val="clear" w:color="auto" w:fill="D9D9D9" w:themeFill="background1" w:themeFillShade="D9"/>
          </w:tcPr>
          <w:p w14:paraId="4A4C614F" w14:textId="77777777" w:rsidR="001C7562" w:rsidRPr="00413C59" w:rsidRDefault="001C7562" w:rsidP="006F7680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13C59">
              <w:rPr>
                <w:rFonts w:ascii="Times New Roman" w:eastAsia="Arial Unicode MS" w:hAnsi="Times New Roman" w:cs="Times New Roman"/>
                <w:b/>
              </w:rPr>
              <w:t>Splnění požadavk</w:t>
            </w:r>
            <w:r>
              <w:rPr>
                <w:rFonts w:ascii="Times New Roman" w:eastAsia="Arial Unicode MS" w:hAnsi="Times New Roman" w:cs="Times New Roman"/>
                <w:b/>
              </w:rPr>
              <w:t>ů</w:t>
            </w:r>
          </w:p>
          <w:p w14:paraId="6F3DFFAB" w14:textId="77777777" w:rsidR="001C7562" w:rsidRPr="00413C59" w:rsidRDefault="001C7562" w:rsidP="006F7680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13C59">
              <w:rPr>
                <w:rFonts w:ascii="Times New Roman" w:eastAsia="Arial Unicode MS" w:hAnsi="Times New Roman" w:cs="Times New Roman"/>
                <w:b/>
              </w:rPr>
              <w:t>ANO/NE</w:t>
            </w:r>
          </w:p>
        </w:tc>
      </w:tr>
      <w:tr w:rsidR="001C7562" w:rsidRPr="00413C59" w14:paraId="42D8805D" w14:textId="77777777" w:rsidTr="006F7680">
        <w:trPr>
          <w:trHeight w:val="571"/>
          <w:jc w:val="center"/>
        </w:trPr>
        <w:tc>
          <w:tcPr>
            <w:tcW w:w="5000" w:type="pct"/>
            <w:shd w:val="clear" w:color="auto" w:fill="FFFF00"/>
          </w:tcPr>
          <w:p w14:paraId="105909C5" w14:textId="77777777" w:rsidR="001C7562" w:rsidRPr="00413C59" w:rsidRDefault="001C7562" w:rsidP="006F7680">
            <w:pPr>
              <w:rPr>
                <w:rFonts w:ascii="Times New Roman" w:hAnsi="Times New Roman" w:cs="Times New Roman"/>
              </w:rPr>
            </w:pPr>
          </w:p>
        </w:tc>
      </w:tr>
    </w:tbl>
    <w:p w14:paraId="4C558874" w14:textId="7F90B991" w:rsidR="00413C59" w:rsidRPr="001C7562" w:rsidRDefault="00413C59" w:rsidP="00413C59">
      <w:pPr>
        <w:tabs>
          <w:tab w:val="left" w:pos="1140"/>
        </w:tabs>
        <w:rPr>
          <w:rFonts w:ascii="Times New Roman" w:hAnsi="Times New Roman" w:cs="Times New Roman"/>
          <w:b/>
          <w:bCs/>
        </w:rPr>
      </w:pPr>
    </w:p>
    <w:sectPr w:rsidR="00413C59" w:rsidRPr="001C7562" w:rsidSect="008A7AAC">
      <w:pgSz w:w="11906" w:h="16838"/>
      <w:pgMar w:top="1417" w:right="1417" w:bottom="97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B7FDE" w14:textId="77777777" w:rsidR="00111381" w:rsidRDefault="00111381" w:rsidP="00AF6971">
      <w:pPr>
        <w:spacing w:after="0" w:line="240" w:lineRule="auto"/>
      </w:pPr>
      <w:r>
        <w:separator/>
      </w:r>
    </w:p>
  </w:endnote>
  <w:endnote w:type="continuationSeparator" w:id="0">
    <w:p w14:paraId="65B3AFA8" w14:textId="77777777" w:rsidR="00111381" w:rsidRDefault="00111381" w:rsidP="00AF6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1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2C828" w14:textId="77777777" w:rsidR="00111381" w:rsidRDefault="00111381" w:rsidP="00AF6971">
      <w:pPr>
        <w:spacing w:after="0" w:line="240" w:lineRule="auto"/>
      </w:pPr>
      <w:r>
        <w:separator/>
      </w:r>
    </w:p>
  </w:footnote>
  <w:footnote w:type="continuationSeparator" w:id="0">
    <w:p w14:paraId="6612D0B3" w14:textId="77777777" w:rsidR="00111381" w:rsidRDefault="00111381" w:rsidP="00AF6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668AA"/>
    <w:multiLevelType w:val="hybridMultilevel"/>
    <w:tmpl w:val="FCB66AC8"/>
    <w:lvl w:ilvl="0" w:tplc="C3CCFA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526C0"/>
    <w:multiLevelType w:val="hybridMultilevel"/>
    <w:tmpl w:val="8054A2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00004"/>
    <w:multiLevelType w:val="hybridMultilevel"/>
    <w:tmpl w:val="80DC19B2"/>
    <w:lvl w:ilvl="0" w:tplc="724C28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61821"/>
    <w:multiLevelType w:val="hybridMultilevel"/>
    <w:tmpl w:val="A67C84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487FB0"/>
    <w:multiLevelType w:val="hybridMultilevel"/>
    <w:tmpl w:val="8EFA82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642BF"/>
    <w:multiLevelType w:val="hybridMultilevel"/>
    <w:tmpl w:val="BD0631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B3181"/>
    <w:multiLevelType w:val="hybridMultilevel"/>
    <w:tmpl w:val="9D8A5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F3A50"/>
    <w:multiLevelType w:val="hybridMultilevel"/>
    <w:tmpl w:val="B606BA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EBA"/>
    <w:rsid w:val="000423E3"/>
    <w:rsid w:val="0007028B"/>
    <w:rsid w:val="00096074"/>
    <w:rsid w:val="000C4A40"/>
    <w:rsid w:val="000D085A"/>
    <w:rsid w:val="000D0CD7"/>
    <w:rsid w:val="000F2EBA"/>
    <w:rsid w:val="000F68A0"/>
    <w:rsid w:val="00111381"/>
    <w:rsid w:val="00121CE3"/>
    <w:rsid w:val="00143C06"/>
    <w:rsid w:val="00161D87"/>
    <w:rsid w:val="00175A77"/>
    <w:rsid w:val="0019336C"/>
    <w:rsid w:val="001B35B3"/>
    <w:rsid w:val="001C7562"/>
    <w:rsid w:val="001E7CF7"/>
    <w:rsid w:val="001F37BF"/>
    <w:rsid w:val="002053E5"/>
    <w:rsid w:val="002068E9"/>
    <w:rsid w:val="00212E66"/>
    <w:rsid w:val="00220687"/>
    <w:rsid w:val="00266E88"/>
    <w:rsid w:val="002D48FE"/>
    <w:rsid w:val="002E6A22"/>
    <w:rsid w:val="0033409A"/>
    <w:rsid w:val="00373191"/>
    <w:rsid w:val="003A1E92"/>
    <w:rsid w:val="003B78DB"/>
    <w:rsid w:val="00404D88"/>
    <w:rsid w:val="00413C59"/>
    <w:rsid w:val="00423670"/>
    <w:rsid w:val="00460660"/>
    <w:rsid w:val="00483754"/>
    <w:rsid w:val="004B75FE"/>
    <w:rsid w:val="004E3306"/>
    <w:rsid w:val="0050691D"/>
    <w:rsid w:val="00561194"/>
    <w:rsid w:val="00577DB4"/>
    <w:rsid w:val="005B45C8"/>
    <w:rsid w:val="005E42AA"/>
    <w:rsid w:val="0063071C"/>
    <w:rsid w:val="00661B98"/>
    <w:rsid w:val="00686C4A"/>
    <w:rsid w:val="00702FE3"/>
    <w:rsid w:val="007124DC"/>
    <w:rsid w:val="0075366F"/>
    <w:rsid w:val="00784B68"/>
    <w:rsid w:val="007A6ADF"/>
    <w:rsid w:val="007F4739"/>
    <w:rsid w:val="00816845"/>
    <w:rsid w:val="00865609"/>
    <w:rsid w:val="008A7AAC"/>
    <w:rsid w:val="008B3A7D"/>
    <w:rsid w:val="00904FAA"/>
    <w:rsid w:val="00913F7C"/>
    <w:rsid w:val="00992838"/>
    <w:rsid w:val="009969AF"/>
    <w:rsid w:val="009C1BD1"/>
    <w:rsid w:val="00A029F9"/>
    <w:rsid w:val="00A22523"/>
    <w:rsid w:val="00A26C75"/>
    <w:rsid w:val="00A40D6B"/>
    <w:rsid w:val="00AF6971"/>
    <w:rsid w:val="00B05C99"/>
    <w:rsid w:val="00B62C9E"/>
    <w:rsid w:val="00B64182"/>
    <w:rsid w:val="00BB1030"/>
    <w:rsid w:val="00BC2C8C"/>
    <w:rsid w:val="00C06BE9"/>
    <w:rsid w:val="00C170F0"/>
    <w:rsid w:val="00CC5891"/>
    <w:rsid w:val="00CD36D8"/>
    <w:rsid w:val="00CE0F25"/>
    <w:rsid w:val="00CE76A6"/>
    <w:rsid w:val="00CE78EC"/>
    <w:rsid w:val="00D026A1"/>
    <w:rsid w:val="00D14CC6"/>
    <w:rsid w:val="00D74B8E"/>
    <w:rsid w:val="00DA14D1"/>
    <w:rsid w:val="00DA7EA9"/>
    <w:rsid w:val="00DE20A9"/>
    <w:rsid w:val="00E079C3"/>
    <w:rsid w:val="00E2261D"/>
    <w:rsid w:val="00E60552"/>
    <w:rsid w:val="00E75182"/>
    <w:rsid w:val="00ED421B"/>
    <w:rsid w:val="00F011E0"/>
    <w:rsid w:val="00F12B62"/>
    <w:rsid w:val="00F95EE3"/>
    <w:rsid w:val="00FB4A2E"/>
    <w:rsid w:val="00FD59BF"/>
    <w:rsid w:val="00FD7306"/>
    <w:rsid w:val="00FD7E05"/>
    <w:rsid w:val="00FE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1C25"/>
  <w15:chartTrackingRefBased/>
  <w15:docId w15:val="{3F8829B8-2BE2-4905-A169-B4C3EE02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B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B10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10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kazintenzivn">
    <w:name w:val="Intense Reference"/>
    <w:basedOn w:val="Standardnpsmoodstavce"/>
    <w:uiPriority w:val="32"/>
    <w:qFormat/>
    <w:rsid w:val="00BB1030"/>
    <w:rPr>
      <w:b/>
      <w:bCs/>
      <w:smallCaps/>
      <w:color w:val="5B9BD5" w:themeColor="accent1"/>
      <w:spacing w:val="5"/>
    </w:rPr>
  </w:style>
  <w:style w:type="character" w:customStyle="1" w:styleId="Nadpis2Char">
    <w:name w:val="Nadpis 2 Char"/>
    <w:basedOn w:val="Standardnpsmoodstavce"/>
    <w:link w:val="Nadpis2"/>
    <w:uiPriority w:val="9"/>
    <w:rsid w:val="00BB10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B10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B1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unhideWhenUsed/>
    <w:rsid w:val="00BB103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D0CD7"/>
    <w:pPr>
      <w:ind w:left="720"/>
      <w:contextualSpacing/>
    </w:pPr>
  </w:style>
  <w:style w:type="table" w:styleId="Mkatabulky">
    <w:name w:val="Table Grid"/>
    <w:basedOn w:val="Normlntabulka"/>
    <w:uiPriority w:val="39"/>
    <w:rsid w:val="00CE0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B4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4A2E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B05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74B8E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69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697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7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6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5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705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Bloudíček</dc:creator>
  <cp:keywords/>
  <dc:description/>
  <cp:lastModifiedBy>Martin</cp:lastModifiedBy>
  <cp:revision>16</cp:revision>
  <cp:lastPrinted>2019-08-15T14:50:00Z</cp:lastPrinted>
  <dcterms:created xsi:type="dcterms:W3CDTF">2021-04-12T09:12:00Z</dcterms:created>
  <dcterms:modified xsi:type="dcterms:W3CDTF">2021-04-27T05:17:00Z</dcterms:modified>
</cp:coreProperties>
</file>