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31CE" w14:textId="3CD35BF3" w:rsidR="00FD0D0B" w:rsidRPr="009D65A4" w:rsidRDefault="002042DE" w:rsidP="00E169B3">
      <w:pPr>
        <w:pStyle w:val="Nadpis1"/>
        <w:spacing w:before="240" w:after="60" w:line="276" w:lineRule="auto"/>
        <w:ind w:left="0"/>
        <w:rPr>
          <w:rFonts w:ascii="Aptos" w:hAnsi="Aptos"/>
          <w:sz w:val="22"/>
        </w:rPr>
      </w:pPr>
      <w:r w:rsidRPr="009D65A4">
        <w:rPr>
          <w:rFonts w:ascii="Aptos" w:hAnsi="Aptos"/>
        </w:rPr>
        <w:t>Př</w:t>
      </w:r>
      <w:r w:rsidR="00E1589C" w:rsidRPr="009D65A4">
        <w:rPr>
          <w:rFonts w:ascii="Aptos" w:hAnsi="Aptos"/>
        </w:rPr>
        <w:t>í</w:t>
      </w:r>
      <w:r w:rsidRPr="009D65A4">
        <w:rPr>
          <w:rFonts w:ascii="Aptos" w:hAnsi="Aptos"/>
        </w:rPr>
        <w:t xml:space="preserve">loha </w:t>
      </w:r>
      <w:r w:rsidR="00D34FA8" w:rsidRPr="009D65A4">
        <w:rPr>
          <w:rFonts w:ascii="Aptos" w:hAnsi="Aptos"/>
        </w:rPr>
        <w:t xml:space="preserve">č. 2.1 </w:t>
      </w:r>
      <w:r w:rsidRPr="009D65A4">
        <w:rPr>
          <w:rFonts w:ascii="Aptos" w:hAnsi="Aptos"/>
        </w:rPr>
        <w:t>Doporučené technické požadavky</w:t>
      </w:r>
    </w:p>
    <w:p w14:paraId="63D27FFB" w14:textId="17C9B5C1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Tíha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</w:rPr>
        <w:t>jedné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girlandy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by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neměla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přesáhnout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50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  <w:spacing w:val="-5"/>
        </w:rPr>
        <w:t>kg.</w:t>
      </w:r>
    </w:p>
    <w:p w14:paraId="1D84995A" w14:textId="60F9369F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5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Girlanda by měla mít „větru vzdorující“ plochu o rozměru do 1 m</w:t>
      </w:r>
      <w:r w:rsidRPr="009D65A4">
        <w:rPr>
          <w:rFonts w:ascii="Aptos" w:hAnsi="Aptos"/>
          <w:vertAlign w:val="superscript"/>
        </w:rPr>
        <w:t>2</w:t>
      </w:r>
      <w:r w:rsidRPr="009D65A4">
        <w:rPr>
          <w:rFonts w:ascii="Aptos" w:hAnsi="Aptos"/>
        </w:rPr>
        <w:t>. (Tedy celková plocha všech osvětlovacích prvků girlandy by neměla přesáhnout 1 m</w:t>
      </w:r>
      <w:r w:rsidRPr="009D65A4">
        <w:rPr>
          <w:rFonts w:ascii="Aptos" w:hAnsi="Aptos"/>
          <w:vertAlign w:val="superscript"/>
        </w:rPr>
        <w:t>2</w:t>
      </w:r>
      <w:r w:rsidRPr="009D65A4">
        <w:rPr>
          <w:rFonts w:ascii="Aptos" w:hAnsi="Aptos"/>
        </w:rPr>
        <w:t>).</w:t>
      </w:r>
    </w:p>
    <w:p w14:paraId="02FBCB05" w14:textId="0AF61E17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Je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</w:rPr>
        <w:t>preferováno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použít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světelnou</w:t>
      </w:r>
      <w:r w:rsidRPr="009D65A4">
        <w:rPr>
          <w:rFonts w:ascii="Aptos" w:hAnsi="Aptos"/>
          <w:spacing w:val="-7"/>
        </w:rPr>
        <w:t xml:space="preserve"> </w:t>
      </w:r>
      <w:r w:rsidRPr="009D65A4">
        <w:rPr>
          <w:rFonts w:ascii="Aptos" w:hAnsi="Aptos"/>
        </w:rPr>
        <w:t>technologii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  <w:spacing w:val="-4"/>
        </w:rPr>
        <w:t>LED.</w:t>
      </w:r>
    </w:p>
    <w:p w14:paraId="10A83092" w14:textId="1CB5526F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5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Teplota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chromatičnosti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světla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by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měla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být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vstřícná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k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životnímu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prostředí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a</w:t>
      </w:r>
      <w:r w:rsidRPr="009D65A4">
        <w:rPr>
          <w:rFonts w:ascii="Aptos" w:hAnsi="Aptos"/>
          <w:spacing w:val="80"/>
          <w:w w:val="150"/>
        </w:rPr>
        <w:t xml:space="preserve"> </w:t>
      </w:r>
      <w:r w:rsidRPr="009D65A4">
        <w:rPr>
          <w:rFonts w:ascii="Aptos" w:hAnsi="Aptos"/>
        </w:rPr>
        <w:t>zvolena s přihlédnutím k městskému veřejnému prostoru. Barevnost není blíže specifikována.</w:t>
      </w:r>
    </w:p>
    <w:p w14:paraId="1F5C1BE6" w14:textId="1D2BD6BA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Celkový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</w:rPr>
        <w:t>příkon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girlandy</w:t>
      </w:r>
      <w:r w:rsidRPr="009D65A4">
        <w:rPr>
          <w:rFonts w:ascii="Aptos" w:hAnsi="Aptos"/>
          <w:spacing w:val="-1"/>
        </w:rPr>
        <w:t xml:space="preserve"> </w:t>
      </w:r>
      <w:r w:rsidR="005B5F22" w:rsidRPr="009D65A4">
        <w:rPr>
          <w:rFonts w:ascii="Aptos" w:hAnsi="Aptos"/>
        </w:rPr>
        <w:t>by měl být</w:t>
      </w:r>
      <w:r w:rsidRPr="009D65A4">
        <w:rPr>
          <w:rFonts w:ascii="Aptos" w:hAnsi="Aptos"/>
          <w:spacing w:val="-7"/>
        </w:rPr>
        <w:t xml:space="preserve"> </w:t>
      </w:r>
      <w:r w:rsidRPr="009D65A4">
        <w:rPr>
          <w:rFonts w:ascii="Aptos" w:hAnsi="Aptos"/>
        </w:rPr>
        <w:t>do</w:t>
      </w:r>
      <w:r w:rsidRPr="009D65A4">
        <w:rPr>
          <w:rFonts w:ascii="Aptos" w:hAnsi="Aptos"/>
          <w:spacing w:val="-1"/>
        </w:rPr>
        <w:t xml:space="preserve"> </w:t>
      </w:r>
      <w:r w:rsidRPr="009D65A4">
        <w:rPr>
          <w:rFonts w:ascii="Aptos" w:hAnsi="Aptos"/>
        </w:rPr>
        <w:t>100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  <w:spacing w:val="-2"/>
        </w:rPr>
        <w:t>Wattů.</w:t>
      </w:r>
    </w:p>
    <w:p w14:paraId="2BA6FC48" w14:textId="5AA08194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5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Vývod elektřiny je prostorově vždy v místě úchytů ve zdi (několik způsobů řešení), standardně 230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V,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v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návrhu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je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nutné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eliminovat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velikost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souvisejícího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technického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vybavení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(technické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skříně zavěšené vedle girland).</w:t>
      </w:r>
    </w:p>
    <w:p w14:paraId="402912B3" w14:textId="0E9040E3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5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Dnešní</w:t>
      </w:r>
      <w:r w:rsidRPr="009D65A4">
        <w:rPr>
          <w:rFonts w:ascii="Aptos" w:hAnsi="Aptos"/>
          <w:spacing w:val="77"/>
          <w:w w:val="150"/>
        </w:rPr>
        <w:t xml:space="preserve"> </w:t>
      </w:r>
      <w:r w:rsidRPr="009D65A4">
        <w:rPr>
          <w:rFonts w:ascii="Aptos" w:hAnsi="Aptos"/>
        </w:rPr>
        <w:t>ovládání</w:t>
      </w:r>
      <w:r w:rsidRPr="009D65A4">
        <w:rPr>
          <w:rFonts w:ascii="Aptos" w:hAnsi="Aptos"/>
          <w:spacing w:val="76"/>
          <w:w w:val="150"/>
        </w:rPr>
        <w:t xml:space="preserve"> </w:t>
      </w:r>
      <w:r w:rsidRPr="009D65A4">
        <w:rPr>
          <w:rFonts w:ascii="Aptos" w:hAnsi="Aptos"/>
        </w:rPr>
        <w:t>girland:</w:t>
      </w:r>
      <w:r w:rsidRPr="009D65A4">
        <w:rPr>
          <w:rFonts w:ascii="Aptos" w:hAnsi="Aptos"/>
          <w:spacing w:val="77"/>
          <w:w w:val="150"/>
        </w:rPr>
        <w:t xml:space="preserve"> </w:t>
      </w:r>
      <w:r w:rsidRPr="009D65A4">
        <w:rPr>
          <w:rFonts w:ascii="Aptos" w:hAnsi="Aptos"/>
        </w:rPr>
        <w:t>Napájení</w:t>
      </w:r>
      <w:r w:rsidRPr="009D65A4">
        <w:rPr>
          <w:rFonts w:ascii="Aptos" w:hAnsi="Aptos"/>
          <w:spacing w:val="77"/>
          <w:w w:val="150"/>
        </w:rPr>
        <w:t xml:space="preserve"> </w:t>
      </w:r>
      <w:r w:rsidRPr="009D65A4">
        <w:rPr>
          <w:rFonts w:ascii="Aptos" w:hAnsi="Aptos"/>
        </w:rPr>
        <w:t>přímo</w:t>
      </w:r>
      <w:r w:rsidRPr="009D65A4">
        <w:rPr>
          <w:rFonts w:ascii="Aptos" w:hAnsi="Aptos"/>
          <w:spacing w:val="75"/>
          <w:w w:val="150"/>
        </w:rPr>
        <w:t xml:space="preserve"> </w:t>
      </w:r>
      <w:r w:rsidRPr="009D65A4">
        <w:rPr>
          <w:rFonts w:ascii="Aptos" w:hAnsi="Aptos"/>
        </w:rPr>
        <w:t>z</w:t>
      </w:r>
      <w:r w:rsidRPr="009D65A4">
        <w:rPr>
          <w:rFonts w:ascii="Aptos" w:hAnsi="Aptos"/>
          <w:spacing w:val="78"/>
          <w:w w:val="150"/>
        </w:rPr>
        <w:t xml:space="preserve"> </w:t>
      </w:r>
      <w:r w:rsidRPr="009D65A4">
        <w:rPr>
          <w:rFonts w:ascii="Aptos" w:hAnsi="Aptos"/>
        </w:rPr>
        <w:t>RVO,</w:t>
      </w:r>
      <w:r w:rsidRPr="009D65A4">
        <w:rPr>
          <w:rFonts w:ascii="Aptos" w:hAnsi="Aptos"/>
          <w:spacing w:val="78"/>
          <w:w w:val="150"/>
        </w:rPr>
        <w:t xml:space="preserve"> </w:t>
      </w:r>
      <w:r w:rsidRPr="009D65A4">
        <w:rPr>
          <w:rFonts w:ascii="Aptos" w:hAnsi="Aptos"/>
        </w:rPr>
        <w:t>jištění</w:t>
      </w:r>
      <w:r w:rsidRPr="009D65A4">
        <w:rPr>
          <w:rFonts w:ascii="Aptos" w:hAnsi="Aptos"/>
          <w:spacing w:val="77"/>
          <w:w w:val="150"/>
        </w:rPr>
        <w:t xml:space="preserve"> </w:t>
      </w:r>
      <w:r w:rsidRPr="009D65A4">
        <w:rPr>
          <w:rFonts w:ascii="Aptos" w:hAnsi="Aptos"/>
        </w:rPr>
        <w:t>přívodního</w:t>
      </w:r>
      <w:r w:rsidRPr="009D65A4">
        <w:rPr>
          <w:rFonts w:ascii="Aptos" w:hAnsi="Aptos"/>
          <w:spacing w:val="75"/>
          <w:w w:val="150"/>
        </w:rPr>
        <w:t xml:space="preserve"> </w:t>
      </w:r>
      <w:r w:rsidRPr="009D65A4">
        <w:rPr>
          <w:rFonts w:ascii="Aptos" w:hAnsi="Aptos"/>
        </w:rPr>
        <w:t>kabelu</w:t>
      </w:r>
      <w:r w:rsidRPr="009D65A4">
        <w:rPr>
          <w:rFonts w:ascii="Aptos" w:hAnsi="Aptos"/>
          <w:spacing w:val="75"/>
          <w:w w:val="150"/>
        </w:rPr>
        <w:t xml:space="preserve"> </w:t>
      </w:r>
      <w:r w:rsidRPr="009D65A4">
        <w:rPr>
          <w:rFonts w:ascii="Aptos" w:hAnsi="Aptos"/>
        </w:rPr>
        <w:t>pro</w:t>
      </w:r>
      <w:r w:rsidRPr="009D65A4">
        <w:rPr>
          <w:rFonts w:ascii="Aptos" w:hAnsi="Aptos"/>
          <w:spacing w:val="75"/>
          <w:w w:val="150"/>
        </w:rPr>
        <w:t xml:space="preserve"> </w:t>
      </w:r>
      <w:r w:rsidRPr="009D65A4">
        <w:rPr>
          <w:rFonts w:ascii="Aptos" w:hAnsi="Aptos"/>
        </w:rPr>
        <w:t>ulici s osazenými girlandami 16-25 A, ovládáno časovými spínači.</w:t>
      </w:r>
    </w:p>
    <w:p w14:paraId="02BF2DE1" w14:textId="137B5658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5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Girlanda nesmí vstupovat do bezpečnostního prostoru trolejového vedení, což je 1 m nad</w:t>
      </w:r>
      <w:r w:rsidR="00B51BC4">
        <w:rPr>
          <w:rFonts w:ascii="Aptos" w:hAnsi="Aptos"/>
        </w:rPr>
        <w:t> </w:t>
      </w:r>
      <w:r w:rsidRPr="009D65A4">
        <w:rPr>
          <w:rFonts w:ascii="Aptos" w:hAnsi="Aptos"/>
        </w:rPr>
        <w:t>trolej</w:t>
      </w:r>
      <w:r w:rsidR="008553A2" w:rsidRPr="009D65A4">
        <w:rPr>
          <w:rFonts w:ascii="Aptos" w:hAnsi="Aptos"/>
        </w:rPr>
        <w:t>o</w:t>
      </w:r>
      <w:r w:rsidRPr="009D65A4">
        <w:rPr>
          <w:rFonts w:ascii="Aptos" w:hAnsi="Aptos"/>
        </w:rPr>
        <w:t>vým vedením.</w:t>
      </w:r>
    </w:p>
    <w:p w14:paraId="7B4FC3D6" w14:textId="3495CB98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5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Osvětlení bude ovládáno dálkově – řídicí hardware pro dálkové ovládání má být součástí girlandy, a ne uchycen na fasádách.</w:t>
      </w:r>
    </w:p>
    <w:p w14:paraId="3E18E44D" w14:textId="77777777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Ovládání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</w:rPr>
        <w:t>vzdáleně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</w:rPr>
        <w:t>z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dispečinku</w:t>
      </w:r>
      <w:r w:rsidRPr="009D65A4">
        <w:rPr>
          <w:rFonts w:ascii="Aptos" w:hAnsi="Aptos"/>
          <w:spacing w:val="-9"/>
        </w:rPr>
        <w:t xml:space="preserve"> </w:t>
      </w:r>
      <w:r w:rsidRPr="009D65A4">
        <w:rPr>
          <w:rFonts w:ascii="Aptos" w:hAnsi="Aptos"/>
        </w:rPr>
        <w:t>TSB,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vizuální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</w:rPr>
        <w:t>vzdálená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kontrola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správného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nastavení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  <w:spacing w:val="-2"/>
        </w:rPr>
        <w:t>girland.</w:t>
      </w:r>
    </w:p>
    <w:p w14:paraId="5BFB3C9B" w14:textId="77777777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Prodloužená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záruka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60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  <w:spacing w:val="-2"/>
        </w:rPr>
        <w:t>měsíců.</w:t>
      </w:r>
    </w:p>
    <w:p w14:paraId="5050EFF5" w14:textId="558EE6DD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Servisní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podpora</w:t>
      </w:r>
      <w:r w:rsidR="00D34FA8" w:rsidRPr="009D65A4">
        <w:rPr>
          <w:rFonts w:ascii="Aptos" w:hAnsi="Aptos"/>
        </w:rPr>
        <w:t xml:space="preserve"> po dobu prodloužené záruky 60 měsíců</w:t>
      </w:r>
      <w:r w:rsidRPr="009D65A4">
        <w:rPr>
          <w:rFonts w:ascii="Aptos" w:hAnsi="Aptos"/>
        </w:rPr>
        <w:t>,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SLA,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opravy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výměnným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  <w:spacing w:val="-2"/>
        </w:rPr>
        <w:t>způsobem</w:t>
      </w:r>
      <w:r w:rsidR="008553A2" w:rsidRPr="009D65A4">
        <w:rPr>
          <w:rFonts w:ascii="Aptos" w:hAnsi="Aptos"/>
          <w:spacing w:val="-2"/>
        </w:rPr>
        <w:t>.</w:t>
      </w:r>
    </w:p>
    <w:p w14:paraId="4C126830" w14:textId="05275C34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5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Vizuální</w:t>
      </w:r>
      <w:r w:rsidRPr="009D65A4">
        <w:rPr>
          <w:rFonts w:ascii="Aptos" w:hAnsi="Aptos"/>
          <w:spacing w:val="-1"/>
        </w:rPr>
        <w:t xml:space="preserve"> </w:t>
      </w:r>
      <w:r w:rsidRPr="009D65A4">
        <w:rPr>
          <w:rFonts w:ascii="Aptos" w:hAnsi="Aptos"/>
        </w:rPr>
        <w:t>provedení</w:t>
      </w:r>
      <w:r w:rsidRPr="009D65A4">
        <w:rPr>
          <w:rFonts w:ascii="Aptos" w:hAnsi="Aptos"/>
          <w:spacing w:val="-1"/>
        </w:rPr>
        <w:t xml:space="preserve"> </w:t>
      </w:r>
      <w:r w:rsidRPr="009D65A4">
        <w:rPr>
          <w:rFonts w:ascii="Aptos" w:hAnsi="Aptos"/>
        </w:rPr>
        <w:t>–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girlandy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nesmí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působit</w:t>
      </w:r>
      <w:r w:rsidRPr="009D65A4">
        <w:rPr>
          <w:rFonts w:ascii="Aptos" w:hAnsi="Aptos"/>
          <w:spacing w:val="-1"/>
        </w:rPr>
        <w:t xml:space="preserve"> </w:t>
      </w:r>
      <w:r w:rsidRPr="009D65A4">
        <w:rPr>
          <w:rFonts w:ascii="Aptos" w:hAnsi="Aptos"/>
        </w:rPr>
        <w:t>rušivě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během</w:t>
      </w:r>
      <w:r w:rsidRPr="009D65A4">
        <w:rPr>
          <w:rFonts w:ascii="Aptos" w:hAnsi="Aptos"/>
          <w:spacing w:val="-1"/>
        </w:rPr>
        <w:t xml:space="preserve"> </w:t>
      </w:r>
      <w:r w:rsidRPr="009D65A4">
        <w:rPr>
          <w:rFonts w:ascii="Aptos" w:hAnsi="Aptos"/>
        </w:rPr>
        <w:t>dne,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kdy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nebud</w:t>
      </w:r>
      <w:r w:rsidR="00960060" w:rsidRPr="009D65A4">
        <w:rPr>
          <w:rFonts w:ascii="Aptos" w:hAnsi="Aptos"/>
        </w:rPr>
        <w:t>ou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rozsvícen</w:t>
      </w:r>
      <w:r w:rsidR="00960060" w:rsidRPr="009D65A4">
        <w:rPr>
          <w:rFonts w:ascii="Aptos" w:hAnsi="Aptos"/>
        </w:rPr>
        <w:t>é</w:t>
      </w:r>
      <w:r w:rsidRPr="009D65A4">
        <w:rPr>
          <w:rFonts w:ascii="Aptos" w:hAnsi="Aptos"/>
        </w:rPr>
        <w:t>.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Girlandy m</w:t>
      </w:r>
      <w:r w:rsidR="00960060" w:rsidRPr="009D65A4">
        <w:rPr>
          <w:rFonts w:ascii="Aptos" w:hAnsi="Aptos"/>
        </w:rPr>
        <w:t>ají</w:t>
      </w:r>
      <w:r w:rsidRPr="009D65A4">
        <w:rPr>
          <w:rFonts w:ascii="Aptos" w:hAnsi="Aptos"/>
        </w:rPr>
        <w:t xml:space="preserve"> působit kultivovaným dojmem. </w:t>
      </w:r>
      <w:r w:rsidR="00D34FA8" w:rsidRPr="009D65A4">
        <w:rPr>
          <w:rFonts w:ascii="Aptos" w:hAnsi="Aptos"/>
        </w:rPr>
        <w:t xml:space="preserve">Účastník </w:t>
      </w:r>
      <w:r w:rsidRPr="009D65A4">
        <w:rPr>
          <w:rFonts w:ascii="Aptos" w:hAnsi="Aptos"/>
        </w:rPr>
        <w:t xml:space="preserve">předloží vizualizaci girland za denního </w:t>
      </w:r>
      <w:r w:rsidR="006D1022">
        <w:rPr>
          <w:rFonts w:ascii="Aptos" w:hAnsi="Aptos"/>
        </w:rPr>
        <w:t xml:space="preserve">i nočního </w:t>
      </w:r>
      <w:r w:rsidRPr="009D65A4">
        <w:rPr>
          <w:rFonts w:ascii="Aptos" w:hAnsi="Aptos"/>
        </w:rPr>
        <w:t>světla</w:t>
      </w:r>
      <w:r w:rsidR="00D34FA8" w:rsidRPr="009D65A4">
        <w:rPr>
          <w:rFonts w:ascii="Aptos" w:hAnsi="Aptos"/>
        </w:rPr>
        <w:t>, blíže viz příloha č. 1 – Soutěžní zadání</w:t>
      </w:r>
      <w:r w:rsidRPr="009D65A4">
        <w:rPr>
          <w:rFonts w:ascii="Aptos" w:hAnsi="Aptos"/>
        </w:rPr>
        <w:t xml:space="preserve">. </w:t>
      </w:r>
      <w:r w:rsidR="00D34FA8" w:rsidRPr="009D65A4">
        <w:rPr>
          <w:rFonts w:ascii="Aptos" w:hAnsi="Aptos"/>
        </w:rPr>
        <w:t xml:space="preserve">Očekává </w:t>
      </w:r>
      <w:r w:rsidRPr="009D65A4">
        <w:rPr>
          <w:rFonts w:ascii="Aptos" w:hAnsi="Aptos"/>
        </w:rPr>
        <w:t>se, že</w:t>
      </w:r>
      <w:r w:rsidRPr="009D65A4">
        <w:rPr>
          <w:rFonts w:ascii="Aptos" w:hAnsi="Aptos"/>
          <w:spacing w:val="-1"/>
        </w:rPr>
        <w:t xml:space="preserve"> </w:t>
      </w:r>
      <w:r w:rsidRPr="009D65A4">
        <w:rPr>
          <w:rFonts w:ascii="Aptos" w:hAnsi="Aptos"/>
        </w:rPr>
        <w:t>girlandy</w:t>
      </w:r>
      <w:r w:rsidRPr="009D65A4">
        <w:rPr>
          <w:rFonts w:ascii="Aptos" w:hAnsi="Aptos"/>
          <w:spacing w:val="-1"/>
        </w:rPr>
        <w:t xml:space="preserve"> </w:t>
      </w:r>
      <w:r w:rsidRPr="009D65A4">
        <w:rPr>
          <w:rFonts w:ascii="Aptos" w:hAnsi="Aptos"/>
        </w:rPr>
        <w:t>budou navrženy jako umělecky kvalitní a nadčasový dekorativní světelný prvek.</w:t>
      </w:r>
    </w:p>
    <w:p w14:paraId="7933DFA3" w14:textId="77777777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Girlandy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</w:rPr>
        <w:t>mají</w:t>
      </w:r>
      <w:r w:rsidRPr="009D65A4">
        <w:rPr>
          <w:rFonts w:ascii="Aptos" w:hAnsi="Aptos"/>
          <w:spacing w:val="-2"/>
        </w:rPr>
        <w:t xml:space="preserve"> </w:t>
      </w:r>
      <w:r w:rsidRPr="009D65A4">
        <w:rPr>
          <w:rFonts w:ascii="Aptos" w:hAnsi="Aptos"/>
        </w:rPr>
        <w:t>umožnovat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</w:rPr>
        <w:t>min.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</w:rPr>
        <w:t>10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barevných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</w:rPr>
        <w:t>režimů</w:t>
      </w:r>
      <w:r w:rsidRPr="009D65A4">
        <w:rPr>
          <w:rFonts w:ascii="Aptos" w:hAnsi="Aptos"/>
          <w:spacing w:val="-3"/>
        </w:rPr>
        <w:t xml:space="preserve"> </w:t>
      </w:r>
      <w:r w:rsidRPr="009D65A4">
        <w:rPr>
          <w:rFonts w:ascii="Aptos" w:hAnsi="Aptos"/>
        </w:rPr>
        <w:t>(základní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  <w:spacing w:val="-2"/>
        </w:rPr>
        <w:t>barvy).</w:t>
      </w:r>
    </w:p>
    <w:p w14:paraId="56176720" w14:textId="3A7BC9A2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Girlandy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</w:rPr>
        <w:t>nebudou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</w:rPr>
        <w:t>blikat,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jsou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</w:rPr>
        <w:t>preferovány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statické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  <w:spacing w:val="-2"/>
        </w:rPr>
        <w:t>motivy</w:t>
      </w:r>
      <w:r w:rsidR="008553A2" w:rsidRPr="009D65A4">
        <w:rPr>
          <w:rFonts w:ascii="Aptos" w:hAnsi="Aptos"/>
          <w:spacing w:val="-2"/>
        </w:rPr>
        <w:t>.</w:t>
      </w:r>
    </w:p>
    <w:p w14:paraId="5ADC1AA7" w14:textId="77777777" w:rsidR="00FD0D0B" w:rsidRPr="009D65A4" w:rsidRDefault="002042DE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Girlandy</w:t>
      </w:r>
      <w:r w:rsidRPr="009D65A4">
        <w:rPr>
          <w:rFonts w:ascii="Aptos" w:hAnsi="Aptos"/>
          <w:spacing w:val="-9"/>
        </w:rPr>
        <w:t xml:space="preserve"> </w:t>
      </w:r>
      <w:r w:rsidRPr="009D65A4">
        <w:rPr>
          <w:rFonts w:ascii="Aptos" w:hAnsi="Aptos"/>
        </w:rPr>
        <w:t>musí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umožnit</w:t>
      </w:r>
      <w:r w:rsidRPr="009D65A4">
        <w:rPr>
          <w:rFonts w:ascii="Aptos" w:hAnsi="Aptos"/>
          <w:spacing w:val="-7"/>
        </w:rPr>
        <w:t xml:space="preserve"> </w:t>
      </w:r>
      <w:r w:rsidRPr="009D65A4">
        <w:rPr>
          <w:rFonts w:ascii="Aptos" w:hAnsi="Aptos"/>
        </w:rPr>
        <w:t>zavěsit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</w:rPr>
        <w:t>dočasnou</w:t>
      </w:r>
      <w:r w:rsidRPr="009D65A4">
        <w:rPr>
          <w:rFonts w:ascii="Aptos" w:hAnsi="Aptos"/>
          <w:spacing w:val="-5"/>
        </w:rPr>
        <w:t xml:space="preserve"> </w:t>
      </w:r>
      <w:r w:rsidRPr="009D65A4">
        <w:rPr>
          <w:rFonts w:ascii="Aptos" w:hAnsi="Aptos"/>
        </w:rPr>
        <w:t>doplňkovou</w:t>
      </w:r>
      <w:r w:rsidRPr="009D65A4">
        <w:rPr>
          <w:rFonts w:ascii="Aptos" w:hAnsi="Aptos"/>
          <w:spacing w:val="-7"/>
        </w:rPr>
        <w:t xml:space="preserve"> </w:t>
      </w:r>
      <w:r w:rsidRPr="009D65A4">
        <w:rPr>
          <w:rFonts w:ascii="Aptos" w:hAnsi="Aptos"/>
        </w:rPr>
        <w:t>vánoční</w:t>
      </w:r>
      <w:r w:rsidRPr="009D65A4">
        <w:rPr>
          <w:rFonts w:ascii="Aptos" w:hAnsi="Aptos"/>
          <w:spacing w:val="-4"/>
        </w:rPr>
        <w:t xml:space="preserve"> </w:t>
      </w:r>
      <w:r w:rsidRPr="009D65A4">
        <w:rPr>
          <w:rFonts w:ascii="Aptos" w:hAnsi="Aptos"/>
          <w:spacing w:val="-2"/>
        </w:rPr>
        <w:t>výzdobu.</w:t>
      </w:r>
    </w:p>
    <w:p w14:paraId="48F76550" w14:textId="0C53F0A1" w:rsidR="00FD0D0B" w:rsidRPr="009D65A4" w:rsidRDefault="008553A2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12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S</w:t>
      </w:r>
      <w:r w:rsidR="002042DE" w:rsidRPr="009D65A4">
        <w:rPr>
          <w:rFonts w:ascii="Aptos" w:hAnsi="Aptos"/>
        </w:rPr>
        <w:t>tejný</w:t>
      </w:r>
      <w:r w:rsidR="002042DE" w:rsidRPr="009D65A4">
        <w:rPr>
          <w:rFonts w:ascii="Aptos" w:hAnsi="Aptos"/>
          <w:spacing w:val="-3"/>
        </w:rPr>
        <w:t xml:space="preserve"> </w:t>
      </w:r>
      <w:r w:rsidR="002042DE" w:rsidRPr="009D65A4">
        <w:rPr>
          <w:rFonts w:ascii="Aptos" w:hAnsi="Aptos"/>
        </w:rPr>
        <w:t>vzhled</w:t>
      </w:r>
      <w:r w:rsidR="002042DE" w:rsidRPr="009D65A4">
        <w:rPr>
          <w:rFonts w:ascii="Aptos" w:hAnsi="Aptos"/>
          <w:spacing w:val="-3"/>
        </w:rPr>
        <w:t xml:space="preserve"> </w:t>
      </w:r>
      <w:r w:rsidR="002042DE" w:rsidRPr="009D65A4">
        <w:rPr>
          <w:rFonts w:ascii="Aptos" w:hAnsi="Aptos"/>
        </w:rPr>
        <w:t>girlandy</w:t>
      </w:r>
      <w:r w:rsidR="002042DE" w:rsidRPr="009D65A4">
        <w:rPr>
          <w:rFonts w:ascii="Aptos" w:hAnsi="Aptos"/>
          <w:spacing w:val="-4"/>
        </w:rPr>
        <w:t xml:space="preserve"> </w:t>
      </w:r>
      <w:r w:rsidR="002042DE" w:rsidRPr="009D65A4">
        <w:rPr>
          <w:rFonts w:ascii="Aptos" w:hAnsi="Aptos"/>
        </w:rPr>
        <w:t>z</w:t>
      </w:r>
      <w:r w:rsidR="002042DE" w:rsidRPr="009D65A4">
        <w:rPr>
          <w:rFonts w:ascii="Aptos" w:hAnsi="Aptos"/>
          <w:spacing w:val="-2"/>
        </w:rPr>
        <w:t xml:space="preserve"> </w:t>
      </w:r>
      <w:r w:rsidR="002042DE" w:rsidRPr="009D65A4">
        <w:rPr>
          <w:rFonts w:ascii="Aptos" w:hAnsi="Aptos"/>
        </w:rPr>
        <w:t>obou</w:t>
      </w:r>
      <w:r w:rsidR="002042DE" w:rsidRPr="009D65A4">
        <w:rPr>
          <w:rFonts w:ascii="Aptos" w:hAnsi="Aptos"/>
          <w:spacing w:val="-2"/>
        </w:rPr>
        <w:t xml:space="preserve"> stran</w:t>
      </w:r>
      <w:r w:rsidRPr="009D65A4">
        <w:rPr>
          <w:rFonts w:ascii="Aptos" w:hAnsi="Aptos"/>
          <w:spacing w:val="-2"/>
        </w:rPr>
        <w:t>.</w:t>
      </w:r>
    </w:p>
    <w:p w14:paraId="55F69670" w14:textId="77777777" w:rsidR="00FD0D0B" w:rsidRPr="009D65A4" w:rsidRDefault="002042DE" w:rsidP="00E169B3">
      <w:pPr>
        <w:pStyle w:val="Nadpis1"/>
        <w:spacing w:before="240" w:after="60" w:line="276" w:lineRule="auto"/>
        <w:ind w:left="0"/>
        <w:jc w:val="both"/>
        <w:rPr>
          <w:rFonts w:ascii="Aptos" w:hAnsi="Aptos"/>
        </w:rPr>
      </w:pPr>
      <w:r w:rsidRPr="009D65A4">
        <w:rPr>
          <w:rFonts w:ascii="Aptos" w:hAnsi="Aptos"/>
        </w:rPr>
        <w:t>Rozsah</w:t>
      </w:r>
      <w:r w:rsidRPr="009D65A4">
        <w:rPr>
          <w:rFonts w:ascii="Aptos" w:hAnsi="Aptos"/>
          <w:spacing w:val="-6"/>
        </w:rPr>
        <w:t xml:space="preserve"> </w:t>
      </w:r>
      <w:r w:rsidRPr="009D65A4">
        <w:rPr>
          <w:rFonts w:ascii="Aptos" w:hAnsi="Aptos"/>
          <w:spacing w:val="-2"/>
        </w:rPr>
        <w:t>projektu:</w:t>
      </w:r>
    </w:p>
    <w:tbl>
      <w:tblPr>
        <w:tblStyle w:val="TableNormal1"/>
        <w:tblW w:w="6884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0"/>
        <w:gridCol w:w="3224"/>
      </w:tblGrid>
      <w:tr w:rsidR="006D1022" w:rsidRPr="009D65A4" w14:paraId="1D8D48BF" w14:textId="77777777" w:rsidTr="00E169B3">
        <w:trPr>
          <w:trHeight w:val="272"/>
        </w:trPr>
        <w:tc>
          <w:tcPr>
            <w:tcW w:w="3660" w:type="dxa"/>
            <w:shd w:val="clear" w:color="auto" w:fill="BEBEBE"/>
          </w:tcPr>
          <w:p w14:paraId="6FF6217F" w14:textId="77777777" w:rsidR="006D1022" w:rsidRPr="009D65A4" w:rsidRDefault="006D1022" w:rsidP="006A1889">
            <w:pPr>
              <w:pStyle w:val="TableParagraph"/>
              <w:jc w:val="both"/>
              <w:rPr>
                <w:rFonts w:ascii="Aptos" w:hAnsi="Aptos"/>
                <w:b/>
              </w:rPr>
            </w:pPr>
            <w:r w:rsidRPr="009D65A4">
              <w:rPr>
                <w:rFonts w:ascii="Aptos" w:hAnsi="Aptos"/>
                <w:b/>
                <w:spacing w:val="-2"/>
              </w:rPr>
              <w:t>Ulice</w:t>
            </w:r>
          </w:p>
        </w:tc>
        <w:tc>
          <w:tcPr>
            <w:tcW w:w="3224" w:type="dxa"/>
            <w:shd w:val="clear" w:color="auto" w:fill="BEBEBE"/>
          </w:tcPr>
          <w:p w14:paraId="50700B08" w14:textId="77777777" w:rsidR="006D1022" w:rsidRPr="009D65A4" w:rsidRDefault="006D1022" w:rsidP="006A1889">
            <w:pPr>
              <w:pStyle w:val="TableParagraph"/>
              <w:ind w:left="6" w:right="87"/>
              <w:jc w:val="both"/>
              <w:rPr>
                <w:rFonts w:ascii="Aptos" w:hAnsi="Aptos"/>
                <w:b/>
              </w:rPr>
            </w:pPr>
            <w:r w:rsidRPr="009D65A4">
              <w:rPr>
                <w:rFonts w:ascii="Aptos" w:hAnsi="Aptos"/>
                <w:b/>
              </w:rPr>
              <w:t>Počet</w:t>
            </w:r>
            <w:r w:rsidRPr="009D65A4">
              <w:rPr>
                <w:rFonts w:ascii="Aptos" w:hAnsi="Aptos"/>
                <w:b/>
                <w:spacing w:val="-4"/>
              </w:rPr>
              <w:t xml:space="preserve"> </w:t>
            </w:r>
            <w:r w:rsidRPr="009D65A4">
              <w:rPr>
                <w:rFonts w:ascii="Aptos" w:hAnsi="Aptos"/>
                <w:b/>
                <w:spacing w:val="-2"/>
              </w:rPr>
              <w:t>girland</w:t>
            </w:r>
          </w:p>
        </w:tc>
      </w:tr>
      <w:tr w:rsidR="006D1022" w:rsidRPr="009D65A4" w14:paraId="7E752CCA" w14:textId="77777777" w:rsidTr="00E169B3">
        <w:trPr>
          <w:trHeight w:val="274"/>
        </w:trPr>
        <w:tc>
          <w:tcPr>
            <w:tcW w:w="3660" w:type="dxa"/>
          </w:tcPr>
          <w:p w14:paraId="502C87C0" w14:textId="77777777" w:rsidR="006D1022" w:rsidRPr="009D65A4" w:rsidRDefault="006D1022" w:rsidP="006A1889">
            <w:pPr>
              <w:pStyle w:val="TableParagraph"/>
              <w:spacing w:before="1" w:line="233" w:lineRule="exact"/>
              <w:jc w:val="both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2"/>
              </w:rPr>
              <w:t>Masarykova</w:t>
            </w:r>
          </w:p>
        </w:tc>
        <w:tc>
          <w:tcPr>
            <w:tcW w:w="3224" w:type="dxa"/>
          </w:tcPr>
          <w:p w14:paraId="5760ABB6" w14:textId="77777777" w:rsidR="006D1022" w:rsidRPr="009D65A4" w:rsidRDefault="006D1022" w:rsidP="006A1889">
            <w:pPr>
              <w:pStyle w:val="TableParagraph"/>
              <w:spacing w:before="1" w:line="233" w:lineRule="exact"/>
              <w:ind w:left="87" w:right="81"/>
              <w:jc w:val="center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5"/>
              </w:rPr>
              <w:t>13</w:t>
            </w:r>
          </w:p>
        </w:tc>
      </w:tr>
      <w:tr w:rsidR="006D1022" w:rsidRPr="009D65A4" w14:paraId="57D1ED12" w14:textId="77777777" w:rsidTr="00E169B3">
        <w:trPr>
          <w:trHeight w:val="275"/>
        </w:trPr>
        <w:tc>
          <w:tcPr>
            <w:tcW w:w="3660" w:type="dxa"/>
          </w:tcPr>
          <w:p w14:paraId="70443B97" w14:textId="77777777" w:rsidR="006D1022" w:rsidRPr="009D65A4" w:rsidRDefault="006D1022" w:rsidP="006A1889">
            <w:pPr>
              <w:pStyle w:val="TableParagraph"/>
              <w:spacing w:line="234" w:lineRule="exact"/>
              <w:jc w:val="both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2"/>
              </w:rPr>
              <w:t>Kobližná</w:t>
            </w:r>
          </w:p>
        </w:tc>
        <w:tc>
          <w:tcPr>
            <w:tcW w:w="3224" w:type="dxa"/>
          </w:tcPr>
          <w:p w14:paraId="04AEF397" w14:textId="77777777" w:rsidR="006D1022" w:rsidRPr="009D65A4" w:rsidRDefault="006D1022" w:rsidP="006A1889">
            <w:pPr>
              <w:pStyle w:val="TableParagraph"/>
              <w:spacing w:line="234" w:lineRule="exact"/>
              <w:ind w:left="87" w:right="81"/>
              <w:jc w:val="center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10"/>
              </w:rPr>
              <w:t>7</w:t>
            </w:r>
          </w:p>
        </w:tc>
      </w:tr>
      <w:tr w:rsidR="006D1022" w:rsidRPr="009D65A4" w14:paraId="3F5BD1ED" w14:textId="77777777" w:rsidTr="00E169B3">
        <w:trPr>
          <w:trHeight w:val="272"/>
        </w:trPr>
        <w:tc>
          <w:tcPr>
            <w:tcW w:w="3660" w:type="dxa"/>
          </w:tcPr>
          <w:p w14:paraId="2B80A0BC" w14:textId="77777777" w:rsidR="006D1022" w:rsidRPr="009D65A4" w:rsidRDefault="006D1022" w:rsidP="006A1889">
            <w:pPr>
              <w:pStyle w:val="TableParagraph"/>
              <w:jc w:val="both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2"/>
              </w:rPr>
              <w:t>Běhounská</w:t>
            </w:r>
          </w:p>
        </w:tc>
        <w:tc>
          <w:tcPr>
            <w:tcW w:w="3224" w:type="dxa"/>
          </w:tcPr>
          <w:p w14:paraId="00A313EF" w14:textId="77777777" w:rsidR="006D1022" w:rsidRPr="009D65A4" w:rsidRDefault="006D1022" w:rsidP="006A1889">
            <w:pPr>
              <w:pStyle w:val="TableParagraph"/>
              <w:ind w:left="87" w:right="81"/>
              <w:jc w:val="center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10"/>
              </w:rPr>
              <w:t>6</w:t>
            </w:r>
          </w:p>
        </w:tc>
      </w:tr>
      <w:tr w:rsidR="006D1022" w:rsidRPr="009D65A4" w14:paraId="1BA01834" w14:textId="77777777" w:rsidTr="00E169B3">
        <w:trPr>
          <w:trHeight w:val="275"/>
        </w:trPr>
        <w:tc>
          <w:tcPr>
            <w:tcW w:w="3660" w:type="dxa"/>
          </w:tcPr>
          <w:p w14:paraId="40913C83" w14:textId="5C68B12D" w:rsidR="006D1022" w:rsidRPr="009D65A4" w:rsidRDefault="006D1022" w:rsidP="006A1889">
            <w:pPr>
              <w:pStyle w:val="TableParagraph"/>
              <w:spacing w:line="234" w:lineRule="exact"/>
              <w:jc w:val="both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2"/>
              </w:rPr>
              <w:t>Rašínova</w:t>
            </w:r>
          </w:p>
        </w:tc>
        <w:tc>
          <w:tcPr>
            <w:tcW w:w="3224" w:type="dxa"/>
          </w:tcPr>
          <w:p w14:paraId="1ECB53CB" w14:textId="1B814557" w:rsidR="006D1022" w:rsidRPr="009D65A4" w:rsidRDefault="006D1022" w:rsidP="006A1889">
            <w:pPr>
              <w:pStyle w:val="TableParagraph"/>
              <w:spacing w:line="234" w:lineRule="exact"/>
              <w:ind w:left="87" w:right="81"/>
              <w:jc w:val="center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10"/>
              </w:rPr>
              <w:t>6</w:t>
            </w:r>
          </w:p>
        </w:tc>
      </w:tr>
      <w:tr w:rsidR="006D1022" w:rsidRPr="009D65A4" w14:paraId="76D4DBE0" w14:textId="77777777" w:rsidTr="00E169B3">
        <w:trPr>
          <w:trHeight w:val="553"/>
        </w:trPr>
        <w:tc>
          <w:tcPr>
            <w:tcW w:w="3660" w:type="dxa"/>
          </w:tcPr>
          <w:p w14:paraId="67CD425A" w14:textId="77777777" w:rsidR="006D1022" w:rsidRPr="009D65A4" w:rsidRDefault="006D1022" w:rsidP="006A1889">
            <w:pPr>
              <w:pStyle w:val="TableParagraph"/>
              <w:spacing w:before="125" w:line="240" w:lineRule="auto"/>
              <w:jc w:val="both"/>
              <w:rPr>
                <w:rFonts w:ascii="Aptos" w:hAnsi="Aptos"/>
              </w:rPr>
            </w:pPr>
            <w:r w:rsidRPr="009D65A4">
              <w:rPr>
                <w:rFonts w:ascii="Aptos" w:hAnsi="Aptos"/>
                <w:spacing w:val="-2"/>
              </w:rPr>
              <w:t>Česká</w:t>
            </w:r>
          </w:p>
        </w:tc>
        <w:tc>
          <w:tcPr>
            <w:tcW w:w="3224" w:type="dxa"/>
          </w:tcPr>
          <w:p w14:paraId="48777121" w14:textId="142E3FD7" w:rsidR="006D1022" w:rsidRPr="009D65A4" w:rsidRDefault="006D1022" w:rsidP="006A1889">
            <w:pPr>
              <w:pStyle w:val="TableParagraph"/>
              <w:spacing w:before="125" w:line="240" w:lineRule="auto"/>
              <w:ind w:left="86" w:right="81"/>
              <w:jc w:val="center"/>
              <w:rPr>
                <w:rFonts w:ascii="Aptos" w:hAnsi="Aptos"/>
              </w:rPr>
            </w:pPr>
            <w:r w:rsidRPr="009D65A4">
              <w:rPr>
                <w:rFonts w:ascii="Aptos" w:hAnsi="Aptos"/>
              </w:rPr>
              <w:t xml:space="preserve">5 </w:t>
            </w:r>
            <w:r w:rsidRPr="009D65A4">
              <w:rPr>
                <w:rFonts w:ascii="Aptos" w:hAnsi="Aptos"/>
                <w:spacing w:val="-4"/>
              </w:rPr>
              <w:t>(+1)</w:t>
            </w:r>
          </w:p>
        </w:tc>
      </w:tr>
    </w:tbl>
    <w:p w14:paraId="652DE981" w14:textId="218A4E1B" w:rsidR="006D1022" w:rsidRPr="00E169B3" w:rsidRDefault="00F9408A" w:rsidP="00E169B3">
      <w:pPr>
        <w:spacing w:before="240" w:after="60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</w:rPr>
        <w:br w:type="page"/>
      </w:r>
      <w:r w:rsidR="006D1022" w:rsidRPr="00E169B3">
        <w:rPr>
          <w:rFonts w:ascii="Aptos" w:hAnsi="Aptos"/>
          <w:b/>
          <w:sz w:val="24"/>
          <w:szCs w:val="24"/>
        </w:rPr>
        <w:lastRenderedPageBreak/>
        <w:t>Výšky převěsů pro girlandy a šířky uličního profilu</w:t>
      </w:r>
      <w:r w:rsidR="006D1022" w:rsidRPr="00E169B3">
        <w:rPr>
          <w:rFonts w:ascii="Aptos" w:hAnsi="Aptos"/>
          <w:b/>
          <w:sz w:val="24"/>
          <w:szCs w:val="24"/>
        </w:rPr>
        <w:tab/>
      </w:r>
      <w:r w:rsidR="006D1022" w:rsidRPr="00E169B3">
        <w:rPr>
          <w:rFonts w:ascii="Aptos" w:hAnsi="Aptos"/>
          <w:b/>
          <w:sz w:val="24"/>
          <w:szCs w:val="24"/>
        </w:rPr>
        <w:tab/>
      </w:r>
      <w:r w:rsidR="006D1022" w:rsidRPr="00E169B3">
        <w:rPr>
          <w:rFonts w:ascii="Aptos" w:hAnsi="Aptos"/>
          <w:b/>
          <w:sz w:val="24"/>
          <w:szCs w:val="24"/>
        </w:rPr>
        <w:tab/>
      </w:r>
      <w:r w:rsidR="006D1022" w:rsidRPr="00E169B3">
        <w:rPr>
          <w:rFonts w:ascii="Aptos" w:hAnsi="Aptos"/>
          <w:b/>
          <w:sz w:val="24"/>
          <w:szCs w:val="24"/>
        </w:rPr>
        <w:tab/>
      </w:r>
      <w:r w:rsidR="006D1022" w:rsidRPr="00E169B3">
        <w:rPr>
          <w:rFonts w:ascii="Aptos" w:hAnsi="Aptos"/>
          <w:b/>
          <w:sz w:val="24"/>
          <w:szCs w:val="24"/>
        </w:rPr>
        <w:tab/>
      </w:r>
      <w:r w:rsidR="006D1022" w:rsidRPr="00E169B3">
        <w:rPr>
          <w:rFonts w:ascii="Aptos" w:hAnsi="Aptos"/>
          <w:b/>
          <w:sz w:val="24"/>
          <w:szCs w:val="24"/>
        </w:rPr>
        <w:tab/>
      </w:r>
    </w:p>
    <w:p w14:paraId="68922F19" w14:textId="68CDF3F9" w:rsidR="009D00F4" w:rsidRPr="006A1889" w:rsidRDefault="00FB3752" w:rsidP="00E169B3">
      <w:pPr>
        <w:spacing w:before="240" w:after="60"/>
        <w:rPr>
          <w:rFonts w:ascii="Aptos" w:hAnsi="Aptos"/>
          <w:b/>
          <w:sz w:val="24"/>
        </w:rPr>
      </w:pPr>
      <w:r w:rsidRPr="00D42F2D">
        <w:rPr>
          <w:rFonts w:ascii="Aptos" w:hAnsi="Aptos"/>
          <w:noProof/>
        </w:rPr>
        <w:drawing>
          <wp:inline distT="0" distB="0" distL="0" distR="0" wp14:anchorId="0C2AD572" wp14:editId="5E72A8E3">
            <wp:extent cx="5667555" cy="7640906"/>
            <wp:effectExtent l="0" t="0" r="0" b="0"/>
            <wp:docPr id="2989794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5" cy="765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022" w:rsidRPr="006D1022">
        <w:rPr>
          <w:rFonts w:ascii="Aptos" w:hAnsi="Aptos"/>
          <w:b/>
          <w:sz w:val="24"/>
        </w:rPr>
        <w:tab/>
      </w:r>
      <w:r w:rsidR="00481C41">
        <w:rPr>
          <w:rFonts w:ascii="Aptos" w:hAnsi="Aptos"/>
          <w:b/>
          <w:sz w:val="24"/>
        </w:rPr>
        <w:br/>
      </w:r>
      <w:r w:rsidR="00481C41">
        <w:rPr>
          <w:rFonts w:ascii="Aptos" w:hAnsi="Aptos"/>
          <w:b/>
          <w:sz w:val="24"/>
        </w:rPr>
        <w:br w:type="page"/>
      </w:r>
      <w:r w:rsidR="009D00F4" w:rsidRPr="009D65A4">
        <w:rPr>
          <w:rFonts w:ascii="Aptos" w:hAnsi="Aptos"/>
          <w:b/>
          <w:bCs/>
          <w:sz w:val="24"/>
          <w:szCs w:val="24"/>
        </w:rPr>
        <w:lastRenderedPageBreak/>
        <w:t>Zá</w:t>
      </w:r>
      <w:r w:rsidR="00BA0BC1">
        <w:rPr>
          <w:rFonts w:ascii="Aptos" w:hAnsi="Aptos"/>
          <w:b/>
          <w:bCs/>
          <w:sz w:val="24"/>
          <w:szCs w:val="24"/>
        </w:rPr>
        <w:t>r</w:t>
      </w:r>
      <w:r w:rsidR="009D00F4" w:rsidRPr="009D65A4">
        <w:rPr>
          <w:rFonts w:ascii="Aptos" w:hAnsi="Aptos"/>
          <w:b/>
          <w:bCs/>
          <w:sz w:val="24"/>
          <w:szCs w:val="24"/>
        </w:rPr>
        <w:t>uční servis – rozsah a podmínky</w:t>
      </w:r>
    </w:p>
    <w:p w14:paraId="7BEFFBC6" w14:textId="6AB61C3F" w:rsidR="00D34FA8" w:rsidRPr="009D65A4" w:rsidRDefault="00D34FA8" w:rsidP="00E169B3">
      <w:pPr>
        <w:spacing w:after="12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>Vybraný dodavatel, se kterým bude uzavřena smlouva v navazujícím JŘBU, je povinen po dobu záruční lhůty (60 měsíců od předání díla) zajišťovat záruční servis na dodané dílo, kterým jsou světelné girlandy včetně všech jejich součástí, příslušenství a souvisejících systémů; podrobnosti budou vymezeny ve</w:t>
      </w:r>
      <w:r w:rsidR="00E1589C" w:rsidRPr="009D65A4">
        <w:rPr>
          <w:rFonts w:ascii="Aptos" w:hAnsi="Aptos"/>
        </w:rPr>
        <w:t> </w:t>
      </w:r>
      <w:r w:rsidRPr="009D65A4">
        <w:rPr>
          <w:rFonts w:ascii="Aptos" w:hAnsi="Aptos"/>
        </w:rPr>
        <w:t>smlouvě, která bude předmětem jednání s vítězem soutěže o návrh v rámci JŘBU. Níže uvedené požadavky tak mohou v průběhu jednání doznat změn.</w:t>
      </w:r>
    </w:p>
    <w:p w14:paraId="048571C2" w14:textId="77777777" w:rsidR="009D00F4" w:rsidRPr="009D65A4" w:rsidRDefault="009D00F4" w:rsidP="006A1889">
      <w:pPr>
        <w:spacing w:before="240" w:after="60" w:line="276" w:lineRule="auto"/>
        <w:jc w:val="both"/>
        <w:rPr>
          <w:rFonts w:ascii="Aptos" w:hAnsi="Aptos"/>
          <w:b/>
          <w:bCs/>
          <w:sz w:val="24"/>
        </w:rPr>
      </w:pPr>
      <w:r w:rsidRPr="009D65A4">
        <w:rPr>
          <w:rFonts w:ascii="Aptos" w:hAnsi="Aptos"/>
          <w:b/>
          <w:bCs/>
          <w:sz w:val="24"/>
        </w:rPr>
        <w:t>Rozsah záručního servisu</w:t>
      </w:r>
    </w:p>
    <w:p w14:paraId="0E69C3E5" w14:textId="72D24516" w:rsidR="009D00F4" w:rsidRPr="009D65A4" w:rsidRDefault="009D00F4">
      <w:pPr>
        <w:spacing w:after="6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>V rámci záručního servisu</w:t>
      </w:r>
      <w:r w:rsidR="00D34FA8" w:rsidRPr="009D65A4">
        <w:rPr>
          <w:rFonts w:ascii="Aptos" w:hAnsi="Aptos"/>
        </w:rPr>
        <w:t xml:space="preserve"> zadavatel požaduje, aby vybraný dodavatel zajišťoval zejména tyto úkony:</w:t>
      </w:r>
    </w:p>
    <w:p w14:paraId="0A8CE650" w14:textId="0CB208AE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diagnostiku závad na dodaném díle</w:t>
      </w:r>
      <w:r w:rsidR="00DA359D" w:rsidRPr="009D65A4">
        <w:rPr>
          <w:rFonts w:ascii="Aptos" w:hAnsi="Aptos"/>
        </w:rPr>
        <w:t>;</w:t>
      </w:r>
    </w:p>
    <w:p w14:paraId="5A6C2E6D" w14:textId="401575A4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opravy vad a poruch vzniklých v důsledku výrobní vady, vady materiálu nebo</w:t>
      </w:r>
      <w:r w:rsidR="00B51BC4">
        <w:rPr>
          <w:rFonts w:ascii="Aptos" w:hAnsi="Aptos"/>
        </w:rPr>
        <w:t> </w:t>
      </w:r>
      <w:r w:rsidRPr="009D65A4">
        <w:rPr>
          <w:rFonts w:ascii="Aptos" w:hAnsi="Aptos"/>
        </w:rPr>
        <w:t>technologického zpracování</w:t>
      </w:r>
      <w:r w:rsidR="00DA359D" w:rsidRPr="009D65A4">
        <w:rPr>
          <w:rFonts w:ascii="Aptos" w:hAnsi="Aptos"/>
        </w:rPr>
        <w:t>;</w:t>
      </w:r>
    </w:p>
    <w:p w14:paraId="033E019D" w14:textId="53DAF166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výměnu vadných nebo nefunkčních částí světelných girland</w:t>
      </w:r>
      <w:r w:rsidR="00DA359D" w:rsidRPr="009D65A4">
        <w:rPr>
          <w:rFonts w:ascii="Aptos" w:hAnsi="Aptos"/>
        </w:rPr>
        <w:t>;</w:t>
      </w:r>
    </w:p>
    <w:p w14:paraId="7CD09ABB" w14:textId="116BB85D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výměnu světelných zdrojů, napájecích prvků, kabeláže, spojovacích prvků a dalších komponent, pokud je závada kryta zárukou</w:t>
      </w:r>
      <w:r w:rsidR="00DA359D" w:rsidRPr="009D65A4">
        <w:rPr>
          <w:rFonts w:ascii="Aptos" w:hAnsi="Aptos"/>
        </w:rPr>
        <w:t>;</w:t>
      </w:r>
    </w:p>
    <w:p w14:paraId="69CCE8B3" w14:textId="6C8C873F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opravy nebo výměny nosných a závěsných prvků, pokud dojde k jejich poruše v důsledku vady dodávky</w:t>
      </w:r>
      <w:r w:rsidR="00DA359D" w:rsidRPr="009D65A4">
        <w:rPr>
          <w:rFonts w:ascii="Aptos" w:hAnsi="Aptos"/>
        </w:rPr>
        <w:t>;</w:t>
      </w:r>
    </w:p>
    <w:p w14:paraId="75081A07" w14:textId="662D7651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uvedení díla do plně provozuschopného stavu po provedení záruční opravy</w:t>
      </w:r>
      <w:r w:rsidR="00DA359D" w:rsidRPr="009D65A4">
        <w:rPr>
          <w:rFonts w:ascii="Aptos" w:hAnsi="Aptos"/>
        </w:rPr>
        <w:t>;</w:t>
      </w:r>
    </w:p>
    <w:p w14:paraId="52DB7A2D" w14:textId="7920FA22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12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kontrolu správné funkce díla po opravě nebo výměně komponent</w:t>
      </w:r>
      <w:r w:rsidR="00DA359D">
        <w:rPr>
          <w:rFonts w:ascii="Aptos" w:hAnsi="Aptos"/>
        </w:rPr>
        <w:t>.</w:t>
      </w:r>
    </w:p>
    <w:p w14:paraId="48EADF19" w14:textId="77777777" w:rsidR="009D00F4" w:rsidRPr="009D65A4" w:rsidRDefault="009D00F4" w:rsidP="00E169B3">
      <w:pPr>
        <w:spacing w:after="6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>Záruka se vztahuje na celé dodané dílo, a to včetně:</w:t>
      </w:r>
    </w:p>
    <w:p w14:paraId="757D983F" w14:textId="7FA7E0FD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světelných girland jako celku</w:t>
      </w:r>
      <w:r w:rsidR="00A90C1E" w:rsidRPr="009D65A4">
        <w:rPr>
          <w:rFonts w:ascii="Aptos" w:hAnsi="Aptos"/>
        </w:rPr>
        <w:t>;</w:t>
      </w:r>
    </w:p>
    <w:p w14:paraId="6E46A4BE" w14:textId="666F3A13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veškerých dodaných elektrických, mechanických a konstrukčních částí</w:t>
      </w:r>
      <w:r w:rsidR="00A90C1E" w:rsidRPr="009D65A4">
        <w:rPr>
          <w:rFonts w:ascii="Aptos" w:hAnsi="Aptos"/>
        </w:rPr>
        <w:t>;</w:t>
      </w:r>
    </w:p>
    <w:p w14:paraId="272AF09B" w14:textId="66A2B4AA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4" w:hanging="359"/>
        <w:jc w:val="both"/>
        <w:rPr>
          <w:rFonts w:ascii="Aptos" w:hAnsi="Aptos"/>
        </w:rPr>
      </w:pPr>
      <w:r w:rsidRPr="009D65A4">
        <w:rPr>
          <w:rFonts w:ascii="Aptos" w:hAnsi="Aptos"/>
        </w:rPr>
        <w:t>komunikačního systému a řídicího systému (softwaru)</w:t>
      </w:r>
      <w:r w:rsidR="00A90C1E" w:rsidRPr="009D65A4">
        <w:rPr>
          <w:rFonts w:ascii="Aptos" w:hAnsi="Aptos"/>
        </w:rPr>
        <w:t>;</w:t>
      </w:r>
    </w:p>
    <w:p w14:paraId="355D2D38" w14:textId="1F9DB14F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12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dalších dodaných nezbytných součástí a příslušenství nutných pro správnou funkci díla</w:t>
      </w:r>
      <w:r w:rsidR="00A90C1E" w:rsidRPr="009D65A4">
        <w:rPr>
          <w:rFonts w:ascii="Aptos" w:hAnsi="Aptos"/>
        </w:rPr>
        <w:t>.</w:t>
      </w:r>
    </w:p>
    <w:p w14:paraId="529C9F0D" w14:textId="7F2242E3" w:rsidR="009D00F4" w:rsidRPr="009D65A4" w:rsidRDefault="009D00F4" w:rsidP="006A1889">
      <w:pPr>
        <w:spacing w:before="240" w:after="60" w:line="276" w:lineRule="auto"/>
        <w:jc w:val="both"/>
        <w:rPr>
          <w:rFonts w:ascii="Aptos" w:hAnsi="Aptos"/>
          <w:b/>
          <w:bCs/>
          <w:sz w:val="24"/>
        </w:rPr>
      </w:pPr>
      <w:r w:rsidRPr="009D65A4">
        <w:rPr>
          <w:rFonts w:ascii="Aptos" w:hAnsi="Aptos"/>
          <w:b/>
          <w:bCs/>
          <w:sz w:val="24"/>
        </w:rPr>
        <w:t>Právní rámec záruky</w:t>
      </w:r>
    </w:p>
    <w:p w14:paraId="5D8E8A2A" w14:textId="2F7B68B7" w:rsidR="009D00F4" w:rsidRPr="009D65A4" w:rsidRDefault="009D00F4" w:rsidP="00E169B3">
      <w:pPr>
        <w:spacing w:after="12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 xml:space="preserve">Záruční servis se řídí příslušnými ustanoveními </w:t>
      </w:r>
      <w:r w:rsidR="00D34FA8" w:rsidRPr="009D65A4">
        <w:rPr>
          <w:rFonts w:ascii="Aptos" w:hAnsi="Aptos"/>
        </w:rPr>
        <w:t xml:space="preserve">zákona č. 89/2012 Sb., </w:t>
      </w:r>
      <w:r w:rsidRPr="009D65A4">
        <w:rPr>
          <w:rFonts w:ascii="Aptos" w:hAnsi="Aptos"/>
        </w:rPr>
        <w:t>občansk</w:t>
      </w:r>
      <w:r w:rsidR="00D34FA8" w:rsidRPr="009D65A4">
        <w:rPr>
          <w:rFonts w:ascii="Aptos" w:hAnsi="Aptos"/>
        </w:rPr>
        <w:t>ý</w:t>
      </w:r>
      <w:r w:rsidRPr="009D65A4">
        <w:rPr>
          <w:rFonts w:ascii="Aptos" w:hAnsi="Aptos"/>
        </w:rPr>
        <w:t xml:space="preserve"> zákoník,</w:t>
      </w:r>
      <w:r w:rsidR="00D34FA8" w:rsidRPr="009D65A4">
        <w:rPr>
          <w:rFonts w:ascii="Aptos" w:hAnsi="Aptos"/>
        </w:rPr>
        <w:t xml:space="preserve"> ve znění pozdějších předpisů,</w:t>
      </w:r>
      <w:r w:rsidRPr="009D65A4">
        <w:rPr>
          <w:rFonts w:ascii="Aptos" w:hAnsi="Aptos"/>
        </w:rPr>
        <w:t xml:space="preserve"> a to i v rozsahu úkonů, které nejsou výslovně uvedeny v seznamu</w:t>
      </w:r>
      <w:r w:rsidR="00D34FA8" w:rsidRPr="009D65A4">
        <w:rPr>
          <w:rFonts w:ascii="Aptos" w:hAnsi="Aptos"/>
        </w:rPr>
        <w:t xml:space="preserve"> výše</w:t>
      </w:r>
      <w:r w:rsidRPr="009D65A4">
        <w:rPr>
          <w:rFonts w:ascii="Aptos" w:hAnsi="Aptos"/>
        </w:rPr>
        <w:t>. Nevyjmenování konkrétního úkonu tedy nevylučuje jeho zahrnutí do záručního servisu, pokud to vyplývá z právních předpisů nebo povahy dodaného díla.</w:t>
      </w:r>
    </w:p>
    <w:p w14:paraId="4057624C" w14:textId="6C606C9A" w:rsidR="009D00F4" w:rsidRPr="009D65A4" w:rsidRDefault="009D00F4" w:rsidP="006A1889">
      <w:pPr>
        <w:spacing w:before="240" w:after="60" w:line="276" w:lineRule="auto"/>
        <w:jc w:val="both"/>
        <w:rPr>
          <w:rFonts w:ascii="Aptos" w:hAnsi="Aptos"/>
          <w:b/>
          <w:bCs/>
        </w:rPr>
      </w:pPr>
      <w:r w:rsidRPr="009D65A4">
        <w:rPr>
          <w:rFonts w:ascii="Aptos" w:hAnsi="Aptos"/>
          <w:b/>
          <w:bCs/>
          <w:sz w:val="24"/>
        </w:rPr>
        <w:t>Opravy nezaviněné dodavatelem během záruční doby</w:t>
      </w:r>
    </w:p>
    <w:p w14:paraId="7362CCCE" w14:textId="508B24BD" w:rsidR="009D00F4" w:rsidRPr="009D65A4" w:rsidRDefault="009D00F4" w:rsidP="00E169B3">
      <w:pPr>
        <w:spacing w:after="6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>V případě, že dojde v době trvání záruky k poškození dodaného díla, které nevzniklo zaviněním dodavatele, zejména v důsledku:</w:t>
      </w:r>
    </w:p>
    <w:p w14:paraId="3057FAD1" w14:textId="52E402AC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vandalismu</w:t>
      </w:r>
      <w:bookmarkStart w:id="0" w:name="_Hlk226534736"/>
      <w:r w:rsidR="00A90C1E" w:rsidRPr="009D65A4">
        <w:rPr>
          <w:rFonts w:ascii="Aptos" w:hAnsi="Aptos"/>
        </w:rPr>
        <w:t>;</w:t>
      </w:r>
      <w:bookmarkEnd w:id="0"/>
    </w:p>
    <w:p w14:paraId="3A3DE0B1" w14:textId="104750D0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mimořádných nebo běžných meteorologických jevů</w:t>
      </w:r>
      <w:r w:rsidR="00A90C1E" w:rsidRPr="009D65A4">
        <w:rPr>
          <w:rFonts w:ascii="Aptos" w:hAnsi="Aptos"/>
        </w:rPr>
        <w:t>;</w:t>
      </w:r>
    </w:p>
    <w:p w14:paraId="72E1CC0D" w14:textId="387CEB5A" w:rsidR="00F9408A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zásahu třetích osob</w:t>
      </w:r>
      <w:r w:rsidR="00A90C1E" w:rsidRPr="009D65A4">
        <w:rPr>
          <w:rFonts w:ascii="Aptos" w:hAnsi="Aptos"/>
        </w:rPr>
        <w:t>;</w:t>
      </w:r>
    </w:p>
    <w:p w14:paraId="11A31583" w14:textId="71D33B46" w:rsidR="00F9408A" w:rsidRDefault="00F9408A" w:rsidP="00E169B3">
      <w:pPr>
        <w:jc w:val="both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21AFA018" w14:textId="7AF79B33" w:rsidR="00BA0BC1" w:rsidRPr="00E169B3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12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lastRenderedPageBreak/>
        <w:t>jiných vnějších vlivů</w:t>
      </w:r>
      <w:r w:rsidR="00E3102D">
        <w:rPr>
          <w:rFonts w:ascii="Aptos" w:hAnsi="Aptos"/>
        </w:rPr>
        <w:t>,</w:t>
      </w:r>
    </w:p>
    <w:p w14:paraId="4086C1D5" w14:textId="66F009AA" w:rsidR="009D00F4" w:rsidRPr="009D65A4" w:rsidRDefault="00D34FA8" w:rsidP="00E169B3">
      <w:pPr>
        <w:spacing w:after="12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 xml:space="preserve">pak </w:t>
      </w:r>
      <w:r w:rsidR="009D00F4" w:rsidRPr="009D65A4">
        <w:rPr>
          <w:rFonts w:ascii="Aptos" w:hAnsi="Aptos"/>
        </w:rPr>
        <w:t xml:space="preserve">se nejedná se o záruční opravu. </w:t>
      </w:r>
      <w:r w:rsidRPr="009D65A4">
        <w:rPr>
          <w:rFonts w:ascii="Aptos" w:hAnsi="Aptos"/>
        </w:rPr>
        <w:t>Tyto opravy budou prováděny na základě objednávky zadavatele vůči vybranému dodavateli, případně třetímu subjektu, a to za úplatu.</w:t>
      </w:r>
    </w:p>
    <w:p w14:paraId="129481C5" w14:textId="23743D94" w:rsidR="00E1589C" w:rsidRPr="009D65A4" w:rsidRDefault="00D34FA8" w:rsidP="00E169B3">
      <w:pPr>
        <w:spacing w:after="12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>Vybraný dodavatel</w:t>
      </w:r>
      <w:r w:rsidR="009D00F4" w:rsidRPr="009D65A4">
        <w:rPr>
          <w:rFonts w:ascii="Aptos" w:hAnsi="Aptos"/>
        </w:rPr>
        <w:t xml:space="preserve"> však musí být po celou dobu záruční lhůty schop</w:t>
      </w:r>
      <w:r w:rsidRPr="009D65A4">
        <w:rPr>
          <w:rFonts w:ascii="Aptos" w:hAnsi="Aptos"/>
        </w:rPr>
        <w:t>e</w:t>
      </w:r>
      <w:r w:rsidR="009D00F4" w:rsidRPr="009D65A4">
        <w:rPr>
          <w:rFonts w:ascii="Aptos" w:hAnsi="Aptos"/>
        </w:rPr>
        <w:t>n tyto opravy zajistit a provést, a to včetně dodání potřebných náhradních dílů a uvedení díla do provozuschopného stavu.</w:t>
      </w:r>
    </w:p>
    <w:p w14:paraId="38BD24A9" w14:textId="0809FDD9" w:rsidR="009D00F4" w:rsidRPr="009D65A4" w:rsidRDefault="009D00F4" w:rsidP="006A1889">
      <w:pPr>
        <w:spacing w:before="240" w:after="60" w:line="276" w:lineRule="auto"/>
        <w:jc w:val="both"/>
        <w:rPr>
          <w:rFonts w:ascii="Aptos" w:hAnsi="Aptos"/>
          <w:b/>
          <w:bCs/>
          <w:sz w:val="24"/>
        </w:rPr>
      </w:pPr>
      <w:r w:rsidRPr="009D65A4">
        <w:rPr>
          <w:rFonts w:ascii="Aptos" w:hAnsi="Aptos"/>
          <w:b/>
          <w:bCs/>
          <w:sz w:val="24"/>
        </w:rPr>
        <w:t>Pozáruční servis</w:t>
      </w:r>
    </w:p>
    <w:p w14:paraId="4B343BB0" w14:textId="350B20D5" w:rsidR="009D00F4" w:rsidRPr="009D65A4" w:rsidRDefault="009D00F4" w:rsidP="00E169B3">
      <w:pPr>
        <w:spacing w:after="6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 xml:space="preserve">Po ukončení záruční doby by měl být </w:t>
      </w:r>
      <w:r w:rsidR="00D34FA8" w:rsidRPr="009D65A4">
        <w:rPr>
          <w:rFonts w:ascii="Aptos" w:hAnsi="Aptos"/>
        </w:rPr>
        <w:t xml:space="preserve">vybraný </w:t>
      </w:r>
      <w:r w:rsidRPr="009D65A4">
        <w:rPr>
          <w:rFonts w:ascii="Aptos" w:hAnsi="Aptos"/>
        </w:rPr>
        <w:t>dodavatel</w:t>
      </w:r>
      <w:r w:rsidR="00D34FA8" w:rsidRPr="009D65A4">
        <w:rPr>
          <w:rFonts w:ascii="Aptos" w:hAnsi="Aptos"/>
        </w:rPr>
        <w:t>, pakliže jej zadavatel bude od něj požadovat,</w:t>
      </w:r>
      <w:r w:rsidRPr="009D65A4">
        <w:rPr>
          <w:rFonts w:ascii="Aptos" w:hAnsi="Aptos"/>
        </w:rPr>
        <w:t xml:space="preserve"> schopen v rámci pozáručního servisu zajistit:</w:t>
      </w:r>
    </w:p>
    <w:p w14:paraId="2DE2B60A" w14:textId="19ADDCE8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možnost dodání náhradních dílů potřebných k opravám dodaného díla</w:t>
      </w:r>
      <w:r w:rsidR="00E1589C" w:rsidRPr="009D65A4">
        <w:rPr>
          <w:rFonts w:ascii="Aptos" w:hAnsi="Aptos"/>
        </w:rPr>
        <w:t>;</w:t>
      </w:r>
    </w:p>
    <w:p w14:paraId="6D6E7512" w14:textId="41870D34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technickou součinnost při opravách a údržbě světelných girland</w:t>
      </w:r>
      <w:r w:rsidR="00E1589C" w:rsidRPr="009D65A4">
        <w:rPr>
          <w:rFonts w:ascii="Aptos" w:hAnsi="Aptos"/>
        </w:rPr>
        <w:t>;</w:t>
      </w:r>
    </w:p>
    <w:p w14:paraId="418E32C4" w14:textId="200BC683" w:rsidR="009D00F4" w:rsidRPr="009D65A4" w:rsidRDefault="009D00F4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12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dostupnost dokumentace, specifikací a informací nezbytných k</w:t>
      </w:r>
      <w:r w:rsidR="00E1589C" w:rsidRPr="009D65A4">
        <w:rPr>
          <w:rFonts w:ascii="Aptos" w:hAnsi="Aptos"/>
        </w:rPr>
        <w:t> </w:t>
      </w:r>
      <w:r w:rsidRPr="009D65A4">
        <w:rPr>
          <w:rFonts w:ascii="Aptos" w:hAnsi="Aptos"/>
        </w:rPr>
        <w:t>opravám</w:t>
      </w:r>
      <w:r w:rsidR="00E1589C" w:rsidRPr="009D65A4">
        <w:rPr>
          <w:rFonts w:ascii="Aptos" w:hAnsi="Aptos"/>
        </w:rPr>
        <w:t>.</w:t>
      </w:r>
    </w:p>
    <w:p w14:paraId="7B8AC244" w14:textId="77777777" w:rsidR="00E1589C" w:rsidRPr="009D65A4" w:rsidRDefault="00E1589C" w:rsidP="00E169B3">
      <w:pPr>
        <w:spacing w:after="60" w:line="276" w:lineRule="auto"/>
        <w:jc w:val="both"/>
        <w:rPr>
          <w:rFonts w:ascii="Aptos" w:hAnsi="Aptos"/>
        </w:rPr>
      </w:pPr>
      <w:r w:rsidRPr="009D65A4">
        <w:rPr>
          <w:rFonts w:ascii="Aptos" w:hAnsi="Aptos"/>
        </w:rPr>
        <w:t>Pozáruční opravy mohou být prováděny:</w:t>
      </w:r>
    </w:p>
    <w:p w14:paraId="154BAB36" w14:textId="77777777" w:rsidR="00E1589C" w:rsidRPr="009D65A4" w:rsidRDefault="00E1589C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6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vybraným dodavatelem, a to za úplatu;</w:t>
      </w:r>
    </w:p>
    <w:p w14:paraId="12F3EE71" w14:textId="025C2D4D" w:rsidR="00E1589C" w:rsidRPr="009D65A4" w:rsidRDefault="00E1589C" w:rsidP="00E169B3">
      <w:pPr>
        <w:pStyle w:val="Odstavecseseznamem"/>
        <w:numPr>
          <w:ilvl w:val="0"/>
          <w:numId w:val="1"/>
        </w:numPr>
        <w:tabs>
          <w:tab w:val="left" w:pos="644"/>
        </w:tabs>
        <w:spacing w:after="120" w:line="276" w:lineRule="auto"/>
        <w:ind w:left="641" w:hanging="357"/>
        <w:jc w:val="both"/>
        <w:rPr>
          <w:rFonts w:ascii="Aptos" w:hAnsi="Aptos"/>
        </w:rPr>
      </w:pPr>
      <w:r w:rsidRPr="009D65A4">
        <w:rPr>
          <w:rFonts w:ascii="Aptos" w:hAnsi="Aptos"/>
        </w:rPr>
        <w:t>třetím subjektem (dodavatelem odlišným od vybraného dodavatele)</w:t>
      </w:r>
      <w:r w:rsidR="00DA359D">
        <w:rPr>
          <w:rFonts w:ascii="Aptos" w:hAnsi="Aptos"/>
        </w:rPr>
        <w:t>,</w:t>
      </w:r>
      <w:r w:rsidR="00A90C1E" w:rsidRPr="009D65A4">
        <w:rPr>
          <w:rFonts w:ascii="Aptos" w:hAnsi="Aptos"/>
        </w:rPr>
        <w:t xml:space="preserve"> </w:t>
      </w:r>
      <w:r w:rsidRPr="009D65A4">
        <w:rPr>
          <w:rFonts w:ascii="Aptos" w:hAnsi="Aptos"/>
        </w:rPr>
        <w:t>správcem veřejného osvětlení, kterým je zadavatel</w:t>
      </w:r>
      <w:r w:rsidR="00E3102D">
        <w:rPr>
          <w:rFonts w:ascii="Aptos" w:hAnsi="Aptos"/>
        </w:rPr>
        <w:t>,</w:t>
      </w:r>
    </w:p>
    <w:p w14:paraId="7467CBD7" w14:textId="08DABF12" w:rsidR="00FD0D0B" w:rsidRPr="009D65A4" w:rsidRDefault="00E1589C" w:rsidP="00E169B3">
      <w:pPr>
        <w:spacing w:after="120" w:line="276" w:lineRule="auto"/>
        <w:ind w:right="142"/>
        <w:jc w:val="both"/>
        <w:rPr>
          <w:rFonts w:ascii="Aptos" w:hAnsi="Aptos"/>
          <w:sz w:val="12"/>
        </w:rPr>
      </w:pPr>
      <w:r w:rsidRPr="009D65A4">
        <w:rPr>
          <w:rFonts w:ascii="Aptos" w:hAnsi="Aptos"/>
        </w:rPr>
        <w:t>a to podle rozhodnutí zadavatele.</w:t>
      </w:r>
    </w:p>
    <w:sectPr w:rsidR="00FD0D0B" w:rsidRPr="009D65A4" w:rsidSect="00E169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1920" w:right="1133" w:bottom="280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3DDC7" w14:textId="77777777" w:rsidR="00BE07C6" w:rsidRDefault="00BE07C6" w:rsidP="009D00F4">
      <w:r>
        <w:separator/>
      </w:r>
    </w:p>
  </w:endnote>
  <w:endnote w:type="continuationSeparator" w:id="0">
    <w:p w14:paraId="046E34A9" w14:textId="77777777" w:rsidR="00BE07C6" w:rsidRDefault="00BE07C6" w:rsidP="009D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B681" w14:textId="65E95CF5" w:rsidR="009D00F4" w:rsidRDefault="009D00F4" w:rsidP="009D00F4">
    <w:pPr>
      <w:ind w:right="140"/>
      <w:jc w:val="right"/>
      <w:rPr>
        <w:rFonts w:ascii="Arial"/>
        <w:sz w:val="12"/>
      </w:rPr>
    </w:pPr>
    <w:r>
      <w:rPr>
        <w:rFonts w:ascii="Arial"/>
        <w:color w:val="797979"/>
        <w:spacing w:val="-5"/>
        <w:sz w:val="12"/>
      </w:rPr>
      <w:t>1/1</w:t>
    </w:r>
  </w:p>
  <w:p w14:paraId="5F8E5099" w14:textId="77777777" w:rsidR="009D00F4" w:rsidRPr="009D00F4" w:rsidRDefault="009D00F4" w:rsidP="009D00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1B8DE" w14:textId="77777777" w:rsidR="00BE07C6" w:rsidRDefault="00BE07C6" w:rsidP="009D00F4">
      <w:r>
        <w:separator/>
      </w:r>
    </w:p>
  </w:footnote>
  <w:footnote w:type="continuationSeparator" w:id="0">
    <w:p w14:paraId="71A92639" w14:textId="77777777" w:rsidR="00BE07C6" w:rsidRDefault="00BE07C6" w:rsidP="009D0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950D" w14:textId="75BDBDD7" w:rsidR="00E263A1" w:rsidRDefault="00000000">
    <w:pPr>
      <w:pStyle w:val="Zhlav"/>
    </w:pPr>
    <w:r>
      <w:rPr>
        <w:noProof/>
      </w:rPr>
      <w:pict w14:anchorId="0B28E5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87266" o:spid="_x0000_s1056" type="#_x0000_t75" style="position:absolute;margin-left:0;margin-top:0;width:525.4pt;height:773.8pt;z-index:-251657216;mso-position-horizontal:center;mso-position-horizontal-relative:margin;mso-position-vertical:center;mso-position-vertical-relative:margin" o:allowincell="f">
          <v:imagedata r:id="rId1" o:title="pozad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489765108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49EA145C" w14:textId="77777777" w:rsidR="00BF34D7" w:rsidRPr="00E169B3" w:rsidRDefault="00BF34D7" w:rsidP="00BF34D7">
        <w:pPr>
          <w:pStyle w:val="Zhlav"/>
          <w:rPr>
            <w:rFonts w:ascii="Aptos" w:hAnsi="Aptos"/>
          </w:rPr>
        </w:pPr>
        <w:r w:rsidRPr="00E169B3">
          <w:rPr>
            <w:rFonts w:ascii="Aptos" w:hAnsi="Aptos"/>
          </w:rPr>
          <w:tab/>
        </w:r>
        <w:bookmarkStart w:id="1" w:name="_Hlk219465602"/>
        <w:bookmarkStart w:id="2" w:name="_Hlk219465603"/>
        <w:r w:rsidRPr="00E169B3">
          <w:rPr>
            <w:rFonts w:ascii="Aptos" w:hAnsi="Aptos"/>
          </w:rPr>
          <w:t>PŘÍLOHA Č. 2.1 – DOPORUČENÉ TECHNICKÉ POŽADAVKY</w:t>
        </w:r>
        <w:bookmarkEnd w:id="1"/>
        <w:bookmarkEnd w:id="2"/>
      </w:p>
      <w:p w14:paraId="6BC3528C" w14:textId="3AEDDEB9" w:rsidR="006456AB" w:rsidRPr="00E169B3" w:rsidRDefault="00000000">
        <w:pPr>
          <w:pStyle w:val="Zhlav"/>
          <w:jc w:val="right"/>
          <w:rPr>
            <w:color w:val="000000" w:themeColor="text1"/>
          </w:rPr>
        </w:pPr>
        <w:r>
          <w:rPr>
            <w:rFonts w:ascii="Aptos" w:hAnsi="Aptos"/>
            <w:noProof/>
            <w:color w:val="000000" w:themeColor="text1"/>
          </w:rPr>
          <w:pict w14:anchorId="528629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4887267" o:spid="_x0000_s1057" type="#_x0000_t75" style="position:absolute;left:0;text-align:left;margin-left:-28.85pt;margin-top:-62.45pt;width:525.4pt;height:773.8pt;z-index:-251656192;mso-position-horizontal-relative:margin;mso-position-vertical-relative:margin" o:allowincell="f">
              <v:imagedata r:id="rId1" o:title="pozadi"/>
              <w10:wrap anchorx="margin" anchory="margin"/>
            </v:shape>
          </w:pict>
        </w:r>
        <w:r w:rsidR="006456AB" w:rsidRPr="00E169B3">
          <w:rPr>
            <w:rFonts w:ascii="Aptos" w:hAnsi="Aptos"/>
            <w:color w:val="000000" w:themeColor="text1"/>
          </w:rPr>
          <w:fldChar w:fldCharType="begin"/>
        </w:r>
        <w:r w:rsidR="006456AB" w:rsidRPr="00E169B3">
          <w:rPr>
            <w:rFonts w:ascii="Aptos" w:hAnsi="Aptos"/>
            <w:color w:val="000000" w:themeColor="text1"/>
          </w:rPr>
          <w:instrText>PAGE   \* MERGEFORMAT</w:instrText>
        </w:r>
        <w:r w:rsidR="006456AB" w:rsidRPr="00E169B3">
          <w:rPr>
            <w:rFonts w:ascii="Aptos" w:hAnsi="Aptos"/>
            <w:color w:val="000000" w:themeColor="text1"/>
          </w:rPr>
          <w:fldChar w:fldCharType="separate"/>
        </w:r>
        <w:r w:rsidR="006456AB" w:rsidRPr="00E169B3">
          <w:rPr>
            <w:rFonts w:ascii="Aptos" w:hAnsi="Aptos"/>
            <w:color w:val="000000" w:themeColor="text1"/>
          </w:rPr>
          <w:t>2</w:t>
        </w:r>
        <w:r w:rsidR="006456AB" w:rsidRPr="00E169B3">
          <w:rPr>
            <w:rFonts w:ascii="Aptos" w:hAnsi="Aptos"/>
            <w:color w:val="000000" w:themeColor="text1"/>
          </w:rPr>
          <w:fldChar w:fldCharType="end"/>
        </w:r>
      </w:p>
    </w:sdtContent>
  </w:sdt>
  <w:p w14:paraId="0AF5DB7B" w14:textId="74B63FA9" w:rsidR="00D34FA8" w:rsidRDefault="00D34FA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8809" w14:textId="77777777" w:rsidR="00BF34D7" w:rsidRPr="00E169B3" w:rsidRDefault="00BF34D7" w:rsidP="00BF34D7">
    <w:pPr>
      <w:pStyle w:val="Zhlav"/>
      <w:rPr>
        <w:rFonts w:ascii="Aptos" w:hAnsi="Aptos"/>
      </w:rPr>
    </w:pPr>
    <w:r w:rsidRPr="00E169B3">
      <w:rPr>
        <w:rFonts w:ascii="Aptos" w:hAnsi="Aptos"/>
      </w:rPr>
      <w:tab/>
      <w:t>PŘÍLOHA Č. 2.1 – DOPORUČENÉ TECHNICKÉ POŽADAVKY</w:t>
    </w:r>
  </w:p>
  <w:p w14:paraId="394A51AF" w14:textId="080C27D4" w:rsidR="00E263A1" w:rsidRDefault="00000000">
    <w:pPr>
      <w:pStyle w:val="Zhlav"/>
    </w:pPr>
    <w:r>
      <w:rPr>
        <w:noProof/>
      </w:rPr>
      <w:pict w14:anchorId="55609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887265" o:spid="_x0000_s1055" type="#_x0000_t75" style="position:absolute;margin-left:-28.85pt;margin-top:-62.45pt;width:525.4pt;height:773.8pt;z-index:-251658240;mso-position-horizontal-relative:margin;mso-position-vertical-relative:margin" o:allowincell="f">
          <v:imagedata r:id="rId1" o:title="pozad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1AE0"/>
    <w:multiLevelType w:val="multilevel"/>
    <w:tmpl w:val="7FEA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6592C"/>
    <w:multiLevelType w:val="multilevel"/>
    <w:tmpl w:val="899A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67733"/>
    <w:multiLevelType w:val="multilevel"/>
    <w:tmpl w:val="7448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630E2"/>
    <w:multiLevelType w:val="multilevel"/>
    <w:tmpl w:val="35B0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B7BDD"/>
    <w:multiLevelType w:val="hybridMultilevel"/>
    <w:tmpl w:val="30A0C14C"/>
    <w:lvl w:ilvl="0" w:tplc="38B84B24">
      <w:numFmt w:val="bullet"/>
      <w:lvlText w:val=""/>
      <w:lvlJc w:val="left"/>
      <w:pPr>
        <w:ind w:left="6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26F0245E">
      <w:numFmt w:val="bullet"/>
      <w:lvlText w:val="•"/>
      <w:lvlJc w:val="left"/>
      <w:pPr>
        <w:ind w:left="1511" w:hanging="360"/>
      </w:pPr>
      <w:rPr>
        <w:rFonts w:hint="default"/>
        <w:lang w:val="cs-CZ" w:eastAsia="en-US" w:bidi="ar-SA"/>
      </w:rPr>
    </w:lvl>
    <w:lvl w:ilvl="2" w:tplc="6C8217CE">
      <w:numFmt w:val="bullet"/>
      <w:lvlText w:val="•"/>
      <w:lvlJc w:val="left"/>
      <w:pPr>
        <w:ind w:left="2383" w:hanging="360"/>
      </w:pPr>
      <w:rPr>
        <w:rFonts w:hint="default"/>
        <w:lang w:val="cs-CZ" w:eastAsia="en-US" w:bidi="ar-SA"/>
      </w:rPr>
    </w:lvl>
    <w:lvl w:ilvl="3" w:tplc="A54CF818">
      <w:numFmt w:val="bullet"/>
      <w:lvlText w:val="•"/>
      <w:lvlJc w:val="left"/>
      <w:pPr>
        <w:ind w:left="3254" w:hanging="360"/>
      </w:pPr>
      <w:rPr>
        <w:rFonts w:hint="default"/>
        <w:lang w:val="cs-CZ" w:eastAsia="en-US" w:bidi="ar-SA"/>
      </w:rPr>
    </w:lvl>
    <w:lvl w:ilvl="4" w:tplc="584CB05E">
      <w:numFmt w:val="bullet"/>
      <w:lvlText w:val="•"/>
      <w:lvlJc w:val="left"/>
      <w:pPr>
        <w:ind w:left="4126" w:hanging="360"/>
      </w:pPr>
      <w:rPr>
        <w:rFonts w:hint="default"/>
        <w:lang w:val="cs-CZ" w:eastAsia="en-US" w:bidi="ar-SA"/>
      </w:rPr>
    </w:lvl>
    <w:lvl w:ilvl="5" w:tplc="ACC6998E">
      <w:numFmt w:val="bullet"/>
      <w:lvlText w:val="•"/>
      <w:lvlJc w:val="left"/>
      <w:pPr>
        <w:ind w:left="4998" w:hanging="360"/>
      </w:pPr>
      <w:rPr>
        <w:rFonts w:hint="default"/>
        <w:lang w:val="cs-CZ" w:eastAsia="en-US" w:bidi="ar-SA"/>
      </w:rPr>
    </w:lvl>
    <w:lvl w:ilvl="6" w:tplc="56D483A8">
      <w:numFmt w:val="bullet"/>
      <w:lvlText w:val="•"/>
      <w:lvlJc w:val="left"/>
      <w:pPr>
        <w:ind w:left="5869" w:hanging="360"/>
      </w:pPr>
      <w:rPr>
        <w:rFonts w:hint="default"/>
        <w:lang w:val="cs-CZ" w:eastAsia="en-US" w:bidi="ar-SA"/>
      </w:rPr>
    </w:lvl>
    <w:lvl w:ilvl="7" w:tplc="2E4A3A16">
      <w:numFmt w:val="bullet"/>
      <w:lvlText w:val="•"/>
      <w:lvlJc w:val="left"/>
      <w:pPr>
        <w:ind w:left="6741" w:hanging="360"/>
      </w:pPr>
      <w:rPr>
        <w:rFonts w:hint="default"/>
        <w:lang w:val="cs-CZ" w:eastAsia="en-US" w:bidi="ar-SA"/>
      </w:rPr>
    </w:lvl>
    <w:lvl w:ilvl="8" w:tplc="A78A00CE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6C943E3F"/>
    <w:multiLevelType w:val="multilevel"/>
    <w:tmpl w:val="5B02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152567">
    <w:abstractNumId w:val="4"/>
  </w:num>
  <w:num w:numId="2" w16cid:durableId="724178055">
    <w:abstractNumId w:val="0"/>
  </w:num>
  <w:num w:numId="3" w16cid:durableId="214969510">
    <w:abstractNumId w:val="1"/>
  </w:num>
  <w:num w:numId="4" w16cid:durableId="84108544">
    <w:abstractNumId w:val="5"/>
  </w:num>
  <w:num w:numId="5" w16cid:durableId="336883741">
    <w:abstractNumId w:val="2"/>
  </w:num>
  <w:num w:numId="6" w16cid:durableId="1641887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0B"/>
    <w:rsid w:val="000271A7"/>
    <w:rsid w:val="000646DA"/>
    <w:rsid w:val="000E0715"/>
    <w:rsid w:val="001122E9"/>
    <w:rsid w:val="001139CD"/>
    <w:rsid w:val="0017021B"/>
    <w:rsid w:val="001E347F"/>
    <w:rsid w:val="002023D4"/>
    <w:rsid w:val="002042DE"/>
    <w:rsid w:val="00293C3F"/>
    <w:rsid w:val="002C299B"/>
    <w:rsid w:val="0034774E"/>
    <w:rsid w:val="00372C35"/>
    <w:rsid w:val="003A0F26"/>
    <w:rsid w:val="003B4647"/>
    <w:rsid w:val="0046188F"/>
    <w:rsid w:val="00481C41"/>
    <w:rsid w:val="004D07AB"/>
    <w:rsid w:val="004D0F56"/>
    <w:rsid w:val="00514475"/>
    <w:rsid w:val="005B5F22"/>
    <w:rsid w:val="00607CC3"/>
    <w:rsid w:val="00634A16"/>
    <w:rsid w:val="006456AB"/>
    <w:rsid w:val="00652D85"/>
    <w:rsid w:val="0067227A"/>
    <w:rsid w:val="00680246"/>
    <w:rsid w:val="00685392"/>
    <w:rsid w:val="006A1889"/>
    <w:rsid w:val="006C5D22"/>
    <w:rsid w:val="006C623D"/>
    <w:rsid w:val="006D1022"/>
    <w:rsid w:val="006E44E5"/>
    <w:rsid w:val="00713A48"/>
    <w:rsid w:val="00737C36"/>
    <w:rsid w:val="00791CD0"/>
    <w:rsid w:val="00826727"/>
    <w:rsid w:val="00831051"/>
    <w:rsid w:val="008553A2"/>
    <w:rsid w:val="008923E1"/>
    <w:rsid w:val="008A61DA"/>
    <w:rsid w:val="00956A18"/>
    <w:rsid w:val="00960060"/>
    <w:rsid w:val="009A005D"/>
    <w:rsid w:val="009C27A8"/>
    <w:rsid w:val="009D00F4"/>
    <w:rsid w:val="009D65A4"/>
    <w:rsid w:val="00A033CC"/>
    <w:rsid w:val="00A06166"/>
    <w:rsid w:val="00A36FC2"/>
    <w:rsid w:val="00A660A1"/>
    <w:rsid w:val="00A90C1E"/>
    <w:rsid w:val="00AC21ED"/>
    <w:rsid w:val="00AE5A96"/>
    <w:rsid w:val="00B43323"/>
    <w:rsid w:val="00B51BC4"/>
    <w:rsid w:val="00B526A9"/>
    <w:rsid w:val="00B671F1"/>
    <w:rsid w:val="00B84BE6"/>
    <w:rsid w:val="00BA0BC1"/>
    <w:rsid w:val="00BD28DF"/>
    <w:rsid w:val="00BE07C6"/>
    <w:rsid w:val="00BF34D7"/>
    <w:rsid w:val="00C30DA6"/>
    <w:rsid w:val="00CB2C7C"/>
    <w:rsid w:val="00CB5760"/>
    <w:rsid w:val="00CD287F"/>
    <w:rsid w:val="00CD5A11"/>
    <w:rsid w:val="00D34FA8"/>
    <w:rsid w:val="00D42F2D"/>
    <w:rsid w:val="00D914CA"/>
    <w:rsid w:val="00D92D16"/>
    <w:rsid w:val="00DA359D"/>
    <w:rsid w:val="00DE37DE"/>
    <w:rsid w:val="00E1589C"/>
    <w:rsid w:val="00E169B3"/>
    <w:rsid w:val="00E263A1"/>
    <w:rsid w:val="00E3102D"/>
    <w:rsid w:val="00E56DFB"/>
    <w:rsid w:val="00E83673"/>
    <w:rsid w:val="00E94934"/>
    <w:rsid w:val="00EC2D83"/>
    <w:rsid w:val="00F24EF6"/>
    <w:rsid w:val="00F30689"/>
    <w:rsid w:val="00F54296"/>
    <w:rsid w:val="00F9408A"/>
    <w:rsid w:val="00FB3752"/>
    <w:rsid w:val="00FD0D0B"/>
    <w:rsid w:val="2CBBC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B2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before="228"/>
      <w:ind w:left="143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34F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644" w:hanging="359"/>
    </w:pPr>
  </w:style>
  <w:style w:type="paragraph" w:customStyle="1" w:styleId="TableParagraph">
    <w:name w:val="Table Paragraph"/>
    <w:basedOn w:val="Normln"/>
    <w:uiPriority w:val="1"/>
    <w:qFormat/>
    <w:pPr>
      <w:spacing w:line="232" w:lineRule="exact"/>
      <w:ind w:left="105"/>
    </w:pPr>
  </w:style>
  <w:style w:type="paragraph" w:styleId="Zhlav">
    <w:name w:val="header"/>
    <w:basedOn w:val="Normln"/>
    <w:link w:val="ZhlavChar"/>
    <w:uiPriority w:val="99"/>
    <w:unhideWhenUsed/>
    <w:rsid w:val="009D00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00F4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9D00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0F4"/>
    <w:rPr>
      <w:rFonts w:ascii="Times New Roman" w:eastAsia="Times New Roman" w:hAnsi="Times New Roman" w:cs="Times New Roman"/>
      <w:lang w:val="cs-CZ"/>
    </w:rPr>
  </w:style>
  <w:style w:type="paragraph" w:styleId="Revize">
    <w:name w:val="Revision"/>
    <w:hidden/>
    <w:uiPriority w:val="99"/>
    <w:semiHidden/>
    <w:rsid w:val="00D34FA8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34F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600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00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0060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00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0060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53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53A2"/>
    <w:rPr>
      <w:rFonts w:ascii="Segoe UI" w:eastAsia="Times New Roman" w:hAnsi="Segoe UI" w:cs="Segoe UI"/>
      <w:sz w:val="18"/>
      <w:szCs w:val="18"/>
      <w:lang w:val="cs-CZ"/>
    </w:rPr>
  </w:style>
  <w:style w:type="table" w:styleId="Mkatabulky">
    <w:name w:val="Table Grid"/>
    <w:basedOn w:val="Normlntabulka"/>
    <w:uiPriority w:val="39"/>
    <w:rsid w:val="006D1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CB654-6BAD-41F5-BCD5-BA0685D7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2026-04-16T10:30:00Z</dcterms:created>
  <dcterms:modified xsi:type="dcterms:W3CDTF">2026-04-16T10:30:00Z</dcterms:modified>
</cp:coreProperties>
</file>