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8158CE">
        <w:rPr>
          <w:rFonts w:ascii="Calibri" w:eastAsia="Times New Roman" w:hAnsi="Calibri" w:cs="Calibri"/>
          <w:b/>
          <w:sz w:val="28"/>
          <w:szCs w:val="28"/>
          <w:lang w:eastAsia="cs-CZ"/>
        </w:rPr>
        <w:t>7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8158CE">
              <w:rPr>
                <w:rFonts w:ascii="Calibri" w:eastAsia="Times New Roman" w:hAnsi="Calibri" w:cs="Arial"/>
                <w:b/>
                <w:lang w:eastAsia="cs-CZ"/>
              </w:rPr>
              <w:t>7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r w:rsidR="008158CE" w:rsidRPr="008158CE">
              <w:rPr>
                <w:rFonts w:ascii="Calibri" w:hAnsi="Calibri" w:cs="Calibri"/>
                <w:b/>
              </w:rPr>
              <w:t>Dezinfektor pro Interní JIP Chrudimské nemocnice</w:t>
            </w:r>
            <w:bookmarkStart w:id="0" w:name="_GoBack"/>
            <w:bookmarkEnd w:id="0"/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B6F17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5F4B95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58CE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A5DF2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8FA874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2018-09-11T13:42:00Z</dcterms:created>
  <dcterms:modified xsi:type="dcterms:W3CDTF">2018-09-11T13:42:00Z</dcterms:modified>
</cp:coreProperties>
</file>