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4384" w14:textId="77777777"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RÁMCOVÁ KUPNÍ SMLOUVA</w:t>
      </w:r>
    </w:p>
    <w:p w14:paraId="3183F712" w14:textId="77777777"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w:t>
      </w:r>
      <w:r w:rsidR="00635059">
        <w:rPr>
          <w:rFonts w:asciiTheme="minorHAnsi" w:hAnsiTheme="minorHAnsi" w:cstheme="minorHAnsi"/>
          <w:b/>
          <w:sz w:val="24"/>
          <w:szCs w:val="24"/>
        </w:rPr>
        <w:t>dodávky zametacích kartáčů</w:t>
      </w:r>
      <w:r w:rsidR="008A0297" w:rsidRPr="004014F6">
        <w:rPr>
          <w:rFonts w:asciiTheme="minorHAnsi" w:hAnsiTheme="minorHAnsi" w:cstheme="minorHAnsi"/>
          <w:b/>
          <w:sz w:val="24"/>
          <w:szCs w:val="24"/>
        </w:rPr>
        <w:t xml:space="preserve">   </w:t>
      </w:r>
    </w:p>
    <w:p w14:paraId="2EAA3865" w14:textId="77777777"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14:paraId="53423FC6" w14:textId="77777777" w:rsidR="005F3CB1" w:rsidRPr="004014F6" w:rsidRDefault="005F3CB1" w:rsidP="004014F6">
      <w:pPr>
        <w:spacing w:line="276" w:lineRule="auto"/>
        <w:jc w:val="center"/>
        <w:rPr>
          <w:rFonts w:asciiTheme="minorHAnsi" w:hAnsiTheme="minorHAnsi" w:cstheme="minorHAnsi"/>
          <w:b/>
          <w:sz w:val="24"/>
          <w:szCs w:val="24"/>
        </w:rPr>
      </w:pPr>
    </w:p>
    <w:p w14:paraId="2F957AE7" w14:textId="77777777"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14:paraId="1498BFF2" w14:textId="77777777"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14:paraId="43085A17" w14:textId="77777777" w:rsidR="00361EBA" w:rsidRPr="004014F6" w:rsidRDefault="00361EBA" w:rsidP="004014F6">
      <w:pPr>
        <w:spacing w:line="276" w:lineRule="auto"/>
        <w:rPr>
          <w:rFonts w:asciiTheme="minorHAnsi" w:hAnsiTheme="minorHAnsi" w:cs="Calibri"/>
        </w:rPr>
      </w:pPr>
    </w:p>
    <w:p w14:paraId="32750085" w14:textId="77777777"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
    <w:p w14:paraId="4DA1B1D4"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
    <w:p w14:paraId="4F2FDEBE"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A80F8DC"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0D807F5" w14:textId="77777777"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3AB61B8B"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774B7FA8"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266D39E8"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47534615"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
    <w:p w14:paraId="60B4746F"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r w:rsidR="00635059">
        <w:rPr>
          <w:rFonts w:asciiTheme="minorHAnsi" w:hAnsiTheme="minorHAnsi" w:cs="Calibri"/>
        </w:rPr>
        <w:t>, tel.:</w:t>
      </w:r>
      <w:r w:rsidRPr="004014F6">
        <w:rPr>
          <w:rFonts w:asciiTheme="minorHAnsi" w:hAnsiTheme="minorHAnsi" w:cs="Calibri"/>
        </w:rPr>
        <w:t>……………………</w:t>
      </w:r>
      <w:r w:rsidR="00635059">
        <w:rPr>
          <w:rFonts w:asciiTheme="minorHAnsi" w:hAnsiTheme="minorHAnsi" w:cs="Calibri"/>
        </w:rPr>
        <w:t xml:space="preserve">, e-mail: </w:t>
      </w:r>
      <w:r w:rsidRPr="004014F6">
        <w:rPr>
          <w:rFonts w:asciiTheme="minorHAnsi" w:hAnsiTheme="minorHAnsi" w:cs="Calibri"/>
        </w:rPr>
        <w:t>……………..</w:t>
      </w:r>
    </w:p>
    <w:p w14:paraId="05E3BA3E" w14:textId="77777777" w:rsidR="00635059" w:rsidRPr="004014F6" w:rsidRDefault="00635059" w:rsidP="004014F6">
      <w:pPr>
        <w:pStyle w:val="Zkladntextodsazen"/>
        <w:spacing w:line="276" w:lineRule="auto"/>
        <w:ind w:firstLine="0"/>
        <w:rPr>
          <w:rFonts w:asciiTheme="minorHAnsi" w:hAnsiTheme="minorHAnsi" w:cs="Calibri"/>
        </w:rPr>
      </w:pPr>
    </w:p>
    <w:p w14:paraId="0C6C8FED"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14:paraId="3BDA41CD" w14:textId="77777777" w:rsidR="00361EBA" w:rsidRPr="004014F6" w:rsidRDefault="00361EBA" w:rsidP="004014F6">
      <w:pPr>
        <w:pStyle w:val="Zkladntextodsazen"/>
        <w:spacing w:line="276" w:lineRule="auto"/>
        <w:ind w:firstLine="0"/>
        <w:rPr>
          <w:rFonts w:asciiTheme="minorHAnsi" w:hAnsiTheme="minorHAnsi" w:cs="Calibri"/>
        </w:rPr>
      </w:pPr>
    </w:p>
    <w:p w14:paraId="3F1B32FC"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14:paraId="117FBB67" w14:textId="77777777" w:rsidR="00361EBA" w:rsidRPr="004014F6" w:rsidRDefault="00361EBA" w:rsidP="004014F6">
      <w:pPr>
        <w:pStyle w:val="Zkladntextodsazen"/>
        <w:spacing w:line="276" w:lineRule="auto"/>
        <w:ind w:firstLine="0"/>
        <w:rPr>
          <w:rFonts w:asciiTheme="minorHAnsi" w:hAnsiTheme="minorHAnsi" w:cs="Calibri"/>
        </w:rPr>
      </w:pPr>
    </w:p>
    <w:p w14:paraId="6C450754" w14:textId="77777777"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14:paraId="1743A1DD" w14:textId="77777777" w:rsidR="0017247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 xml:space="preserve">příspěvková organizace zapsaná v OR u Krajského soudu v Hradci Králové, </w:t>
      </w:r>
    </w:p>
    <w:p w14:paraId="2F370219" w14:textId="00CD2CA1" w:rsidR="00361EBA" w:rsidRPr="004014F6" w:rsidRDefault="00172476" w:rsidP="004014F6">
      <w:pPr>
        <w:pStyle w:val="Zkladntextodsazen"/>
        <w:spacing w:line="276" w:lineRule="auto"/>
        <w:ind w:left="3534" w:hanging="3108"/>
        <w:jc w:val="both"/>
        <w:rPr>
          <w:rFonts w:asciiTheme="minorHAnsi" w:hAnsiTheme="minorHAnsi" w:cs="Calibri"/>
        </w:rPr>
      </w:pPr>
      <w:r>
        <w:rPr>
          <w:rFonts w:asciiTheme="minorHAnsi" w:hAnsiTheme="minorHAnsi" w:cs="Calibri"/>
        </w:rPr>
        <w:tab/>
        <w:t>Spisová značka Pr 52</w:t>
      </w:r>
      <w:r w:rsidR="00361EBA" w:rsidRPr="004014F6">
        <w:rPr>
          <w:rFonts w:asciiTheme="minorHAnsi" w:hAnsiTheme="minorHAnsi" w:cs="Calibri"/>
        </w:rPr>
        <w:t xml:space="preserve">                            </w:t>
      </w:r>
    </w:p>
    <w:p w14:paraId="6C58582A"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009A3734">
        <w:rPr>
          <w:rFonts w:asciiTheme="minorHAnsi" w:hAnsiTheme="minorHAnsi" w:cs="Calibri"/>
        </w:rPr>
        <w:t>:</w:t>
      </w:r>
      <w:r w:rsidR="009A3734">
        <w:rPr>
          <w:rFonts w:asciiTheme="minorHAnsi" w:hAnsiTheme="minorHAnsi" w:cs="Calibri"/>
        </w:rPr>
        <w:tab/>
      </w:r>
      <w:r w:rsidR="009A3734">
        <w:rPr>
          <w:rFonts w:asciiTheme="minorHAnsi" w:hAnsiTheme="minorHAnsi" w:cs="Calibri"/>
        </w:rPr>
        <w:tab/>
      </w:r>
      <w:r w:rsidR="009A3734">
        <w:rPr>
          <w:rFonts w:asciiTheme="minorHAnsi" w:hAnsiTheme="minorHAnsi" w:cs="Calibri"/>
        </w:rPr>
        <w:tab/>
        <w:t>Ing</w:t>
      </w:r>
      <w:r w:rsidR="00300DD0">
        <w:rPr>
          <w:rFonts w:asciiTheme="minorHAnsi" w:hAnsiTheme="minorHAnsi" w:cs="Calibri"/>
        </w:rPr>
        <w:t>. Tomášem Pospíšilem, ředitel</w:t>
      </w:r>
      <w:r w:rsidR="00980563">
        <w:rPr>
          <w:rFonts w:asciiTheme="minorHAnsi" w:hAnsiTheme="minorHAnsi" w:cs="Calibri"/>
        </w:rPr>
        <w:t>em</w:t>
      </w:r>
    </w:p>
    <w:p w14:paraId="143B305B" w14:textId="085FDB98"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w:t>
      </w:r>
      <w:r w:rsidR="00F1554E">
        <w:rPr>
          <w:rFonts w:asciiTheme="minorHAnsi" w:hAnsiTheme="minorHAnsi" w:cs="Calibri"/>
        </w:rPr>
        <w:t>6</w:t>
      </w:r>
      <w:r w:rsidRPr="004014F6">
        <w:rPr>
          <w:rFonts w:asciiTheme="minorHAnsi" w:hAnsiTheme="minorHAnsi" w:cs="Calibri"/>
        </w:rPr>
        <w:t xml:space="preserve"> Hradec Králové </w:t>
      </w:r>
      <w:r w:rsidR="00F1554E">
        <w:rPr>
          <w:rFonts w:asciiTheme="minorHAnsi" w:hAnsiTheme="minorHAnsi" w:cs="Calibri"/>
        </w:rPr>
        <w:t>6</w:t>
      </w:r>
    </w:p>
    <w:p w14:paraId="3DBAD885" w14:textId="7ECDE70F"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B24378">
        <w:rPr>
          <w:rFonts w:asciiTheme="minorHAnsi" w:hAnsiTheme="minorHAnsi" w:cs="Calibri"/>
        </w:rPr>
        <w:t>Na Brně 362</w:t>
      </w:r>
      <w:r w:rsidR="00C15445" w:rsidRPr="004014F6">
        <w:rPr>
          <w:rFonts w:asciiTheme="minorHAnsi" w:hAnsiTheme="minorHAnsi" w:cs="Calibri"/>
        </w:rPr>
        <w:t>, 500 0</w:t>
      </w:r>
      <w:r w:rsidR="00F1554E">
        <w:rPr>
          <w:rFonts w:asciiTheme="minorHAnsi" w:hAnsiTheme="minorHAnsi" w:cs="Calibri"/>
        </w:rPr>
        <w:t>6</w:t>
      </w:r>
      <w:r w:rsidR="00C15445" w:rsidRPr="004014F6">
        <w:rPr>
          <w:rFonts w:asciiTheme="minorHAnsi" w:hAnsiTheme="minorHAnsi" w:cs="Calibri"/>
        </w:rPr>
        <w:t xml:space="preserve"> Hradec Králové </w:t>
      </w:r>
      <w:r w:rsidR="00F1554E">
        <w:rPr>
          <w:rFonts w:asciiTheme="minorHAnsi" w:hAnsiTheme="minorHAnsi" w:cs="Calibri"/>
        </w:rPr>
        <w:t>6</w:t>
      </w:r>
      <w:r w:rsidRPr="004014F6">
        <w:rPr>
          <w:rFonts w:asciiTheme="minorHAnsi" w:hAnsiTheme="minorHAnsi" w:cs="Calibri"/>
        </w:rPr>
        <w:tab/>
      </w:r>
    </w:p>
    <w:p w14:paraId="44112867"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14:paraId="6147D933"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14:paraId="1C6454F1"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w:t>
      </w:r>
      <w:r w:rsidR="00F55D80">
        <w:rPr>
          <w:rFonts w:asciiTheme="minorHAnsi" w:hAnsiTheme="minorHAnsi" w:cs="Calibri"/>
        </w:rPr>
        <w:t xml:space="preserve">ojení: </w:t>
      </w:r>
      <w:r w:rsidR="00F55D80">
        <w:rPr>
          <w:rFonts w:asciiTheme="minorHAnsi" w:hAnsiTheme="minorHAnsi" w:cs="Calibri"/>
        </w:rPr>
        <w:tab/>
      </w:r>
      <w:r w:rsidR="00F55D80">
        <w:rPr>
          <w:rFonts w:asciiTheme="minorHAnsi" w:hAnsiTheme="minorHAnsi" w:cs="Calibri"/>
        </w:rPr>
        <w:tab/>
      </w:r>
      <w:r w:rsidR="00F55D80">
        <w:rPr>
          <w:rFonts w:asciiTheme="minorHAnsi" w:hAnsiTheme="minorHAnsi" w:cs="Calibri"/>
        </w:rPr>
        <w:tab/>
        <w:t xml:space="preserve">Komerční banka, a.s. </w:t>
      </w:r>
    </w:p>
    <w:p w14:paraId="501B6C1B" w14:textId="77777777" w:rsidR="00361EBA"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14:paraId="5E2D2041" w14:textId="3E9C9273" w:rsidR="00172476" w:rsidRDefault="00172476" w:rsidP="004014F6">
      <w:pPr>
        <w:pStyle w:val="Zkladntextodsazen"/>
        <w:spacing w:line="276" w:lineRule="auto"/>
        <w:ind w:firstLine="0"/>
        <w:rPr>
          <w:rFonts w:asciiTheme="minorHAnsi" w:hAnsiTheme="minorHAnsi" w:cs="Calibri"/>
        </w:rPr>
      </w:pPr>
      <w:r>
        <w:rPr>
          <w:rFonts w:asciiTheme="minorHAnsi" w:hAnsiTheme="minorHAnsi" w:cs="Calibri"/>
        </w:rPr>
        <w:t>kontakt pro zasílání faktur:</w:t>
      </w:r>
      <w:r>
        <w:rPr>
          <w:rFonts w:asciiTheme="minorHAnsi" w:hAnsiTheme="minorHAnsi" w:cs="Calibri"/>
        </w:rPr>
        <w:tab/>
      </w:r>
      <w:r>
        <w:rPr>
          <w:rFonts w:asciiTheme="minorHAnsi" w:hAnsiTheme="minorHAnsi" w:cs="Calibri"/>
        </w:rPr>
        <w:tab/>
      </w:r>
      <w:hyperlink r:id="rId8" w:history="1">
        <w:r w:rsidRPr="007A0422">
          <w:rPr>
            <w:rStyle w:val="Hypertextovodkaz"/>
            <w:rFonts w:asciiTheme="minorHAnsi" w:hAnsiTheme="minorHAnsi" w:cs="Calibri"/>
          </w:rPr>
          <w:t>fakturace@tshk.cz</w:t>
        </w:r>
      </w:hyperlink>
    </w:p>
    <w:p w14:paraId="470F1762" w14:textId="77777777" w:rsidR="00635059" w:rsidRDefault="00635059" w:rsidP="00172476">
      <w:pPr>
        <w:pStyle w:val="Zkladntextodsazen"/>
        <w:spacing w:line="276" w:lineRule="auto"/>
        <w:ind w:left="0" w:firstLine="426"/>
        <w:rPr>
          <w:rStyle w:val="Hypertextovodkaz"/>
          <w:rFonts w:asciiTheme="minorHAnsi" w:hAnsiTheme="minorHAnsi" w:cs="Calibri"/>
        </w:rPr>
      </w:pPr>
      <w:r>
        <w:rPr>
          <w:rFonts w:asciiTheme="minorHAnsi" w:hAnsiTheme="minorHAnsi" w:cs="Calibri"/>
        </w:rPr>
        <w:t>Kontaktní osoba:</w:t>
      </w:r>
      <w:r>
        <w:rPr>
          <w:rFonts w:asciiTheme="minorHAnsi" w:hAnsiTheme="minorHAnsi" w:cs="Calibri"/>
        </w:rPr>
        <w:tab/>
      </w:r>
      <w:r>
        <w:rPr>
          <w:rFonts w:asciiTheme="minorHAnsi" w:hAnsiTheme="minorHAnsi" w:cs="Calibri"/>
        </w:rPr>
        <w:tab/>
      </w:r>
      <w:r>
        <w:rPr>
          <w:rFonts w:asciiTheme="minorHAnsi" w:hAnsiTheme="minorHAnsi" w:cs="Calibri"/>
        </w:rPr>
        <w:tab/>
        <w:t xml:space="preserve">Pavel Holeček, tel. 731 131 217, e-mail: </w:t>
      </w:r>
      <w:hyperlink r:id="rId9" w:history="1">
        <w:r w:rsidRPr="009217EF">
          <w:rPr>
            <w:rStyle w:val="Hypertextovodkaz"/>
            <w:rFonts w:asciiTheme="minorHAnsi" w:hAnsiTheme="minorHAnsi" w:cs="Calibri"/>
          </w:rPr>
          <w:t>holecek@tshk.cz</w:t>
        </w:r>
      </w:hyperlink>
    </w:p>
    <w:p w14:paraId="2900E0B2" w14:textId="77777777" w:rsidR="00635059" w:rsidRDefault="00300DD0" w:rsidP="004014F6">
      <w:pPr>
        <w:pStyle w:val="Zkladntextodsazen"/>
        <w:spacing w:line="276" w:lineRule="auto"/>
        <w:ind w:firstLine="0"/>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sidR="009A76A1">
        <w:rPr>
          <w:rFonts w:asciiTheme="minorHAnsi" w:hAnsiTheme="minorHAnsi" w:cs="Calibri"/>
        </w:rPr>
        <w:t xml:space="preserve">Ing. Daniel Jeřábek, 725 741 193, email: </w:t>
      </w:r>
      <w:hyperlink r:id="rId10" w:history="1">
        <w:r w:rsidR="009A76A1" w:rsidRPr="00FF3AD8">
          <w:rPr>
            <w:rStyle w:val="Hypertextovodkaz"/>
            <w:rFonts w:asciiTheme="minorHAnsi" w:hAnsiTheme="minorHAnsi" w:cs="Calibri"/>
          </w:rPr>
          <w:t>jerabek@tshk.cz</w:t>
        </w:r>
      </w:hyperlink>
    </w:p>
    <w:p w14:paraId="21B8DB31" w14:textId="77777777" w:rsidR="009A76A1" w:rsidRPr="00635059" w:rsidRDefault="009A76A1" w:rsidP="004014F6">
      <w:pPr>
        <w:pStyle w:val="Zkladntextodsazen"/>
        <w:spacing w:line="276" w:lineRule="auto"/>
        <w:ind w:firstLine="0"/>
        <w:rPr>
          <w:rFonts w:asciiTheme="minorHAnsi" w:hAnsiTheme="minorHAnsi" w:cs="Calibri"/>
        </w:rPr>
      </w:pPr>
    </w:p>
    <w:p w14:paraId="4BBDA810" w14:textId="77777777"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14:paraId="092E3581" w14:textId="77777777" w:rsidR="008A0297" w:rsidRPr="004014F6" w:rsidRDefault="008A0297" w:rsidP="00584AC5">
      <w:pPr>
        <w:spacing w:line="276" w:lineRule="auto"/>
        <w:rPr>
          <w:rFonts w:asciiTheme="minorHAnsi" w:hAnsiTheme="minorHAnsi" w:cstheme="minorHAnsi"/>
        </w:rPr>
      </w:pPr>
    </w:p>
    <w:p w14:paraId="4CC75C4C" w14:textId="77777777"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14:paraId="172C9F90"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14:paraId="25F20386" w14:textId="6E0A6359" w:rsidR="008A0297" w:rsidRDefault="008A0297" w:rsidP="00635059">
      <w:pPr>
        <w:numPr>
          <w:ilvl w:val="0"/>
          <w:numId w:val="2"/>
        </w:numPr>
        <w:spacing w:before="120" w:after="240" w:line="276" w:lineRule="auto"/>
        <w:ind w:left="426"/>
        <w:jc w:val="both"/>
        <w:rPr>
          <w:rFonts w:asciiTheme="minorHAnsi" w:hAnsiTheme="minorHAnsi" w:cstheme="minorHAnsi"/>
        </w:rPr>
      </w:pPr>
      <w:r w:rsidRPr="004014F6">
        <w:rPr>
          <w:rFonts w:asciiTheme="minorHAnsi" w:hAnsiTheme="minorHAnsi" w:cstheme="minorHAnsi"/>
        </w:rPr>
        <w:t>Předmětem této rámcové</w:t>
      </w:r>
      <w:r w:rsidR="00C62458">
        <w:rPr>
          <w:rFonts w:asciiTheme="minorHAnsi" w:hAnsiTheme="minorHAnsi" w:cstheme="minorHAnsi"/>
        </w:rPr>
        <w:t xml:space="preserve"> smlouvy jsou podmínky prodeje,</w:t>
      </w:r>
      <w:r w:rsidRPr="004014F6">
        <w:rPr>
          <w:rFonts w:asciiTheme="minorHAnsi" w:hAnsiTheme="minorHAnsi" w:cstheme="minorHAnsi"/>
        </w:rPr>
        <w:t xml:space="preserve"> nákupu</w:t>
      </w:r>
      <w:r w:rsidR="00C62458">
        <w:rPr>
          <w:rFonts w:asciiTheme="minorHAnsi" w:hAnsiTheme="minorHAnsi" w:cstheme="minorHAnsi"/>
        </w:rPr>
        <w:t xml:space="preserve"> a renovace</w:t>
      </w:r>
      <w:r w:rsidRPr="004014F6">
        <w:rPr>
          <w:rFonts w:asciiTheme="minorHAnsi" w:hAnsiTheme="minorHAnsi" w:cstheme="minorHAnsi"/>
        </w:rPr>
        <w:t xml:space="preserve"> </w:t>
      </w:r>
      <w:r w:rsidR="00635059">
        <w:rPr>
          <w:rFonts w:asciiTheme="minorHAnsi" w:hAnsiTheme="minorHAnsi" w:cstheme="minorHAnsi"/>
        </w:rPr>
        <w:t>zametacích kartáčů</w:t>
      </w:r>
      <w:r w:rsidRPr="004014F6">
        <w:rPr>
          <w:rFonts w:asciiTheme="minorHAnsi" w:hAnsiTheme="minorHAnsi" w:cstheme="minorHAnsi"/>
        </w:rPr>
        <w:t xml:space="preserve"> specifikovaných dále v této smlouvě </w:t>
      </w:r>
      <w:r w:rsidR="00361EBA" w:rsidRPr="004014F6">
        <w:rPr>
          <w:rFonts w:asciiTheme="minorHAnsi" w:hAnsiTheme="minorHAnsi" w:cstheme="minorHAnsi"/>
        </w:rPr>
        <w:t xml:space="preserve">dle </w:t>
      </w:r>
      <w:r w:rsidR="004510D4">
        <w:rPr>
          <w:rFonts w:asciiTheme="minorHAnsi" w:hAnsiTheme="minorHAnsi" w:cstheme="minorHAnsi"/>
        </w:rPr>
        <w:t>zadávací</w:t>
      </w:r>
      <w:r w:rsidR="00EA2E9A">
        <w:rPr>
          <w:rFonts w:asciiTheme="minorHAnsi" w:hAnsiTheme="minorHAnsi" w:cstheme="minorHAnsi"/>
        </w:rPr>
        <w:t>ho řízení kupujícího č. 1</w:t>
      </w:r>
      <w:r w:rsidR="00F1554E">
        <w:rPr>
          <w:rFonts w:asciiTheme="minorHAnsi" w:hAnsiTheme="minorHAnsi" w:cstheme="minorHAnsi"/>
        </w:rPr>
        <w:t>2</w:t>
      </w:r>
      <w:r w:rsidR="00F00285">
        <w:rPr>
          <w:rFonts w:asciiTheme="minorHAnsi" w:hAnsiTheme="minorHAnsi" w:cstheme="minorHAnsi"/>
        </w:rPr>
        <w:t>6016</w:t>
      </w:r>
      <w:r w:rsidR="00A74798">
        <w:rPr>
          <w:rFonts w:asciiTheme="minorHAnsi" w:hAnsiTheme="minorHAnsi" w:cstheme="minorHAnsi"/>
        </w:rPr>
        <w:t xml:space="preserve"> s názvem ,,D</w:t>
      </w:r>
      <w:r w:rsidR="00172476">
        <w:rPr>
          <w:rFonts w:asciiTheme="minorHAnsi" w:hAnsiTheme="minorHAnsi" w:cstheme="minorHAnsi"/>
        </w:rPr>
        <w:t>odávky zametacích kartáčů</w:t>
      </w:r>
      <w:r w:rsidR="00A74798">
        <w:rPr>
          <w:rFonts w:asciiTheme="minorHAnsi" w:hAnsiTheme="minorHAnsi" w:cstheme="minorHAnsi"/>
        </w:rPr>
        <w:t>“</w:t>
      </w:r>
      <w:r w:rsidR="00361EBA" w:rsidRPr="004014F6">
        <w:rPr>
          <w:rFonts w:asciiTheme="minorHAnsi" w:hAnsiTheme="minorHAnsi" w:cstheme="minorHAnsi"/>
        </w:rPr>
        <w:t xml:space="preserve"> a </w:t>
      </w:r>
      <w:r w:rsidR="00F55D80">
        <w:rPr>
          <w:rFonts w:asciiTheme="minorHAnsi" w:hAnsiTheme="minorHAnsi" w:cstheme="minorHAnsi"/>
        </w:rPr>
        <w:t>nabídky prodávajícího</w:t>
      </w:r>
      <w:r w:rsidR="00BD389D">
        <w:rPr>
          <w:rFonts w:asciiTheme="minorHAnsi" w:hAnsiTheme="minorHAnsi" w:cstheme="minorHAnsi"/>
        </w:rPr>
        <w:t>,</w:t>
      </w:r>
      <w:r w:rsidR="00416972">
        <w:rPr>
          <w:rFonts w:asciiTheme="minorHAnsi" w:hAnsiTheme="minorHAnsi" w:cstheme="minorHAnsi"/>
        </w:rPr>
        <w:t xml:space="preserve"> a to v obd</w:t>
      </w:r>
      <w:r w:rsidR="00292469">
        <w:rPr>
          <w:rFonts w:asciiTheme="minorHAnsi" w:hAnsiTheme="minorHAnsi" w:cstheme="minorHAnsi"/>
        </w:rPr>
        <w:t xml:space="preserve">obí od </w:t>
      </w:r>
      <w:r w:rsidR="00F00285">
        <w:rPr>
          <w:rFonts w:asciiTheme="minorHAnsi" w:hAnsiTheme="minorHAnsi" w:cstheme="minorHAnsi"/>
        </w:rPr>
        <w:t xml:space="preserve">nabytí </w:t>
      </w:r>
      <w:r w:rsidR="00292469">
        <w:rPr>
          <w:rFonts w:asciiTheme="minorHAnsi" w:hAnsiTheme="minorHAnsi" w:cstheme="minorHAnsi"/>
        </w:rPr>
        <w:t>účinnosti smlouvy</w:t>
      </w:r>
      <w:r w:rsidR="00E943F5">
        <w:rPr>
          <w:rFonts w:asciiTheme="minorHAnsi" w:hAnsiTheme="minorHAnsi" w:cstheme="minorHAnsi"/>
        </w:rPr>
        <w:t xml:space="preserve"> do 31. 12</w:t>
      </w:r>
      <w:r w:rsidR="00BD389D">
        <w:rPr>
          <w:rFonts w:asciiTheme="minorHAnsi" w:hAnsiTheme="minorHAnsi" w:cstheme="minorHAnsi"/>
        </w:rPr>
        <w:t>.</w:t>
      </w:r>
      <w:r w:rsidR="00EA2E9A">
        <w:rPr>
          <w:rFonts w:asciiTheme="minorHAnsi" w:hAnsiTheme="minorHAnsi" w:cstheme="minorHAnsi"/>
        </w:rPr>
        <w:t xml:space="preserve"> 202</w:t>
      </w:r>
      <w:r w:rsidR="00F00285">
        <w:rPr>
          <w:rFonts w:asciiTheme="minorHAnsi" w:hAnsiTheme="minorHAnsi" w:cstheme="minorHAnsi"/>
        </w:rPr>
        <w:t>6</w:t>
      </w:r>
      <w:r w:rsidR="00E943F5">
        <w:rPr>
          <w:rFonts w:asciiTheme="minorHAnsi" w:hAnsiTheme="minorHAnsi" w:cstheme="minorHAnsi"/>
        </w:rPr>
        <w:t>.</w:t>
      </w:r>
      <w:r w:rsidRPr="004014F6">
        <w:rPr>
          <w:rFonts w:asciiTheme="minorHAnsi" w:hAnsiTheme="minorHAnsi" w:cstheme="minorHAnsi"/>
        </w:rPr>
        <w:t xml:space="preserve"> Prodávající se zavazuje za podmínek dohodnutých v této smlouvě dodávat kupujícím</w:t>
      </w:r>
      <w:r w:rsidR="00FA5473" w:rsidRPr="004014F6">
        <w:rPr>
          <w:rFonts w:asciiTheme="minorHAnsi" w:hAnsiTheme="minorHAnsi" w:cstheme="minorHAnsi"/>
        </w:rPr>
        <w:t xml:space="preserve">u </w:t>
      </w:r>
      <w:r w:rsidR="00635059">
        <w:rPr>
          <w:rFonts w:asciiTheme="minorHAnsi" w:hAnsiTheme="minorHAnsi" w:cstheme="minorHAnsi"/>
        </w:rPr>
        <w:t>zametací kartáče</w:t>
      </w:r>
      <w:r w:rsidR="00FA5473" w:rsidRPr="004014F6">
        <w:rPr>
          <w:rFonts w:asciiTheme="minorHAnsi" w:hAnsiTheme="minorHAnsi" w:cstheme="minorHAnsi"/>
        </w:rPr>
        <w:t xml:space="preserve">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w:t>
      </w:r>
      <w:r w:rsidR="00F32671">
        <w:rPr>
          <w:rFonts w:asciiTheme="minorHAnsi" w:hAnsiTheme="minorHAnsi" w:cstheme="minorHAnsi"/>
        </w:rPr>
        <w:t xml:space="preserve"> a provádět jejich renovaci</w:t>
      </w:r>
      <w:r w:rsidRPr="004014F6">
        <w:rPr>
          <w:rFonts w:asciiTheme="minorHAnsi" w:hAnsiTheme="minorHAnsi" w:cstheme="minorHAnsi"/>
        </w:rPr>
        <w:t xml:space="preserve">. </w:t>
      </w:r>
    </w:p>
    <w:p w14:paraId="507DE599" w14:textId="77777777" w:rsidR="007A7285" w:rsidRPr="007A7285" w:rsidRDefault="008A0297" w:rsidP="007A7285">
      <w:pPr>
        <w:numPr>
          <w:ilvl w:val="0"/>
          <w:numId w:val="2"/>
        </w:numPr>
        <w:spacing w:before="120" w:after="240" w:line="276" w:lineRule="auto"/>
        <w:ind w:left="426"/>
        <w:jc w:val="both"/>
        <w:rPr>
          <w:rFonts w:asciiTheme="minorHAnsi" w:hAnsiTheme="minorHAnsi" w:cstheme="minorHAnsi"/>
        </w:rPr>
      </w:pPr>
      <w:r w:rsidRPr="007A7285">
        <w:rPr>
          <w:rFonts w:asciiTheme="minorHAnsi" w:hAnsiTheme="minorHAnsi" w:cstheme="minorHAnsi"/>
        </w:rPr>
        <w:t xml:space="preserve">Dodávky zboží budou realizovány </w:t>
      </w:r>
      <w:r w:rsidR="00BD389D" w:rsidRPr="007A7285">
        <w:rPr>
          <w:rFonts w:asciiTheme="minorHAnsi" w:hAnsiTheme="minorHAnsi" w:cstheme="minorHAnsi"/>
        </w:rPr>
        <w:t xml:space="preserve">ve výše uvedeném období </w:t>
      </w:r>
      <w:r w:rsidRPr="007A7285">
        <w:rPr>
          <w:rFonts w:asciiTheme="minorHAnsi" w:hAnsiTheme="minorHAnsi" w:cstheme="minorHAnsi"/>
        </w:rPr>
        <w:t>na základě jedn</w:t>
      </w:r>
      <w:r w:rsidR="007A7285" w:rsidRPr="007A7285">
        <w:rPr>
          <w:rFonts w:asciiTheme="minorHAnsi" w:hAnsiTheme="minorHAnsi" w:cstheme="minorHAnsi"/>
        </w:rPr>
        <w:t xml:space="preserve">otlivých </w:t>
      </w:r>
      <w:r w:rsidR="007A7285" w:rsidRPr="007A7285">
        <w:rPr>
          <w:rFonts w:ascii="Calibri" w:hAnsi="Calibri" w:cs="Calibri"/>
        </w:rPr>
        <w:t xml:space="preserve">objednávek. </w:t>
      </w:r>
      <w:r w:rsidR="007A7285" w:rsidRPr="007A7285">
        <w:rPr>
          <w:rFonts w:ascii="Calibri" w:hAnsi="Calibri"/>
          <w:iCs/>
        </w:rPr>
        <w:t>Objednávky mohou být činěny i jen telefonicky</w:t>
      </w:r>
      <w:r w:rsidR="00CA55AF">
        <w:rPr>
          <w:rFonts w:ascii="Calibri" w:hAnsi="Calibri"/>
          <w:iCs/>
        </w:rPr>
        <w:t>.</w:t>
      </w:r>
      <w:r w:rsidR="00CA72E0">
        <w:rPr>
          <w:rFonts w:ascii="Calibri" w:hAnsi="Calibri"/>
          <w:iCs/>
        </w:rPr>
        <w:t xml:space="preserve"> </w:t>
      </w:r>
      <w:r w:rsidR="007A7285" w:rsidRPr="007A7285">
        <w:rPr>
          <w:rFonts w:ascii="Calibri" w:hAnsi="Calibri"/>
          <w:iCs/>
        </w:rPr>
        <w:t xml:space="preserve">Potvrzení a odsouhlasení objednávky musí být prodávajícím uskutečněno nejpozději do 2 dnů ode dne jejího telefonického učinění (popř. doručení v písemné formě) kupujícím. </w:t>
      </w:r>
    </w:p>
    <w:p w14:paraId="48E8DDE0" w14:textId="6CFAD853" w:rsidR="00E263B1" w:rsidRPr="00584AC5" w:rsidRDefault="005919AA" w:rsidP="00584AC5">
      <w:pPr>
        <w:numPr>
          <w:ilvl w:val="0"/>
          <w:numId w:val="2"/>
        </w:numPr>
        <w:spacing w:before="120" w:after="240" w:line="276" w:lineRule="auto"/>
        <w:ind w:left="426"/>
        <w:jc w:val="both"/>
        <w:rPr>
          <w:rFonts w:asciiTheme="minorHAnsi" w:hAnsiTheme="minorHAnsi" w:cstheme="minorHAnsi"/>
        </w:rPr>
      </w:pPr>
      <w:r>
        <w:rPr>
          <w:rFonts w:asciiTheme="minorHAnsi" w:hAnsiTheme="minorHAnsi" w:cstheme="minorHAnsi"/>
        </w:rPr>
        <w:lastRenderedPageBreak/>
        <w:t>Veškeré dodávané zboží musí být n</w:t>
      </w:r>
      <w:r w:rsidR="00DC215E" w:rsidRPr="00DC215E">
        <w:rPr>
          <w:rFonts w:asciiTheme="minorHAnsi" w:hAnsiTheme="minorHAnsi" w:cstheme="minorHAnsi"/>
        </w:rPr>
        <w:t>ov</w:t>
      </w:r>
      <w:r>
        <w:rPr>
          <w:rFonts w:asciiTheme="minorHAnsi" w:hAnsiTheme="minorHAnsi" w:cstheme="minorHAnsi"/>
        </w:rPr>
        <w:t>é</w:t>
      </w:r>
      <w:r w:rsidR="00DC215E" w:rsidRPr="00DC215E">
        <w:rPr>
          <w:rFonts w:asciiTheme="minorHAnsi" w:hAnsiTheme="minorHAnsi" w:cstheme="minorHAnsi"/>
        </w:rPr>
        <w:t xml:space="preserve"> a v souladu se všemi platnými právními předpisy České republiky a Evropské unie (zejména bezpečnostními a technickými) a českými technickými normami (ČSN, ČSN EN), které se vztahují k</w:t>
      </w:r>
      <w:r>
        <w:rPr>
          <w:rFonts w:asciiTheme="minorHAnsi" w:hAnsiTheme="minorHAnsi" w:cstheme="minorHAnsi"/>
        </w:rPr>
        <w:t>e zboží</w:t>
      </w:r>
      <w:r w:rsidR="00DC215E" w:rsidRPr="00DC215E">
        <w:rPr>
          <w:rFonts w:asciiTheme="minorHAnsi" w:hAnsiTheme="minorHAnsi" w:cstheme="minorHAnsi"/>
        </w:rPr>
        <w:t>, a to jak závaznými, tak doporučenými.</w:t>
      </w:r>
    </w:p>
    <w:p w14:paraId="2894C8D2" w14:textId="77777777"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t>III.</w:t>
      </w:r>
    </w:p>
    <w:p w14:paraId="6EE8F016"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14:paraId="794F66FD" w14:textId="0DFA7000" w:rsidR="002742B1" w:rsidRPr="00635059" w:rsidRDefault="002742B1" w:rsidP="00635059">
      <w:pPr>
        <w:numPr>
          <w:ilvl w:val="0"/>
          <w:numId w:val="4"/>
        </w:numPr>
        <w:spacing w:after="240"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004510D4">
        <w:rPr>
          <w:rFonts w:asciiTheme="minorHAnsi" w:hAnsiTheme="minorHAnsi" w:cstheme="minorHAnsi"/>
        </w:rPr>
        <w:t>zadávacím</w:t>
      </w:r>
      <w:r w:rsidRPr="004014F6">
        <w:rPr>
          <w:rFonts w:asciiTheme="minorHAnsi" w:hAnsiTheme="minorHAnsi" w:cstheme="minorHAnsi"/>
        </w:rPr>
        <w:t xml:space="preserve">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2608FF">
        <w:rPr>
          <w:rFonts w:asciiTheme="minorHAnsi" w:hAnsiTheme="minorHAnsi" w:cstheme="minorHAnsi"/>
        </w:rPr>
        <w:t xml:space="preserve">a renovované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00F55D80">
        <w:rPr>
          <w:rFonts w:asciiTheme="minorHAnsi" w:hAnsiTheme="minorHAnsi" w:cstheme="minorHAnsi"/>
        </w:rPr>
        <w:t>nabídce</w:t>
      </w:r>
      <w:r w:rsidR="0065548F">
        <w:rPr>
          <w:rFonts w:asciiTheme="minorHAnsi" w:hAnsiTheme="minorHAnsi" w:cstheme="minorHAnsi"/>
        </w:rPr>
        <w:t>,</w:t>
      </w:r>
      <w:r w:rsidR="00FA5473" w:rsidRPr="004014F6">
        <w:rPr>
          <w:rFonts w:asciiTheme="minorHAnsi" w:hAnsiTheme="minorHAnsi" w:cstheme="minorHAnsi"/>
        </w:rPr>
        <w:t xml:space="preserve"> která je nedílnou součástí této smlouvy.</w:t>
      </w:r>
    </w:p>
    <w:p w14:paraId="762EE06F" w14:textId="77777777" w:rsidR="00635059" w:rsidRPr="004014F6" w:rsidRDefault="00635059" w:rsidP="00635059">
      <w:pPr>
        <w:spacing w:after="240" w:line="276" w:lineRule="auto"/>
        <w:contextualSpacing/>
        <w:jc w:val="both"/>
        <w:rPr>
          <w:rFonts w:asciiTheme="minorHAnsi" w:hAnsiTheme="minorHAnsi" w:cstheme="minorHAnsi"/>
          <w:b/>
        </w:rPr>
      </w:pPr>
    </w:p>
    <w:p w14:paraId="7F64EB25"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14:paraId="5D9DEF23" w14:textId="77777777" w:rsidR="00635059" w:rsidRPr="004014F6" w:rsidRDefault="00635059" w:rsidP="00635059">
      <w:pPr>
        <w:spacing w:line="276" w:lineRule="auto"/>
        <w:contextualSpacing/>
        <w:jc w:val="both"/>
        <w:rPr>
          <w:rFonts w:asciiTheme="minorHAnsi" w:hAnsiTheme="minorHAnsi" w:cstheme="minorHAnsi"/>
        </w:rPr>
      </w:pPr>
    </w:p>
    <w:p w14:paraId="0EEC05EF"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14:paraId="0FAC4ABD" w14:textId="77777777" w:rsidR="00635059" w:rsidRPr="004014F6" w:rsidRDefault="00635059" w:rsidP="00635059">
      <w:pPr>
        <w:spacing w:line="276" w:lineRule="auto"/>
        <w:contextualSpacing/>
        <w:jc w:val="both"/>
        <w:rPr>
          <w:rFonts w:asciiTheme="minorHAnsi" w:hAnsiTheme="minorHAnsi" w:cstheme="minorHAnsi"/>
        </w:rPr>
      </w:pPr>
    </w:p>
    <w:p w14:paraId="5FBBEEE1"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14:paraId="47C80CBF" w14:textId="77777777" w:rsidR="00635059" w:rsidRPr="004014F6" w:rsidRDefault="00635059" w:rsidP="00635059">
      <w:pPr>
        <w:spacing w:line="276" w:lineRule="auto"/>
        <w:contextualSpacing/>
        <w:jc w:val="both"/>
        <w:rPr>
          <w:rFonts w:asciiTheme="minorHAnsi" w:hAnsiTheme="minorHAnsi" w:cstheme="minorHAnsi"/>
        </w:rPr>
      </w:pPr>
    </w:p>
    <w:p w14:paraId="609DE183"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14:paraId="23E14E89" w14:textId="77777777" w:rsidR="00635059" w:rsidRPr="004014F6" w:rsidRDefault="00635059" w:rsidP="00635059">
      <w:pPr>
        <w:spacing w:line="276" w:lineRule="auto"/>
        <w:contextualSpacing/>
        <w:jc w:val="both"/>
        <w:rPr>
          <w:rFonts w:asciiTheme="minorHAnsi" w:hAnsiTheme="minorHAnsi" w:cstheme="minorHAnsi"/>
        </w:rPr>
      </w:pPr>
    </w:p>
    <w:p w14:paraId="158E9F7C" w14:textId="77777777" w:rsidR="002742B1"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14:paraId="1B8916FD" w14:textId="77777777" w:rsidR="00635059" w:rsidRPr="004014F6" w:rsidRDefault="00635059" w:rsidP="00635059">
      <w:pPr>
        <w:spacing w:line="276" w:lineRule="auto"/>
        <w:contextualSpacing/>
        <w:jc w:val="both"/>
        <w:rPr>
          <w:rFonts w:asciiTheme="minorHAnsi" w:hAnsiTheme="minorHAnsi" w:cstheme="minorHAnsi"/>
        </w:rPr>
      </w:pPr>
    </w:p>
    <w:p w14:paraId="7543B190" w14:textId="77777777" w:rsidR="00D238D3" w:rsidRPr="00635059"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Stane-li se prodávající nespolehlivým plátcem ve smyslu </w:t>
      </w:r>
      <w:proofErr w:type="spellStart"/>
      <w:r w:rsidRPr="004014F6">
        <w:rPr>
          <w:rFonts w:asciiTheme="minorHAnsi" w:hAnsiTheme="minorHAnsi" w:cstheme="minorHAnsi"/>
        </w:rPr>
        <w:t>ust</w:t>
      </w:r>
      <w:proofErr w:type="spellEnd"/>
      <w:r w:rsidRPr="004014F6">
        <w:rPr>
          <w:rFonts w:asciiTheme="minorHAnsi" w:hAnsiTheme="minorHAnsi" w:cstheme="minorHAnsi"/>
        </w:rPr>
        <w:t>. § 109 odst. 3 zákona č. 235/2004 Sb., o dani z přidané hodnoty (dále jen „ZDPH“), je povinen neprodleně o tomto informovat kupujícího.</w:t>
      </w:r>
    </w:p>
    <w:p w14:paraId="40FFD05B" w14:textId="77777777" w:rsidR="00635059" w:rsidRPr="004014F6" w:rsidRDefault="00635059" w:rsidP="00635059">
      <w:pPr>
        <w:spacing w:line="276" w:lineRule="auto"/>
        <w:contextualSpacing/>
        <w:jc w:val="both"/>
        <w:rPr>
          <w:rFonts w:asciiTheme="minorHAnsi" w:hAnsiTheme="minorHAnsi" w:cstheme="minorHAnsi"/>
          <w:b/>
        </w:rPr>
      </w:pPr>
    </w:p>
    <w:p w14:paraId="30E91464" w14:textId="77777777"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w:t>
      </w:r>
      <w:proofErr w:type="spellStart"/>
      <w:r w:rsidRPr="004014F6">
        <w:rPr>
          <w:rFonts w:asciiTheme="minorHAnsi" w:hAnsiTheme="minorHAnsi" w:cstheme="minorHAnsi"/>
        </w:rPr>
        <w:t>ust</w:t>
      </w:r>
      <w:proofErr w:type="spellEnd"/>
      <w:r w:rsidRPr="004014F6">
        <w:rPr>
          <w:rFonts w:asciiTheme="minorHAnsi" w:hAnsiTheme="minorHAnsi" w:cstheme="minorHAnsi"/>
        </w:rPr>
        <w:t>. § 109a ZDPH. O tuto část bude ponížena celková kupní cena zboží a prodávající obdrží pouze kupní cenu zboží bez DPH.</w:t>
      </w:r>
    </w:p>
    <w:p w14:paraId="78C0184A" w14:textId="77777777"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14:paraId="7C70D886" w14:textId="77777777"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14:paraId="102F8072"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14:paraId="095F6152" w14:textId="77777777"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14:paraId="2B253A57" w14:textId="77777777" w:rsidR="0092529D"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w:t>
      </w:r>
    </w:p>
    <w:p w14:paraId="4E3BF43F" w14:textId="77777777" w:rsidR="00635059" w:rsidRPr="004014F6" w:rsidRDefault="00635059" w:rsidP="00635059">
      <w:pPr>
        <w:pStyle w:val="Zkladntextodsazen"/>
        <w:spacing w:line="276" w:lineRule="auto"/>
        <w:jc w:val="both"/>
        <w:rPr>
          <w:rFonts w:asciiTheme="minorHAnsi" w:hAnsiTheme="minorHAnsi" w:cstheme="minorHAnsi"/>
        </w:rPr>
      </w:pPr>
    </w:p>
    <w:p w14:paraId="6D15EA27" w14:textId="6F7E7EBF" w:rsidR="0092529D"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Pr="004014F6">
        <w:rPr>
          <w:rFonts w:asciiTheme="minorHAnsi" w:hAnsiTheme="minorHAnsi" w:cstheme="minorHAnsi"/>
        </w:rPr>
        <w:t xml:space="preserve">mluvní </w:t>
      </w:r>
      <w:r w:rsidR="000B57A7">
        <w:rPr>
          <w:rFonts w:asciiTheme="minorHAnsi" w:hAnsiTheme="minorHAnsi" w:cstheme="minorHAnsi"/>
        </w:rPr>
        <w:t>pokutu ve výši 0,</w:t>
      </w:r>
      <w:r w:rsidR="00F72655">
        <w:rPr>
          <w:rFonts w:asciiTheme="minorHAnsi" w:hAnsiTheme="minorHAnsi" w:cstheme="minorHAnsi"/>
        </w:rPr>
        <w:t>5</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0B57A7" w:rsidRPr="00496962">
        <w:rPr>
          <w:rFonts w:asciiTheme="minorHAnsi" w:hAnsiTheme="minorHAnsi" w:cstheme="minorHAnsi"/>
        </w:rPr>
        <w:t>(vč.</w:t>
      </w:r>
      <w:r w:rsidR="00A83D47" w:rsidRPr="00496962">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14:paraId="7CC4CF21"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254B13A9" w14:textId="1455F913" w:rsidR="0092529D"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V případě prodlení prodávajícího s dodávkou zboží dle dílčí objednávky je oprávněn kupující účtovat prodávaj</w:t>
      </w:r>
      <w:r w:rsidR="000B57A7">
        <w:rPr>
          <w:rFonts w:asciiTheme="minorHAnsi" w:hAnsiTheme="minorHAnsi" w:cstheme="minorHAnsi"/>
        </w:rPr>
        <w:t>ícímu smluvní pokutu ve výši 0,</w:t>
      </w:r>
      <w:r w:rsidR="00F72655">
        <w:rPr>
          <w:rFonts w:asciiTheme="minorHAnsi" w:hAnsiTheme="minorHAnsi" w:cstheme="minorHAnsi"/>
        </w:rPr>
        <w:t>5</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0B57A7" w:rsidRPr="00496962">
        <w:rPr>
          <w:rFonts w:asciiTheme="minorHAnsi" w:hAnsiTheme="minorHAnsi" w:cstheme="minorHAnsi"/>
        </w:rPr>
        <w:t>(vč.</w:t>
      </w:r>
      <w:r w:rsidR="00A83D47" w:rsidRPr="00496962">
        <w:rPr>
          <w:rFonts w:asciiTheme="minorHAnsi" w:hAnsiTheme="minorHAnsi" w:cstheme="minorHAnsi"/>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14:paraId="4C3DF8CF"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007F02CE" w14:textId="77777777" w:rsidR="00403F72"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 xml:space="preserve">odvráceny smluvními stranami, které nebylo možné předvídat, a které nebyly způsobeny chybou nebo </w:t>
      </w:r>
      <w:r w:rsidR="00403F72" w:rsidRPr="004014F6">
        <w:rPr>
          <w:rFonts w:asciiTheme="minorHAnsi" w:hAnsiTheme="minorHAnsi" w:cstheme="minorHAnsi"/>
        </w:rPr>
        <w:lastRenderedPageBreak/>
        <w:t>zanedbáním žádné ze smluvních stran jako například války, revoluce, požáry, záplavy, zemětřesení, vichřice s tím, že událostí vyšší moci není nedostatek příslušného úředního povolení apod.</w:t>
      </w:r>
    </w:p>
    <w:p w14:paraId="239B5801"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198BD690" w14:textId="77777777" w:rsidR="006D6011"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Smluvní pokut</w:t>
      </w:r>
      <w:r w:rsidR="0095050D">
        <w:rPr>
          <w:rFonts w:asciiTheme="minorHAnsi" w:hAnsiTheme="minorHAnsi" w:cstheme="minorHAnsi"/>
        </w:rPr>
        <w:t>y</w:t>
      </w:r>
      <w:r w:rsidRPr="004014F6">
        <w:rPr>
          <w:rFonts w:asciiTheme="minorHAnsi" w:hAnsiTheme="minorHAnsi" w:cstheme="minorHAnsi"/>
        </w:rPr>
        <w:t xml:space="preserve"> </w:t>
      </w:r>
      <w:r w:rsidR="0095050D">
        <w:rPr>
          <w:rFonts w:asciiTheme="minorHAnsi" w:hAnsiTheme="minorHAnsi" w:cstheme="minorHAnsi"/>
        </w:rPr>
        <w:t xml:space="preserve">dle této smlouvy </w:t>
      </w:r>
      <w:r w:rsidRPr="004014F6">
        <w:rPr>
          <w:rFonts w:asciiTheme="minorHAnsi" w:hAnsiTheme="minorHAnsi" w:cstheme="minorHAnsi"/>
        </w:rPr>
        <w:t>bud</w:t>
      </w:r>
      <w:r w:rsidR="0095050D">
        <w:rPr>
          <w:rFonts w:asciiTheme="minorHAnsi" w:hAnsiTheme="minorHAnsi" w:cstheme="minorHAnsi"/>
        </w:rPr>
        <w:t>ou</w:t>
      </w:r>
      <w:r w:rsidRPr="004014F6">
        <w:rPr>
          <w:rFonts w:asciiTheme="minorHAnsi" w:hAnsiTheme="minorHAnsi" w:cstheme="minorHAnsi"/>
        </w:rPr>
        <w:t xml:space="preserve"> uhrazen</w:t>
      </w:r>
      <w:r w:rsidR="0095050D">
        <w:rPr>
          <w:rFonts w:asciiTheme="minorHAnsi" w:hAnsiTheme="minorHAnsi" w:cstheme="minorHAnsi"/>
        </w:rPr>
        <w:t>y</w:t>
      </w:r>
      <w:r w:rsidRPr="004014F6">
        <w:rPr>
          <w:rFonts w:asciiTheme="minorHAnsi" w:hAnsiTheme="minorHAnsi" w:cstheme="minorHAnsi"/>
        </w:rPr>
        <w:t xml:space="preserve">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14:paraId="24B31A22" w14:textId="77777777" w:rsidR="00635059" w:rsidRPr="004014F6" w:rsidRDefault="00635059" w:rsidP="00635059">
      <w:pPr>
        <w:pStyle w:val="Zkladntextodsazen"/>
        <w:spacing w:before="120" w:after="100" w:afterAutospacing="1" w:line="276" w:lineRule="auto"/>
        <w:contextualSpacing/>
        <w:jc w:val="both"/>
        <w:rPr>
          <w:rFonts w:asciiTheme="minorHAnsi" w:hAnsiTheme="minorHAnsi" w:cstheme="minorHAnsi"/>
        </w:rPr>
      </w:pPr>
    </w:p>
    <w:p w14:paraId="05FE54F2" w14:textId="28BFB73B" w:rsidR="00CB73D4"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14:paraId="5DE52740" w14:textId="77777777" w:rsidR="003D2A0A" w:rsidRDefault="003D2A0A" w:rsidP="003D2A0A">
      <w:pPr>
        <w:pStyle w:val="Zkladntextodsazen"/>
        <w:spacing w:before="120" w:after="100" w:afterAutospacing="1" w:line="276" w:lineRule="auto"/>
        <w:ind w:left="0" w:firstLine="0"/>
        <w:contextualSpacing/>
        <w:jc w:val="both"/>
        <w:rPr>
          <w:rFonts w:asciiTheme="minorHAnsi" w:hAnsiTheme="minorHAnsi" w:cstheme="minorHAnsi"/>
        </w:rPr>
      </w:pPr>
    </w:p>
    <w:p w14:paraId="0B62CEF0" w14:textId="77777777" w:rsidR="003D2A0A" w:rsidRDefault="003D2A0A" w:rsidP="003D2A0A">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Jednotlivé dodávky budou prováděny na základě objednávek kupujícího upřesňujících množství a druh zboží. Dodací lhůta je …</w:t>
      </w:r>
      <w:r w:rsidRPr="004014F6">
        <w:rPr>
          <w:rFonts w:asciiTheme="minorHAnsi" w:hAnsiTheme="minorHAnsi" w:cstheme="minorHAnsi"/>
          <w:i/>
          <w:sz w:val="18"/>
          <w:szCs w:val="18"/>
        </w:rPr>
        <w:t>(doplňte - max. 1</w:t>
      </w:r>
      <w:r>
        <w:rPr>
          <w:rFonts w:asciiTheme="minorHAnsi" w:hAnsiTheme="minorHAnsi" w:cstheme="minorHAnsi"/>
          <w:i/>
          <w:sz w:val="18"/>
          <w:szCs w:val="18"/>
        </w:rPr>
        <w:t>4</w:t>
      </w:r>
      <w:r w:rsidRPr="004014F6">
        <w:rPr>
          <w:rFonts w:asciiTheme="minorHAnsi" w:hAnsiTheme="minorHAnsi" w:cstheme="minorHAnsi"/>
          <w:i/>
          <w:sz w:val="18"/>
          <w:szCs w:val="18"/>
        </w:rPr>
        <w:t>)</w:t>
      </w:r>
      <w:r w:rsidRPr="004014F6">
        <w:rPr>
          <w:rFonts w:asciiTheme="minorHAnsi" w:hAnsiTheme="minorHAnsi" w:cstheme="minorHAnsi"/>
        </w:rPr>
        <w:t>……. dnů od převzetí objednávky prodávajícím.</w:t>
      </w:r>
    </w:p>
    <w:p w14:paraId="090D87CB" w14:textId="77777777" w:rsidR="00635059" w:rsidRPr="004014F6" w:rsidRDefault="00635059" w:rsidP="003D2A0A">
      <w:pPr>
        <w:pStyle w:val="Zkladntextodsazen"/>
        <w:spacing w:before="120" w:after="100" w:afterAutospacing="1" w:line="276" w:lineRule="auto"/>
        <w:ind w:left="0" w:firstLine="0"/>
        <w:contextualSpacing/>
        <w:jc w:val="both"/>
        <w:rPr>
          <w:rFonts w:asciiTheme="minorHAnsi" w:hAnsiTheme="minorHAnsi" w:cstheme="minorHAnsi"/>
        </w:rPr>
      </w:pPr>
    </w:p>
    <w:p w14:paraId="671F3798" w14:textId="77777777" w:rsidR="00B351C5"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2C5851" w:rsidRPr="004014F6">
        <w:rPr>
          <w:rFonts w:asciiTheme="minorHAnsi" w:hAnsiTheme="minorHAnsi" w:cstheme="minorHAnsi"/>
        </w:rPr>
        <w:t>.</w:t>
      </w:r>
    </w:p>
    <w:p w14:paraId="33A4B74C" w14:textId="77777777" w:rsidR="00C53FB0" w:rsidRDefault="00C53FB0" w:rsidP="00C53FB0">
      <w:pPr>
        <w:pStyle w:val="Zkladntextodsazen"/>
        <w:spacing w:before="120" w:after="100" w:afterAutospacing="1" w:line="276" w:lineRule="auto"/>
        <w:contextualSpacing/>
        <w:jc w:val="both"/>
        <w:rPr>
          <w:rFonts w:asciiTheme="minorHAnsi" w:hAnsiTheme="minorHAnsi" w:cstheme="minorHAnsi"/>
        </w:rPr>
      </w:pPr>
    </w:p>
    <w:p w14:paraId="51189E26" w14:textId="77777777" w:rsidR="00416972" w:rsidRPr="00E25671" w:rsidRDefault="00C53FB0" w:rsidP="00E25671">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C62458">
        <w:rPr>
          <w:rFonts w:asciiTheme="minorHAnsi" w:hAnsiTheme="minorHAnsi" w:cstheme="minorHAnsi"/>
        </w:rPr>
        <w:t xml:space="preserve">Zboží určené k renovaci </w:t>
      </w:r>
      <w:r w:rsidR="001E7244">
        <w:rPr>
          <w:rFonts w:asciiTheme="minorHAnsi" w:hAnsiTheme="minorHAnsi" w:cstheme="minorHAnsi"/>
        </w:rPr>
        <w:t>bude předáno prodávajícímu vždy při zavážce nového zboží</w:t>
      </w:r>
      <w:r w:rsidRPr="00C62458">
        <w:rPr>
          <w:rFonts w:asciiTheme="minorHAnsi" w:hAnsiTheme="minorHAnsi" w:cstheme="minorHAnsi"/>
        </w:rPr>
        <w:t>. Dopravu renovovaného zboží zpět do areálu kupujícího zajistí prodávající, doprava renovovaného zboží do areálu kupujícího je zdarma, respektive zahrnuta do ceny renovovaného zboží.</w:t>
      </w:r>
      <w:r w:rsidR="002608FF">
        <w:rPr>
          <w:rFonts w:asciiTheme="minorHAnsi" w:hAnsiTheme="minorHAnsi" w:cstheme="minorHAnsi"/>
        </w:rPr>
        <w:t xml:space="preserve"> Dodací lhůta renovovaného zboží je </w:t>
      </w:r>
      <w:r w:rsidR="00472243">
        <w:rPr>
          <w:rFonts w:asciiTheme="minorHAnsi" w:hAnsiTheme="minorHAnsi" w:cstheme="minorHAnsi"/>
        </w:rPr>
        <w:t xml:space="preserve">…… </w:t>
      </w:r>
      <w:r w:rsidR="00472243">
        <w:rPr>
          <w:rFonts w:asciiTheme="minorHAnsi" w:hAnsiTheme="minorHAnsi" w:cstheme="minorHAnsi"/>
          <w:i/>
        </w:rPr>
        <w:t>(doplňte – max. 14 dnů)</w:t>
      </w:r>
      <w:r w:rsidR="00472243">
        <w:rPr>
          <w:rFonts w:asciiTheme="minorHAnsi" w:hAnsiTheme="minorHAnsi" w:cstheme="minorHAnsi"/>
        </w:rPr>
        <w:t xml:space="preserve"> od převzetí zboží k renovaci.</w:t>
      </w:r>
    </w:p>
    <w:p w14:paraId="3877F2D8" w14:textId="77777777" w:rsidR="004C7FAB" w:rsidRPr="00F03F45" w:rsidRDefault="00BD389D" w:rsidP="004C7FAB">
      <w:pPr>
        <w:numPr>
          <w:ilvl w:val="0"/>
          <w:numId w:val="3"/>
        </w:numPr>
        <w:spacing w:before="120" w:after="100" w:afterAutospacing="1" w:line="276" w:lineRule="auto"/>
        <w:contextualSpacing/>
        <w:jc w:val="both"/>
        <w:rPr>
          <w:rFonts w:asciiTheme="minorHAnsi" w:hAnsiTheme="minorHAnsi" w:cstheme="minorHAnsi"/>
        </w:rPr>
      </w:pPr>
      <w:r w:rsidRPr="004014F6">
        <w:rPr>
          <w:rFonts w:asciiTheme="minorHAnsi" w:hAnsiTheme="minorHAnsi" w:cstheme="minorHAnsi"/>
        </w:rPr>
        <w:t>Jakékoli prodlení smluvních stran s plněním závazku vůči druhé straně je považováno za podstatné porušení této smlouvy, pro které může druhá strana písemně odstoupit od této smlouvy s účinky od doručení odstoupení řádně neplnící straně.</w:t>
      </w:r>
    </w:p>
    <w:p w14:paraId="6CAC168B" w14:textId="77777777" w:rsidR="00F03F45" w:rsidRPr="004C7FAB" w:rsidRDefault="00F03F45" w:rsidP="004C7FAB">
      <w:pPr>
        <w:spacing w:before="120" w:after="100" w:afterAutospacing="1" w:line="276" w:lineRule="auto"/>
        <w:ind w:left="360"/>
        <w:contextualSpacing/>
        <w:jc w:val="both"/>
        <w:rPr>
          <w:rFonts w:asciiTheme="minorHAnsi" w:hAnsiTheme="minorHAnsi" w:cstheme="minorHAnsi"/>
        </w:rPr>
      </w:pPr>
    </w:p>
    <w:p w14:paraId="20E9B6AD"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14:paraId="4111DF24" w14:textId="77777777" w:rsidR="002C5851"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14:paraId="65AA4F2D" w14:textId="77777777" w:rsidR="00261FF9" w:rsidRPr="004014F6" w:rsidRDefault="00261FF9" w:rsidP="00635059">
      <w:pPr>
        <w:spacing w:before="120" w:after="100" w:afterAutospacing="1" w:line="276" w:lineRule="auto"/>
        <w:contextualSpacing/>
        <w:jc w:val="both"/>
        <w:rPr>
          <w:rFonts w:asciiTheme="minorHAnsi" w:hAnsiTheme="minorHAnsi" w:cstheme="minorHAnsi"/>
        </w:rPr>
      </w:pPr>
    </w:p>
    <w:p w14:paraId="51AC6F27"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14:paraId="5F310408" w14:textId="77777777"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14:paraId="76749114" w14:textId="77777777"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496962">
        <w:rPr>
          <w:rFonts w:asciiTheme="minorHAnsi" w:hAnsiTheme="minorHAnsi" w:cstheme="minorHAnsi"/>
        </w:rPr>
        <w:t>(</w:t>
      </w:r>
      <w:r w:rsidR="00283018" w:rsidRPr="004014F6">
        <w:rPr>
          <w:rFonts w:asciiTheme="minorHAnsi" w:hAnsiTheme="minorHAnsi" w:cstheme="minorHAnsi"/>
        </w:rPr>
        <w:t xml:space="preserve">doby </w:t>
      </w:r>
      <w:r w:rsidR="00283018" w:rsidRPr="00496962">
        <w:rPr>
          <w:rFonts w:asciiTheme="minorHAnsi" w:hAnsiTheme="minorHAnsi" w:cstheme="minorHAnsi"/>
        </w:rPr>
        <w:t>je</w:t>
      </w:r>
      <w:r w:rsidR="00283018" w:rsidRPr="004014F6">
        <w:rPr>
          <w:rFonts w:asciiTheme="minorHAnsi" w:hAnsiTheme="minorHAnsi" w:cstheme="minorHAnsi"/>
        </w:rPr>
        <w:t>jího trvání</w:t>
      </w:r>
      <w:r w:rsidR="00283018" w:rsidRPr="00496962">
        <w:rPr>
          <w:rFonts w:asciiTheme="minorHAnsi" w:hAnsiTheme="minorHAnsi" w:cstheme="minorHAnsi"/>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w:t>
      </w:r>
      <w:r w:rsidRPr="004014F6">
        <w:rPr>
          <w:rFonts w:asciiTheme="minorHAnsi" w:hAnsiTheme="minorHAnsi" w:cstheme="minorHAnsi"/>
        </w:rPr>
        <w:t xml:space="preserve">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14:paraId="70EE94DD" w14:textId="77777777" w:rsidR="00E263B1" w:rsidRPr="004014F6" w:rsidRDefault="00E263B1" w:rsidP="004014F6">
      <w:pPr>
        <w:spacing w:before="120" w:after="100" w:afterAutospacing="1" w:line="276" w:lineRule="auto"/>
        <w:contextualSpacing/>
        <w:rPr>
          <w:rFonts w:asciiTheme="minorHAnsi" w:hAnsiTheme="minorHAnsi" w:cstheme="minorHAnsi"/>
        </w:rPr>
      </w:pPr>
    </w:p>
    <w:p w14:paraId="0BD1D202" w14:textId="77777777" w:rsidR="00F03F45" w:rsidRDefault="00C53FB0" w:rsidP="004014F6">
      <w:pPr>
        <w:spacing w:line="276" w:lineRule="auto"/>
        <w:jc w:val="center"/>
        <w:rPr>
          <w:rFonts w:asciiTheme="minorHAnsi" w:hAnsiTheme="minorHAnsi" w:cstheme="minorHAnsi"/>
          <w:b/>
        </w:rPr>
      </w:pPr>
      <w:r>
        <w:rPr>
          <w:rFonts w:asciiTheme="minorHAnsi" w:hAnsiTheme="minorHAnsi" w:cstheme="minorHAnsi"/>
          <w:b/>
        </w:rPr>
        <w:t xml:space="preserve">VI. </w:t>
      </w:r>
    </w:p>
    <w:p w14:paraId="0B72439D" w14:textId="77777777" w:rsidR="00C53FB0" w:rsidRDefault="00C53FB0" w:rsidP="004014F6">
      <w:pPr>
        <w:spacing w:line="276" w:lineRule="auto"/>
        <w:jc w:val="center"/>
        <w:rPr>
          <w:rFonts w:asciiTheme="minorHAnsi" w:hAnsiTheme="minorHAnsi" w:cstheme="minorHAnsi"/>
          <w:b/>
        </w:rPr>
      </w:pPr>
      <w:r>
        <w:rPr>
          <w:rFonts w:asciiTheme="minorHAnsi" w:hAnsiTheme="minorHAnsi" w:cstheme="minorHAnsi"/>
          <w:b/>
        </w:rPr>
        <w:t>Odpovědnost za vady, záruční doba, reklamace</w:t>
      </w:r>
    </w:p>
    <w:p w14:paraId="399889F2" w14:textId="77777777" w:rsidR="00BD389D" w:rsidRDefault="00BD389D" w:rsidP="004014F6">
      <w:pPr>
        <w:spacing w:line="276" w:lineRule="auto"/>
        <w:jc w:val="center"/>
        <w:rPr>
          <w:rFonts w:asciiTheme="minorHAnsi" w:hAnsiTheme="minorHAnsi" w:cstheme="minorHAnsi"/>
          <w:b/>
        </w:rPr>
      </w:pPr>
    </w:p>
    <w:p w14:paraId="2BF0CD53" w14:textId="77777777" w:rsid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Prodávající odpovídá</w:t>
      </w:r>
      <w:r>
        <w:rPr>
          <w:rFonts w:ascii="Calibri" w:hAnsi="Calibri" w:cs="Calibri"/>
        </w:rPr>
        <w:t xml:space="preserve"> za to, že kupujícímu </w:t>
      </w:r>
      <w:r w:rsidRPr="00172976">
        <w:rPr>
          <w:rFonts w:ascii="Calibri" w:hAnsi="Calibri" w:cs="Calibri"/>
        </w:rPr>
        <w:t xml:space="preserve">odevzdá </w:t>
      </w:r>
      <w:r>
        <w:rPr>
          <w:rFonts w:ascii="Calibri" w:hAnsi="Calibri" w:cs="Calibri"/>
        </w:rPr>
        <w:t>zboží</w:t>
      </w:r>
      <w:r w:rsidRPr="00172976">
        <w:rPr>
          <w:rFonts w:ascii="Calibri" w:hAnsi="Calibri" w:cs="Calibri"/>
        </w:rPr>
        <w:t xml:space="preserve"> v ujednaném množství, jakosti a provedení. Nejsou-li jakost a provedení ujednány, plní prodávající v jakosti a provedení vhodných pro účel patrný ze smlouvy; jinak pro účel obvyklý.</w:t>
      </w:r>
    </w:p>
    <w:p w14:paraId="5001BCC6" w14:textId="77777777" w:rsidR="0095050D" w:rsidRDefault="0095050D" w:rsidP="0095050D">
      <w:pPr>
        <w:spacing w:line="233" w:lineRule="exact"/>
        <w:ind w:left="720"/>
        <w:jc w:val="both"/>
        <w:rPr>
          <w:rFonts w:ascii="Calibri" w:hAnsi="Calibri" w:cs="Calibri"/>
        </w:rPr>
      </w:pPr>
    </w:p>
    <w:p w14:paraId="6DB3C6AD" w14:textId="77777777" w:rsidR="0095050D" w:rsidRDefault="0095050D" w:rsidP="00F03F45">
      <w:pPr>
        <w:numPr>
          <w:ilvl w:val="0"/>
          <w:numId w:val="11"/>
        </w:numPr>
        <w:spacing w:line="233" w:lineRule="exact"/>
        <w:ind w:left="426" w:hanging="426"/>
        <w:jc w:val="both"/>
        <w:rPr>
          <w:rFonts w:ascii="Calibri" w:hAnsi="Calibri" w:cs="Calibri"/>
        </w:rPr>
      </w:pPr>
      <w:r w:rsidRPr="007D5270">
        <w:rPr>
          <w:rFonts w:ascii="Calibri" w:hAnsi="Calibri" w:cs="Calibri"/>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14:paraId="24D9D761" w14:textId="77777777" w:rsidR="00E25671" w:rsidRPr="00F03F45" w:rsidRDefault="00E25671" w:rsidP="00E25671">
      <w:pPr>
        <w:spacing w:line="233" w:lineRule="exact"/>
        <w:ind w:left="426"/>
        <w:jc w:val="both"/>
        <w:rPr>
          <w:rFonts w:ascii="Calibri" w:hAnsi="Calibri" w:cs="Calibri"/>
        </w:rPr>
      </w:pPr>
    </w:p>
    <w:p w14:paraId="542879E1" w14:textId="77777777" w:rsidR="00C53FB0" w:rsidRPr="0095050D" w:rsidRDefault="00C7136B" w:rsidP="0095050D">
      <w:pPr>
        <w:numPr>
          <w:ilvl w:val="0"/>
          <w:numId w:val="11"/>
        </w:numPr>
        <w:spacing w:line="233" w:lineRule="exact"/>
        <w:ind w:left="426" w:hanging="426"/>
        <w:jc w:val="both"/>
        <w:rPr>
          <w:rFonts w:asciiTheme="minorHAnsi" w:hAnsiTheme="minorHAnsi" w:cstheme="minorHAnsi"/>
        </w:rPr>
      </w:pPr>
      <w:r w:rsidRPr="007D5270">
        <w:rPr>
          <w:rFonts w:ascii="Calibri" w:hAnsi="Calibri" w:cs="Calibri"/>
        </w:rPr>
        <w:t xml:space="preserve">Prodávající poskytuje kupujícímu záruku za jakost zboží </w:t>
      </w:r>
      <w:r w:rsidR="0095050D" w:rsidRPr="007D5270">
        <w:rPr>
          <w:rFonts w:ascii="Calibri" w:hAnsi="Calibri" w:cs="Calibri"/>
        </w:rPr>
        <w:t>v</w:t>
      </w:r>
      <w:r w:rsidR="0095050D">
        <w:rPr>
          <w:rFonts w:ascii="Calibri" w:hAnsi="Calibri" w:cs="Calibri"/>
        </w:rPr>
        <w:t> </w:t>
      </w:r>
      <w:r w:rsidR="0095050D" w:rsidRPr="007D5270">
        <w:rPr>
          <w:rFonts w:ascii="Calibri" w:hAnsi="Calibri" w:cs="Calibri"/>
        </w:rPr>
        <w:t>délce</w:t>
      </w:r>
      <w:r w:rsidR="0095050D">
        <w:rPr>
          <w:rFonts w:ascii="Calibri" w:hAnsi="Calibri" w:cs="Calibri"/>
        </w:rPr>
        <w:t xml:space="preserve"> </w:t>
      </w:r>
      <w:r w:rsidR="00C53FB0" w:rsidRPr="0095050D">
        <w:rPr>
          <w:rFonts w:asciiTheme="minorHAnsi" w:hAnsiTheme="minorHAnsi" w:cstheme="minorHAnsi"/>
        </w:rPr>
        <w:t xml:space="preserve">…… měsíců </w:t>
      </w:r>
      <w:r w:rsidR="00C53FB0" w:rsidRPr="0095050D">
        <w:rPr>
          <w:rFonts w:asciiTheme="minorHAnsi" w:hAnsiTheme="minorHAnsi" w:cstheme="minorHAnsi"/>
          <w:i/>
        </w:rPr>
        <w:t>(doplňte délku záruční doby, min. však 24 měsíců).</w:t>
      </w:r>
      <w:r>
        <w:rPr>
          <w:rFonts w:asciiTheme="minorHAnsi" w:hAnsiTheme="minorHAnsi" w:cstheme="minorHAnsi"/>
          <w:i/>
        </w:rPr>
        <w:t xml:space="preserve"> </w:t>
      </w:r>
    </w:p>
    <w:p w14:paraId="2FD89E2E" w14:textId="77777777" w:rsidR="0095050D" w:rsidRDefault="0095050D" w:rsidP="0095050D">
      <w:pPr>
        <w:pStyle w:val="Odstavecseseznamem"/>
        <w:spacing w:line="276" w:lineRule="auto"/>
        <w:ind w:left="426"/>
        <w:rPr>
          <w:rFonts w:asciiTheme="minorHAnsi" w:hAnsiTheme="minorHAnsi" w:cstheme="minorHAnsi"/>
        </w:rPr>
      </w:pPr>
    </w:p>
    <w:p w14:paraId="243924B4" w14:textId="77777777" w:rsid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Záruční doba počíná běžet dnem předání a převzetí zboží, písemně potvrzeného kupujícím na dodacím listu. V případě, že kupující převezme zboží s vadami, uvedená záruční doba se prodlouží o dobu od převzetí zboží s vadami do odstranění poslední vady zjištěné při předání a převzetí zboží.</w:t>
      </w:r>
    </w:p>
    <w:p w14:paraId="3F41C6A3" w14:textId="77777777" w:rsidR="0095050D" w:rsidRDefault="0095050D" w:rsidP="0095050D">
      <w:pPr>
        <w:spacing w:line="233" w:lineRule="exact"/>
        <w:ind w:left="426"/>
        <w:jc w:val="both"/>
        <w:rPr>
          <w:rFonts w:ascii="Calibri" w:hAnsi="Calibri" w:cs="Calibri"/>
        </w:rPr>
      </w:pPr>
    </w:p>
    <w:p w14:paraId="596E2C5C" w14:textId="569C88D8" w:rsidR="0095050D" w:rsidRPr="0095050D" w:rsidRDefault="0095050D" w:rsidP="0095050D">
      <w:pPr>
        <w:numPr>
          <w:ilvl w:val="0"/>
          <w:numId w:val="11"/>
        </w:numPr>
        <w:spacing w:line="233" w:lineRule="exact"/>
        <w:ind w:left="426" w:hanging="426"/>
        <w:jc w:val="both"/>
        <w:rPr>
          <w:rFonts w:ascii="Calibri" w:hAnsi="Calibri" w:cs="Calibri"/>
        </w:rPr>
      </w:pPr>
      <w:r w:rsidRPr="0095050D">
        <w:rPr>
          <w:rFonts w:ascii="Calibri" w:hAnsi="Calibri" w:cs="Calibri"/>
        </w:rPr>
        <w:t>Záruční doba neběží ode dne uplatnění vady, na niž se vztahuje záruka za jakost, do doby odstranění této vady. Na vyměněné zboží se vztahuje nová záruční doba v délce dle bodu 3</w:t>
      </w:r>
      <w:r w:rsidR="007F42B7">
        <w:rPr>
          <w:rFonts w:ascii="Calibri" w:hAnsi="Calibri" w:cs="Calibri"/>
        </w:rPr>
        <w:t>.</w:t>
      </w:r>
      <w:r w:rsidRPr="0095050D">
        <w:rPr>
          <w:rFonts w:ascii="Calibri" w:hAnsi="Calibri" w:cs="Calibri"/>
        </w:rPr>
        <w:t xml:space="preserve"> tohoto článku smlouvy.</w:t>
      </w:r>
    </w:p>
    <w:p w14:paraId="72A8BAC2" w14:textId="77777777" w:rsidR="0095050D" w:rsidRDefault="0095050D" w:rsidP="0095050D">
      <w:pPr>
        <w:pStyle w:val="Odstavecseseznamem"/>
        <w:spacing w:line="276" w:lineRule="auto"/>
        <w:ind w:left="426"/>
        <w:rPr>
          <w:rFonts w:asciiTheme="minorHAnsi" w:hAnsiTheme="minorHAnsi" w:cstheme="minorHAnsi"/>
        </w:rPr>
      </w:pPr>
    </w:p>
    <w:p w14:paraId="4E118F8C"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Reklamaci lze uplatnit nejpozději do posledního dne záruční doby, přičemž i reklamace odeslaná kupujícím v poslední den záruční doby se považuje za včas uplatněnou.</w:t>
      </w:r>
    </w:p>
    <w:p w14:paraId="12BCDD6E" w14:textId="77777777" w:rsidR="0095050D" w:rsidRPr="007D5270" w:rsidRDefault="0095050D" w:rsidP="0095050D">
      <w:pPr>
        <w:spacing w:line="233" w:lineRule="exact"/>
        <w:ind w:left="720"/>
        <w:jc w:val="both"/>
        <w:rPr>
          <w:rFonts w:ascii="Calibri" w:hAnsi="Calibri" w:cs="Calibri"/>
        </w:rPr>
      </w:pPr>
    </w:p>
    <w:p w14:paraId="72878A31"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prodávajícímu. </w:t>
      </w:r>
    </w:p>
    <w:p w14:paraId="54CD73B5" w14:textId="77777777" w:rsidR="0095050D" w:rsidRPr="007D5270" w:rsidRDefault="0095050D" w:rsidP="0095050D">
      <w:pPr>
        <w:spacing w:line="233" w:lineRule="exact"/>
        <w:ind w:left="426"/>
        <w:jc w:val="both"/>
        <w:rPr>
          <w:rFonts w:ascii="Calibri" w:hAnsi="Calibri" w:cs="Calibri"/>
        </w:rPr>
      </w:pPr>
    </w:p>
    <w:p w14:paraId="68DCD4F9"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Prodávající je povinen zahájit odstraňování reklamované vady a tuto řádně odstranit, a to i v případě, že reklamaci neuznává</w:t>
      </w:r>
      <w:r w:rsidR="00F3541D">
        <w:rPr>
          <w:rFonts w:ascii="Calibri" w:hAnsi="Calibri" w:cs="Calibri"/>
        </w:rPr>
        <w:t xml:space="preserve"> jako oprávněnou</w:t>
      </w:r>
      <w:r w:rsidRPr="007D5270">
        <w:rPr>
          <w:rFonts w:ascii="Calibri" w:hAnsi="Calibri" w:cs="Calibri"/>
        </w:rPr>
        <w:t xml:space="preserve">. </w:t>
      </w:r>
    </w:p>
    <w:p w14:paraId="7AE335B6" w14:textId="77777777" w:rsidR="0095050D" w:rsidRPr="007D5270" w:rsidRDefault="0095050D" w:rsidP="0095050D">
      <w:pPr>
        <w:spacing w:line="233" w:lineRule="exact"/>
        <w:ind w:left="426"/>
        <w:jc w:val="both"/>
        <w:rPr>
          <w:rFonts w:ascii="Calibri" w:hAnsi="Calibri" w:cs="Calibri"/>
        </w:rPr>
      </w:pPr>
    </w:p>
    <w:p w14:paraId="79907E7A"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Náklady na odstranění reklamované vady nese prodávající, dokud se neprokáže, že vada byla reklamována neoprávněně. Prokáže-li se, že kupující reklamoval neoprávněně, je povinen uhradit prodávajícímu veškeré náklady prodávajícím účelně vynaložené v souvislosti s odstraněním neoprávněně reklamované vady. V případě sporu o prokázání oprávněnosti reklamace je rozhodující a pro obě dvě smluvní strany právně závazné stanovisko kupujícího, a to až do vydání případného pravomocného soudního rozhodnutí, ze kterého by případně vyplýval jiný závěr.</w:t>
      </w:r>
    </w:p>
    <w:p w14:paraId="3750F5CC" w14:textId="77777777" w:rsidR="0095050D" w:rsidRPr="007D5270" w:rsidRDefault="0095050D" w:rsidP="0095050D">
      <w:pPr>
        <w:spacing w:line="233" w:lineRule="exact"/>
        <w:ind w:left="426"/>
        <w:jc w:val="both"/>
        <w:rPr>
          <w:rFonts w:ascii="Calibri" w:hAnsi="Calibri" w:cs="Calibri"/>
        </w:rPr>
      </w:pPr>
    </w:p>
    <w:p w14:paraId="37F2671B" w14:textId="77777777" w:rsidR="0095050D" w:rsidRPr="007D5270"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O odstranění reklamované vady sepíší smluvní strany protokol, ve kterém kupující potvrdí odstranění vady, nebo zdůvodní, proč údajné odstranění vady odmítá. </w:t>
      </w:r>
    </w:p>
    <w:p w14:paraId="696A4209" w14:textId="77777777" w:rsidR="0095050D" w:rsidRPr="007D5270" w:rsidRDefault="0095050D" w:rsidP="0095050D">
      <w:pPr>
        <w:spacing w:line="233" w:lineRule="exact"/>
        <w:ind w:left="426"/>
        <w:jc w:val="both"/>
        <w:rPr>
          <w:rFonts w:ascii="Calibri" w:hAnsi="Calibri" w:cs="Calibri"/>
        </w:rPr>
      </w:pPr>
    </w:p>
    <w:p w14:paraId="2C743B32" w14:textId="77777777" w:rsidR="0095050D" w:rsidRPr="0095050D" w:rsidRDefault="0095050D" w:rsidP="0095050D">
      <w:pPr>
        <w:numPr>
          <w:ilvl w:val="0"/>
          <w:numId w:val="11"/>
        </w:numPr>
        <w:spacing w:line="233" w:lineRule="exact"/>
        <w:ind w:left="426" w:hanging="426"/>
        <w:jc w:val="both"/>
        <w:rPr>
          <w:rFonts w:ascii="Calibri" w:hAnsi="Calibri" w:cs="Calibri"/>
        </w:rPr>
      </w:pPr>
      <w:r w:rsidRPr="007D5270">
        <w:rPr>
          <w:rFonts w:ascii="Calibri" w:hAnsi="Calibri" w:cs="Calibri"/>
        </w:rPr>
        <w:t xml:space="preserve">V případě, že prodávající bude v prodlení s odstraněním reklamované vady, je kupující oprávněn odstranění vady provést sám nebo prostřednictvím třetí osoby na náklady prodávajícího. Tím není dotčeno právo kupujícího požadovat po prodávajícím zaplacení smluvní pokuty </w:t>
      </w:r>
      <w:r w:rsidRPr="00C072F8">
        <w:rPr>
          <w:rFonts w:ascii="Calibri" w:hAnsi="Calibri" w:cs="Calibri"/>
        </w:rPr>
        <w:t xml:space="preserve">ve </w:t>
      </w:r>
      <w:r w:rsidRPr="002A74F1">
        <w:rPr>
          <w:rFonts w:ascii="Calibri" w:hAnsi="Calibri" w:cs="Calibri"/>
        </w:rPr>
        <w:t xml:space="preserve">výši </w:t>
      </w:r>
      <w:r>
        <w:rPr>
          <w:rFonts w:ascii="Calibri" w:hAnsi="Calibri" w:cs="Calibri"/>
        </w:rPr>
        <w:t>5</w:t>
      </w:r>
      <w:r w:rsidRPr="002A74F1">
        <w:rPr>
          <w:rFonts w:ascii="Calibri" w:hAnsi="Calibri" w:cs="Calibri"/>
        </w:rPr>
        <w:t>00,- Kč za</w:t>
      </w:r>
      <w:r w:rsidRPr="007D5270">
        <w:rPr>
          <w:rFonts w:ascii="Calibri" w:hAnsi="Calibri" w:cs="Calibri"/>
        </w:rPr>
        <w:t xml:space="preserve"> každou reklamovanou vadu, s jejímž odstraněním je </w:t>
      </w:r>
      <w:r w:rsidR="00F3541D">
        <w:rPr>
          <w:rFonts w:ascii="Calibri" w:hAnsi="Calibri" w:cs="Calibri"/>
        </w:rPr>
        <w:t xml:space="preserve">prodávající </w:t>
      </w:r>
      <w:r w:rsidRPr="007D5270">
        <w:rPr>
          <w:rFonts w:ascii="Calibri" w:hAnsi="Calibri" w:cs="Calibri"/>
        </w:rPr>
        <w:t>v prodlení, a to za každý i započatý den prodlení.</w:t>
      </w:r>
      <w:r>
        <w:rPr>
          <w:rFonts w:ascii="Calibri" w:hAnsi="Calibri" w:cs="Calibri"/>
        </w:rPr>
        <w:t xml:space="preserve"> </w:t>
      </w:r>
    </w:p>
    <w:p w14:paraId="020FC489" w14:textId="77777777" w:rsidR="0095050D" w:rsidRDefault="0095050D" w:rsidP="0095050D">
      <w:pPr>
        <w:pStyle w:val="Odstavecseseznamem"/>
        <w:spacing w:line="276" w:lineRule="auto"/>
        <w:ind w:left="426"/>
        <w:rPr>
          <w:rFonts w:asciiTheme="minorHAnsi" w:hAnsiTheme="minorHAnsi" w:cstheme="minorHAnsi"/>
        </w:rPr>
      </w:pPr>
    </w:p>
    <w:p w14:paraId="31F3674E" w14:textId="77777777" w:rsidR="004C7FAB" w:rsidRDefault="004C7FAB" w:rsidP="0095050D">
      <w:pPr>
        <w:pStyle w:val="Odstavecseseznamem"/>
        <w:spacing w:line="276" w:lineRule="auto"/>
        <w:ind w:left="426"/>
        <w:rPr>
          <w:rFonts w:asciiTheme="minorHAnsi" w:hAnsiTheme="minorHAnsi" w:cstheme="minorHAnsi"/>
        </w:rPr>
      </w:pPr>
    </w:p>
    <w:p w14:paraId="61CEE345"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r w:rsidR="00BD389D">
        <w:rPr>
          <w:rFonts w:asciiTheme="minorHAnsi" w:hAnsiTheme="minorHAnsi" w:cstheme="minorHAnsi"/>
          <w:b/>
        </w:rPr>
        <w:t>I</w:t>
      </w:r>
      <w:r w:rsidRPr="004014F6">
        <w:rPr>
          <w:rFonts w:asciiTheme="minorHAnsi" w:hAnsiTheme="minorHAnsi" w:cstheme="minorHAnsi"/>
          <w:b/>
        </w:rPr>
        <w:t>.</w:t>
      </w:r>
    </w:p>
    <w:p w14:paraId="58F1A6EE"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14:paraId="499DE2A2" w14:textId="77777777" w:rsidR="008A0297"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14:paraId="490C4974" w14:textId="77777777" w:rsidR="00635059" w:rsidRPr="004014F6" w:rsidRDefault="00635059" w:rsidP="00635059">
      <w:pPr>
        <w:spacing w:line="276" w:lineRule="auto"/>
        <w:jc w:val="both"/>
        <w:rPr>
          <w:rFonts w:asciiTheme="minorHAnsi" w:hAnsiTheme="minorHAnsi" w:cstheme="minorHAnsi"/>
        </w:rPr>
      </w:pPr>
    </w:p>
    <w:p w14:paraId="776AB07E" w14:textId="77777777" w:rsidR="008A0297"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14:paraId="5301CB4E" w14:textId="77777777" w:rsidR="00635059" w:rsidRPr="004014F6" w:rsidRDefault="00635059" w:rsidP="00635059">
      <w:pPr>
        <w:spacing w:before="120" w:after="100" w:afterAutospacing="1" w:line="276" w:lineRule="auto"/>
        <w:contextualSpacing/>
        <w:jc w:val="both"/>
        <w:rPr>
          <w:rFonts w:asciiTheme="minorHAnsi" w:hAnsiTheme="minorHAnsi" w:cstheme="minorHAnsi"/>
          <w:iCs/>
        </w:rPr>
      </w:pPr>
    </w:p>
    <w:p w14:paraId="06E16128" w14:textId="77777777" w:rsidR="00CE44E9"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t>
      </w:r>
      <w:hyperlink r:id="rId11" w:history="1">
        <w:r w:rsidR="00635059" w:rsidRPr="009217EF">
          <w:rPr>
            <w:rStyle w:val="Hypertextovodkaz"/>
            <w:rFonts w:asciiTheme="minorHAnsi" w:hAnsiTheme="minorHAnsi" w:cs="Calibri"/>
          </w:rPr>
          <w:t>www.tshk.cz</w:t>
        </w:r>
      </w:hyperlink>
      <w:r w:rsidRPr="004014F6">
        <w:rPr>
          <w:rFonts w:asciiTheme="minorHAnsi" w:hAnsiTheme="minorHAnsi" w:cs="Calibri"/>
        </w:rPr>
        <w:t xml:space="preserve">. </w:t>
      </w:r>
    </w:p>
    <w:p w14:paraId="0F58EBA3" w14:textId="77777777"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14:paraId="36C25768" w14:textId="77777777" w:rsidR="00852350" w:rsidRDefault="00852350" w:rsidP="00584AC5">
      <w:pPr>
        <w:spacing w:line="276" w:lineRule="auto"/>
        <w:rPr>
          <w:rFonts w:asciiTheme="minorHAnsi" w:hAnsiTheme="minorHAnsi" w:cstheme="minorHAnsi"/>
          <w:b/>
        </w:rPr>
      </w:pPr>
    </w:p>
    <w:p w14:paraId="053A125E" w14:textId="77777777"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r w:rsidR="00BD389D">
        <w:rPr>
          <w:rFonts w:asciiTheme="minorHAnsi" w:hAnsiTheme="minorHAnsi" w:cstheme="minorHAnsi"/>
          <w:b/>
        </w:rPr>
        <w:t>I</w:t>
      </w:r>
      <w:r w:rsidRPr="004014F6">
        <w:rPr>
          <w:rFonts w:asciiTheme="minorHAnsi" w:hAnsiTheme="minorHAnsi" w:cstheme="minorHAnsi"/>
          <w:b/>
        </w:rPr>
        <w:t>I.</w:t>
      </w:r>
    </w:p>
    <w:p w14:paraId="1FDF5D84" w14:textId="77777777"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14:paraId="571361BA" w14:textId="77777777" w:rsidR="00E700CA" w:rsidRPr="00E700CA" w:rsidRDefault="00E700CA" w:rsidP="00E700CA">
      <w:pPr>
        <w:numPr>
          <w:ilvl w:val="0"/>
          <w:numId w:val="6"/>
        </w:numPr>
        <w:spacing w:before="120" w:line="276" w:lineRule="auto"/>
        <w:ind w:left="425" w:hanging="425"/>
        <w:jc w:val="both"/>
        <w:rPr>
          <w:rFonts w:asciiTheme="minorHAnsi" w:hAnsiTheme="minorHAnsi" w:cstheme="minorHAnsi"/>
        </w:rPr>
      </w:pPr>
      <w:r w:rsidRPr="00E700CA">
        <w:rPr>
          <w:rFonts w:ascii="Calibri" w:hAnsi="Calibri" w:cs="Calibri"/>
        </w:rPr>
        <w:t>Tato smlouva nabývá platnosti dnem</w:t>
      </w:r>
      <w:r>
        <w:rPr>
          <w:rFonts w:ascii="Calibri" w:hAnsi="Calibri" w:cs="Calibri"/>
        </w:rPr>
        <w:t xml:space="preserve"> podpisu obou účastněných stran</w:t>
      </w:r>
      <w:r w:rsidRPr="00E700CA">
        <w:rPr>
          <w:rFonts w:ascii="Calibri" w:hAnsi="Calibri" w:cs="Calibri"/>
        </w:rPr>
        <w:t xml:space="preserve"> a účinnosti dnem uveřejnění v registru smluv dle zákona č. 340/2015 Sb., o zvláštních podmínkách účinnosti některých smluv, uveřejňování těchto smluv a o registru smluv (zákon o registru smluv), ve znění </w:t>
      </w:r>
      <w:r w:rsidR="00BD389D">
        <w:rPr>
          <w:rFonts w:ascii="Calibri" w:hAnsi="Calibri" w:cs="Calibri"/>
        </w:rPr>
        <w:t>pozdějších předpisů.</w:t>
      </w:r>
    </w:p>
    <w:p w14:paraId="1D98EF12" w14:textId="77777777" w:rsidR="00C53FB0" w:rsidRPr="004014F6" w:rsidRDefault="00C53FB0" w:rsidP="00C53FB0">
      <w:pPr>
        <w:spacing w:before="120" w:line="276" w:lineRule="auto"/>
        <w:contextualSpacing/>
        <w:jc w:val="both"/>
        <w:rPr>
          <w:rFonts w:asciiTheme="minorHAnsi" w:hAnsiTheme="minorHAnsi" w:cstheme="minorHAnsi"/>
        </w:rPr>
      </w:pPr>
    </w:p>
    <w:p w14:paraId="0F18387E" w14:textId="77777777" w:rsidR="00A97D9A"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496962">
        <w:rPr>
          <w:rFonts w:asciiTheme="minorHAnsi" w:hAnsiTheme="minorHAnsi" w:cstheme="minorHAnsi"/>
        </w:rPr>
        <w:t>(</w:t>
      </w:r>
      <w:r w:rsidRPr="004014F6">
        <w:rPr>
          <w:rFonts w:asciiTheme="minorHAnsi" w:hAnsiTheme="minorHAnsi" w:cstheme="minorHAnsi"/>
        </w:rPr>
        <w:t>výzvy</w:t>
      </w:r>
      <w:r w:rsidRPr="00496962">
        <w:rPr>
          <w:rFonts w:asciiTheme="minorHAnsi" w:hAnsiTheme="minorHAnsi" w:cstheme="minorHAnsi"/>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w:t>
      </w:r>
      <w:r w:rsidRPr="004014F6">
        <w:rPr>
          <w:rFonts w:asciiTheme="minorHAnsi" w:hAnsiTheme="minorHAnsi" w:cstheme="minorHAnsi"/>
        </w:rPr>
        <w:lastRenderedPageBreak/>
        <w:t>vztahu založeného touto smlouvou a jednotlivých vztahů na základě něj založených a prodávající je povinen je v plném rozsahu dodržet.</w:t>
      </w:r>
    </w:p>
    <w:p w14:paraId="2D279384" w14:textId="77777777" w:rsidR="00172476" w:rsidRDefault="00172476" w:rsidP="00172476">
      <w:pPr>
        <w:pStyle w:val="Odstavecseseznamem"/>
        <w:rPr>
          <w:rFonts w:asciiTheme="minorHAnsi" w:hAnsiTheme="minorHAnsi" w:cstheme="minorHAnsi"/>
        </w:rPr>
      </w:pPr>
    </w:p>
    <w:p w14:paraId="4ED9FBBD" w14:textId="77777777" w:rsidR="00172476" w:rsidRPr="00172476" w:rsidRDefault="00172476" w:rsidP="00172476">
      <w:pPr>
        <w:numPr>
          <w:ilvl w:val="0"/>
          <w:numId w:val="6"/>
        </w:numPr>
        <w:spacing w:before="120" w:line="276" w:lineRule="auto"/>
        <w:ind w:left="426" w:hanging="426"/>
        <w:contextualSpacing/>
        <w:jc w:val="both"/>
        <w:rPr>
          <w:rFonts w:asciiTheme="minorHAnsi" w:hAnsiTheme="minorHAnsi" w:cstheme="minorHAnsi"/>
        </w:rPr>
      </w:pPr>
      <w:r w:rsidRPr="00172476">
        <w:rPr>
          <w:rFonts w:ascii="Calibri" w:hAnsi="Calibri" w:cs="Calibri"/>
          <w:bCs/>
        </w:rPr>
        <w:t>Tato smlouva je vyhotovena v elektronické podobě, přičemž obě smluvní strany obdrží její elektronický originál, případně v listinné podobě, z nichž každá ze stran obdrží po 1 vyhotovení.</w:t>
      </w:r>
    </w:p>
    <w:p w14:paraId="25674743" w14:textId="77777777" w:rsidR="00C53FB0" w:rsidRPr="004014F6" w:rsidRDefault="00C53FB0" w:rsidP="00C53FB0">
      <w:pPr>
        <w:spacing w:before="120" w:line="276" w:lineRule="auto"/>
        <w:contextualSpacing/>
        <w:jc w:val="both"/>
        <w:rPr>
          <w:rFonts w:asciiTheme="minorHAnsi" w:hAnsiTheme="minorHAnsi" w:cstheme="minorHAnsi"/>
        </w:rPr>
      </w:pPr>
    </w:p>
    <w:p w14:paraId="06259362" w14:textId="77777777" w:rsidR="001A1A5F"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496962">
        <w:rPr>
          <w:rFonts w:asciiTheme="minorHAnsi" w:hAnsiTheme="minorHAnsi" w:cstheme="minorHAnsi"/>
          <w:bCs/>
        </w:rPr>
        <w:t>(</w:t>
      </w:r>
      <w:r w:rsidR="005E4253" w:rsidRPr="004014F6">
        <w:rPr>
          <w:rFonts w:asciiTheme="minorHAnsi" w:hAnsiTheme="minorHAnsi" w:cstheme="minorHAnsi"/>
          <w:bCs/>
        </w:rPr>
        <w:t>dále jen „občanský zákoník“</w:t>
      </w:r>
      <w:r w:rsidR="005E4253" w:rsidRPr="00496962">
        <w:rPr>
          <w:rFonts w:asciiTheme="minorHAnsi" w:hAnsiTheme="minorHAnsi" w:cstheme="minorHAnsi"/>
          <w:bCs/>
        </w:rPr>
        <w:t>)</w:t>
      </w:r>
      <w:r w:rsidR="00682773" w:rsidRPr="004014F6">
        <w:rPr>
          <w:rFonts w:asciiTheme="minorHAnsi" w:hAnsiTheme="minorHAnsi" w:cstheme="minorHAnsi"/>
          <w:bCs/>
        </w:rPr>
        <w:t xml:space="preserve">, popř. i jinými příslušnými platnými právními předpisy. </w:t>
      </w:r>
    </w:p>
    <w:p w14:paraId="6A93D95C" w14:textId="77777777" w:rsidR="00C53FB0" w:rsidRPr="004014F6" w:rsidRDefault="00C53FB0" w:rsidP="00C53FB0">
      <w:pPr>
        <w:spacing w:before="120" w:line="276" w:lineRule="auto"/>
        <w:contextualSpacing/>
        <w:jc w:val="both"/>
        <w:rPr>
          <w:rFonts w:asciiTheme="minorHAnsi" w:hAnsiTheme="minorHAnsi" w:cstheme="minorHAnsi"/>
          <w:bCs/>
        </w:rPr>
      </w:pPr>
    </w:p>
    <w:p w14:paraId="4506988E" w14:textId="77777777" w:rsidR="00CE48C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66D2B">
        <w:rPr>
          <w:rFonts w:asciiTheme="minorHAnsi" w:hAnsiTheme="minorHAnsi" w:cstheme="minorHAnsi"/>
          <w:bCs/>
        </w:rPr>
        <w:t xml:space="preserve"> a</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w:t>
      </w:r>
      <w:r w:rsidR="0056126B" w:rsidRPr="004014F6">
        <w:rPr>
          <w:rFonts w:asciiTheme="minorHAnsi" w:hAnsiTheme="minorHAnsi" w:cstheme="minorHAnsi"/>
          <w:bCs/>
        </w:rPr>
        <w:t>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14:paraId="29175C46" w14:textId="77777777" w:rsidR="00C53FB0" w:rsidRPr="004014F6" w:rsidRDefault="00C53FB0" w:rsidP="00C53FB0">
      <w:pPr>
        <w:spacing w:before="120" w:line="276" w:lineRule="auto"/>
        <w:contextualSpacing/>
        <w:jc w:val="both"/>
        <w:rPr>
          <w:rFonts w:asciiTheme="minorHAnsi" w:hAnsiTheme="minorHAnsi" w:cstheme="minorHAnsi"/>
          <w:bCs/>
        </w:rPr>
      </w:pPr>
    </w:p>
    <w:p w14:paraId="003BB75C" w14:textId="77777777" w:rsidR="00CE48C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14:paraId="0DF5F44E" w14:textId="77777777" w:rsidR="00C53FB0" w:rsidRPr="004014F6" w:rsidRDefault="00C53FB0" w:rsidP="00C53FB0">
      <w:pPr>
        <w:spacing w:before="120" w:line="276" w:lineRule="auto"/>
        <w:contextualSpacing/>
        <w:jc w:val="both"/>
        <w:rPr>
          <w:rFonts w:asciiTheme="minorHAnsi" w:hAnsiTheme="minorHAnsi" w:cstheme="minorHAnsi"/>
          <w:bCs/>
        </w:rPr>
      </w:pPr>
    </w:p>
    <w:p w14:paraId="2FAA0A70" w14:textId="77777777" w:rsidR="00D0716F"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14:paraId="295F3214" w14:textId="77777777" w:rsidR="00C53FB0" w:rsidRPr="004014F6" w:rsidRDefault="00C53FB0" w:rsidP="00C53FB0">
      <w:pPr>
        <w:spacing w:before="120" w:line="276" w:lineRule="auto"/>
        <w:contextualSpacing/>
        <w:jc w:val="both"/>
        <w:rPr>
          <w:rFonts w:asciiTheme="minorHAnsi" w:hAnsiTheme="minorHAnsi" w:cstheme="minorHAnsi"/>
          <w:bCs/>
        </w:rPr>
      </w:pPr>
    </w:p>
    <w:p w14:paraId="4410E895" w14:textId="77777777" w:rsidR="007D6622"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57B76243" w14:textId="77777777" w:rsidR="00C53FB0" w:rsidRPr="004014F6" w:rsidRDefault="00C53FB0" w:rsidP="00C53FB0">
      <w:pPr>
        <w:spacing w:before="120" w:line="276" w:lineRule="auto"/>
        <w:contextualSpacing/>
        <w:jc w:val="both"/>
        <w:rPr>
          <w:rFonts w:asciiTheme="minorHAnsi" w:hAnsiTheme="minorHAnsi" w:cstheme="minorHAnsi"/>
          <w:bCs/>
        </w:rPr>
      </w:pPr>
    </w:p>
    <w:p w14:paraId="31417EC8" w14:textId="77777777"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441DA4D8" w14:textId="77777777" w:rsidR="00E263B1" w:rsidRDefault="00E263B1" w:rsidP="004014F6">
      <w:pPr>
        <w:spacing w:line="276" w:lineRule="auto"/>
        <w:rPr>
          <w:rFonts w:asciiTheme="minorHAnsi" w:hAnsiTheme="minorHAnsi" w:cstheme="minorHAnsi"/>
        </w:rPr>
      </w:pPr>
    </w:p>
    <w:p w14:paraId="4CE6B5A7" w14:textId="77777777" w:rsidR="00386CAC" w:rsidRDefault="00386CAC" w:rsidP="00386CAC">
      <w:pPr>
        <w:spacing w:line="276" w:lineRule="auto"/>
        <w:rPr>
          <w:rFonts w:ascii="Calibri" w:hAnsi="Calibri" w:cs="Calibri"/>
          <w:b/>
        </w:rPr>
      </w:pPr>
    </w:p>
    <w:p w14:paraId="49D3AEB2" w14:textId="135880B1" w:rsidR="00386CAC" w:rsidRDefault="00386CAC" w:rsidP="00386CAC">
      <w:pPr>
        <w:spacing w:line="276" w:lineRule="auto"/>
        <w:jc w:val="center"/>
        <w:rPr>
          <w:rFonts w:ascii="Calibri" w:hAnsi="Calibri" w:cs="Calibri"/>
          <w:b/>
        </w:rPr>
      </w:pPr>
      <w:r>
        <w:rPr>
          <w:rFonts w:ascii="Calibri" w:hAnsi="Calibri" w:cs="Calibri"/>
          <w:b/>
        </w:rPr>
        <w:t>IX</w:t>
      </w:r>
      <w:r w:rsidRPr="00832996">
        <w:rPr>
          <w:rFonts w:ascii="Calibri" w:hAnsi="Calibri" w:cs="Calibri"/>
          <w:b/>
        </w:rPr>
        <w:t>.</w:t>
      </w:r>
    </w:p>
    <w:p w14:paraId="58E1B323" w14:textId="77777777" w:rsidR="00386CAC" w:rsidRPr="00E61AAB" w:rsidRDefault="00386CAC" w:rsidP="00386CAC">
      <w:pPr>
        <w:spacing w:line="276" w:lineRule="auto"/>
        <w:jc w:val="center"/>
        <w:rPr>
          <w:rFonts w:ascii="Calibri" w:hAnsi="Calibri" w:cs="Calibri"/>
          <w:b/>
          <w:color w:val="000000"/>
        </w:rPr>
      </w:pPr>
      <w:r w:rsidRPr="003369FB">
        <w:rPr>
          <w:rFonts w:ascii="Calibri" w:hAnsi="Calibri" w:cs="Calibri"/>
          <w:b/>
          <w:color w:val="000000"/>
        </w:rPr>
        <w:t>Přílohy</w:t>
      </w:r>
    </w:p>
    <w:p w14:paraId="181A16D4" w14:textId="36802AF0" w:rsidR="00386CAC" w:rsidRPr="00584AC5" w:rsidRDefault="00386CAC" w:rsidP="00584AC5">
      <w:pPr>
        <w:numPr>
          <w:ilvl w:val="0"/>
          <w:numId w:val="16"/>
        </w:numPr>
        <w:spacing w:before="240" w:line="276" w:lineRule="auto"/>
        <w:rPr>
          <w:rFonts w:ascii="Calibri" w:hAnsi="Calibri" w:cs="Calibri"/>
          <w:color w:val="000000"/>
        </w:rPr>
      </w:pPr>
      <w:r>
        <w:rPr>
          <w:rFonts w:ascii="Calibri" w:hAnsi="Calibri" w:cs="Calibri"/>
          <w:color w:val="000000"/>
        </w:rPr>
        <w:t xml:space="preserve"> </w:t>
      </w:r>
      <w:r w:rsidRPr="00E61AAB">
        <w:rPr>
          <w:rFonts w:ascii="Calibri" w:hAnsi="Calibri" w:cs="Calibri"/>
          <w:color w:val="000000"/>
        </w:rPr>
        <w:t>Nedílnou přílohou této smlouvy je cenová nabídka prodávajícího.</w:t>
      </w:r>
    </w:p>
    <w:p w14:paraId="4049BBF9" w14:textId="77777777" w:rsidR="00E263B1" w:rsidRPr="004014F6" w:rsidRDefault="00E263B1" w:rsidP="004014F6">
      <w:pPr>
        <w:spacing w:line="276" w:lineRule="auto"/>
        <w:rPr>
          <w:rFonts w:asciiTheme="minorHAnsi" w:hAnsiTheme="minorHAnsi" w:cstheme="minorHAnsi"/>
        </w:rPr>
      </w:pPr>
    </w:p>
    <w:p w14:paraId="67BD2090" w14:textId="77777777"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14:paraId="5D971DBC" w14:textId="77777777" w:rsidR="006F371A" w:rsidRPr="004014F6" w:rsidRDefault="006F371A" w:rsidP="004014F6">
      <w:pPr>
        <w:spacing w:line="276" w:lineRule="auto"/>
        <w:rPr>
          <w:rFonts w:asciiTheme="minorHAnsi" w:hAnsiTheme="minorHAnsi" w:cstheme="minorHAnsi"/>
        </w:rPr>
      </w:pPr>
    </w:p>
    <w:p w14:paraId="095CA4F2" w14:textId="77777777" w:rsidR="008A6C92" w:rsidRPr="004014F6" w:rsidRDefault="008A6C92" w:rsidP="004014F6">
      <w:pPr>
        <w:spacing w:line="276" w:lineRule="auto"/>
        <w:rPr>
          <w:rFonts w:asciiTheme="minorHAnsi" w:hAnsiTheme="minorHAnsi" w:cstheme="minorHAnsi"/>
        </w:rPr>
      </w:pPr>
    </w:p>
    <w:p w14:paraId="42307DC1" w14:textId="77777777"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dne:</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14:paraId="59552489" w14:textId="77777777" w:rsidR="00CC5089" w:rsidRPr="004014F6" w:rsidRDefault="00CC5089" w:rsidP="004014F6">
      <w:pPr>
        <w:tabs>
          <w:tab w:val="center" w:pos="1418"/>
          <w:tab w:val="center" w:pos="7513"/>
        </w:tabs>
        <w:spacing w:line="276" w:lineRule="auto"/>
        <w:rPr>
          <w:rFonts w:asciiTheme="minorHAnsi" w:hAnsiTheme="minorHAnsi" w:cstheme="minorHAnsi"/>
        </w:rPr>
      </w:pPr>
    </w:p>
    <w:p w14:paraId="32678A4A"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49310FA6" w14:textId="77777777" w:rsidR="008A6C92" w:rsidRPr="004014F6" w:rsidRDefault="008A6C92" w:rsidP="004014F6">
      <w:pPr>
        <w:tabs>
          <w:tab w:val="center" w:pos="1418"/>
          <w:tab w:val="center" w:pos="7513"/>
        </w:tabs>
        <w:spacing w:line="276" w:lineRule="auto"/>
        <w:rPr>
          <w:rFonts w:asciiTheme="minorHAnsi" w:hAnsiTheme="minorHAnsi" w:cstheme="minorHAnsi"/>
        </w:rPr>
      </w:pPr>
    </w:p>
    <w:p w14:paraId="7A323A2E" w14:textId="77777777" w:rsidR="008A0297" w:rsidRPr="004014F6" w:rsidRDefault="00D90112"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r w:rsidR="008A0297" w:rsidRPr="004014F6">
        <w:rPr>
          <w:rFonts w:asciiTheme="minorHAnsi" w:hAnsiTheme="minorHAnsi" w:cstheme="minorHAnsi"/>
        </w:rPr>
        <w:tab/>
      </w:r>
    </w:p>
    <w:p w14:paraId="73EEDF9C" w14:textId="77777777" w:rsidR="00B36D04"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w:t>
      </w:r>
      <w:r w:rsidR="00DF237C">
        <w:rPr>
          <w:rFonts w:asciiTheme="minorHAnsi" w:hAnsiTheme="minorHAnsi" w:cstheme="minorHAnsi"/>
        </w:rPr>
        <w:t xml:space="preserve">     </w:t>
      </w:r>
      <w:r w:rsidR="00597CFE">
        <w:rPr>
          <w:rFonts w:asciiTheme="minorHAnsi" w:hAnsiTheme="minorHAnsi" w:cstheme="minorHAnsi"/>
        </w:rPr>
        <w:t xml:space="preserve">     </w:t>
      </w:r>
      <w:r w:rsidR="00DF237C">
        <w:rPr>
          <w:rFonts w:asciiTheme="minorHAnsi" w:hAnsiTheme="minorHAnsi" w:cstheme="minorHAnsi"/>
        </w:rPr>
        <w:t xml:space="preserve">   </w:t>
      </w:r>
      <w:r w:rsidR="009A3734">
        <w:rPr>
          <w:rFonts w:asciiTheme="minorHAnsi" w:hAnsiTheme="minorHAnsi" w:cstheme="minorHAnsi"/>
        </w:rPr>
        <w:t>Ing</w:t>
      </w:r>
      <w:r w:rsidR="00300DD0">
        <w:rPr>
          <w:rFonts w:asciiTheme="minorHAnsi" w:hAnsiTheme="minorHAnsi" w:cstheme="minorHAnsi"/>
        </w:rPr>
        <w:t>. Tomáš Pospíšil</w:t>
      </w:r>
    </w:p>
    <w:p w14:paraId="2E0548E7" w14:textId="77777777" w:rsidR="00DF237C" w:rsidRPr="004014F6" w:rsidRDefault="00DF237C" w:rsidP="004014F6">
      <w:pPr>
        <w:tabs>
          <w:tab w:val="center" w:pos="1418"/>
          <w:tab w:val="center" w:pos="7513"/>
        </w:tabs>
        <w:spacing w:line="276" w:lineRule="auto"/>
        <w:rPr>
          <w:rFonts w:asciiTheme="minorHAnsi" w:hAnsiTheme="minorHAnsi" w:cstheme="minorHAnsi"/>
        </w:rPr>
      </w:pPr>
      <w:r>
        <w:rPr>
          <w:rFonts w:asciiTheme="minorHAnsi" w:hAnsiTheme="minorHAnsi" w:cstheme="minorHAnsi"/>
        </w:rPr>
        <w:t xml:space="preserve">                                                                                                                      </w:t>
      </w:r>
      <w:r w:rsidR="00300DD0">
        <w:rPr>
          <w:rFonts w:asciiTheme="minorHAnsi" w:hAnsiTheme="minorHAnsi" w:cstheme="minorHAnsi"/>
        </w:rPr>
        <w:t xml:space="preserve">                      </w:t>
      </w:r>
      <w:r w:rsidR="00597CFE">
        <w:rPr>
          <w:rFonts w:asciiTheme="minorHAnsi" w:hAnsiTheme="minorHAnsi" w:cstheme="minorHAnsi"/>
        </w:rPr>
        <w:t xml:space="preserve">    </w:t>
      </w:r>
      <w:r w:rsidR="00300DD0">
        <w:rPr>
          <w:rFonts w:asciiTheme="minorHAnsi" w:hAnsiTheme="minorHAnsi" w:cstheme="minorHAnsi"/>
        </w:rPr>
        <w:t xml:space="preserve">   ředitel</w:t>
      </w:r>
    </w:p>
    <w:p w14:paraId="1BCA88AE" w14:textId="77777777" w:rsidR="00BC5734" w:rsidRPr="00F35145" w:rsidRDefault="00BC5734" w:rsidP="004014F6">
      <w:pPr>
        <w:tabs>
          <w:tab w:val="center" w:pos="1418"/>
          <w:tab w:val="center" w:pos="7513"/>
        </w:tabs>
        <w:spacing w:line="276" w:lineRule="auto"/>
        <w:rPr>
          <w:rFonts w:asciiTheme="minorHAnsi" w:hAnsiTheme="minorHAnsi" w:cstheme="minorHAnsi"/>
          <w:bCs/>
          <w:sz w:val="24"/>
          <w:szCs w:val="24"/>
        </w:rPr>
      </w:pPr>
      <w:r w:rsidRPr="004014F6">
        <w:rPr>
          <w:rFonts w:asciiTheme="minorHAnsi" w:hAnsiTheme="minorHAnsi" w:cs="Calibri"/>
          <w:b/>
        </w:rPr>
        <w:tab/>
      </w:r>
      <w:r w:rsidRPr="00F35145">
        <w:rPr>
          <w:rFonts w:asciiTheme="minorHAnsi" w:hAnsiTheme="minorHAnsi" w:cs="Calibri"/>
          <w:bCs/>
        </w:rPr>
        <w:t xml:space="preserve">                                                                                    </w:t>
      </w:r>
      <w:r w:rsidR="004C7FAB" w:rsidRPr="00F35145">
        <w:rPr>
          <w:rFonts w:asciiTheme="minorHAnsi" w:hAnsiTheme="minorHAnsi" w:cs="Calibri"/>
          <w:bCs/>
        </w:rPr>
        <w:t xml:space="preserve">                             </w:t>
      </w:r>
      <w:r w:rsidRPr="00F35145">
        <w:rPr>
          <w:rFonts w:asciiTheme="minorHAnsi" w:hAnsiTheme="minorHAnsi" w:cs="Calibri"/>
          <w:bCs/>
        </w:rPr>
        <w:t xml:space="preserve">  </w:t>
      </w:r>
      <w:r w:rsidR="00597CFE" w:rsidRPr="00F35145">
        <w:rPr>
          <w:rFonts w:asciiTheme="minorHAnsi" w:hAnsiTheme="minorHAnsi" w:cs="Calibri"/>
          <w:bCs/>
        </w:rPr>
        <w:t xml:space="preserve">    </w:t>
      </w:r>
      <w:r w:rsidRPr="00F35145">
        <w:rPr>
          <w:rFonts w:asciiTheme="minorHAnsi" w:hAnsiTheme="minorHAnsi" w:cs="Calibri"/>
          <w:bCs/>
        </w:rPr>
        <w:t xml:space="preserve">  TECHNICKÉ SLUŽBY HRADEC KRÁLOVÉ</w:t>
      </w:r>
    </w:p>
    <w:sectPr w:rsidR="00BC5734" w:rsidRPr="00F35145" w:rsidSect="002F19ED">
      <w:footerReference w:type="default" r:id="rId12"/>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D480" w14:textId="77777777" w:rsidR="00496962" w:rsidRDefault="00496962">
      <w:r>
        <w:separator/>
      </w:r>
    </w:p>
  </w:endnote>
  <w:endnote w:type="continuationSeparator" w:id="0">
    <w:p w14:paraId="3B4683E5" w14:textId="77777777" w:rsidR="00496962" w:rsidRDefault="0049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5B58" w14:textId="77777777" w:rsidR="00496962" w:rsidRDefault="00496962">
    <w:pPr>
      <w:pStyle w:val="Zpat"/>
    </w:pPr>
    <w:r>
      <w:tab/>
      <w:t xml:space="preserve">- </w:t>
    </w:r>
    <w:r>
      <w:fldChar w:fldCharType="begin"/>
    </w:r>
    <w:r>
      <w:instrText xml:space="preserve"> PAGE </w:instrText>
    </w:r>
    <w:r>
      <w:fldChar w:fldCharType="separate"/>
    </w:r>
    <w:r>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4EFB" w14:textId="77777777" w:rsidR="00496962" w:rsidRDefault="00496962">
      <w:r>
        <w:separator/>
      </w:r>
    </w:p>
  </w:footnote>
  <w:footnote w:type="continuationSeparator" w:id="0">
    <w:p w14:paraId="7B076BEF" w14:textId="77777777" w:rsidR="00496962" w:rsidRDefault="0049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E20E84"/>
    <w:multiLevelType w:val="hybridMultilevel"/>
    <w:tmpl w:val="1E6C80BA"/>
    <w:lvl w:ilvl="0" w:tplc="D62E2C06">
      <w:start w:val="1"/>
      <w:numFmt w:val="decimal"/>
      <w:lvlText w:val="%1."/>
      <w:lvlJc w:val="left"/>
      <w:pPr>
        <w:ind w:left="720" w:hanging="360"/>
      </w:pPr>
      <w:rPr>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BD4E29"/>
    <w:multiLevelType w:val="hybridMultilevel"/>
    <w:tmpl w:val="6F800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4A30009"/>
    <w:multiLevelType w:val="hybridMultilevel"/>
    <w:tmpl w:val="34A89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446756"/>
    <w:multiLevelType w:val="hybridMultilevel"/>
    <w:tmpl w:val="50567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155043">
    <w:abstractNumId w:val="0"/>
  </w:num>
  <w:num w:numId="2" w16cid:durableId="1421020117">
    <w:abstractNumId w:val="10"/>
  </w:num>
  <w:num w:numId="3" w16cid:durableId="588584001">
    <w:abstractNumId w:val="12"/>
  </w:num>
  <w:num w:numId="4" w16cid:durableId="179854917">
    <w:abstractNumId w:val="9"/>
  </w:num>
  <w:num w:numId="5" w16cid:durableId="385836028">
    <w:abstractNumId w:val="3"/>
  </w:num>
  <w:num w:numId="6" w16cid:durableId="1605114058">
    <w:abstractNumId w:val="1"/>
  </w:num>
  <w:num w:numId="7" w16cid:durableId="1669210282">
    <w:abstractNumId w:val="15"/>
  </w:num>
  <w:num w:numId="8" w16cid:durableId="360982983">
    <w:abstractNumId w:val="8"/>
  </w:num>
  <w:num w:numId="9" w16cid:durableId="548341512">
    <w:abstractNumId w:val="4"/>
  </w:num>
  <w:num w:numId="10" w16cid:durableId="1516383962">
    <w:abstractNumId w:val="13"/>
  </w:num>
  <w:num w:numId="11" w16cid:durableId="977103060">
    <w:abstractNumId w:val="14"/>
  </w:num>
  <w:num w:numId="12" w16cid:durableId="1681926857">
    <w:abstractNumId w:val="6"/>
  </w:num>
  <w:num w:numId="13" w16cid:durableId="1634554036">
    <w:abstractNumId w:val="11"/>
  </w:num>
  <w:num w:numId="14" w16cid:durableId="1322152255">
    <w:abstractNumId w:val="2"/>
  </w:num>
  <w:num w:numId="15" w16cid:durableId="1806894745">
    <w:abstractNumId w:val="5"/>
  </w:num>
  <w:num w:numId="16" w16cid:durableId="122926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97"/>
    <w:rsid w:val="00021057"/>
    <w:rsid w:val="00032279"/>
    <w:rsid w:val="00051D0F"/>
    <w:rsid w:val="000B57A7"/>
    <w:rsid w:val="000B6E1A"/>
    <w:rsid w:val="000C5557"/>
    <w:rsid w:val="000C70E8"/>
    <w:rsid w:val="000E5B53"/>
    <w:rsid w:val="00102078"/>
    <w:rsid w:val="0010520A"/>
    <w:rsid w:val="00105487"/>
    <w:rsid w:val="001141DD"/>
    <w:rsid w:val="00142EBB"/>
    <w:rsid w:val="0014437B"/>
    <w:rsid w:val="00147385"/>
    <w:rsid w:val="001509E4"/>
    <w:rsid w:val="00153559"/>
    <w:rsid w:val="00172476"/>
    <w:rsid w:val="001A1A5F"/>
    <w:rsid w:val="001B15E7"/>
    <w:rsid w:val="001B707A"/>
    <w:rsid w:val="001E7244"/>
    <w:rsid w:val="00200398"/>
    <w:rsid w:val="0021270A"/>
    <w:rsid w:val="002236B9"/>
    <w:rsid w:val="00235FF8"/>
    <w:rsid w:val="00240DDF"/>
    <w:rsid w:val="002608FF"/>
    <w:rsid w:val="00261FF9"/>
    <w:rsid w:val="002740AF"/>
    <w:rsid w:val="002742B1"/>
    <w:rsid w:val="00283018"/>
    <w:rsid w:val="00287584"/>
    <w:rsid w:val="00292469"/>
    <w:rsid w:val="00292AFD"/>
    <w:rsid w:val="002B5CF1"/>
    <w:rsid w:val="002C2C6C"/>
    <w:rsid w:val="002C5851"/>
    <w:rsid w:val="002C69BE"/>
    <w:rsid w:val="002D117F"/>
    <w:rsid w:val="002D5C26"/>
    <w:rsid w:val="002F19ED"/>
    <w:rsid w:val="002F312C"/>
    <w:rsid w:val="00300DD0"/>
    <w:rsid w:val="00326A78"/>
    <w:rsid w:val="00333714"/>
    <w:rsid w:val="00333FF4"/>
    <w:rsid w:val="00335920"/>
    <w:rsid w:val="003522B4"/>
    <w:rsid w:val="00361EBA"/>
    <w:rsid w:val="00364289"/>
    <w:rsid w:val="003714C0"/>
    <w:rsid w:val="003831D0"/>
    <w:rsid w:val="00386CAC"/>
    <w:rsid w:val="003C5F52"/>
    <w:rsid w:val="003C62EB"/>
    <w:rsid w:val="003D2A0A"/>
    <w:rsid w:val="003E7191"/>
    <w:rsid w:val="003F5C34"/>
    <w:rsid w:val="004014F6"/>
    <w:rsid w:val="00403F72"/>
    <w:rsid w:val="00416972"/>
    <w:rsid w:val="00423C37"/>
    <w:rsid w:val="00435231"/>
    <w:rsid w:val="00443308"/>
    <w:rsid w:val="0044381B"/>
    <w:rsid w:val="004510D4"/>
    <w:rsid w:val="00462CF6"/>
    <w:rsid w:val="00472243"/>
    <w:rsid w:val="00481C5F"/>
    <w:rsid w:val="00490068"/>
    <w:rsid w:val="00496962"/>
    <w:rsid w:val="004B4C4F"/>
    <w:rsid w:val="004C6C9D"/>
    <w:rsid w:val="004C7FAB"/>
    <w:rsid w:val="004D0A91"/>
    <w:rsid w:val="004D6D53"/>
    <w:rsid w:val="004F06BC"/>
    <w:rsid w:val="004F3775"/>
    <w:rsid w:val="005024D1"/>
    <w:rsid w:val="00513FB7"/>
    <w:rsid w:val="005165EF"/>
    <w:rsid w:val="00517E51"/>
    <w:rsid w:val="00533AE9"/>
    <w:rsid w:val="005433B8"/>
    <w:rsid w:val="00561261"/>
    <w:rsid w:val="0056126B"/>
    <w:rsid w:val="00581177"/>
    <w:rsid w:val="00584AC5"/>
    <w:rsid w:val="005919AA"/>
    <w:rsid w:val="00597CFE"/>
    <w:rsid w:val="005B67CC"/>
    <w:rsid w:val="005E30D2"/>
    <w:rsid w:val="005E4253"/>
    <w:rsid w:val="005F37A0"/>
    <w:rsid w:val="005F3CB1"/>
    <w:rsid w:val="00620BDB"/>
    <w:rsid w:val="00623360"/>
    <w:rsid w:val="00626792"/>
    <w:rsid w:val="00635059"/>
    <w:rsid w:val="006355ED"/>
    <w:rsid w:val="0065548F"/>
    <w:rsid w:val="00682773"/>
    <w:rsid w:val="006857F1"/>
    <w:rsid w:val="006A074D"/>
    <w:rsid w:val="006B43C4"/>
    <w:rsid w:val="006C288D"/>
    <w:rsid w:val="006D3197"/>
    <w:rsid w:val="006D6011"/>
    <w:rsid w:val="006E65D8"/>
    <w:rsid w:val="006F371A"/>
    <w:rsid w:val="006F485C"/>
    <w:rsid w:val="00705356"/>
    <w:rsid w:val="007468DE"/>
    <w:rsid w:val="007A7285"/>
    <w:rsid w:val="007B5995"/>
    <w:rsid w:val="007C2525"/>
    <w:rsid w:val="007D6622"/>
    <w:rsid w:val="007F42B7"/>
    <w:rsid w:val="00814235"/>
    <w:rsid w:val="008142B9"/>
    <w:rsid w:val="00827C33"/>
    <w:rsid w:val="0083154D"/>
    <w:rsid w:val="00836F4E"/>
    <w:rsid w:val="00852350"/>
    <w:rsid w:val="0085267B"/>
    <w:rsid w:val="008A0297"/>
    <w:rsid w:val="008A19B6"/>
    <w:rsid w:val="008A6C92"/>
    <w:rsid w:val="008C3DF6"/>
    <w:rsid w:val="008C63E4"/>
    <w:rsid w:val="00924225"/>
    <w:rsid w:val="0092529D"/>
    <w:rsid w:val="00934E84"/>
    <w:rsid w:val="009379C4"/>
    <w:rsid w:val="0095050D"/>
    <w:rsid w:val="00971888"/>
    <w:rsid w:val="00980563"/>
    <w:rsid w:val="00980E8E"/>
    <w:rsid w:val="009A3734"/>
    <w:rsid w:val="009A3B72"/>
    <w:rsid w:val="009A76A1"/>
    <w:rsid w:val="009B5AF9"/>
    <w:rsid w:val="00A03294"/>
    <w:rsid w:val="00A26D2E"/>
    <w:rsid w:val="00A4455D"/>
    <w:rsid w:val="00A61CE5"/>
    <w:rsid w:val="00A73689"/>
    <w:rsid w:val="00A74798"/>
    <w:rsid w:val="00A833A8"/>
    <w:rsid w:val="00A83D47"/>
    <w:rsid w:val="00A97D9A"/>
    <w:rsid w:val="00AB50D4"/>
    <w:rsid w:val="00AC0454"/>
    <w:rsid w:val="00AC4AD5"/>
    <w:rsid w:val="00AC57B9"/>
    <w:rsid w:val="00AD6661"/>
    <w:rsid w:val="00AD69B6"/>
    <w:rsid w:val="00B023AD"/>
    <w:rsid w:val="00B10B9A"/>
    <w:rsid w:val="00B24378"/>
    <w:rsid w:val="00B351C5"/>
    <w:rsid w:val="00B36D04"/>
    <w:rsid w:val="00B43FF2"/>
    <w:rsid w:val="00B52EA4"/>
    <w:rsid w:val="00B66D2B"/>
    <w:rsid w:val="00B70E4C"/>
    <w:rsid w:val="00B75BA8"/>
    <w:rsid w:val="00B86407"/>
    <w:rsid w:val="00BA1344"/>
    <w:rsid w:val="00BA731F"/>
    <w:rsid w:val="00BB2923"/>
    <w:rsid w:val="00BB518D"/>
    <w:rsid w:val="00BC5734"/>
    <w:rsid w:val="00BD389D"/>
    <w:rsid w:val="00BD4759"/>
    <w:rsid w:val="00BD6F27"/>
    <w:rsid w:val="00C03AF9"/>
    <w:rsid w:val="00C15445"/>
    <w:rsid w:val="00C512C6"/>
    <w:rsid w:val="00C53FB0"/>
    <w:rsid w:val="00C62458"/>
    <w:rsid w:val="00C7136B"/>
    <w:rsid w:val="00C8787A"/>
    <w:rsid w:val="00C900D2"/>
    <w:rsid w:val="00C9777E"/>
    <w:rsid w:val="00CA55AF"/>
    <w:rsid w:val="00CA72E0"/>
    <w:rsid w:val="00CB73D4"/>
    <w:rsid w:val="00CC5089"/>
    <w:rsid w:val="00CD67D3"/>
    <w:rsid w:val="00CE44E9"/>
    <w:rsid w:val="00CE48C6"/>
    <w:rsid w:val="00CF01F5"/>
    <w:rsid w:val="00CF4FCC"/>
    <w:rsid w:val="00D010DC"/>
    <w:rsid w:val="00D0716F"/>
    <w:rsid w:val="00D158DB"/>
    <w:rsid w:val="00D238D3"/>
    <w:rsid w:val="00D242A2"/>
    <w:rsid w:val="00D50B3F"/>
    <w:rsid w:val="00D50E8C"/>
    <w:rsid w:val="00D56B8F"/>
    <w:rsid w:val="00D63435"/>
    <w:rsid w:val="00D64F06"/>
    <w:rsid w:val="00D70C63"/>
    <w:rsid w:val="00D90112"/>
    <w:rsid w:val="00D963CB"/>
    <w:rsid w:val="00DA77A5"/>
    <w:rsid w:val="00DC0BB5"/>
    <w:rsid w:val="00DC215E"/>
    <w:rsid w:val="00DF237C"/>
    <w:rsid w:val="00E01B54"/>
    <w:rsid w:val="00E07593"/>
    <w:rsid w:val="00E21712"/>
    <w:rsid w:val="00E25671"/>
    <w:rsid w:val="00E263B1"/>
    <w:rsid w:val="00E54909"/>
    <w:rsid w:val="00E61BA3"/>
    <w:rsid w:val="00E661AA"/>
    <w:rsid w:val="00E700CA"/>
    <w:rsid w:val="00E83D58"/>
    <w:rsid w:val="00E87B91"/>
    <w:rsid w:val="00E916ED"/>
    <w:rsid w:val="00E91A19"/>
    <w:rsid w:val="00E943F5"/>
    <w:rsid w:val="00EA2E9A"/>
    <w:rsid w:val="00EA328E"/>
    <w:rsid w:val="00EB2888"/>
    <w:rsid w:val="00EF56B6"/>
    <w:rsid w:val="00F00285"/>
    <w:rsid w:val="00F03F45"/>
    <w:rsid w:val="00F1554E"/>
    <w:rsid w:val="00F17AA5"/>
    <w:rsid w:val="00F32671"/>
    <w:rsid w:val="00F35145"/>
    <w:rsid w:val="00F3541D"/>
    <w:rsid w:val="00F50537"/>
    <w:rsid w:val="00F5124E"/>
    <w:rsid w:val="00F53989"/>
    <w:rsid w:val="00F55D80"/>
    <w:rsid w:val="00F60145"/>
    <w:rsid w:val="00F72655"/>
    <w:rsid w:val="00F80035"/>
    <w:rsid w:val="00F9039C"/>
    <w:rsid w:val="00F94C2A"/>
    <w:rsid w:val="00FA1E0B"/>
    <w:rsid w:val="00FA5473"/>
    <w:rsid w:val="00FC5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FF13"/>
  <w15:docId w15:val="{68A8FC26-5A2F-4ADC-84CC-FA527E41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 w:type="character" w:styleId="Hypertextovodkaz">
    <w:name w:val="Hyperlink"/>
    <w:basedOn w:val="Standardnpsmoodstavce"/>
    <w:uiPriority w:val="99"/>
    <w:unhideWhenUsed/>
    <w:rsid w:val="00635059"/>
    <w:rPr>
      <w:color w:val="0000FF" w:themeColor="hyperlink"/>
      <w:u w:val="single"/>
    </w:rPr>
  </w:style>
  <w:style w:type="paragraph" w:styleId="Obsah5">
    <w:name w:val="toc 5"/>
    <w:basedOn w:val="Normln"/>
    <w:next w:val="Normln"/>
    <w:autoRedefine/>
    <w:semiHidden/>
    <w:rsid w:val="0095050D"/>
    <w:pPr>
      <w:tabs>
        <w:tab w:val="left" w:leader="dot" w:pos="9000"/>
        <w:tab w:val="right" w:pos="9360"/>
      </w:tabs>
      <w:suppressAutoHyphens/>
      <w:ind w:left="3600" w:right="720" w:hanging="720"/>
    </w:pPr>
    <w:rPr>
      <w:rFonts w:ascii="Courier" w:hAnsi="Courier" w:cs="Courier"/>
      <w:sz w:val="22"/>
      <w:szCs w:val="22"/>
      <w:lang w:val="en-US"/>
    </w:rPr>
  </w:style>
  <w:style w:type="character" w:styleId="Nevyeenzmnka">
    <w:name w:val="Unresolved Mention"/>
    <w:basedOn w:val="Standardnpsmoodstavce"/>
    <w:uiPriority w:val="99"/>
    <w:semiHidden/>
    <w:unhideWhenUsed/>
    <w:rsid w:val="00172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hk.cz" TargetMode="External"/><Relationship Id="rId5" Type="http://schemas.openxmlformats.org/officeDocument/2006/relationships/webSettings" Target="webSettings.xml"/><Relationship Id="rId10" Type="http://schemas.openxmlformats.org/officeDocument/2006/relationships/hyperlink" Target="mailto:jerabek@tshk.cz" TargetMode="External"/><Relationship Id="rId4" Type="http://schemas.openxmlformats.org/officeDocument/2006/relationships/settings" Target="settings.xml"/><Relationship Id="rId9" Type="http://schemas.openxmlformats.org/officeDocument/2006/relationships/hyperlink" Target="mailto:holecek@tshk.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750A-D068-42C6-BB57-B17246B8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2030</Words>
  <Characters>11978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41</cp:revision>
  <cp:lastPrinted>2024-03-07T08:15:00Z</cp:lastPrinted>
  <dcterms:created xsi:type="dcterms:W3CDTF">2016-10-26T06:03:00Z</dcterms:created>
  <dcterms:modified xsi:type="dcterms:W3CDTF">2026-01-23T07:07:00Z</dcterms:modified>
</cp:coreProperties>
</file>