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CE5" w:rsidRDefault="00902CE5" w:rsidP="00902CE5">
      <w:pPr>
        <w:rPr>
          <w:rFonts w:cs="Arial"/>
          <w:b/>
          <w:sz w:val="22"/>
          <w:szCs w:val="22"/>
          <w:u w:val="single"/>
        </w:rPr>
      </w:pPr>
    </w:p>
    <w:p w:rsidR="009F7F2D" w:rsidRPr="00CB405E" w:rsidRDefault="009F7F2D" w:rsidP="009F7F2D">
      <w:pPr>
        <w:rPr>
          <w:rFonts w:cs="Arial"/>
          <w:b/>
          <w:sz w:val="22"/>
          <w:szCs w:val="22"/>
          <w:u w:val="single"/>
        </w:rPr>
      </w:pPr>
      <w:r w:rsidRPr="00CB405E">
        <w:rPr>
          <w:rFonts w:cs="Arial"/>
          <w:b/>
          <w:sz w:val="22"/>
          <w:szCs w:val="22"/>
          <w:u w:val="single"/>
        </w:rPr>
        <w:t>Zadavatel:</w:t>
      </w:r>
    </w:p>
    <w:p w:rsidR="009F7F2D" w:rsidRPr="00CB405E" w:rsidRDefault="009F7F2D" w:rsidP="009F7F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Modrava</w:t>
      </w:r>
    </w:p>
    <w:p w:rsidR="009F7F2D" w:rsidRPr="00CB405E" w:rsidRDefault="009F7F2D" w:rsidP="009F7F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 Modrava 63, 341 92 Kašperské Hory</w:t>
      </w:r>
    </w:p>
    <w:p w:rsidR="00902CE5" w:rsidRPr="00744B92" w:rsidRDefault="009F7F2D" w:rsidP="009F7F2D">
      <w:pPr>
        <w:rPr>
          <w:rFonts w:cs="Arial"/>
        </w:rPr>
      </w:pPr>
      <w:r w:rsidRPr="00CB405E">
        <w:rPr>
          <w:rFonts w:cs="Arial"/>
          <w:sz w:val="22"/>
          <w:szCs w:val="22"/>
        </w:rPr>
        <w:t xml:space="preserve">IČ: </w:t>
      </w:r>
      <w:r>
        <w:rPr>
          <w:rFonts w:cs="Arial"/>
          <w:sz w:val="22"/>
          <w:szCs w:val="22"/>
        </w:rPr>
        <w:t>00 57 34 18</w:t>
      </w:r>
    </w:p>
    <w:p w:rsidR="00902CE5" w:rsidRPr="00744B92" w:rsidRDefault="00902CE5" w:rsidP="00902CE5">
      <w:pPr>
        <w:rPr>
          <w:rFonts w:cs="Arial"/>
        </w:rPr>
      </w:pPr>
    </w:p>
    <w:p w:rsidR="009F7F2D" w:rsidRDefault="009F7F2D" w:rsidP="000B6E46">
      <w:pPr>
        <w:jc w:val="center"/>
        <w:rPr>
          <w:rFonts w:cs="Arial"/>
          <w:b/>
          <w:sz w:val="28"/>
          <w:szCs w:val="28"/>
        </w:rPr>
      </w:pPr>
    </w:p>
    <w:p w:rsidR="000B6E46" w:rsidRPr="00744B92" w:rsidRDefault="000B6E46" w:rsidP="000B6E4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PÍSEMNÁ ZPRÁVA</w:t>
      </w:r>
      <w:r w:rsidRPr="00744B92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ZADAVATELE</w:t>
      </w:r>
    </w:p>
    <w:p w:rsidR="00902CE5" w:rsidRPr="00744B92" w:rsidRDefault="00902CE5" w:rsidP="00902CE5">
      <w:pPr>
        <w:rPr>
          <w:rFonts w:cs="Arial"/>
        </w:rPr>
      </w:pPr>
    </w:p>
    <w:p w:rsidR="009F7F2D" w:rsidRPr="00BA1B6F" w:rsidRDefault="009F7F2D" w:rsidP="009F7F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Podlimitní veřejná zakázka na stavební práce, zadávaná ve zjednodušeném podlimitním řízení dle zákona 134/2016 Sb., o zadávaní veřejných zakázek, v platném znění </w:t>
      </w:r>
      <w:proofErr w:type="gramStart"/>
      <w:r>
        <w:rPr>
          <w:rFonts w:cs="Arial"/>
          <w:sz w:val="22"/>
          <w:szCs w:val="22"/>
        </w:rPr>
        <w:t>( dále</w:t>
      </w:r>
      <w:proofErr w:type="gramEnd"/>
      <w:r>
        <w:rPr>
          <w:rFonts w:cs="Arial"/>
          <w:sz w:val="22"/>
          <w:szCs w:val="22"/>
        </w:rPr>
        <w:t xml:space="preserve"> jen „ZZVZ“ ):</w:t>
      </w:r>
    </w:p>
    <w:p w:rsidR="009F7F2D" w:rsidRPr="00DC7A7C" w:rsidRDefault="009F7F2D" w:rsidP="009F7F2D">
      <w:pPr>
        <w:rPr>
          <w:rFonts w:cs="Arial"/>
          <w:b/>
          <w:color w:val="000000"/>
          <w:sz w:val="24"/>
        </w:rPr>
      </w:pPr>
    </w:p>
    <w:p w:rsidR="009F7F2D" w:rsidRPr="0079281A" w:rsidRDefault="009F7F2D" w:rsidP="009F7F2D">
      <w:pPr>
        <w:jc w:val="center"/>
        <w:rPr>
          <w:b/>
          <w:sz w:val="24"/>
        </w:rPr>
      </w:pPr>
      <w:r w:rsidRPr="0079281A">
        <w:rPr>
          <w:b/>
          <w:sz w:val="24"/>
        </w:rPr>
        <w:t>„</w:t>
      </w:r>
      <w:r w:rsidRPr="0079281A">
        <w:rPr>
          <w:rFonts w:cs="Arial"/>
          <w:b/>
          <w:sz w:val="24"/>
        </w:rPr>
        <w:t>Výstavba RD na parcele č. 1547 v </w:t>
      </w:r>
      <w:proofErr w:type="spellStart"/>
      <w:r w:rsidRPr="0079281A">
        <w:rPr>
          <w:rFonts w:cs="Arial"/>
          <w:b/>
          <w:sz w:val="24"/>
        </w:rPr>
        <w:t>k.ú</w:t>
      </w:r>
      <w:proofErr w:type="spellEnd"/>
      <w:r w:rsidRPr="0079281A">
        <w:rPr>
          <w:rFonts w:cs="Arial"/>
          <w:b/>
          <w:sz w:val="24"/>
        </w:rPr>
        <w:t>. Filipova Huť</w:t>
      </w:r>
      <w:r w:rsidRPr="0079281A">
        <w:rPr>
          <w:b/>
          <w:sz w:val="24"/>
        </w:rPr>
        <w:t>“</w:t>
      </w:r>
    </w:p>
    <w:p w:rsidR="0017595B" w:rsidRPr="00EA13A2" w:rsidRDefault="0017595B" w:rsidP="001E3D80">
      <w:pPr>
        <w:jc w:val="center"/>
        <w:rPr>
          <w:rFonts w:cs="Arial"/>
          <w:sz w:val="24"/>
        </w:rPr>
      </w:pPr>
    </w:p>
    <w:p w:rsidR="009A7B14" w:rsidRDefault="009A7B14" w:rsidP="00902CE5">
      <w:pPr>
        <w:jc w:val="both"/>
        <w:rPr>
          <w:rFonts w:cs="Arial"/>
          <w:sz w:val="22"/>
          <w:szCs w:val="22"/>
        </w:rPr>
      </w:pPr>
    </w:p>
    <w:p w:rsidR="000B6E46" w:rsidRDefault="000B6E46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Zadavatel na základě ukončení výše uvedeného zadávacího řízení zpracoval ve smyslu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>. § 217 odst. 1 ZZVZ tuto písemnou zprávu zadavatele.</w:t>
      </w:r>
    </w:p>
    <w:p w:rsidR="003D4967" w:rsidRDefault="003D4967" w:rsidP="00902CE5">
      <w:pPr>
        <w:jc w:val="both"/>
        <w:rPr>
          <w:rFonts w:cs="Arial"/>
          <w:sz w:val="22"/>
          <w:szCs w:val="22"/>
        </w:rPr>
      </w:pPr>
    </w:p>
    <w:p w:rsidR="000B6E46" w:rsidRDefault="003D4967" w:rsidP="000B6E46">
      <w:pPr>
        <w:jc w:val="both"/>
        <w:rPr>
          <w:rFonts w:cs="Arial"/>
          <w:b/>
          <w:sz w:val="22"/>
          <w:szCs w:val="22"/>
        </w:rPr>
      </w:pPr>
      <w:r w:rsidRPr="003D4967">
        <w:rPr>
          <w:rFonts w:cs="Arial"/>
          <w:b/>
          <w:sz w:val="22"/>
          <w:szCs w:val="22"/>
        </w:rPr>
        <w:t xml:space="preserve">a) </w:t>
      </w:r>
      <w:r w:rsidR="000B6E46">
        <w:rPr>
          <w:rFonts w:cs="Arial"/>
          <w:b/>
          <w:sz w:val="22"/>
          <w:szCs w:val="22"/>
        </w:rPr>
        <w:t>Označení</w:t>
      </w:r>
      <w:r w:rsidR="000B6E46" w:rsidRPr="003D4967">
        <w:rPr>
          <w:rFonts w:cs="Arial"/>
          <w:b/>
          <w:sz w:val="22"/>
          <w:szCs w:val="22"/>
        </w:rPr>
        <w:t xml:space="preserve"> </w:t>
      </w:r>
      <w:r w:rsidR="000B6E46">
        <w:rPr>
          <w:rFonts w:cs="Arial"/>
          <w:b/>
          <w:sz w:val="22"/>
          <w:szCs w:val="22"/>
        </w:rPr>
        <w:t>zadavatele:</w:t>
      </w:r>
    </w:p>
    <w:p w:rsidR="003D4967" w:rsidRDefault="009F7F2D" w:rsidP="00902CE5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Obec Modrava</w:t>
      </w:r>
    </w:p>
    <w:p w:rsidR="000B6E46" w:rsidRDefault="000B6E46" w:rsidP="00902C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 sídlem </w:t>
      </w:r>
      <w:r w:rsidR="009F7F2D">
        <w:rPr>
          <w:rFonts w:cs="Arial"/>
          <w:sz w:val="22"/>
          <w:szCs w:val="22"/>
        </w:rPr>
        <w:t>Modrava 63</w:t>
      </w:r>
      <w:r w:rsidR="001F2440">
        <w:rPr>
          <w:rFonts w:cs="Arial"/>
          <w:sz w:val="22"/>
          <w:szCs w:val="22"/>
        </w:rPr>
        <w:t>, 341 92 Kašperské Hory</w:t>
      </w:r>
    </w:p>
    <w:p w:rsidR="000B6E46" w:rsidRPr="000B6E46" w:rsidRDefault="000B6E46" w:rsidP="00902C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00 </w:t>
      </w:r>
      <w:r w:rsidR="009F7F2D">
        <w:rPr>
          <w:rFonts w:cs="Arial"/>
          <w:sz w:val="22"/>
          <w:szCs w:val="22"/>
        </w:rPr>
        <w:t>57 34 18</w:t>
      </w:r>
    </w:p>
    <w:p w:rsidR="003D4967" w:rsidRDefault="003D4967" w:rsidP="003D4967">
      <w:pPr>
        <w:rPr>
          <w:b/>
          <w:sz w:val="22"/>
          <w:szCs w:val="22"/>
        </w:rPr>
      </w:pPr>
    </w:p>
    <w:p w:rsidR="003D4967" w:rsidRDefault="003D4967" w:rsidP="003D49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0B6E46">
        <w:rPr>
          <w:rFonts w:cs="Arial"/>
          <w:b/>
          <w:sz w:val="22"/>
          <w:szCs w:val="22"/>
        </w:rPr>
        <w:t>P</w:t>
      </w:r>
      <w:r w:rsidR="000B6E46" w:rsidRPr="00F35E77">
        <w:rPr>
          <w:rFonts w:cs="Arial"/>
          <w:b/>
          <w:sz w:val="22"/>
          <w:szCs w:val="22"/>
        </w:rPr>
        <w:t>ředmět veřejné zakázky:</w:t>
      </w:r>
    </w:p>
    <w:p w:rsidR="009F7F2D" w:rsidRPr="009F7F2D" w:rsidRDefault="009F7F2D" w:rsidP="009F7F2D">
      <w:pPr>
        <w:jc w:val="both"/>
        <w:rPr>
          <w:rFonts w:cs="Arial"/>
          <w:sz w:val="22"/>
          <w:szCs w:val="22"/>
        </w:rPr>
      </w:pPr>
      <w:r w:rsidRPr="009F7F2D">
        <w:rPr>
          <w:rFonts w:cs="Arial"/>
          <w:sz w:val="22"/>
          <w:szCs w:val="22"/>
        </w:rPr>
        <w:t>Předmětem plnění veřejné zakázky je prov</w:t>
      </w:r>
      <w:r>
        <w:rPr>
          <w:rFonts w:cs="Arial"/>
          <w:sz w:val="22"/>
          <w:szCs w:val="22"/>
        </w:rPr>
        <w:t>edení</w:t>
      </w:r>
      <w:r w:rsidRPr="009F7F2D">
        <w:rPr>
          <w:rFonts w:cs="Arial"/>
          <w:sz w:val="22"/>
          <w:szCs w:val="22"/>
        </w:rPr>
        <w:t xml:space="preserve"> stavební</w:t>
      </w:r>
      <w:r>
        <w:rPr>
          <w:rFonts w:cs="Arial"/>
          <w:sz w:val="22"/>
          <w:szCs w:val="22"/>
        </w:rPr>
        <w:t>ch</w:t>
      </w:r>
      <w:r w:rsidRPr="009F7F2D">
        <w:rPr>
          <w:rFonts w:cs="Arial"/>
          <w:sz w:val="22"/>
          <w:szCs w:val="22"/>
        </w:rPr>
        <w:t xml:space="preserve"> pr</w:t>
      </w:r>
      <w:r>
        <w:rPr>
          <w:rFonts w:cs="Arial"/>
          <w:sz w:val="22"/>
          <w:szCs w:val="22"/>
        </w:rPr>
        <w:t>ací</w:t>
      </w:r>
      <w:r w:rsidRPr="009F7F2D">
        <w:rPr>
          <w:rFonts w:cs="Arial"/>
          <w:sz w:val="22"/>
          <w:szCs w:val="22"/>
        </w:rPr>
        <w:t xml:space="preserve"> spočívající</w:t>
      </w:r>
      <w:r>
        <w:rPr>
          <w:rFonts w:cs="Arial"/>
          <w:sz w:val="22"/>
          <w:szCs w:val="22"/>
        </w:rPr>
        <w:t>ch</w:t>
      </w:r>
      <w:r w:rsidRPr="009F7F2D">
        <w:rPr>
          <w:rFonts w:cs="Arial"/>
          <w:sz w:val="22"/>
          <w:szCs w:val="22"/>
        </w:rPr>
        <w:t xml:space="preserve"> ve výstavbě novostavby rodinného domu dle projektové dokumentace pro provedení stavby vypracované Ing. arch. MGA Jiřím Bízou, sídlem Janáčkovo nábřeží 85/5, 150 00 Praha 5 – Smíchov, IČ: 729 60 418, číslo zakázky JB_09, která je přílohou č. 1 zadávací </w:t>
      </w:r>
      <w:proofErr w:type="gramStart"/>
      <w:r w:rsidRPr="009F7F2D">
        <w:rPr>
          <w:rFonts w:cs="Arial"/>
          <w:sz w:val="22"/>
          <w:szCs w:val="22"/>
        </w:rPr>
        <w:t>dokumentace</w:t>
      </w:r>
      <w:proofErr w:type="gramEnd"/>
      <w:r w:rsidRPr="009F7F2D">
        <w:rPr>
          <w:rFonts w:cs="Arial"/>
          <w:sz w:val="22"/>
          <w:szCs w:val="22"/>
        </w:rPr>
        <w:t xml:space="preserve"> a to v rozsahu daném položkovým soupisem prací, který tvoří rovněž přílohu č. 1 zadávací dokumentace.  </w:t>
      </w:r>
    </w:p>
    <w:p w:rsidR="009F7F2D" w:rsidRPr="009F7F2D" w:rsidRDefault="009F7F2D" w:rsidP="009F7F2D">
      <w:pPr>
        <w:jc w:val="both"/>
        <w:rPr>
          <w:rFonts w:cs="Arial"/>
          <w:sz w:val="22"/>
          <w:szCs w:val="22"/>
        </w:rPr>
      </w:pPr>
    </w:p>
    <w:p w:rsidR="000B6E46" w:rsidRDefault="003D4967" w:rsidP="003D4967">
      <w:pPr>
        <w:jc w:val="both"/>
        <w:rPr>
          <w:b/>
          <w:sz w:val="22"/>
          <w:szCs w:val="22"/>
        </w:rPr>
      </w:pPr>
      <w:r w:rsidRPr="003D4967">
        <w:rPr>
          <w:b/>
          <w:sz w:val="22"/>
          <w:szCs w:val="22"/>
        </w:rPr>
        <w:t>c)</w:t>
      </w:r>
      <w:r w:rsidR="000B6E46">
        <w:rPr>
          <w:b/>
          <w:sz w:val="22"/>
          <w:szCs w:val="22"/>
        </w:rPr>
        <w:t xml:space="preserve"> </w:t>
      </w:r>
      <w:r w:rsidR="000B6E46">
        <w:rPr>
          <w:rFonts w:cs="Arial"/>
          <w:b/>
          <w:sz w:val="22"/>
          <w:szCs w:val="22"/>
        </w:rPr>
        <w:t>Cena sjednaná ve smlouvě na veřejnou zakázku:</w:t>
      </w:r>
      <w:r w:rsidRPr="003D4967">
        <w:rPr>
          <w:b/>
          <w:sz w:val="22"/>
          <w:szCs w:val="22"/>
        </w:rPr>
        <w:t xml:space="preserve"> </w:t>
      </w:r>
    </w:p>
    <w:p w:rsidR="000B6E46" w:rsidRDefault="009F7F2D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 ohledem na to, že zadávací řízení bylo podle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>. § 127 odst. 2, písm. h) ZZVZ zrušeno, nebyla ani uzavřena smlouva na veřejnou zakázku</w:t>
      </w:r>
      <w:r w:rsidR="000B6E46">
        <w:rPr>
          <w:rFonts w:cs="Arial"/>
          <w:sz w:val="22"/>
          <w:szCs w:val="22"/>
        </w:rPr>
        <w:t>.</w:t>
      </w:r>
    </w:p>
    <w:p w:rsidR="000B6E46" w:rsidRDefault="000B6E46" w:rsidP="003D4967">
      <w:pPr>
        <w:jc w:val="both"/>
        <w:rPr>
          <w:b/>
          <w:sz w:val="22"/>
          <w:szCs w:val="22"/>
        </w:rPr>
      </w:pPr>
    </w:p>
    <w:p w:rsidR="000B6E46" w:rsidRPr="00F35E77" w:rsidRDefault="000B6E46" w:rsidP="000B6E46">
      <w:pPr>
        <w:jc w:val="both"/>
        <w:rPr>
          <w:rFonts w:cs="Arial"/>
          <w:b/>
          <w:sz w:val="22"/>
          <w:szCs w:val="22"/>
        </w:rPr>
      </w:pPr>
      <w:r w:rsidRPr="00F35E77">
        <w:rPr>
          <w:rFonts w:cs="Arial"/>
          <w:b/>
          <w:sz w:val="22"/>
          <w:szCs w:val="22"/>
        </w:rPr>
        <w:t xml:space="preserve">d) Použitý druh zadávacího řízení: </w:t>
      </w:r>
    </w:p>
    <w:p w:rsidR="000B6E46" w:rsidRDefault="000B6E46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Zjednodušené podlimitní řízení podle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>. § 53 ZZVZ</w:t>
      </w:r>
    </w:p>
    <w:p w:rsidR="000B6E46" w:rsidRDefault="000B6E46" w:rsidP="003D4967">
      <w:pPr>
        <w:jc w:val="both"/>
        <w:rPr>
          <w:b/>
          <w:sz w:val="22"/>
          <w:szCs w:val="22"/>
        </w:rPr>
      </w:pPr>
    </w:p>
    <w:p w:rsidR="000B6E46" w:rsidRDefault="000B6E46" w:rsidP="003D4967">
      <w:pPr>
        <w:jc w:val="both"/>
        <w:rPr>
          <w:rFonts w:cs="Arial"/>
          <w:b/>
          <w:sz w:val="22"/>
          <w:szCs w:val="22"/>
        </w:rPr>
      </w:pPr>
    </w:p>
    <w:p w:rsidR="003D4967" w:rsidRDefault="000B6E46" w:rsidP="003D4967">
      <w:pPr>
        <w:jc w:val="both"/>
        <w:rPr>
          <w:sz w:val="22"/>
          <w:szCs w:val="22"/>
        </w:rPr>
      </w:pPr>
      <w:r w:rsidRPr="00F35E77">
        <w:rPr>
          <w:rFonts w:cs="Arial"/>
          <w:b/>
          <w:sz w:val="22"/>
          <w:szCs w:val="22"/>
        </w:rPr>
        <w:t>e) Označení účastníků zadávacího řízení:</w:t>
      </w:r>
    </w:p>
    <w:p w:rsidR="003D4967" w:rsidRDefault="003D4967" w:rsidP="003D4967">
      <w:pPr>
        <w:rPr>
          <w:rFonts w:cs="Arial"/>
          <w:sz w:val="22"/>
          <w:szCs w:val="22"/>
        </w:rPr>
      </w:pPr>
    </w:p>
    <w:p w:rsidR="00902CE5" w:rsidRPr="00BA1B6F" w:rsidRDefault="00902CE5" w:rsidP="00902CE5">
      <w:pPr>
        <w:jc w:val="both"/>
        <w:rPr>
          <w:rFonts w:cs="Arial"/>
          <w:b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552"/>
        <w:gridCol w:w="3685"/>
        <w:gridCol w:w="1985"/>
      </w:tblGrid>
      <w:tr w:rsidR="001F2440" w:rsidRPr="00BA1B6F" w:rsidTr="005D57F4">
        <w:trPr>
          <w:trHeight w:val="890"/>
        </w:trPr>
        <w:tc>
          <w:tcPr>
            <w:tcW w:w="1389" w:type="dxa"/>
            <w:vAlign w:val="center"/>
          </w:tcPr>
          <w:p w:rsidR="001F2440" w:rsidRPr="00BA1B6F" w:rsidRDefault="001F2440" w:rsidP="005D57F4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A1B6F">
              <w:rPr>
                <w:rFonts w:cs="Arial"/>
                <w:b/>
                <w:bCs/>
                <w:sz w:val="22"/>
                <w:szCs w:val="22"/>
              </w:rPr>
              <w:t>Poř</w:t>
            </w:r>
            <w:proofErr w:type="spellEnd"/>
            <w:r w:rsidRPr="00BA1B6F">
              <w:rPr>
                <w:rFonts w:cs="Arial"/>
                <w:b/>
                <w:bCs/>
                <w:sz w:val="22"/>
                <w:szCs w:val="22"/>
              </w:rPr>
              <w:t>. číslo doručení</w:t>
            </w:r>
          </w:p>
        </w:tc>
        <w:tc>
          <w:tcPr>
            <w:tcW w:w="2552" w:type="dxa"/>
            <w:vAlign w:val="center"/>
          </w:tcPr>
          <w:p w:rsidR="001F2440" w:rsidRPr="00BA1B6F" w:rsidRDefault="001F2440" w:rsidP="005D57F4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Účastník</w:t>
            </w:r>
          </w:p>
        </w:tc>
        <w:tc>
          <w:tcPr>
            <w:tcW w:w="3685" w:type="dxa"/>
            <w:vAlign w:val="center"/>
          </w:tcPr>
          <w:p w:rsidR="001F2440" w:rsidRPr="00BA1B6F" w:rsidRDefault="001F2440" w:rsidP="005D57F4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A1B6F">
              <w:rPr>
                <w:rFonts w:cs="Arial"/>
                <w:b/>
                <w:bCs/>
                <w:sz w:val="22"/>
                <w:szCs w:val="22"/>
              </w:rPr>
              <w:t>Sídlo / místo podnikání</w:t>
            </w:r>
          </w:p>
        </w:tc>
        <w:tc>
          <w:tcPr>
            <w:tcW w:w="1985" w:type="dxa"/>
            <w:vAlign w:val="center"/>
          </w:tcPr>
          <w:p w:rsidR="001F2440" w:rsidRPr="00BA1B6F" w:rsidRDefault="001F2440" w:rsidP="005D57F4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A1B6F">
              <w:rPr>
                <w:rFonts w:cs="Arial"/>
                <w:b/>
                <w:bCs/>
                <w:sz w:val="22"/>
                <w:szCs w:val="22"/>
              </w:rPr>
              <w:t>IČ</w:t>
            </w:r>
          </w:p>
        </w:tc>
      </w:tr>
      <w:tr w:rsidR="009F7F2D" w:rsidRPr="00BA1B6F" w:rsidTr="005D57F4">
        <w:trPr>
          <w:trHeight w:val="690"/>
        </w:trPr>
        <w:tc>
          <w:tcPr>
            <w:tcW w:w="1389" w:type="dxa"/>
            <w:vAlign w:val="center"/>
          </w:tcPr>
          <w:p w:rsidR="009F7F2D" w:rsidRPr="00BA1B6F" w:rsidRDefault="009F7F2D" w:rsidP="009F7F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:rsidR="009F7F2D" w:rsidRPr="00BA1B6F" w:rsidRDefault="009F7F2D" w:rsidP="009F7F2D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HMpro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cz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s.r.o.</w:t>
            </w:r>
          </w:p>
        </w:tc>
        <w:tc>
          <w:tcPr>
            <w:tcW w:w="3685" w:type="dxa"/>
            <w:vAlign w:val="center"/>
          </w:tcPr>
          <w:p w:rsidR="009F7F2D" w:rsidRPr="00BA1B6F" w:rsidRDefault="009F7F2D" w:rsidP="009F7F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Černokostelecká 938/8, Strašnice, 100 00 Praha 10</w:t>
            </w:r>
          </w:p>
        </w:tc>
        <w:tc>
          <w:tcPr>
            <w:tcW w:w="1985" w:type="dxa"/>
            <w:vAlign w:val="center"/>
          </w:tcPr>
          <w:p w:rsidR="009F7F2D" w:rsidRPr="00BA1B6F" w:rsidRDefault="009F7F2D" w:rsidP="009F7F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248 01 224</w:t>
            </w:r>
          </w:p>
        </w:tc>
      </w:tr>
    </w:tbl>
    <w:p w:rsidR="009D2D30" w:rsidRDefault="009D2D30" w:rsidP="00902CE5">
      <w:pPr>
        <w:rPr>
          <w:rFonts w:cs="Arial"/>
          <w:sz w:val="22"/>
          <w:szCs w:val="22"/>
        </w:rPr>
      </w:pPr>
    </w:p>
    <w:p w:rsidR="000A4C7E" w:rsidRDefault="000A4C7E" w:rsidP="00AC2D0B">
      <w:pPr>
        <w:jc w:val="both"/>
        <w:rPr>
          <w:rFonts w:cs="Arial"/>
          <w:sz w:val="22"/>
          <w:szCs w:val="22"/>
        </w:rPr>
      </w:pPr>
    </w:p>
    <w:p w:rsidR="000B6E46" w:rsidRDefault="000B6E46" w:rsidP="000B6E4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f) Označení všech vyloučených účastníků zadávacího řízení s uvedením důvodu jejich vyloučení:</w:t>
      </w:r>
    </w:p>
    <w:p w:rsidR="000B6E46" w:rsidRDefault="000B6E46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Žádný účastník zadávacího řízení nebyl ze zadávacího řízení vyloučen.</w:t>
      </w:r>
    </w:p>
    <w:p w:rsidR="000B6E46" w:rsidRDefault="000B6E46" w:rsidP="000B6E46">
      <w:pPr>
        <w:jc w:val="both"/>
        <w:rPr>
          <w:rFonts w:cs="Arial"/>
          <w:sz w:val="22"/>
          <w:szCs w:val="22"/>
        </w:rPr>
      </w:pPr>
    </w:p>
    <w:p w:rsidR="000B6E46" w:rsidRPr="00F35E77" w:rsidRDefault="000B6E46" w:rsidP="000B6E46">
      <w:pPr>
        <w:jc w:val="both"/>
        <w:rPr>
          <w:rFonts w:cs="Arial"/>
          <w:b/>
          <w:sz w:val="22"/>
          <w:szCs w:val="22"/>
        </w:rPr>
      </w:pPr>
      <w:r w:rsidRPr="00F35E77">
        <w:rPr>
          <w:rFonts w:cs="Arial"/>
          <w:b/>
          <w:sz w:val="22"/>
          <w:szCs w:val="22"/>
        </w:rPr>
        <w:t>g) Označení dodavatelů, s nimiž byla uzavřena smlouva:</w:t>
      </w:r>
    </w:p>
    <w:p w:rsidR="009F7F2D" w:rsidRDefault="009F7F2D" w:rsidP="009F7F2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S ohledem na to, že zadávací řízení bylo podle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>. § 127 odst. 2, písm. h) ZZVZ zrušeno, nebyla ani uzavřena smlouva na veřejnou zakázku.</w:t>
      </w:r>
    </w:p>
    <w:p w:rsidR="000B6E46" w:rsidRDefault="000B6E46" w:rsidP="000B6E46">
      <w:pPr>
        <w:jc w:val="both"/>
        <w:rPr>
          <w:rFonts w:cs="Arial"/>
          <w:sz w:val="22"/>
          <w:szCs w:val="22"/>
        </w:rPr>
      </w:pPr>
    </w:p>
    <w:p w:rsidR="000B6E46" w:rsidRPr="00F35E77" w:rsidRDefault="000B6E46" w:rsidP="000B6E46">
      <w:pPr>
        <w:jc w:val="both"/>
        <w:rPr>
          <w:rFonts w:cs="Arial"/>
          <w:b/>
          <w:sz w:val="22"/>
          <w:szCs w:val="22"/>
        </w:rPr>
      </w:pPr>
      <w:r w:rsidRPr="00F35E77">
        <w:rPr>
          <w:rFonts w:cs="Arial"/>
          <w:b/>
          <w:sz w:val="22"/>
          <w:szCs w:val="22"/>
        </w:rPr>
        <w:t>h) Označení poddodavatelů dodavatele, pokud jsou zadavateli známi</w:t>
      </w:r>
      <w:r>
        <w:rPr>
          <w:rFonts w:cs="Arial"/>
          <w:b/>
          <w:sz w:val="22"/>
          <w:szCs w:val="22"/>
        </w:rPr>
        <w:t>:</w:t>
      </w:r>
    </w:p>
    <w:p w:rsidR="000B6E46" w:rsidRPr="00F35E77" w:rsidRDefault="009F7F2D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 ohledem na to, že nebyla uzavřena smlouva na plnění veřejné zakázky, nejsou označeni ani poddodavatelé.</w:t>
      </w:r>
    </w:p>
    <w:p w:rsidR="000B6E46" w:rsidRDefault="000B6E46" w:rsidP="000B6E46">
      <w:pPr>
        <w:jc w:val="both"/>
        <w:rPr>
          <w:rFonts w:cs="Arial"/>
          <w:b/>
          <w:sz w:val="22"/>
          <w:szCs w:val="22"/>
        </w:rPr>
      </w:pPr>
    </w:p>
    <w:p w:rsidR="000B6E46" w:rsidRDefault="000B6E46" w:rsidP="000B6E4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i) Odůvodnění </w:t>
      </w:r>
      <w:r w:rsidR="009F7F2D">
        <w:rPr>
          <w:rFonts w:cs="Arial"/>
          <w:b/>
          <w:sz w:val="22"/>
          <w:szCs w:val="22"/>
        </w:rPr>
        <w:t>zrušení zadávacího řízení</w:t>
      </w:r>
      <w:r>
        <w:rPr>
          <w:rFonts w:cs="Arial"/>
          <w:b/>
          <w:sz w:val="22"/>
          <w:szCs w:val="22"/>
        </w:rPr>
        <w:t xml:space="preserve">:  </w:t>
      </w:r>
    </w:p>
    <w:p w:rsidR="000B6E46" w:rsidRDefault="009F7F2D" w:rsidP="000B6E4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zadávacím řízení je </w:t>
      </w:r>
      <w:r>
        <w:rPr>
          <w:rFonts w:cs="Arial"/>
          <w:sz w:val="22"/>
          <w:szCs w:val="22"/>
        </w:rPr>
        <w:t>byl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 </w:t>
      </w:r>
      <w:r>
        <w:rPr>
          <w:rFonts w:cs="Arial"/>
          <w:sz w:val="22"/>
          <w:szCs w:val="22"/>
        </w:rPr>
        <w:t xml:space="preserve">uplynutí lhůty pro podání nabídek jediný účastník, jehož nabídku se zadavatel rozhodl neakceptovat s ohledem na výši nabídkové ceny. Z uvedeného důvodu využil zadavatel svého práva a podle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>. § 127 odst. 2, písm. h) ZZVZ zadávací řízení zrušil</w:t>
      </w:r>
      <w:r w:rsidR="000B6E46">
        <w:rPr>
          <w:rFonts w:cs="Arial"/>
          <w:sz w:val="22"/>
          <w:szCs w:val="22"/>
        </w:rPr>
        <w:t>.</w:t>
      </w:r>
    </w:p>
    <w:p w:rsidR="000B6E46" w:rsidRDefault="000B6E46" w:rsidP="000B6E46">
      <w:pPr>
        <w:jc w:val="both"/>
        <w:rPr>
          <w:rFonts w:cs="Arial"/>
          <w:sz w:val="22"/>
          <w:szCs w:val="22"/>
        </w:rPr>
      </w:pPr>
    </w:p>
    <w:p w:rsidR="000B6E46" w:rsidRPr="00F35E77" w:rsidRDefault="000B6E46" w:rsidP="000B6E46">
      <w:pPr>
        <w:jc w:val="both"/>
        <w:rPr>
          <w:rFonts w:cs="Arial"/>
          <w:b/>
          <w:sz w:val="22"/>
          <w:szCs w:val="22"/>
        </w:rPr>
      </w:pPr>
      <w:r w:rsidRPr="00F35E77">
        <w:rPr>
          <w:rFonts w:cs="Arial"/>
          <w:b/>
          <w:sz w:val="22"/>
          <w:szCs w:val="22"/>
        </w:rPr>
        <w:t xml:space="preserve">j) </w:t>
      </w:r>
      <w:r w:rsidRPr="00F35E77">
        <w:rPr>
          <w:rFonts w:cs="Arial"/>
          <w:sz w:val="22"/>
          <w:szCs w:val="22"/>
        </w:rPr>
        <w:t xml:space="preserve">U žádné osoby podílející se na </w:t>
      </w:r>
      <w:r>
        <w:rPr>
          <w:rFonts w:cs="Arial"/>
          <w:sz w:val="22"/>
          <w:szCs w:val="22"/>
        </w:rPr>
        <w:t xml:space="preserve">průběhu zadávacího řízení nebo osoby, která měla nebo by mohla mít vliv na výsledek zadávacího řízení na výběr dodavatele </w:t>
      </w:r>
      <w:r w:rsidRPr="00F35E77">
        <w:rPr>
          <w:rFonts w:cs="Arial"/>
          <w:sz w:val="22"/>
          <w:szCs w:val="22"/>
        </w:rPr>
        <w:t>veřejné zakázky, nebyl z</w:t>
      </w:r>
      <w:r>
        <w:rPr>
          <w:rFonts w:cs="Arial"/>
          <w:sz w:val="22"/>
          <w:szCs w:val="22"/>
        </w:rPr>
        <w:t>j</w:t>
      </w:r>
      <w:r w:rsidRPr="00F35E77">
        <w:rPr>
          <w:rFonts w:cs="Arial"/>
          <w:sz w:val="22"/>
          <w:szCs w:val="22"/>
        </w:rPr>
        <w:t xml:space="preserve">ištěn střet zájmů ve smyslu </w:t>
      </w:r>
      <w:proofErr w:type="spellStart"/>
      <w:r w:rsidRPr="00F35E77">
        <w:rPr>
          <w:rFonts w:cs="Arial"/>
          <w:sz w:val="22"/>
          <w:szCs w:val="22"/>
        </w:rPr>
        <w:t>ust</w:t>
      </w:r>
      <w:proofErr w:type="spellEnd"/>
      <w:r w:rsidRPr="00F35E77">
        <w:rPr>
          <w:rFonts w:cs="Arial"/>
          <w:sz w:val="22"/>
          <w:szCs w:val="22"/>
        </w:rPr>
        <w:t>. § 44 ZZVZ.</w:t>
      </w:r>
      <w:r>
        <w:rPr>
          <w:rFonts w:cs="Arial"/>
          <w:b/>
          <w:sz w:val="22"/>
          <w:szCs w:val="22"/>
        </w:rPr>
        <w:t xml:space="preserve"> </w:t>
      </w:r>
    </w:p>
    <w:p w:rsidR="000B6E46" w:rsidRDefault="000B6E46" w:rsidP="00902CE5">
      <w:pPr>
        <w:spacing w:before="120" w:after="120"/>
        <w:jc w:val="both"/>
        <w:outlineLvl w:val="0"/>
        <w:rPr>
          <w:rFonts w:cs="Arial"/>
          <w:bCs/>
          <w:sz w:val="22"/>
          <w:szCs w:val="22"/>
        </w:rPr>
      </w:pPr>
    </w:p>
    <w:p w:rsidR="00902CE5" w:rsidRPr="00BA1B6F" w:rsidRDefault="00902CE5" w:rsidP="00902CE5">
      <w:pPr>
        <w:spacing w:before="120" w:after="120"/>
        <w:jc w:val="both"/>
        <w:outlineLvl w:val="0"/>
        <w:rPr>
          <w:rFonts w:cs="Arial"/>
          <w:sz w:val="22"/>
          <w:szCs w:val="22"/>
        </w:rPr>
      </w:pPr>
      <w:r w:rsidRPr="00BA1B6F">
        <w:rPr>
          <w:rFonts w:cs="Arial"/>
          <w:bCs/>
          <w:sz w:val="22"/>
          <w:szCs w:val="22"/>
        </w:rPr>
        <w:t>V</w:t>
      </w:r>
      <w:r w:rsidR="001F2440">
        <w:rPr>
          <w:rFonts w:cs="Arial"/>
          <w:bCs/>
          <w:sz w:val="22"/>
          <w:szCs w:val="22"/>
        </w:rPr>
        <w:t> </w:t>
      </w:r>
      <w:r w:rsidR="009F7F2D">
        <w:rPr>
          <w:rFonts w:cs="Arial"/>
          <w:bCs/>
          <w:sz w:val="22"/>
          <w:szCs w:val="22"/>
        </w:rPr>
        <w:t>Modravě</w:t>
      </w:r>
      <w:r w:rsidRPr="00BA1B6F">
        <w:rPr>
          <w:rFonts w:cs="Arial"/>
          <w:bCs/>
          <w:sz w:val="22"/>
          <w:szCs w:val="22"/>
        </w:rPr>
        <w:t xml:space="preserve"> dne </w:t>
      </w:r>
      <w:r w:rsidR="009F7F2D">
        <w:rPr>
          <w:rFonts w:cs="Arial"/>
          <w:bCs/>
          <w:sz w:val="22"/>
          <w:szCs w:val="22"/>
        </w:rPr>
        <w:t>26</w:t>
      </w:r>
      <w:r w:rsidR="001F2440">
        <w:rPr>
          <w:rFonts w:cs="Arial"/>
          <w:bCs/>
          <w:sz w:val="22"/>
          <w:szCs w:val="22"/>
        </w:rPr>
        <w:t>.</w:t>
      </w:r>
      <w:r w:rsidR="009F7F2D">
        <w:rPr>
          <w:rFonts w:cs="Arial"/>
          <w:bCs/>
          <w:sz w:val="22"/>
          <w:szCs w:val="22"/>
        </w:rPr>
        <w:t>4</w:t>
      </w:r>
      <w:r w:rsidR="001F2440">
        <w:rPr>
          <w:rFonts w:cs="Arial"/>
          <w:bCs/>
          <w:sz w:val="22"/>
          <w:szCs w:val="22"/>
        </w:rPr>
        <w:t>.201</w:t>
      </w:r>
      <w:r w:rsidR="009F7F2D">
        <w:rPr>
          <w:rFonts w:cs="Arial"/>
          <w:bCs/>
          <w:sz w:val="22"/>
          <w:szCs w:val="22"/>
        </w:rPr>
        <w:t>9</w:t>
      </w:r>
    </w:p>
    <w:p w:rsidR="003D4967" w:rsidRDefault="003D4967" w:rsidP="007260AB">
      <w:pPr>
        <w:rPr>
          <w:rFonts w:cs="Arial"/>
          <w:bCs/>
          <w:sz w:val="22"/>
          <w:szCs w:val="22"/>
        </w:rPr>
      </w:pPr>
    </w:p>
    <w:p w:rsidR="006D143B" w:rsidRDefault="003D4967" w:rsidP="007260AB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za zadavatele</w:t>
      </w:r>
    </w:p>
    <w:p w:rsidR="003D4967" w:rsidRDefault="009F7F2D" w:rsidP="007260AB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Obec Modrava</w:t>
      </w:r>
    </w:p>
    <w:p w:rsidR="003D4967" w:rsidRPr="007260AB" w:rsidRDefault="009F7F2D" w:rsidP="007260AB">
      <w:pPr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>Ing. Antonín Schubert</w:t>
      </w:r>
      <w:bookmarkStart w:id="0" w:name="_GoBack"/>
      <w:bookmarkEnd w:id="0"/>
      <w:r w:rsidR="001F2440">
        <w:rPr>
          <w:rFonts w:cs="Arial"/>
          <w:bCs/>
          <w:sz w:val="22"/>
          <w:szCs w:val="22"/>
        </w:rPr>
        <w:t>, starosta</w:t>
      </w:r>
    </w:p>
    <w:sectPr w:rsidR="003D4967" w:rsidRPr="007260AB" w:rsidSect="002B0635">
      <w:headerReference w:type="default" r:id="rId7"/>
      <w:footerReference w:type="default" r:id="rId8"/>
      <w:pgSz w:w="11906" w:h="16838"/>
      <w:pgMar w:top="1417" w:right="1106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6F3" w:rsidRDefault="00E526F3">
      <w:r>
        <w:separator/>
      </w:r>
    </w:p>
  </w:endnote>
  <w:endnote w:type="continuationSeparator" w:id="0">
    <w:p w:rsidR="00E526F3" w:rsidRDefault="00E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4A4" w:rsidRPr="007C1F30" w:rsidRDefault="002364A4" w:rsidP="007C1F30">
    <w:pPr>
      <w:pStyle w:val="Zpat"/>
      <w:rPr>
        <w:szCs w:val="20"/>
      </w:rPr>
    </w:pPr>
    <w:r w:rsidRPr="007C1F30">
      <w:rPr>
        <w:szCs w:val="20"/>
      </w:rPr>
      <w:tab/>
      <w:t xml:space="preserve">- </w:t>
    </w:r>
    <w:r w:rsidRPr="007C1F30">
      <w:rPr>
        <w:szCs w:val="20"/>
      </w:rPr>
      <w:fldChar w:fldCharType="begin"/>
    </w:r>
    <w:r w:rsidRPr="007C1F30">
      <w:rPr>
        <w:szCs w:val="20"/>
      </w:rPr>
      <w:instrText xml:space="preserve"> PAGE </w:instrText>
    </w:r>
    <w:r w:rsidRPr="007C1F30">
      <w:rPr>
        <w:szCs w:val="20"/>
      </w:rPr>
      <w:fldChar w:fldCharType="separate"/>
    </w:r>
    <w:r w:rsidR="001F2440">
      <w:rPr>
        <w:noProof/>
        <w:szCs w:val="20"/>
      </w:rPr>
      <w:t>1</w:t>
    </w:r>
    <w:r w:rsidRPr="007C1F30">
      <w:rPr>
        <w:szCs w:val="20"/>
      </w:rPr>
      <w:fldChar w:fldCharType="end"/>
    </w:r>
    <w:r w:rsidRPr="007C1F30">
      <w:rPr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6F3" w:rsidRDefault="00E526F3">
      <w:r>
        <w:separator/>
      </w:r>
    </w:p>
  </w:footnote>
  <w:footnote w:type="continuationSeparator" w:id="0">
    <w:p w:rsidR="00E526F3" w:rsidRDefault="00E5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4A4" w:rsidRDefault="002364A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3CE3"/>
    <w:multiLevelType w:val="hybridMultilevel"/>
    <w:tmpl w:val="71040250"/>
    <w:lvl w:ilvl="0" w:tplc="F2BA71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93D"/>
    <w:multiLevelType w:val="hybridMultilevel"/>
    <w:tmpl w:val="87789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1AC8"/>
    <w:multiLevelType w:val="hybridMultilevel"/>
    <w:tmpl w:val="5D9C8E54"/>
    <w:lvl w:ilvl="0" w:tplc="31A87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15B2"/>
    <w:multiLevelType w:val="hybridMultilevel"/>
    <w:tmpl w:val="4CA82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2A22"/>
    <w:multiLevelType w:val="hybridMultilevel"/>
    <w:tmpl w:val="AFE09A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C3052"/>
    <w:multiLevelType w:val="hybridMultilevel"/>
    <w:tmpl w:val="02A4A152"/>
    <w:lvl w:ilvl="0" w:tplc="5D225C3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7B7874"/>
    <w:multiLevelType w:val="hybridMultilevel"/>
    <w:tmpl w:val="CBE6AFD6"/>
    <w:lvl w:ilvl="0" w:tplc="9600E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260C"/>
    <w:multiLevelType w:val="hybridMultilevel"/>
    <w:tmpl w:val="70B2D496"/>
    <w:lvl w:ilvl="0" w:tplc="0A023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05505"/>
    <w:multiLevelType w:val="hybridMultilevel"/>
    <w:tmpl w:val="A976906C"/>
    <w:lvl w:ilvl="0" w:tplc="487C097E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F0DEB"/>
    <w:multiLevelType w:val="hybridMultilevel"/>
    <w:tmpl w:val="E528B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B4678"/>
    <w:multiLevelType w:val="hybridMultilevel"/>
    <w:tmpl w:val="7706B8CE"/>
    <w:lvl w:ilvl="0" w:tplc="3BF0D2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C4856"/>
    <w:multiLevelType w:val="hybridMultilevel"/>
    <w:tmpl w:val="FF32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22EB"/>
    <w:multiLevelType w:val="hybridMultilevel"/>
    <w:tmpl w:val="2084AF3A"/>
    <w:lvl w:ilvl="0" w:tplc="71B6B7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B7C4A"/>
    <w:multiLevelType w:val="hybridMultilevel"/>
    <w:tmpl w:val="EC18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C17D8"/>
    <w:multiLevelType w:val="hybridMultilevel"/>
    <w:tmpl w:val="8DD83322"/>
    <w:lvl w:ilvl="0" w:tplc="E8D826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06A70"/>
    <w:multiLevelType w:val="hybridMultilevel"/>
    <w:tmpl w:val="0D34D0E2"/>
    <w:lvl w:ilvl="0" w:tplc="64A44A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A6F46"/>
    <w:multiLevelType w:val="hybridMultilevel"/>
    <w:tmpl w:val="30E29E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16"/>
  </w:num>
  <w:num w:numId="9">
    <w:abstractNumId w:val="3"/>
  </w:num>
  <w:num w:numId="10">
    <w:abstractNumId w:val="1"/>
  </w:num>
  <w:num w:numId="11">
    <w:abstractNumId w:val="2"/>
  </w:num>
  <w:num w:numId="12">
    <w:abstractNumId w:val="15"/>
  </w:num>
  <w:num w:numId="13">
    <w:abstractNumId w:val="12"/>
  </w:num>
  <w:num w:numId="14">
    <w:abstractNumId w:val="10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7"/>
    <w:rsid w:val="00005F9F"/>
    <w:rsid w:val="00013EBA"/>
    <w:rsid w:val="00042B6A"/>
    <w:rsid w:val="00051569"/>
    <w:rsid w:val="000577BC"/>
    <w:rsid w:val="000604AF"/>
    <w:rsid w:val="00077D79"/>
    <w:rsid w:val="00092978"/>
    <w:rsid w:val="0009713A"/>
    <w:rsid w:val="000A4C7E"/>
    <w:rsid w:val="000B4D6D"/>
    <w:rsid w:val="000B6E46"/>
    <w:rsid w:val="000C371E"/>
    <w:rsid w:val="000C5154"/>
    <w:rsid w:val="000D109D"/>
    <w:rsid w:val="000D501F"/>
    <w:rsid w:val="000E2AA2"/>
    <w:rsid w:val="000E4590"/>
    <w:rsid w:val="000E64C7"/>
    <w:rsid w:val="000F5FF1"/>
    <w:rsid w:val="00110BCC"/>
    <w:rsid w:val="00124F30"/>
    <w:rsid w:val="00133DFD"/>
    <w:rsid w:val="00143BDC"/>
    <w:rsid w:val="00157A5F"/>
    <w:rsid w:val="0017595B"/>
    <w:rsid w:val="00175FE2"/>
    <w:rsid w:val="00177B49"/>
    <w:rsid w:val="00193327"/>
    <w:rsid w:val="001A1B30"/>
    <w:rsid w:val="001A4AE2"/>
    <w:rsid w:val="001E0111"/>
    <w:rsid w:val="001E2861"/>
    <w:rsid w:val="001E365F"/>
    <w:rsid w:val="001E3D80"/>
    <w:rsid w:val="001F179D"/>
    <w:rsid w:val="001F2440"/>
    <w:rsid w:val="001F78C3"/>
    <w:rsid w:val="00200B8F"/>
    <w:rsid w:val="00205786"/>
    <w:rsid w:val="00207ED5"/>
    <w:rsid w:val="002139CF"/>
    <w:rsid w:val="002179E7"/>
    <w:rsid w:val="00220820"/>
    <w:rsid w:val="00225B6E"/>
    <w:rsid w:val="00227A90"/>
    <w:rsid w:val="00230935"/>
    <w:rsid w:val="002364A4"/>
    <w:rsid w:val="00257437"/>
    <w:rsid w:val="0026194E"/>
    <w:rsid w:val="00274D7D"/>
    <w:rsid w:val="0028318F"/>
    <w:rsid w:val="002A05E8"/>
    <w:rsid w:val="002A5F01"/>
    <w:rsid w:val="002A7AAA"/>
    <w:rsid w:val="002B0635"/>
    <w:rsid w:val="002B3CD4"/>
    <w:rsid w:val="002D71D7"/>
    <w:rsid w:val="002E16AE"/>
    <w:rsid w:val="002F3A89"/>
    <w:rsid w:val="003076E8"/>
    <w:rsid w:val="00314E96"/>
    <w:rsid w:val="00317647"/>
    <w:rsid w:val="00327C5E"/>
    <w:rsid w:val="00350347"/>
    <w:rsid w:val="003505C2"/>
    <w:rsid w:val="003545A0"/>
    <w:rsid w:val="00357B11"/>
    <w:rsid w:val="00395B9D"/>
    <w:rsid w:val="0039650D"/>
    <w:rsid w:val="003A1AC7"/>
    <w:rsid w:val="003C0E2B"/>
    <w:rsid w:val="003C3918"/>
    <w:rsid w:val="003C5931"/>
    <w:rsid w:val="003D4967"/>
    <w:rsid w:val="003E4253"/>
    <w:rsid w:val="003F330A"/>
    <w:rsid w:val="00414270"/>
    <w:rsid w:val="00414E8A"/>
    <w:rsid w:val="004352C9"/>
    <w:rsid w:val="00435D5D"/>
    <w:rsid w:val="00442197"/>
    <w:rsid w:val="00450531"/>
    <w:rsid w:val="00451866"/>
    <w:rsid w:val="00477C2D"/>
    <w:rsid w:val="00485843"/>
    <w:rsid w:val="00491972"/>
    <w:rsid w:val="004A2EAB"/>
    <w:rsid w:val="004A6AB5"/>
    <w:rsid w:val="004B648B"/>
    <w:rsid w:val="004C4B52"/>
    <w:rsid w:val="004E2C87"/>
    <w:rsid w:val="004F0B8E"/>
    <w:rsid w:val="004F17FA"/>
    <w:rsid w:val="004F30AC"/>
    <w:rsid w:val="004F78A3"/>
    <w:rsid w:val="00501AAB"/>
    <w:rsid w:val="005149BC"/>
    <w:rsid w:val="00520A54"/>
    <w:rsid w:val="0052540A"/>
    <w:rsid w:val="00532BCF"/>
    <w:rsid w:val="0053792B"/>
    <w:rsid w:val="0054256E"/>
    <w:rsid w:val="00553F5B"/>
    <w:rsid w:val="00561B42"/>
    <w:rsid w:val="005632C0"/>
    <w:rsid w:val="005820CB"/>
    <w:rsid w:val="005B738B"/>
    <w:rsid w:val="005B7EFB"/>
    <w:rsid w:val="005C57FF"/>
    <w:rsid w:val="005E1B32"/>
    <w:rsid w:val="005E5829"/>
    <w:rsid w:val="005F27F1"/>
    <w:rsid w:val="005F3A0D"/>
    <w:rsid w:val="005F4A3A"/>
    <w:rsid w:val="005F4CAB"/>
    <w:rsid w:val="00604113"/>
    <w:rsid w:val="0061488C"/>
    <w:rsid w:val="00625A6A"/>
    <w:rsid w:val="00625B13"/>
    <w:rsid w:val="006268CC"/>
    <w:rsid w:val="00642432"/>
    <w:rsid w:val="006450C0"/>
    <w:rsid w:val="00665E60"/>
    <w:rsid w:val="006865DD"/>
    <w:rsid w:val="00693947"/>
    <w:rsid w:val="006A0200"/>
    <w:rsid w:val="006A2B71"/>
    <w:rsid w:val="006A3D30"/>
    <w:rsid w:val="006A43E3"/>
    <w:rsid w:val="006C3237"/>
    <w:rsid w:val="006D02E5"/>
    <w:rsid w:val="006D143B"/>
    <w:rsid w:val="006D373A"/>
    <w:rsid w:val="006E2F24"/>
    <w:rsid w:val="006F0EAF"/>
    <w:rsid w:val="0071210A"/>
    <w:rsid w:val="00713047"/>
    <w:rsid w:val="007208CC"/>
    <w:rsid w:val="007260AB"/>
    <w:rsid w:val="00732B6F"/>
    <w:rsid w:val="00733977"/>
    <w:rsid w:val="00734ED8"/>
    <w:rsid w:val="00750FFC"/>
    <w:rsid w:val="007562F8"/>
    <w:rsid w:val="007659D5"/>
    <w:rsid w:val="00766917"/>
    <w:rsid w:val="007728C1"/>
    <w:rsid w:val="00772B0C"/>
    <w:rsid w:val="00786F6F"/>
    <w:rsid w:val="007942CF"/>
    <w:rsid w:val="007A0118"/>
    <w:rsid w:val="007A215B"/>
    <w:rsid w:val="007A3239"/>
    <w:rsid w:val="007B13CE"/>
    <w:rsid w:val="007C1F30"/>
    <w:rsid w:val="007C47A5"/>
    <w:rsid w:val="007D0AC0"/>
    <w:rsid w:val="007F4246"/>
    <w:rsid w:val="008023D1"/>
    <w:rsid w:val="0081395A"/>
    <w:rsid w:val="00823A77"/>
    <w:rsid w:val="00824FF9"/>
    <w:rsid w:val="008377B5"/>
    <w:rsid w:val="00842398"/>
    <w:rsid w:val="0084669B"/>
    <w:rsid w:val="008522F9"/>
    <w:rsid w:val="0085268C"/>
    <w:rsid w:val="00855349"/>
    <w:rsid w:val="0087669F"/>
    <w:rsid w:val="008879AF"/>
    <w:rsid w:val="008943DB"/>
    <w:rsid w:val="008A012A"/>
    <w:rsid w:val="008B413C"/>
    <w:rsid w:val="008B4E0B"/>
    <w:rsid w:val="008C13C5"/>
    <w:rsid w:val="008C435E"/>
    <w:rsid w:val="008F3430"/>
    <w:rsid w:val="00902CE5"/>
    <w:rsid w:val="00902D23"/>
    <w:rsid w:val="009164B4"/>
    <w:rsid w:val="00917499"/>
    <w:rsid w:val="009218EF"/>
    <w:rsid w:val="00924EFA"/>
    <w:rsid w:val="0093029B"/>
    <w:rsid w:val="0093523D"/>
    <w:rsid w:val="00937A5D"/>
    <w:rsid w:val="00941C66"/>
    <w:rsid w:val="009543A7"/>
    <w:rsid w:val="00955E57"/>
    <w:rsid w:val="00960085"/>
    <w:rsid w:val="0098398C"/>
    <w:rsid w:val="009A311B"/>
    <w:rsid w:val="009A7B14"/>
    <w:rsid w:val="009D2D30"/>
    <w:rsid w:val="009E5BC9"/>
    <w:rsid w:val="009F7F2D"/>
    <w:rsid w:val="00A07664"/>
    <w:rsid w:val="00A22C46"/>
    <w:rsid w:val="00A26317"/>
    <w:rsid w:val="00A30C9E"/>
    <w:rsid w:val="00A6786A"/>
    <w:rsid w:val="00A80F77"/>
    <w:rsid w:val="00AA271E"/>
    <w:rsid w:val="00AA580B"/>
    <w:rsid w:val="00AC2D0B"/>
    <w:rsid w:val="00AF57D9"/>
    <w:rsid w:val="00AF77EB"/>
    <w:rsid w:val="00B12956"/>
    <w:rsid w:val="00B2419F"/>
    <w:rsid w:val="00B2463F"/>
    <w:rsid w:val="00B2657C"/>
    <w:rsid w:val="00B370A6"/>
    <w:rsid w:val="00B43804"/>
    <w:rsid w:val="00B60289"/>
    <w:rsid w:val="00B62BFA"/>
    <w:rsid w:val="00B910C1"/>
    <w:rsid w:val="00BA1B6F"/>
    <w:rsid w:val="00BA748B"/>
    <w:rsid w:val="00BB6B2B"/>
    <w:rsid w:val="00BD045C"/>
    <w:rsid w:val="00BD234A"/>
    <w:rsid w:val="00BD585E"/>
    <w:rsid w:val="00BE31E9"/>
    <w:rsid w:val="00BE4AE0"/>
    <w:rsid w:val="00BE6990"/>
    <w:rsid w:val="00BF103C"/>
    <w:rsid w:val="00BF6523"/>
    <w:rsid w:val="00C1703E"/>
    <w:rsid w:val="00C20863"/>
    <w:rsid w:val="00C305AD"/>
    <w:rsid w:val="00C3371E"/>
    <w:rsid w:val="00C35237"/>
    <w:rsid w:val="00C35BB7"/>
    <w:rsid w:val="00C36F13"/>
    <w:rsid w:val="00C50D29"/>
    <w:rsid w:val="00C61AD4"/>
    <w:rsid w:val="00C81E62"/>
    <w:rsid w:val="00C908D1"/>
    <w:rsid w:val="00CF4078"/>
    <w:rsid w:val="00D17BD9"/>
    <w:rsid w:val="00D32751"/>
    <w:rsid w:val="00D32DA2"/>
    <w:rsid w:val="00D330E1"/>
    <w:rsid w:val="00D40667"/>
    <w:rsid w:val="00D4161B"/>
    <w:rsid w:val="00D57AC7"/>
    <w:rsid w:val="00D75E74"/>
    <w:rsid w:val="00D84CC0"/>
    <w:rsid w:val="00D90DC5"/>
    <w:rsid w:val="00DA1AB6"/>
    <w:rsid w:val="00DA2F89"/>
    <w:rsid w:val="00DB04D0"/>
    <w:rsid w:val="00DC7792"/>
    <w:rsid w:val="00DC7B47"/>
    <w:rsid w:val="00DE5F53"/>
    <w:rsid w:val="00DF751B"/>
    <w:rsid w:val="00DF7A72"/>
    <w:rsid w:val="00E04DA9"/>
    <w:rsid w:val="00E13BD4"/>
    <w:rsid w:val="00E1552A"/>
    <w:rsid w:val="00E161F0"/>
    <w:rsid w:val="00E1660D"/>
    <w:rsid w:val="00E24660"/>
    <w:rsid w:val="00E25F4F"/>
    <w:rsid w:val="00E26F12"/>
    <w:rsid w:val="00E40454"/>
    <w:rsid w:val="00E42B0E"/>
    <w:rsid w:val="00E47FD1"/>
    <w:rsid w:val="00E50D12"/>
    <w:rsid w:val="00E526F3"/>
    <w:rsid w:val="00E60065"/>
    <w:rsid w:val="00E61BCE"/>
    <w:rsid w:val="00E62D35"/>
    <w:rsid w:val="00E7160D"/>
    <w:rsid w:val="00E719FD"/>
    <w:rsid w:val="00E761FE"/>
    <w:rsid w:val="00EA03B6"/>
    <w:rsid w:val="00EA13A2"/>
    <w:rsid w:val="00EA203E"/>
    <w:rsid w:val="00EA5FDE"/>
    <w:rsid w:val="00EB64B2"/>
    <w:rsid w:val="00EC5213"/>
    <w:rsid w:val="00EC7DFC"/>
    <w:rsid w:val="00ED090E"/>
    <w:rsid w:val="00ED0C1A"/>
    <w:rsid w:val="00EE40B0"/>
    <w:rsid w:val="00EE4D8E"/>
    <w:rsid w:val="00EE621A"/>
    <w:rsid w:val="00EF72BA"/>
    <w:rsid w:val="00F020EA"/>
    <w:rsid w:val="00F217E0"/>
    <w:rsid w:val="00F318DC"/>
    <w:rsid w:val="00F379EB"/>
    <w:rsid w:val="00F61C7F"/>
    <w:rsid w:val="00F62DEB"/>
    <w:rsid w:val="00F65CA9"/>
    <w:rsid w:val="00FB02AD"/>
    <w:rsid w:val="00FB150E"/>
    <w:rsid w:val="00FC4A9D"/>
    <w:rsid w:val="00FE1C27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0AB9B"/>
  <w15:docId w15:val="{B579B63F-1433-417B-B0BE-DBA86EE2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B2463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D0AC0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7D0AC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7D0AC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7F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7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E47FD1"/>
    <w:rPr>
      <w:rFonts w:ascii="Arial" w:hAnsi="Arial"/>
      <w:szCs w:val="24"/>
      <w:lang w:val="cs-CZ" w:eastAsia="cs-CZ" w:bidi="ar-SA"/>
    </w:rPr>
  </w:style>
  <w:style w:type="table" w:styleId="Mkatabulky">
    <w:name w:val="Table Grid"/>
    <w:basedOn w:val="Normlntabulka"/>
    <w:rsid w:val="00F3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61AD4"/>
    <w:rPr>
      <w:sz w:val="16"/>
      <w:szCs w:val="16"/>
    </w:rPr>
  </w:style>
  <w:style w:type="paragraph" w:styleId="Textkomente">
    <w:name w:val="annotation text"/>
    <w:basedOn w:val="Normln"/>
    <w:semiHidden/>
    <w:rsid w:val="00C61AD4"/>
    <w:rPr>
      <w:szCs w:val="20"/>
    </w:rPr>
  </w:style>
  <w:style w:type="paragraph" w:styleId="Pedmtkomente">
    <w:name w:val="annotation subject"/>
    <w:basedOn w:val="Textkomente"/>
    <w:next w:val="Textkomente"/>
    <w:semiHidden/>
    <w:rsid w:val="00C61AD4"/>
    <w:rPr>
      <w:b/>
      <w:bCs/>
    </w:rPr>
  </w:style>
  <w:style w:type="paragraph" w:styleId="Textbubliny">
    <w:name w:val="Balloon Text"/>
    <w:basedOn w:val="Normln"/>
    <w:semiHidden/>
    <w:rsid w:val="00C61AD4"/>
    <w:rPr>
      <w:rFonts w:ascii="Tahoma" w:hAnsi="Tahoma" w:cs="Tahoma"/>
      <w:sz w:val="16"/>
      <w:szCs w:val="16"/>
    </w:rPr>
  </w:style>
  <w:style w:type="character" w:styleId="Hypertextovodkaz">
    <w:name w:val="Hyperlink"/>
    <w:rsid w:val="00ED090E"/>
    <w:rPr>
      <w:color w:val="0000FF"/>
      <w:u w:val="single"/>
    </w:rPr>
  </w:style>
  <w:style w:type="character" w:customStyle="1" w:styleId="ZpatChar">
    <w:name w:val="Zápatí Char"/>
    <w:link w:val="Zpat"/>
    <w:rsid w:val="00EE40B0"/>
    <w:rPr>
      <w:rFonts w:ascii="Arial" w:hAnsi="Arial"/>
      <w:szCs w:val="24"/>
    </w:rPr>
  </w:style>
  <w:style w:type="paragraph" w:styleId="Odstavecseseznamem">
    <w:name w:val="List Paragraph"/>
    <w:basedOn w:val="Normln"/>
    <w:qFormat/>
    <w:rsid w:val="005F3A0D"/>
    <w:pPr>
      <w:ind w:left="720"/>
      <w:contextualSpacing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7D0AC0"/>
    <w:pPr>
      <w:spacing w:after="120"/>
    </w:pPr>
    <w:rPr>
      <w:rFonts w:ascii="Times New Roman" w:hAnsi="Times New Roman"/>
      <w:sz w:val="16"/>
      <w:szCs w:val="16"/>
    </w:rPr>
  </w:style>
  <w:style w:type="paragraph" w:styleId="Nzev">
    <w:name w:val="Title"/>
    <w:basedOn w:val="Normln"/>
    <w:qFormat/>
    <w:rsid w:val="0053792B"/>
    <w:pPr>
      <w:jc w:val="center"/>
    </w:pPr>
    <w:rPr>
      <w:rFonts w:ascii="Times New Roman" w:hAnsi="Times New Roman"/>
      <w:b/>
      <w:bCs/>
      <w:sz w:val="48"/>
      <w:szCs w:val="48"/>
    </w:rPr>
  </w:style>
  <w:style w:type="paragraph" w:styleId="Zkladntext2">
    <w:name w:val="Body Text 2"/>
    <w:basedOn w:val="Normln"/>
    <w:rsid w:val="00B2463F"/>
    <w:pPr>
      <w:spacing w:after="120" w:line="480" w:lineRule="auto"/>
    </w:pPr>
  </w:style>
  <w:style w:type="paragraph" w:styleId="Zkladntext">
    <w:name w:val="Body Text"/>
    <w:basedOn w:val="Normln"/>
    <w:rsid w:val="00B2463F"/>
    <w:pPr>
      <w:widowControl w:val="0"/>
      <w:autoSpaceDE w:val="0"/>
      <w:autoSpaceDN w:val="0"/>
      <w:adjustRightInd w:val="0"/>
      <w:spacing w:after="120"/>
    </w:pPr>
    <w:rPr>
      <w:rFonts w:cs="Arial"/>
      <w:szCs w:val="20"/>
    </w:rPr>
  </w:style>
  <w:style w:type="paragraph" w:customStyle="1" w:styleId="CharChar2CharChar">
    <w:name w:val="Char Char2 Char Char"/>
    <w:basedOn w:val="Normln"/>
    <w:rsid w:val="001E3D8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A54"/>
    <w:pPr>
      <w:shd w:val="clear" w:color="auto" w:fill="000080"/>
    </w:pPr>
    <w:rPr>
      <w:rFonts w:ascii="Tahoma" w:hAnsi="Tahoma" w:cs="Tahoma"/>
      <w:szCs w:val="20"/>
    </w:rPr>
  </w:style>
  <w:style w:type="paragraph" w:customStyle="1" w:styleId="CharChar2">
    <w:name w:val="Char Char2"/>
    <w:basedOn w:val="Normln"/>
    <w:rsid w:val="00824F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">
    <w:name w:val="Char Char Char Char Char"/>
    <w:basedOn w:val="Normln"/>
    <w:rsid w:val="0071304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2CharChar0">
    <w:name w:val="Char Char2 Char Char"/>
    <w:basedOn w:val="Normln"/>
    <w:rsid w:val="0071304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1F2440"/>
    <w:rPr>
      <w:rFonts w:ascii="Calibri" w:eastAsia="Calibri" w:hAnsi="Calibri"/>
      <w:sz w:val="22"/>
      <w:szCs w:val="22"/>
      <w:lang w:eastAsia="en-US"/>
    </w:rPr>
  </w:style>
  <w:style w:type="paragraph" w:customStyle="1" w:styleId="CharChar2CharChar1">
    <w:name w:val="Char Char2 Char Char"/>
    <w:basedOn w:val="Normln"/>
    <w:rsid w:val="001F244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2CharChar2">
    <w:name w:val=" Char Char2 Char Char"/>
    <w:basedOn w:val="Normln"/>
    <w:rsid w:val="009F7F2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Ministerstvo zdravotnictví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markovak</dc:creator>
  <cp:lastModifiedBy>Tomáš Samek</cp:lastModifiedBy>
  <cp:revision>2</cp:revision>
  <cp:lastPrinted>2016-01-21T07:51:00Z</cp:lastPrinted>
  <dcterms:created xsi:type="dcterms:W3CDTF">2019-04-26T15:31:00Z</dcterms:created>
  <dcterms:modified xsi:type="dcterms:W3CDTF">2019-04-26T15:31:00Z</dcterms:modified>
</cp:coreProperties>
</file>