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25002" w14:textId="3F423D47" w:rsidR="004A3633" w:rsidRPr="00666322" w:rsidRDefault="007F39DB" w:rsidP="00CB688B">
      <w:pPr>
        <w:pBdr>
          <w:bottom w:val="single" w:sz="24" w:space="1" w:color="385623" w:themeColor="accent6" w:themeShade="80"/>
        </w:pBdr>
        <w:spacing w:after="0"/>
        <w:jc w:val="center"/>
        <w:rPr>
          <w:rFonts w:ascii="Cambria" w:hAnsi="Cambria" w:cs="Poppins"/>
          <w:b/>
          <w:bCs/>
          <w:sz w:val="32"/>
          <w:szCs w:val="32"/>
        </w:rPr>
      </w:pPr>
      <w:r>
        <w:rPr>
          <w:rFonts w:ascii="Cambria" w:hAnsi="Cambria" w:cs="Poppins"/>
          <w:b/>
          <w:bCs/>
          <w:sz w:val="32"/>
          <w:szCs w:val="32"/>
        </w:rPr>
        <w:t>C</w:t>
      </w:r>
      <w:r w:rsidR="00067F2C" w:rsidRPr="00666322">
        <w:rPr>
          <w:rFonts w:ascii="Cambria" w:hAnsi="Cambria" w:cs="Poppins"/>
          <w:b/>
          <w:bCs/>
          <w:sz w:val="32"/>
          <w:szCs w:val="32"/>
        </w:rPr>
        <w:t>íle a zásady udržitelného rozvoje</w:t>
      </w:r>
      <w:r w:rsidR="00E15164">
        <w:rPr>
          <w:rFonts w:ascii="Cambria" w:hAnsi="Cambria" w:cs="Poppins"/>
          <w:b/>
          <w:bCs/>
          <w:sz w:val="32"/>
          <w:szCs w:val="32"/>
        </w:rPr>
        <w:t xml:space="preserve"> </w:t>
      </w:r>
      <w:r w:rsidR="00067F2C" w:rsidRPr="00666322">
        <w:rPr>
          <w:rFonts w:ascii="Cambria" w:hAnsi="Cambria" w:cs="Poppins"/>
          <w:b/>
          <w:bCs/>
          <w:sz w:val="32"/>
          <w:szCs w:val="32"/>
        </w:rPr>
        <w:t>a zásadou</w:t>
      </w:r>
      <w:r w:rsidR="00623537">
        <w:rPr>
          <w:rFonts w:ascii="Cambria" w:hAnsi="Cambria" w:cs="Poppins"/>
          <w:b/>
          <w:bCs/>
          <w:sz w:val="32"/>
          <w:szCs w:val="32"/>
        </w:rPr>
        <w:t xml:space="preserve"> </w:t>
      </w:r>
      <w:r w:rsidR="00067F2C" w:rsidRPr="00666322">
        <w:rPr>
          <w:rFonts w:ascii="Cambria" w:hAnsi="Cambria" w:cs="Poppins"/>
          <w:b/>
          <w:bCs/>
          <w:sz w:val="32"/>
          <w:szCs w:val="32"/>
        </w:rPr>
        <w:t>„významně nepoškozovat“ (dále jen „DNSH“) v</w:t>
      </w:r>
      <w:r w:rsidR="00623537">
        <w:rPr>
          <w:rFonts w:ascii="Cambria" w:hAnsi="Cambria" w:cs="Poppins"/>
          <w:b/>
          <w:bCs/>
          <w:sz w:val="32"/>
          <w:szCs w:val="32"/>
        </w:rPr>
        <w:t> </w:t>
      </w:r>
      <w:r w:rsidR="00067F2C" w:rsidRPr="00666322">
        <w:rPr>
          <w:rFonts w:ascii="Cambria" w:hAnsi="Cambria" w:cs="Poppins"/>
          <w:b/>
          <w:bCs/>
          <w:sz w:val="32"/>
          <w:szCs w:val="32"/>
        </w:rPr>
        <w:t>oblasti</w:t>
      </w:r>
      <w:r w:rsidR="00623537">
        <w:rPr>
          <w:rFonts w:ascii="Cambria" w:hAnsi="Cambria" w:cs="Poppins"/>
          <w:b/>
          <w:bCs/>
          <w:sz w:val="32"/>
          <w:szCs w:val="32"/>
        </w:rPr>
        <w:t xml:space="preserve"> </w:t>
      </w:r>
      <w:r w:rsidR="00067F2C" w:rsidRPr="00666322">
        <w:rPr>
          <w:rFonts w:ascii="Cambria" w:hAnsi="Cambria" w:cs="Poppins"/>
          <w:b/>
          <w:bCs/>
          <w:sz w:val="32"/>
          <w:szCs w:val="32"/>
        </w:rPr>
        <w:t>životního prostředí</w:t>
      </w:r>
    </w:p>
    <w:p w14:paraId="253408E2" w14:textId="77777777" w:rsidR="007D09D2" w:rsidRDefault="007D09D2" w:rsidP="00410599">
      <w:pPr>
        <w:jc w:val="both"/>
        <w:rPr>
          <w:rFonts w:ascii="Cambria" w:hAnsi="Cambria" w:cs="Poppins"/>
        </w:rPr>
      </w:pPr>
    </w:p>
    <w:p w14:paraId="393C86CF" w14:textId="1A1CB189" w:rsidR="004A3633" w:rsidRPr="00067F2C" w:rsidRDefault="005C68F5" w:rsidP="00410599">
      <w:pPr>
        <w:jc w:val="both"/>
        <w:rPr>
          <w:rFonts w:ascii="Cambria" w:hAnsi="Cambria" w:cs="Poppins"/>
        </w:rPr>
      </w:pPr>
      <w:r>
        <w:rPr>
          <w:rFonts w:ascii="Cambria" w:hAnsi="Cambria" w:cs="Poppins"/>
        </w:rPr>
        <w:t>Zadavatel upozorňuje, že v</w:t>
      </w:r>
      <w:r w:rsidR="004A3633" w:rsidRPr="00067F2C">
        <w:rPr>
          <w:rFonts w:ascii="Cambria" w:hAnsi="Cambria" w:cs="Poppins"/>
        </w:rPr>
        <w:t>eškeré aktivity projektu musí být realizovány v souladu s cíli a zásadami udržitelného rozvoje a zásadou „významně nepoškozovat“ (dále jen „DNSH“) v oblasti životního prostředí.</w:t>
      </w:r>
    </w:p>
    <w:p w14:paraId="620C749C" w14:textId="6FDAF18A" w:rsidR="004A3633" w:rsidRPr="00067F2C" w:rsidRDefault="004A3633" w:rsidP="00410599">
      <w:p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Řídicí orgán v souvislosti se specifiky této výzvy upozorňuje především na nutnost dodržet následující parametry, pokud jsou pro projekt relevantní:</w:t>
      </w:r>
    </w:p>
    <w:p w14:paraId="12E27478" w14:textId="381B7703" w:rsidR="004A3633" w:rsidRPr="00067F2C" w:rsidRDefault="004A3633" w:rsidP="00743BA2">
      <w:pPr>
        <w:spacing w:after="0"/>
        <w:jc w:val="both"/>
        <w:rPr>
          <w:rFonts w:ascii="Cambria" w:hAnsi="Cambria" w:cs="Poppins"/>
          <w:u w:val="single"/>
        </w:rPr>
      </w:pPr>
      <w:r w:rsidRPr="00067F2C">
        <w:rPr>
          <w:rFonts w:ascii="Cambria" w:hAnsi="Cambria" w:cs="Poppins"/>
          <w:u w:val="single"/>
        </w:rPr>
        <w:t xml:space="preserve">Udržitelné využívání a ochrana vodních zdrojů: </w:t>
      </w:r>
    </w:p>
    <w:p w14:paraId="149AD35F" w14:textId="10B173C7" w:rsidR="004A3633" w:rsidRPr="00067F2C" w:rsidRDefault="004A3633" w:rsidP="00410599">
      <w:p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Jsou-li instalována tato zařízení k využívání vody, je pro ně uvedená spotřeba vody doložena technickými listy výrobku, stavební certifikací nebo stávajícím štítkem výrobku v EU:</w:t>
      </w:r>
    </w:p>
    <w:p w14:paraId="12ABAAB2" w14:textId="02B349ED" w:rsidR="004A3633" w:rsidRPr="00067F2C" w:rsidRDefault="004A3633" w:rsidP="00743BA2">
      <w:pPr>
        <w:pStyle w:val="Odstavecseseznamem"/>
        <w:numPr>
          <w:ilvl w:val="0"/>
          <w:numId w:val="2"/>
        </w:num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umyvadlové baterie a kuchyňské baterie mají maximální průtok vody 6 litrů/min;</w:t>
      </w:r>
    </w:p>
    <w:p w14:paraId="5EC03791" w14:textId="3327B827" w:rsidR="004A3633" w:rsidRPr="00067F2C" w:rsidRDefault="004A3633" w:rsidP="00743BA2">
      <w:pPr>
        <w:pStyle w:val="Odstavecseseznamem"/>
        <w:numPr>
          <w:ilvl w:val="0"/>
          <w:numId w:val="2"/>
        </w:num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sprchy mají maximální průtok vody 8 litrů/min;</w:t>
      </w:r>
    </w:p>
    <w:p w14:paraId="0F20ABC4" w14:textId="15D08CB6" w:rsidR="004A3633" w:rsidRPr="00067F2C" w:rsidRDefault="004A3633" w:rsidP="00743BA2">
      <w:pPr>
        <w:pStyle w:val="Odstavecseseznamem"/>
        <w:numPr>
          <w:ilvl w:val="0"/>
          <w:numId w:val="2"/>
        </w:num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WC, zahrnující soupravy, mísy a splachovací nádrže, mají úplný objem splachovací vody maximálně 6 litrů a maximální průměrný objem splachovací vody 3,5 litru;</w:t>
      </w:r>
    </w:p>
    <w:p w14:paraId="736A3BDE" w14:textId="7CB2D2BE" w:rsidR="004A3633" w:rsidRPr="00067F2C" w:rsidRDefault="004A3633" w:rsidP="00743BA2">
      <w:pPr>
        <w:pStyle w:val="Odstavecseseznamem"/>
        <w:numPr>
          <w:ilvl w:val="0"/>
          <w:numId w:val="2"/>
        </w:num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pisoáry spotřebují maximálně 2 litry/mísu/hodinu. Splachovací pisoáry mají maximální úplný objem splachovací vody 1 litr.</w:t>
      </w:r>
    </w:p>
    <w:p w14:paraId="4D87A04B" w14:textId="734BBECD" w:rsidR="004A3633" w:rsidRPr="00067F2C" w:rsidRDefault="004A3633" w:rsidP="00743BA2">
      <w:pPr>
        <w:spacing w:after="0"/>
        <w:jc w:val="both"/>
        <w:rPr>
          <w:rFonts w:ascii="Cambria" w:hAnsi="Cambria" w:cs="Poppins"/>
          <w:u w:val="single"/>
        </w:rPr>
      </w:pPr>
      <w:r w:rsidRPr="00067F2C">
        <w:rPr>
          <w:rFonts w:ascii="Cambria" w:hAnsi="Cambria" w:cs="Poppins"/>
          <w:u w:val="single"/>
        </w:rPr>
        <w:t>Přechod na oběhové hospodářství:</w:t>
      </w:r>
    </w:p>
    <w:p w14:paraId="671D45C5" w14:textId="3BE3C15F" w:rsidR="004A3633" w:rsidRPr="00067F2C" w:rsidRDefault="004A3633" w:rsidP="00410599">
      <w:p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Nejméně 70 % (hmotnostních) stavebního a demoličního odpadu neklasifikovaného jako nebezpečný (s výjimkou v přírodě se vyskytujících materiálů uvedených v kategorii 17 05 04 v Evropském seznamu odpadů stanoveném rozhodnutím 2000/532/ES) vzniklého na staveništi musí být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odpadem.</w:t>
      </w:r>
    </w:p>
    <w:p w14:paraId="6C7FD2CD" w14:textId="77777777" w:rsidR="00A16935" w:rsidRPr="00067F2C" w:rsidRDefault="004A3633" w:rsidP="00A16935">
      <w:pPr>
        <w:spacing w:after="0"/>
        <w:jc w:val="both"/>
        <w:rPr>
          <w:rFonts w:ascii="Cambria" w:hAnsi="Cambria" w:cs="Poppins"/>
          <w:u w:val="single"/>
        </w:rPr>
      </w:pPr>
      <w:r w:rsidRPr="00067F2C">
        <w:rPr>
          <w:rFonts w:ascii="Cambria" w:hAnsi="Cambria" w:cs="Poppins"/>
          <w:u w:val="single"/>
        </w:rPr>
        <w:t>Prevence a omezování znečištění:</w:t>
      </w:r>
    </w:p>
    <w:p w14:paraId="690A7F50" w14:textId="2C4EF7A9" w:rsidR="004A3633" w:rsidRPr="00067F2C" w:rsidRDefault="004A3633" w:rsidP="00410599">
      <w:p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Ze stavebních prvků a materiálů použitých při stavbě, které mohou přijít do styku s uživateli, se při zkouškách v souladu s podmínkami uvedenými v příloze XVII nařízení Evropského parlamentu a Rady (ES) č. 1907/2006 uvolňuje méně než 0,06 mg formaldehydu na m³ materiálu nebo prvku a při zkouškách podle normy CEN/EN 16516 a ISO 16000-3:2011 nebo jiných srovnatelných standardizovaných zkušebních podmínek a metod stanovení méně než 0,001 mg jiných karcinogenních těkavých organických sloučenin kategorie 1A a 1B na m³ materiálu nebo prvku.</w:t>
      </w:r>
    </w:p>
    <w:p w14:paraId="52C31DB7" w14:textId="2567BFA4" w:rsidR="004A3633" w:rsidRPr="00067F2C" w:rsidRDefault="004A3633" w:rsidP="00410599">
      <w:p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Pokud je nová stavba umístěna na potenciálně kontaminovaném místě (brownfield), bylo na staveništi provedeno šetření na potenciální kontaminující látky, například podle normy ISO 18400.</w:t>
      </w:r>
    </w:p>
    <w:p w14:paraId="2257E6C6" w14:textId="71B66420" w:rsidR="004A3633" w:rsidRPr="00067F2C" w:rsidRDefault="004A3633" w:rsidP="00410599">
      <w:p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Přijímají se opatření ke snížení hluku, prachu a emisí znečišťujících látek při stavebních nebo údržbářských pracích</w:t>
      </w:r>
      <w:r w:rsidR="00CD7A53">
        <w:rPr>
          <w:rFonts w:ascii="Cambria" w:hAnsi="Cambria" w:cs="Poppins"/>
        </w:rPr>
        <w:t>.</w:t>
      </w:r>
    </w:p>
    <w:p w14:paraId="213D05FC" w14:textId="4AD2C72A" w:rsidR="004A3633" w:rsidRPr="00067F2C" w:rsidRDefault="004A3633" w:rsidP="00743BA2">
      <w:pPr>
        <w:spacing w:after="0"/>
        <w:jc w:val="both"/>
        <w:rPr>
          <w:rFonts w:ascii="Cambria" w:hAnsi="Cambria" w:cs="Poppins"/>
          <w:u w:val="single"/>
        </w:rPr>
      </w:pPr>
      <w:r w:rsidRPr="00067F2C">
        <w:rPr>
          <w:rFonts w:ascii="Cambria" w:hAnsi="Cambria" w:cs="Poppins"/>
          <w:u w:val="single"/>
        </w:rPr>
        <w:t>Ochrana a obnova biologické rozmanitosti a ekosystémů:</w:t>
      </w:r>
    </w:p>
    <w:p w14:paraId="3D1B5609" w14:textId="7D052E6B" w:rsidR="004A3633" w:rsidRPr="00067F2C" w:rsidRDefault="004A3633" w:rsidP="00410599">
      <w:p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Nová budova není postavena na:</w:t>
      </w:r>
    </w:p>
    <w:p w14:paraId="5CC067AB" w14:textId="4F798678" w:rsidR="004A3633" w:rsidRPr="00067F2C" w:rsidRDefault="004A3633" w:rsidP="00166F04">
      <w:pPr>
        <w:pStyle w:val="Odstavecseseznamem"/>
        <w:numPr>
          <w:ilvl w:val="0"/>
          <w:numId w:val="4"/>
        </w:num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lastRenderedPageBreak/>
        <w:t>orné půdě a zemědělské půdě se střední až vysokou úrovní úrodnosti a podzemní biologické rozmanitosti podle průzkumu EU LUCAS</w:t>
      </w:r>
    </w:p>
    <w:p w14:paraId="5C55E123" w14:textId="04288AEE" w:rsidR="004A3633" w:rsidRPr="00067F2C" w:rsidRDefault="004A3633" w:rsidP="00166F04">
      <w:pPr>
        <w:pStyle w:val="Odstavecseseznamem"/>
        <w:numPr>
          <w:ilvl w:val="0"/>
          <w:numId w:val="4"/>
        </w:num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zelené louce s uznávanou vysokou hodnotou biologické rozmanitosti a půdě, která slouží jako stanoviště ohrožených druhů (flóry a fauny) uvedených na Evropském červeném seznamu nebo na Červeném seznamu ohrožených druhů IUCN</w:t>
      </w:r>
    </w:p>
    <w:p w14:paraId="50FF0F17" w14:textId="0AA6E79B" w:rsidR="00166F04" w:rsidRPr="00067F2C" w:rsidRDefault="004A3633" w:rsidP="00EC3647">
      <w:pPr>
        <w:pStyle w:val="Odstavecseseznamem"/>
        <w:numPr>
          <w:ilvl w:val="0"/>
          <w:numId w:val="4"/>
        </w:numPr>
        <w:jc w:val="both"/>
        <w:rPr>
          <w:rFonts w:ascii="Cambria" w:hAnsi="Cambria" w:cs="Poppins"/>
        </w:rPr>
      </w:pPr>
      <w:r w:rsidRPr="00067F2C">
        <w:rPr>
          <w:rFonts w:ascii="Cambria" w:hAnsi="Cambria" w:cs="Poppins"/>
        </w:rPr>
        <w:t>půdě, která odpovídá definici lesa stanovené ve vnitrostátních právních předpisech nebo používané v národní inventuře skleníkových plynů, nebo pokud taková definice neexistuje, půdě, která je v souladu s definicí lesa podle FA</w:t>
      </w:r>
      <w:r w:rsidR="00743BA2" w:rsidRPr="00067F2C">
        <w:rPr>
          <w:rFonts w:ascii="Cambria" w:hAnsi="Cambria" w:cs="Poppins"/>
        </w:rPr>
        <w:t>O</w:t>
      </w:r>
      <w:r w:rsidRPr="00067F2C">
        <w:rPr>
          <w:rFonts w:ascii="Cambria" w:hAnsi="Cambria" w:cs="Poppins"/>
        </w:rPr>
        <w:t>.</w:t>
      </w:r>
    </w:p>
    <w:sectPr w:rsidR="00166F04" w:rsidRPr="00067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0661F"/>
    <w:multiLevelType w:val="hybridMultilevel"/>
    <w:tmpl w:val="42C019FE"/>
    <w:lvl w:ilvl="0" w:tplc="0A20AAB4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11AA8"/>
    <w:multiLevelType w:val="hybridMultilevel"/>
    <w:tmpl w:val="A1409C7E"/>
    <w:lvl w:ilvl="0" w:tplc="0A20AAB4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3C47CF"/>
    <w:multiLevelType w:val="hybridMultilevel"/>
    <w:tmpl w:val="74FA40A8"/>
    <w:lvl w:ilvl="0" w:tplc="7EBEBC46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5B0F4D"/>
    <w:multiLevelType w:val="hybridMultilevel"/>
    <w:tmpl w:val="6F00C6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639805">
    <w:abstractNumId w:val="3"/>
  </w:num>
  <w:num w:numId="2" w16cid:durableId="892500486">
    <w:abstractNumId w:val="0"/>
  </w:num>
  <w:num w:numId="3" w16cid:durableId="712463276">
    <w:abstractNumId w:val="1"/>
  </w:num>
  <w:num w:numId="4" w16cid:durableId="1054549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8D3"/>
    <w:rsid w:val="00067F2C"/>
    <w:rsid w:val="000F78D3"/>
    <w:rsid w:val="00166F04"/>
    <w:rsid w:val="003C32AA"/>
    <w:rsid w:val="00410599"/>
    <w:rsid w:val="004A3633"/>
    <w:rsid w:val="00546200"/>
    <w:rsid w:val="005C68F5"/>
    <w:rsid w:val="00623537"/>
    <w:rsid w:val="00666322"/>
    <w:rsid w:val="00743BA2"/>
    <w:rsid w:val="00771DED"/>
    <w:rsid w:val="007D09D2"/>
    <w:rsid w:val="007F39DB"/>
    <w:rsid w:val="00A16935"/>
    <w:rsid w:val="00CB688B"/>
    <w:rsid w:val="00CD7A53"/>
    <w:rsid w:val="00D23BFA"/>
    <w:rsid w:val="00E15164"/>
    <w:rsid w:val="00EC3647"/>
    <w:rsid w:val="00ED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A6092"/>
  <w15:chartTrackingRefBased/>
  <w15:docId w15:val="{EF6628B1-3C65-46B9-BA89-73301FA1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363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43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Kudrna</dc:creator>
  <cp:keywords/>
  <dc:description/>
  <cp:lastModifiedBy>Kateřina Vaňková</cp:lastModifiedBy>
  <cp:revision>3</cp:revision>
  <dcterms:created xsi:type="dcterms:W3CDTF">2024-12-18T17:03:00Z</dcterms:created>
  <dcterms:modified xsi:type="dcterms:W3CDTF">2025-09-26T09:31:00Z</dcterms:modified>
</cp:coreProperties>
</file>