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251D35">
        <w:tc>
          <w:tcPr>
            <w:tcW w:w="9212" w:type="dxa"/>
            <w:gridSpan w:val="2"/>
          </w:tcPr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účelnosti veřejné zakázky podle § 2 vyhlášky</w:t>
            </w:r>
          </w:p>
        </w:tc>
      </w:tr>
      <w:tr w:rsidR="007A1B27" w:rsidRPr="00276677" w:rsidTr="009E5BD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popíše změny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a) v popisu potřeb, které mají být splněním veřejné zakázky naplněny,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b) v popisu předmětu veřejné zakázky,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c) vzájemného vztahu předmětu veřejné zakázky a potřeb zadavatele,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d) v předpokládaném termínu splnění veřejné zakázky,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oproti skutečnostem uvedeným podle § 1.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 písm. </w:t>
            </w:r>
            <w:r w:rsidR="005B5EC0">
              <w:rPr>
                <w:rFonts w:ascii="Arial" w:hAnsi="Arial" w:cs="Arial"/>
                <w:sz w:val="20"/>
                <w:szCs w:val="20"/>
              </w:rPr>
              <w:t>a)</w:t>
            </w:r>
            <w:r w:rsidR="009E5BD5">
              <w:rPr>
                <w:rFonts w:ascii="Arial" w:hAnsi="Arial" w:cs="Arial"/>
                <w:sz w:val="20"/>
                <w:szCs w:val="20"/>
              </w:rPr>
              <w:t xml:space="preserve"> a</w:t>
            </w:r>
            <w:r w:rsidR="005B5EC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c) nedošlo oproti skutečnostem uvedeným podle § 1 ke změnám. </w:t>
            </w:r>
          </w:p>
          <w:p w:rsidR="005B5EC0" w:rsidRDefault="005B5EC0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1E341D" w:rsidRDefault="007A1B27" w:rsidP="001E341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1E341D" w:rsidRPr="004F6857">
              <w:rPr>
                <w:rFonts w:ascii="Tahoma" w:hAnsi="Tahoma" w:cs="Tahoma"/>
                <w:sz w:val="20"/>
                <w:szCs w:val="20"/>
              </w:rPr>
              <w:t xml:space="preserve">Předmětem veřejné zakázky </w:t>
            </w:r>
            <w:r w:rsidR="001E341D">
              <w:rPr>
                <w:rFonts w:ascii="Tahoma" w:hAnsi="Tahoma" w:cs="Tahoma"/>
                <w:sz w:val="20"/>
                <w:szCs w:val="20"/>
              </w:rPr>
              <w:t>je:</w:t>
            </w:r>
          </w:p>
          <w:p w:rsidR="00251D35" w:rsidRDefault="00251D35" w:rsidP="005B5EC0">
            <w:pPr>
              <w:pStyle w:val="Default"/>
              <w:ind w:left="175"/>
              <w:rPr>
                <w:rFonts w:ascii="Tahoma" w:hAnsi="Tahoma" w:cs="Tahoma"/>
                <w:sz w:val="20"/>
                <w:szCs w:val="20"/>
              </w:rPr>
            </w:pPr>
            <w:r w:rsidRPr="00C24A63">
              <w:rPr>
                <w:rFonts w:ascii="Tahoma" w:hAnsi="Tahoma" w:cs="Tahoma"/>
                <w:sz w:val="20"/>
                <w:szCs w:val="20"/>
              </w:rPr>
              <w:t xml:space="preserve">je </w:t>
            </w:r>
            <w:r w:rsidRPr="00723326">
              <w:rPr>
                <w:rFonts w:ascii="Tahoma" w:hAnsi="Tahoma" w:cs="Tahoma"/>
                <w:sz w:val="20"/>
                <w:szCs w:val="20"/>
              </w:rPr>
              <w:t>stanovení právního rámce pro poskytování služeb v oblasti marketingové a PR komunikace, a úprava práv a povinností stran pro zadávání a realizaci dílčích veřejných zakázek na poskytování těchto služeb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5B5EC0" w:rsidRDefault="005B5EC0" w:rsidP="005B5EC0">
            <w:pPr>
              <w:pStyle w:val="Default"/>
              <w:ind w:left="742"/>
              <w:rPr>
                <w:rFonts w:ascii="Tahoma" w:hAnsi="Tahoma" w:cs="Tahoma"/>
                <w:sz w:val="20"/>
                <w:szCs w:val="20"/>
              </w:rPr>
            </w:pPr>
          </w:p>
          <w:p w:rsidR="005B5EC0" w:rsidRDefault="005B5EC0" w:rsidP="005B5EC0">
            <w:pPr>
              <w:autoSpaceDE w:val="0"/>
              <w:autoSpaceDN w:val="0"/>
              <w:adjustRightInd w:val="0"/>
              <w:ind w:left="175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Předmětem plnění dílčích veřejných zakázek, zadávaných na základě rámcové smlouvy, bude poskytování </w:t>
            </w:r>
            <w:r w:rsidRPr="00723326">
              <w:rPr>
                <w:rFonts w:ascii="Tahoma" w:hAnsi="Tahoma" w:cs="Tahoma"/>
                <w:sz w:val="20"/>
                <w:szCs w:val="20"/>
              </w:rPr>
              <w:t>služeb v oblasti marketingové a PR komunikace</w:t>
            </w:r>
            <w:r>
              <w:rPr>
                <w:rFonts w:ascii="Tahoma" w:hAnsi="Tahoma" w:cs="Tahoma"/>
                <w:sz w:val="20"/>
                <w:szCs w:val="20"/>
              </w:rPr>
              <w:t xml:space="preserve">. </w:t>
            </w:r>
          </w:p>
          <w:p w:rsidR="009E5BD5" w:rsidRDefault="009E5BD5" w:rsidP="005B5EC0">
            <w:pPr>
              <w:autoSpaceDE w:val="0"/>
              <w:autoSpaceDN w:val="0"/>
              <w:adjustRightInd w:val="0"/>
              <w:ind w:left="175"/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9E5BD5" w:rsidRPr="001E341D" w:rsidRDefault="009E5BD5" w:rsidP="009E5BD5">
            <w:pPr>
              <w:autoSpaceDE w:val="0"/>
              <w:autoSpaceDN w:val="0"/>
              <w:adjustRightInd w:val="0"/>
              <w:ind w:left="33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d) 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Smlouva bude uzavřena na </w:t>
            </w:r>
            <w:r>
              <w:rPr>
                <w:rFonts w:ascii="Tahoma" w:hAnsi="Tahoma" w:cs="Tahoma"/>
                <w:sz w:val="20"/>
                <w:szCs w:val="20"/>
              </w:rPr>
              <w:t>dobu určitou 3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let (36</w:t>
            </w:r>
            <w:r w:rsidRPr="003F7114">
              <w:rPr>
                <w:rFonts w:ascii="Tahoma" w:hAnsi="Tahoma" w:cs="Tahoma"/>
                <w:sz w:val="20"/>
                <w:szCs w:val="20"/>
              </w:rPr>
              <w:t xml:space="preserve"> </w:t>
            </w:r>
            <w:proofErr w:type="gramStart"/>
            <w:r w:rsidRPr="003F7114">
              <w:rPr>
                <w:rFonts w:ascii="Tahoma" w:hAnsi="Tahoma" w:cs="Tahoma"/>
                <w:sz w:val="20"/>
                <w:szCs w:val="20"/>
              </w:rPr>
              <w:t>měsíců)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od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okamžiku účinnosti smlouvy</w:t>
            </w:r>
            <w:r w:rsidRPr="003F7114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7A1B27" w:rsidRPr="00276677" w:rsidTr="009E5BD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Popis rizik souvisejících s plněním veřejné zakázky, která zadavatel zohlednil při stanovení zadávacích podmínek. Jde zejména o rizika </w:t>
            </w:r>
            <w:proofErr w:type="spellStart"/>
            <w:r w:rsidRPr="00276677">
              <w:rPr>
                <w:rFonts w:ascii="Arial" w:hAnsi="Arial" w:cs="Arial"/>
                <w:sz w:val="20"/>
                <w:szCs w:val="20"/>
              </w:rPr>
              <w:t>nerealizace</w:t>
            </w:r>
            <w:proofErr w:type="spellEnd"/>
            <w:r w:rsidRPr="00276677">
              <w:rPr>
                <w:rFonts w:ascii="Arial" w:hAnsi="Arial" w:cs="Arial"/>
                <w:sz w:val="20"/>
                <w:szCs w:val="20"/>
              </w:rPr>
              <w:t xml:space="preserve"> veřejné zakázky, prodlení s plněním veřejné zakázky, snížení kvality plnění, vynaložení dalších finančních nákladů. </w:t>
            </w:r>
          </w:p>
        </w:tc>
        <w:tc>
          <w:tcPr>
            <w:tcW w:w="5843" w:type="dxa"/>
            <w:tcBorders>
              <w:bottom w:val="single" w:sz="4" w:space="0" w:color="000000"/>
              <w:tl2br w:val="nil"/>
              <w:tr2bl w:val="nil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9E5BD5" w:rsidRPr="00276677" w:rsidRDefault="009E5BD5" w:rsidP="009E5BD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 xml:space="preserve">Jedná se o riziko </w:t>
            </w:r>
            <w:proofErr w:type="spellStart"/>
            <w:r w:rsidRPr="006976B4">
              <w:rPr>
                <w:rFonts w:ascii="Tahoma" w:hAnsi="Tahoma" w:cs="Tahoma"/>
                <w:sz w:val="20"/>
                <w:szCs w:val="20"/>
              </w:rPr>
              <w:t>nerealizace</w:t>
            </w:r>
            <w:proofErr w:type="spellEnd"/>
            <w:r w:rsidRPr="006976B4">
              <w:rPr>
                <w:rFonts w:ascii="Tahoma" w:hAnsi="Tahoma" w:cs="Tahoma"/>
                <w:sz w:val="20"/>
                <w:szCs w:val="20"/>
              </w:rPr>
              <w:t xml:space="preserve"> a riziko zpoždění s realizací jednotlivých plnění, která mají zásadní vliv na činnost zadavatele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</w:p>
          <w:p w:rsidR="007A1B27" w:rsidRPr="00276677" w:rsidRDefault="007A1B27" w:rsidP="001E341D">
            <w:pPr>
              <w:pStyle w:val="Default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 varianty naplnění potřeby a zdůvodnění zvolené alternativy veřejné zakázky. </w:t>
            </w: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může vymezit, do jaké míry ovlivní veřejná zakázka plnění plánovaného cíle. 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Zadavatel může uvést další informace odůvodňující účelnost veřejné zakázky. 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251D35">
        <w:tc>
          <w:tcPr>
            <w:tcW w:w="9212" w:type="dxa"/>
            <w:gridSpan w:val="2"/>
          </w:tcPr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dodávky podle § 3 odst. 1 vyhlášky</w:t>
            </w:r>
          </w:p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9E5BD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dodávek. (Veřejný zadavatel povinně vyplní, pokud požadovaná finanční hodnota všech významných dodávek činí v souhrnu minimálně trojnásobek předpokládané hodnoty veřejné zakázky.)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9E5BD5" w:rsidRDefault="009E5BD5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9E5BD5" w:rsidRPr="009E5BD5" w:rsidRDefault="009E5BD5" w:rsidP="009E5BD5"/>
          <w:p w:rsidR="009E5BD5" w:rsidRDefault="009E5BD5" w:rsidP="009E5BD5"/>
          <w:p w:rsidR="007A1B27" w:rsidRPr="009E5BD5" w:rsidRDefault="009E5BD5" w:rsidP="009E5BD5">
            <w:pPr>
              <w:tabs>
                <w:tab w:val="left" w:pos="3270"/>
              </w:tabs>
            </w:pPr>
            <w:r>
              <w:tab/>
            </w:r>
          </w:p>
        </w:tc>
      </w:tr>
      <w:tr w:rsidR="007A1B27" w:rsidRPr="00276677" w:rsidTr="009E5BD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(Veřejný zadavatel povinně vyplní, pokud požaduje předložení seznamu více než tří techniků nebo technických útvarů.)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043BA0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či vybavení dodavatele určeného k provádění výzkumu.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043BA0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výrobní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043BA0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vzorků, popisů nebo fotografií zboží určeného k dodání.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auto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043BA0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dokladu prokazujícího shodu požadovaného výrobku vydaného příslušným orgánem.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auto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  <w:gridCol w:w="7"/>
      </w:tblGrid>
      <w:tr w:rsidR="007A1B27" w:rsidRPr="00276677" w:rsidTr="00251D35">
        <w:trPr>
          <w:gridAfter w:val="1"/>
          <w:wAfter w:w="7" w:type="dxa"/>
        </w:trPr>
        <w:tc>
          <w:tcPr>
            <w:tcW w:w="9212" w:type="dxa"/>
            <w:gridSpan w:val="2"/>
          </w:tcPr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služby podle § 3 odst. 2 vyhlášky</w:t>
            </w:r>
          </w:p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Veřejný zadavatel odůvodní přiměřenost požadavků na technické kvalifikační předpoklady ve vztahu k předmětu veřejné zakázky a k rizikům souvisejícím s plněním veřejné zakázky. </w:t>
            </w:r>
          </w:p>
        </w:tc>
      </w:tr>
      <w:tr w:rsidR="007A1B27" w:rsidRPr="00276677" w:rsidTr="00251D35">
        <w:trPr>
          <w:gridAfter w:val="1"/>
          <w:wAfter w:w="7" w:type="dxa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požadavků na seznam významných služeb. (Zadavatel povinně vyplní, pokud požadovaná finanční hodnota všech významných služeb činí v souhrnu minimálně trojnásobek předpokládané hodnoty veřejné zakázky.)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rPr>
          <w:gridAfter w:val="1"/>
          <w:wAfter w:w="7" w:type="dxa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přiměřenosti požadavku na předložení seznamu techniků či technických útvarů. 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(Zadavatel povinně vyplní, pokud požaduje předložení seznamu více než tří techniků nebo technických útvarů.)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1E341D">
        <w:trPr>
          <w:gridAfter w:val="1"/>
          <w:wAfter w:w="7" w:type="dxa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popisu technického vybavení a opatření používaných dodavatelem k zajištění jakosti a popis zařízení nebo vybavení dodavatele určeného k provádění výzkumu.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gridAfter w:val="1"/>
          <w:wAfter w:w="7" w:type="dxa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provedení kontroly technické kapacity veřejným zadavatelem nebo jinou osobou jeho jménem, případně provedení kontroly opatření týkajících se zabezpečení jakosti a výzkumu.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3BA0" w:rsidRPr="00276677" w:rsidTr="00043BA0">
        <w:tc>
          <w:tcPr>
            <w:tcW w:w="3369" w:type="dxa"/>
          </w:tcPr>
          <w:p w:rsidR="005E4DCD" w:rsidRPr="00276677" w:rsidRDefault="005E4DCD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poskytování příslušných služeb. (Zadavatel povinně vyplní, pokud požaduje předložení osvědčení o vyšším stupni vzdělání než je středoškolské s maturitou, nebo osvědčení o odborné kvalifikaci delší než tři roky.)</w:t>
            </w:r>
          </w:p>
        </w:tc>
        <w:tc>
          <w:tcPr>
            <w:tcW w:w="58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:rsidR="00043BA0" w:rsidRPr="00276677" w:rsidRDefault="00043BA0">
            <w:pPr>
              <w:spacing w:after="200" w:line="276" w:lineRule="auto"/>
            </w:pPr>
          </w:p>
        </w:tc>
        <w:bookmarkStart w:id="0" w:name="_GoBack"/>
        <w:bookmarkEnd w:id="0"/>
      </w:tr>
      <w:tr w:rsidR="007A1B27" w:rsidRPr="00276677" w:rsidTr="00043BA0">
        <w:trPr>
          <w:gridAfter w:val="1"/>
          <w:wAfter w:w="7" w:type="dxa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průměrného ročního počtu zaměstnanců dodavatele nebo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bottom w:val="single" w:sz="4" w:space="0" w:color="000000"/>
              <w:tr2bl w:val="nil"/>
            </w:tcBorders>
          </w:tcPr>
          <w:p w:rsidR="007A1B27" w:rsidRPr="00276677" w:rsidRDefault="001F03EC" w:rsidP="001F03EC">
            <w:pPr>
              <w:pStyle w:val="Odstavecseseznamem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 ohledem na náročnost a důležitost předmětné zakázky považuje zadavatel za adekvátní požadavek, aby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uchazeč předložil přehled</w:t>
            </w:r>
            <w:r w:rsidRPr="00276677">
              <w:rPr>
                <w:rFonts w:ascii="Arial" w:hAnsi="Arial" w:cs="Arial"/>
                <w:sz w:val="20"/>
                <w:szCs w:val="20"/>
              </w:rPr>
              <w:t xml:space="preserve"> průměrného ročního počtu zaměstnanců dodavatele nebo jiných osob podílejících se na plnění zakázek podobného charakteru a počtu vedoucích zaměstnanců dodavatele nebo osob v obdobném postavení.</w:t>
            </w:r>
          </w:p>
        </w:tc>
      </w:tr>
      <w:tr w:rsidR="007A1B27" w:rsidRPr="00276677" w:rsidTr="00251D35">
        <w:trPr>
          <w:gridAfter w:val="1"/>
          <w:wAfter w:w="7" w:type="dxa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lastRenderedPageBreak/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op w:val="single" w:sz="4" w:space="0" w:color="000000"/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251D35">
        <w:tc>
          <w:tcPr>
            <w:tcW w:w="9212" w:type="dxa"/>
            <w:gridSpan w:val="2"/>
          </w:tcPr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přiměřenosti požadavků na technické kvalifikační předpoklady pro plnění veřejné zakázky na stavební práce podle § 3 odst. 3 vyhlášky</w:t>
            </w:r>
          </w:p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Veřejný zadavatel odůvodní přiměřenost požadavků na technické kvalifikační předpoklady ve vztahu k předmětu veřejné zakázky a k rizikům souvisejícím s plněním veřejné zakázky.</w:t>
            </w: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stavebních prací. (Zadavatel povinně vyplní, pokud požaduje předložení seznamu stavebních prací, ze kterého bude vyplývat, že finanční hodnota uvedených stavebních prací je v souhrnu minimálně dvojnásobek předpokládané hodnoty veřejné zakázky.)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seznamu techniků či technických útvarů. (Zadavatel povinně vyplní, pokud požaduje předložení seznamu více než tří techniků nebo technických útvarů.)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osvědčení o vzdělání a odborné kvalifikaci dodavatele nebo vedoucích zaměstnanců dodavatele nebo osob v obdobném postavení a osob odpovědných za vedení realizace stavebních prací. (Zadavatel povinně vyplní, pokud osvědčení o odborné kvalifikaci delší než pět let.)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požadavku na předložení přehledu průměrného ročního počtu zaměstnanců dodavatele či jiných osob podílejících se na plnění zakázek podobného charakteru a počtu vedoucích zaměstnanců dodavatele nebo osob v obdobném postavení.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přiměřenosti požadavku na předložení přehledu nástrojů či pomůcek, provozních a technických zařízení, které bude mít dodavatel při plnění veřejné zakázky k dispozici.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919"/>
      </w:tblGrid>
      <w:tr w:rsidR="007A1B27" w:rsidRPr="00276677" w:rsidTr="00251D35">
        <w:tc>
          <w:tcPr>
            <w:tcW w:w="9288" w:type="dxa"/>
            <w:gridSpan w:val="2"/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obchodních podmínek veřejné zakázky na dodavky a veřejné zakázky na služby ve vztahu k potřebám veřejného zadavatele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delší lhůtu splatnosti faktur než 30 dnů.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bottom w:val="single" w:sz="4" w:space="0" w:color="000000"/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 xml:space="preserve">Odůvodnění vymezení obchodní podmínky stanovící požadavek na pojištění odpovědnosti za škodu způsobenou dodavatelem třetím osobám ve výši přesahující dvojnásobek předpokládané hodnoty veřejné zakázky. 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požadavek bankovní záruky vyšší než je 5 % ceny veřejné zakázky.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D31C3">
              <w:rPr>
                <w:rFonts w:ascii="Arial" w:hAnsi="Arial" w:cs="Arial"/>
                <w:sz w:val="20"/>
                <w:szCs w:val="20"/>
              </w:rPr>
              <w:t>Odůvodnění vymezení obchodní podmínky stanovící záruční lhůtu delší než 24 měsíců.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dodavatele vyšší než 0,2 % z předpokládané hodnoty veřejné zakázky za každý den prodlení.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obchodní podmínky stanovící smluvní pokutu za prodlení zadavatele s úhradou faktur vyšší než 0,05 % z dlužné částky za každý den prodlení.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sz w:val="20"/>
                <w:szCs w:val="20"/>
              </w:rPr>
              <w:t>Odůvodnění vymezení dalších obchodních podmínek dle § 5 odst. 2. Veřejný zadavatel odůvodní vymezení obchodních podmínek veřejné zakázky na dodávky a veřejné zakázky na služby ve vztahu ke svým potřebám a k rizikům souvisejícím s plněním veřejné zakázky.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91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jc w:val="center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251D35">
        <w:tc>
          <w:tcPr>
            <w:tcW w:w="9212" w:type="dxa"/>
            <w:gridSpan w:val="2"/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vymezení technických podmínek veřejné zakázky podle § 5 vyhlášky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Technická podmínka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 technické podmínky</w:t>
            </w: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251D35">
        <w:tc>
          <w:tcPr>
            <w:tcW w:w="9212" w:type="dxa"/>
            <w:gridSpan w:val="2"/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stanovení základních a dílčích hodnotících kritérií podle § 6 vyhlášky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rPr>
          <w:trHeight w:val="279"/>
        </w:trPr>
        <w:tc>
          <w:tcPr>
            <w:tcW w:w="3369" w:type="dxa"/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Hodnotící kritérium </w:t>
            </w:r>
          </w:p>
        </w:tc>
        <w:tc>
          <w:tcPr>
            <w:tcW w:w="5843" w:type="dxa"/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Odůvodnění </w:t>
            </w:r>
          </w:p>
        </w:tc>
      </w:tr>
      <w:tr w:rsidR="007A1B27" w:rsidRPr="00276677" w:rsidTr="001E341D">
        <w:tc>
          <w:tcPr>
            <w:tcW w:w="3369" w:type="dxa"/>
            <w:vAlign w:val="center"/>
          </w:tcPr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Nabídková cena</w:t>
            </w:r>
          </w:p>
          <w:p w:rsidR="007A1B27" w:rsidRPr="00276677" w:rsidRDefault="007A1B27" w:rsidP="001E341D">
            <w:pPr>
              <w:pStyle w:val="Odstavecseseznamem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Hodnotící kritérium bylo stanoveno v souladu s § 78 odst. 1 písm. b) zákona č. 137/2006 Sb., o veřejných zakázkách, ve znění pozdějších předpisů. 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  <w:r w:rsidRPr="00276677">
        <w:rPr>
          <w:rFonts w:ascii="Arial" w:hAnsi="Arial" w:cs="Arial"/>
          <w:sz w:val="20"/>
          <w:szCs w:val="20"/>
        </w:rP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369"/>
        <w:gridCol w:w="5843"/>
      </w:tblGrid>
      <w:tr w:rsidR="007A1B27" w:rsidRPr="00276677" w:rsidTr="00251D35">
        <w:tc>
          <w:tcPr>
            <w:tcW w:w="9212" w:type="dxa"/>
            <w:gridSpan w:val="2"/>
          </w:tcPr>
          <w:p w:rsidR="007A1B27" w:rsidRPr="00276677" w:rsidRDefault="007A1B27" w:rsidP="00251D3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lastRenderedPageBreak/>
              <w:t>Odůvodnění předpokládané hodnoty veřejné zakázky podle § 7 vyhlášky</w:t>
            </w:r>
          </w:p>
          <w:p w:rsidR="007A1B27" w:rsidRPr="00276677" w:rsidRDefault="007A1B27" w:rsidP="00251D3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1B27" w:rsidRPr="00276677" w:rsidTr="001E341D">
        <w:trPr>
          <w:trHeight w:val="517"/>
        </w:trPr>
        <w:tc>
          <w:tcPr>
            <w:tcW w:w="3369" w:type="dxa"/>
          </w:tcPr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Hodnota</w:t>
            </w:r>
          </w:p>
        </w:tc>
        <w:tc>
          <w:tcPr>
            <w:tcW w:w="5843" w:type="dxa"/>
          </w:tcPr>
          <w:p w:rsidR="007A1B27" w:rsidRPr="00276677" w:rsidRDefault="007A1B27" w:rsidP="00251D35">
            <w:pPr>
              <w:pStyle w:val="Odstavecseseznamem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76677">
              <w:rPr>
                <w:rFonts w:ascii="Arial" w:hAnsi="Arial" w:cs="Arial"/>
                <w:b/>
                <w:sz w:val="20"/>
                <w:szCs w:val="20"/>
              </w:rPr>
              <w:t>Odůvodnění</w:t>
            </w:r>
          </w:p>
        </w:tc>
      </w:tr>
      <w:tr w:rsidR="007A1B27" w:rsidRPr="00276677" w:rsidTr="00251D35">
        <w:tc>
          <w:tcPr>
            <w:tcW w:w="3369" w:type="dxa"/>
            <w:tcBorders>
              <w:bottom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  <w:r w:rsidRPr="002402AA">
              <w:rPr>
                <w:rFonts w:ascii="Tahoma" w:hAnsi="Tahoma" w:cs="Tahoma"/>
                <w:sz w:val="20"/>
                <w:szCs w:val="20"/>
              </w:rPr>
              <w:t xml:space="preserve">Předpokládaná hodnota veřejné zakázky </w:t>
            </w:r>
            <w:r w:rsidRPr="00FA73D1">
              <w:rPr>
                <w:rFonts w:ascii="Tahoma" w:hAnsi="Tahoma" w:cs="Tahoma"/>
                <w:bCs/>
                <w:sz w:val="20"/>
                <w:szCs w:val="20"/>
              </w:rPr>
              <w:t xml:space="preserve">je </w:t>
            </w:r>
            <w:r w:rsidR="00BD31C3" w:rsidRPr="00BD31C3">
              <w:rPr>
                <w:rFonts w:ascii="Tahoma" w:hAnsi="Tahoma" w:cs="Tahoma"/>
                <w:b/>
                <w:bCs/>
                <w:sz w:val="20"/>
                <w:szCs w:val="20"/>
              </w:rPr>
              <w:t>60.000.000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,- </w:t>
            </w:r>
            <w:r w:rsidRPr="00FA73D1">
              <w:rPr>
                <w:rFonts w:ascii="Tahoma" w:hAnsi="Tahoma" w:cs="Tahoma"/>
                <w:b/>
                <w:bCs/>
                <w:sz w:val="20"/>
                <w:szCs w:val="20"/>
              </w:rPr>
              <w:t>Kč bez DPH</w:t>
            </w: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843" w:type="dxa"/>
            <w:tcBorders>
              <w:bottom w:val="single" w:sz="4" w:space="0" w:color="000000"/>
            </w:tcBorders>
          </w:tcPr>
          <w:p w:rsidR="00BD31C3" w:rsidRPr="006976B4" w:rsidRDefault="00BD31C3" w:rsidP="00BD31C3">
            <w:pPr>
              <w:pStyle w:val="Odstavecseseznamem"/>
              <w:ind w:left="0"/>
              <w:rPr>
                <w:rFonts w:ascii="Tahoma" w:hAnsi="Tahoma" w:cs="Tahoma"/>
                <w:sz w:val="20"/>
                <w:szCs w:val="20"/>
              </w:rPr>
            </w:pPr>
            <w:r w:rsidRPr="006976B4">
              <w:rPr>
                <w:rFonts w:ascii="Tahoma" w:hAnsi="Tahoma" w:cs="Tahoma"/>
                <w:sz w:val="20"/>
                <w:szCs w:val="20"/>
              </w:rPr>
              <w:t>Předpokládaná hodnota veřejné zakázky je stanovena na základě § 14 odst. 1 písm. a) zákona č. 137/2006 Sb., o veřejných zakázkách ve znění pozdějších předpisů. Vychází ze zkušeností zadavatele z analýzy současného stavu trhu.</w:t>
            </w: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A1B27" w:rsidRPr="00276677" w:rsidTr="00251D35">
        <w:tc>
          <w:tcPr>
            <w:tcW w:w="3369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43" w:type="dxa"/>
            <w:tcBorders>
              <w:tr2bl w:val="single" w:sz="4" w:space="0" w:color="000000"/>
            </w:tcBorders>
          </w:tcPr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:rsidR="007A1B27" w:rsidRPr="00276677" w:rsidRDefault="007A1B27" w:rsidP="00251D35">
            <w:pPr>
              <w:pStyle w:val="Odstavecseseznamem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7A1B27" w:rsidRPr="00276677" w:rsidRDefault="007A1B27" w:rsidP="007A1B27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512871" w:rsidRDefault="00512871"/>
    <w:sectPr w:rsidR="00512871" w:rsidSect="00251D35">
      <w:footerReference w:type="even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C34" w:rsidRDefault="00C24C34" w:rsidP="00FC6A4B">
      <w:r>
        <w:separator/>
      </w:r>
    </w:p>
  </w:endnote>
  <w:endnote w:type="continuationSeparator" w:id="0">
    <w:p w:rsidR="00C24C34" w:rsidRDefault="00C24C34" w:rsidP="00FC6A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C34" w:rsidRDefault="00C24C34" w:rsidP="0025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24C34" w:rsidRDefault="00C24C3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C34" w:rsidRDefault="00C24C34" w:rsidP="00251D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D31C3">
      <w:rPr>
        <w:rStyle w:val="slostrnky"/>
        <w:noProof/>
      </w:rPr>
      <w:t>7</w:t>
    </w:r>
    <w:r>
      <w:rPr>
        <w:rStyle w:val="slostrnky"/>
      </w:rPr>
      <w:fldChar w:fldCharType="end"/>
    </w:r>
  </w:p>
  <w:p w:rsidR="00C24C34" w:rsidRDefault="00C24C3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C34" w:rsidRDefault="00C24C34" w:rsidP="00FC6A4B">
      <w:r>
        <w:separator/>
      </w:r>
    </w:p>
  </w:footnote>
  <w:footnote w:type="continuationSeparator" w:id="0">
    <w:p w:rsidR="00C24C34" w:rsidRDefault="00C24C34" w:rsidP="00FC6A4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AC6B8A"/>
    <w:multiLevelType w:val="hybridMultilevel"/>
    <w:tmpl w:val="791CAF3A"/>
    <w:lvl w:ilvl="0" w:tplc="651AF0F6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339A53D7"/>
    <w:multiLevelType w:val="hybridMultilevel"/>
    <w:tmpl w:val="49A4A23A"/>
    <w:lvl w:ilvl="0" w:tplc="1B5260C6">
      <w:start w:val="1"/>
      <w:numFmt w:val="bullet"/>
      <w:lvlText w:val=""/>
      <w:lvlJc w:val="center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C6408E"/>
    <w:multiLevelType w:val="hybridMultilevel"/>
    <w:tmpl w:val="3EC8C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1B27"/>
    <w:rsid w:val="00043BA0"/>
    <w:rsid w:val="001E341D"/>
    <w:rsid w:val="001F03EC"/>
    <w:rsid w:val="00251D35"/>
    <w:rsid w:val="00512871"/>
    <w:rsid w:val="005B5EC0"/>
    <w:rsid w:val="005E4DCD"/>
    <w:rsid w:val="00607B79"/>
    <w:rsid w:val="007A1B27"/>
    <w:rsid w:val="009E5BD5"/>
    <w:rsid w:val="00B706A8"/>
    <w:rsid w:val="00BD31C3"/>
    <w:rsid w:val="00C24C34"/>
    <w:rsid w:val="00FC6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1B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7A1B27"/>
    <w:pPr>
      <w:ind w:left="720"/>
      <w:contextualSpacing/>
    </w:pPr>
  </w:style>
  <w:style w:type="paragraph" w:styleId="Zpat">
    <w:name w:val="footer"/>
    <w:basedOn w:val="Normln"/>
    <w:link w:val="ZpatChar"/>
    <w:rsid w:val="007A1B2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1B2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A1B27"/>
  </w:style>
  <w:style w:type="paragraph" w:customStyle="1" w:styleId="Default">
    <w:name w:val="Default"/>
    <w:rsid w:val="007A1B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5B5EC0"/>
    <w:pPr>
      <w:widowControl w:val="0"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5B5EC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link w:val="Odstavecseseznamem"/>
    <w:uiPriority w:val="34"/>
    <w:rsid w:val="005B5EC0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n7LQmqA2A/kg3pbR9tlnsluEsIk=</DigestValue>
    </Reference>
    <Reference URI="#idOfficeObject" Type="http://www.w3.org/2000/09/xmldsig#Object">
      <DigestMethod Algorithm="http://www.w3.org/2000/09/xmldsig#sha1"/>
      <DigestValue>FAFOi1GlLT/XAVXOzZOWzRF/1es=</DigestValue>
    </Reference>
  </SignedInfo>
  <SignatureValue>
    tOmxECndVbOsH6gq3lJ+IBGy/XzgshE/eKdtewYA1wGKkgc3TLbR6u6xNsfhDaOoRdtpDVnf
    WhVbdJp628HSZqnn2sYaTW47hCzYyYbeG9ccxDvyG2c61GX2QOY4O+Rn2miML1ygIPMloZbe
    +LC2mgOco5Vhq7ierELOirlh3VQv3lgO3okwpVmwRH8/q/t4/xB8wlw0vFcqskR7VOX3ynrm
    dRcum19T1U9V+wtIVnR7DFR1p1kE9c9YmMZlTeLogmDI2/LJz9ekA1R6BKwdbB+s+znMinaU
    QuYu4E67wXID3dISlKPBfO4v7XQUoSDEMi69ll3Ame4RWuGmFRs0mQ==
  </SignatureValue>
  <KeyInfo>
    <KeyValue>
      <RSAKeyValue>
        <Modulus>
            2LJ9RrH3D0LzEEpTQzu0YoBNZSYtyHpXPZYkWtbisJKvCpZjL23QMUF697KTY0NSkhcKbeMf
            LOtFnErbcROxbqp9Ys44JNIBCwJG1aQK4lPL63Ct7pa/A4AJ+oblyzu0EyNiSrCsiC2i+Sl6
            cLjP5F+qof4hhwQ3LLVQbRadoXGSzcel0knY34KyEySayELEj6W5t2F0TlqMpPbF37EfrkSz
            gc6OVFeWyCq14EweYVE8ZMIyopqpfyNsGPkRojvyImeuQlX1mlN1OaRg/irENiEGKDt0wb0/
            sHDJ43v/EWi1ALRqJjV4jGhQwkR2eUtecTSTQdnssiT12i2LlCmUYw==
          </Modulus>
        <Exponent>AQAB</Exponent>
      </RSAKeyValue>
    </KeyValue>
    <X509Data>
      <X509Certificate>
          MIIGrjCCBZagAwIBAgIDGeSwMA0GCSqGSIb3DQEBCwUAMF8xCzAJBgNVBAYTAkNaMSwwKgYD
          VQQKDCPEjGVza8OhIHBvxaF0YSwgcy5wLiBbScSMIDQ3MTE0OTgzXTEiMCAGA1UEAxMZUG9z
          dFNpZ251bSBRdWFsaWZpZWQgQ0EgMjAeFw0xNDEwMTUxNDI2MzJaFw0xNTEwMTUxNDI2MzJa
          MIGHMQswCQYDVQQGEwJDWjE4MDYGA1UECgwvSlVEci4gSmFyb3NsYXYgQnVyc8OtaywgYWR2
          b2vDoXQgW0nEjCA2OTE4MTU2MF0xCjAIBgNVBAsTATExIDAeBgNVBAMMF0luZy4gTWFydGlu
          YSBDaGFsYXNvdsOhMRAwDgYDVQQFEwdQNDc0MzcxMIIBIjANBgkqhkiG9w0BAQEFAAOCAQ8A
          MIIBCgKCAQEA2LJ9RrH3D0LzEEpTQzu0YoBNZSYtyHpXPZYkWtbisJKvCpZjL23QMUF697KT
          Y0NSkhcKbeMfLOtFnErbcROxbqp9Ys44JNIBCwJG1aQK4lPL63Ct7pa/A4AJ+oblyzu0EyNi
          SrCsiC2i+Sl6cLjP5F+qof4hhwQ3LLVQbRadoXGSzcel0knY34KyEySayELEj6W5t2F0TlqM
          pPbF37EfrkSzgc6OVFeWyCq14EweYVE8ZMIyopqpfyNsGPkRojvyImeuQlX1mlN1OaRg/irE
          NiEGKDt0wb0/sHDJ43v/EWi1ALRqJjV4jGhQwkR2eUtecTSTQdnssiT12i2LlCmUYwIDAQAB
          o4IDSDCCA0QwRwYDVR0RBEAwPoEWemFrYXpreUBidXJzaWthc3BvbC5jeqAZBgkrBgEEAdwZ
          AgGgDBMKMTUwNjMyODM2MqAJBgNVBA2gAhMAMIIBDgYDVR0gBIIBBTCCAQEwgf4GCWeBBgEE
          AQeCLDCB8DCBxwYIKwYBBQUHAgIwgboagbdUZW50byBrdmFsaWZpa292YW55IGNlcnRpZmlr
          YXQgYnlsIHZ5ZGFuIHBvZGxlIHpha29uYSAyMjcvMjAwMFNiLiBhIG5hdmF6bnljaCBwcmVk
          cGlzdS4vVGhpcyBxdWFsaWZpZWQgY2VydGlmaWNhdGUgd2FzIGlzc3VlZCBhY2NvcmRpbmcg
          dG8gTGF3IE5vIDIyNy8yMDAwQ29sbC4gYW5kIHJlbGF0ZWQgcmVndWxhdGlvbnMwJAYIKwYB
          BQUHAgEWGGh0dHA6Ly93d3cucG9zdHNpZ251bS5jejAYBggrBgEFBQcBAwQMMAowCAYGBACO
          RgEBMIHIBggrBgEFBQcBAQSBuzCBuDA7BggrBgEFBQcwAoYvaHR0cDovL3d3dy5wb3N0c2ln
          bnVtLmN6L2NydC9wc3F1YWxpZmllZGNhMi5jcnQwPAYIKwYBBQUHMAKGMGh0dHA6Ly93d3cy
          LnBvc3RzaWdudW0uY3ovY3J0L3BzcXVhbGlmaWVkY2EyLmNydDA7BggrBgEFBQcwAoYvaHR0
          cDovL3Bvc3RzaWdudW0udHRjLmN6L2NydC9wc3F1YWxpZmllZGNhMi5jcnQwDgYDVR0PAQH/
          BAQDAgXgMB8GA1UdIwQYMBaAFInoTN+LJjk+1yQuEg565+Yn5daXMIGxBgNVHR8EgakwgaYw
          NaAzoDGGL2h0dHA6Ly93d3cucG9zdHNpZ251bS5jei9jcmwvcHNxdWFsaWZpZWRjYTIuY3Js
          MDagNKAyhjBodHRwOi8vd3d3Mi5wb3N0c2lnbnVtLmN6L2NybC9wc3F1YWxpZmllZGNhMi5j
          cmwwNaAzoDGGL2h0dHA6Ly9wb3N0c2lnbnVtLnR0Yy5jei9jcmwvcHNxdWFsaWZpZWRjYTIu
          Y3JsMB0GA1UdDgQWBBSYPBBQ1pSnx54zYuU52gQHVZaD5DANBgkqhkiG9w0BAQsFAAOCAQEA
          BCgZin7swRfIjwJVN42M/O7bFUKtzko6q/XKBUjpTJQDAyjNWwKgGMcA/DOw59po46bMUdyS
          QUUxJoe3QYQ5vj+eUOuwBvbW0IKkviZ3TITfSLPdGbDHyvKvq/VSh94YBr3Fb9eiyyo0nOHC
          SICEv5CG1K6Rla+eaxZzgQUcn6Dggu8i/lNw+VA2HHmdt5TOQJqROJd5vaC4uEJQIqZyufSk
          8O8bQeBjZcNEXUGs5J8bVJznFM/DNDeeCRH+FmrHDISo1+yWSCz8yA0W5ebj08utgWGY4WSh
          ICjDqfYrEjBBs59LQzAgdvlrxTLkQBIDSL9EzTwvky5JyDZ9HrGHHw==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3cAQAV1G4d/foXyAQPXCdot8V2k=</DigestValue>
      </Reference>
      <Reference URI="/word/endnotes.xml?ContentType=application/vnd.openxmlformats-officedocument.wordprocessingml.endnotes+xml">
        <DigestMethod Algorithm="http://www.w3.org/2000/09/xmldsig#sha1"/>
        <DigestValue>GeRgSO9O8Q+3sDm5A599+6T1/iE=</DigestValue>
      </Reference>
      <Reference URI="/word/fontTable.xml?ContentType=application/vnd.openxmlformats-officedocument.wordprocessingml.fontTable+xml">
        <DigestMethod Algorithm="http://www.w3.org/2000/09/xmldsig#sha1"/>
        <DigestValue>FLITqrL6KpGHQeRW3rnuOdmWqNs=</DigestValue>
      </Reference>
      <Reference URI="/word/footer1.xml?ContentType=application/vnd.openxmlformats-officedocument.wordprocessingml.footer+xml">
        <DigestMethod Algorithm="http://www.w3.org/2000/09/xmldsig#sha1"/>
        <DigestValue>mOgmZBe4WXhaqJSUq6CDlNmrhhs=</DigestValue>
      </Reference>
      <Reference URI="/word/footer2.xml?ContentType=application/vnd.openxmlformats-officedocument.wordprocessingml.footer+xml">
        <DigestMethod Algorithm="http://www.w3.org/2000/09/xmldsig#sha1"/>
        <DigestValue>sQVFt+D8Li7wkgjgmgOXMKaJhpI=</DigestValue>
      </Reference>
      <Reference URI="/word/footnotes.xml?ContentType=application/vnd.openxmlformats-officedocument.wordprocessingml.footnotes+xml">
        <DigestMethod Algorithm="http://www.w3.org/2000/09/xmldsig#sha1"/>
        <DigestValue>k420BVHgeySDBw91ESwOToNG6tY=</DigestValue>
      </Reference>
      <Reference URI="/word/numbering.xml?ContentType=application/vnd.openxmlformats-officedocument.wordprocessingml.numbering+xml">
        <DigestMethod Algorithm="http://www.w3.org/2000/09/xmldsig#sha1"/>
        <DigestValue>6a9Lyo7o5L/CloGYq4J28Hhoinw=</DigestValue>
      </Reference>
      <Reference URI="/word/settings.xml?ContentType=application/vnd.openxmlformats-officedocument.wordprocessingml.settings+xml">
        <DigestMethod Algorithm="http://www.w3.org/2000/09/xmldsig#sha1"/>
        <DigestValue>Jch9Sk/PcS7SJ9zgNnw2grrewLQ=</DigestValue>
      </Reference>
      <Reference URI="/word/styles.xml?ContentType=application/vnd.openxmlformats-officedocument.wordprocessingml.styles+xml">
        <DigestMethod Algorithm="http://www.w3.org/2000/09/xmldsig#sha1"/>
        <DigestValue>u5B8XnKf0g0hWrBHdOhvqpgFKBQ=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2014-12-18T14:30:48Z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1306</Words>
  <Characters>7706</Characters>
  <Application>Microsoft Office Word</Application>
  <DocSecurity>0</DocSecurity>
  <Lines>64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Gábi</dc:creator>
  <cp:lastModifiedBy>kon1</cp:lastModifiedBy>
  <cp:revision>2</cp:revision>
  <dcterms:created xsi:type="dcterms:W3CDTF">2014-12-18T11:58:00Z</dcterms:created>
  <dcterms:modified xsi:type="dcterms:W3CDTF">2014-12-18T11:58:00Z</dcterms:modified>
</cp:coreProperties>
</file>