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D68" w:rsidRPr="00CF1D68" w:rsidRDefault="00CF1D68" w:rsidP="00CF1D68">
      <w:pPr>
        <w:spacing w:before="240" w:after="240" w:line="240" w:lineRule="auto"/>
        <w:rPr>
          <w:b/>
          <w:color w:val="244061" w:themeColor="accent1" w:themeShade="80"/>
          <w:sz w:val="28"/>
          <w:szCs w:val="28"/>
        </w:rPr>
      </w:pPr>
      <w:r w:rsidRPr="00CF1D68">
        <w:rPr>
          <w:b/>
          <w:color w:val="244061" w:themeColor="accent1" w:themeShade="80"/>
          <w:sz w:val="28"/>
          <w:szCs w:val="28"/>
        </w:rPr>
        <w:t>Příloha č. 1 – Vymezení předmětu VZ</w:t>
      </w:r>
    </w:p>
    <w:p w:rsidR="00D932D9" w:rsidRPr="006B08CF" w:rsidRDefault="003C0BD6" w:rsidP="00D932D9">
      <w:pPr>
        <w:spacing w:before="240" w:after="240" w:line="240" w:lineRule="auto"/>
        <w:jc w:val="center"/>
        <w:rPr>
          <w:b/>
          <w:color w:val="244061" w:themeColor="accent1" w:themeShade="80"/>
          <w:sz w:val="72"/>
          <w:szCs w:val="72"/>
        </w:rPr>
      </w:pPr>
      <w:r>
        <w:rPr>
          <w:b/>
          <w:color w:val="244061" w:themeColor="accent1" w:themeShade="80"/>
          <w:sz w:val="72"/>
          <w:szCs w:val="72"/>
        </w:rPr>
        <w:t>Požadavky na řešení</w:t>
      </w:r>
    </w:p>
    <w:p w:rsidR="00D932D9" w:rsidRDefault="00D932D9" w:rsidP="00D932D9">
      <w:pPr>
        <w:pStyle w:val="Zkladntext1"/>
        <w:rPr>
          <w:rFonts w:asciiTheme="minorHAnsi" w:hAnsiTheme="minorHAnsi" w:cstheme="minorHAnsi"/>
          <w:color w:val="auto"/>
          <w:sz w:val="22"/>
          <w:szCs w:val="22"/>
        </w:rPr>
      </w:pPr>
    </w:p>
    <w:p w:rsidR="00D932D9" w:rsidRPr="00D932D9" w:rsidRDefault="00D932D9" w:rsidP="00D932D9">
      <w:pPr>
        <w:pStyle w:val="Zkladntext1"/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</w:pPr>
      <w:r w:rsidRPr="00D932D9"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463126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932D9" w:rsidRDefault="00D932D9">
          <w:pPr>
            <w:pStyle w:val="Nadpisobsahu"/>
          </w:pPr>
        </w:p>
        <w:p w:rsidR="008F75AA" w:rsidRDefault="00DB6D4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b w:val="0"/>
              <w:noProof/>
              <w:lang w:eastAsia="cs-CZ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\h \z \t "1Nadpis;1;2Nadpis;2" </w:instrText>
          </w:r>
          <w:r>
            <w:rPr>
              <w:b w:val="0"/>
            </w:rPr>
            <w:fldChar w:fldCharType="separate"/>
          </w:r>
          <w:hyperlink w:anchor="_Toc489539374" w:history="1">
            <w:r w:rsidR="008F75AA" w:rsidRPr="001A2B92">
              <w:rPr>
                <w:rStyle w:val="Hypertextovodkaz"/>
                <w:noProof/>
              </w:rPr>
              <w:t>1.</w:t>
            </w:r>
            <w:r w:rsidR="008F75AA">
              <w:rPr>
                <w:rFonts w:eastAsiaTheme="minorEastAsia"/>
                <w:b w:val="0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Legislativní vymezení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_Toc489539374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2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75" w:history="1">
            <w:r w:rsidR="008F75AA" w:rsidRPr="001A2B92">
              <w:rPr>
                <w:rStyle w:val="Hypertextovodkaz"/>
                <w:noProof/>
              </w:rPr>
              <w:t>1.1.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Zákon o ochraně a využití nerostného bohatství (horní zákon)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_Toc489539375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2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76" w:history="1">
            <w:r w:rsidR="008F75AA" w:rsidRPr="001A2B92">
              <w:rPr>
                <w:rStyle w:val="Hypertextovodkaz"/>
                <w:noProof/>
              </w:rPr>
              <w:t>1.2.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Zákon o hornické činnosti, výbušninách a o státní báňské správě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_Toc489539376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4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77" w:history="1">
            <w:r w:rsidR="008F75AA" w:rsidRPr="001A2B92">
              <w:rPr>
                <w:rStyle w:val="Hypertextovodkaz"/>
                <w:noProof/>
              </w:rPr>
              <w:t>1.3.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Zákon o nakládání s těžebním odpadem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_Toc489539377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4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78" w:history="1">
            <w:r w:rsidR="008F75AA" w:rsidRPr="001A2B92">
              <w:rPr>
                <w:rStyle w:val="Hypertextovodkaz"/>
                <w:noProof/>
              </w:rPr>
              <w:t>1.4.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Podpora regionálního rozvoje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_Toc489539378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5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79" w:history="1">
            <w:r w:rsidR="008F75AA" w:rsidRPr="001A2B92">
              <w:rPr>
                <w:rStyle w:val="Hypertextovodkaz"/>
                <w:noProof/>
              </w:rPr>
              <w:t>1.5.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Územní plánování a stavební řád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_Toc489539379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6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80" w:history="1">
            <w:r w:rsidR="008F75AA" w:rsidRPr="001A2B92">
              <w:rPr>
                <w:rStyle w:val="Hypertextovodkaz"/>
                <w:noProof/>
              </w:rPr>
              <w:t>1.6.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Archivnictví a spisová služba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_Toc489539380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6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81" w:history="1">
            <w:r w:rsidR="008F75AA" w:rsidRPr="001A2B92">
              <w:rPr>
                <w:rStyle w:val="Hypertextovodkaz"/>
                <w:noProof/>
              </w:rPr>
              <w:t>1.7.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Poskytování informací o životním prostředí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_Toc489539381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7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82" w:history="1">
            <w:r w:rsidR="008F75AA" w:rsidRPr="001A2B92">
              <w:rPr>
                <w:rStyle w:val="Hypertextovodkaz"/>
                <w:noProof/>
              </w:rPr>
              <w:t>1.8.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Informační systémy veřejné správy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_Toc489539382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7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b w:val="0"/>
              <w:noProof/>
              <w:lang w:eastAsia="cs-CZ"/>
            </w:rPr>
          </w:pPr>
          <w:hyperlink w:anchor="_Toc489539383" w:history="1">
            <w:r w:rsidR="008F75AA" w:rsidRPr="001A2B92">
              <w:rPr>
                <w:rStyle w:val="Hypertextovodkaz"/>
                <w:noProof/>
              </w:rPr>
              <w:t>2.</w:t>
            </w:r>
            <w:r w:rsidR="008F75AA">
              <w:rPr>
                <w:rFonts w:eastAsiaTheme="minorEastAsia"/>
                <w:b w:val="0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Procesy správy a jejich potřeby (aktuální stav)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_Toc489539383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8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84" w:history="1">
            <w:r w:rsidR="008F75AA" w:rsidRPr="001A2B92">
              <w:rPr>
                <w:rStyle w:val="Hypertextovodkaz"/>
                <w:noProof/>
              </w:rPr>
              <w:t>2.1.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Pořízení dat/vytvoření služby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_Toc489539384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8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85" w:history="1">
            <w:r w:rsidR="008F75AA" w:rsidRPr="001A2B92">
              <w:rPr>
                <w:rStyle w:val="Hypertextovodkaz"/>
                <w:noProof/>
              </w:rPr>
              <w:t>2.2.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Uchování a správa dat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_Toc489539385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9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86" w:history="1">
            <w:r w:rsidR="008F75AA" w:rsidRPr="001A2B92">
              <w:rPr>
                <w:rStyle w:val="Hypertextovodkaz"/>
                <w:noProof/>
              </w:rPr>
              <w:t>2.3.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Aktualizace a editace dat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_Toc489539386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9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87" w:history="1">
            <w:r w:rsidR="008F75AA" w:rsidRPr="001A2B92">
              <w:rPr>
                <w:rStyle w:val="Hypertextovodkaz"/>
                <w:noProof/>
              </w:rPr>
              <w:t>2.4.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Zpřístupnění dat/služeb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_Toc489539387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9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88" w:history="1">
            <w:r w:rsidR="008F75AA" w:rsidRPr="001A2B92">
              <w:rPr>
                <w:rStyle w:val="Hypertextovodkaz"/>
                <w:noProof/>
              </w:rPr>
              <w:t>2.5.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Užití dat/služeb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_Toc489539388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10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89" w:history="1">
            <w:r w:rsidR="008F75AA" w:rsidRPr="001A2B92">
              <w:rPr>
                <w:rStyle w:val="Hypertextovodkaz"/>
                <w:noProof/>
              </w:rPr>
              <w:t>2.6.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Zneplatnění dat/služeb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_Toc489539389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10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90" w:history="1">
            <w:r w:rsidR="008F75AA" w:rsidRPr="001A2B92">
              <w:rPr>
                <w:rStyle w:val="Hypertextovodkaz"/>
                <w:noProof/>
              </w:rPr>
              <w:t>2.7.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Archivace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_Toc489539390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10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b w:val="0"/>
              <w:noProof/>
              <w:lang w:eastAsia="cs-CZ"/>
            </w:rPr>
          </w:pPr>
          <w:hyperlink w:anchor="_Toc489539391" w:history="1">
            <w:r w:rsidR="008F75AA" w:rsidRPr="001A2B92">
              <w:rPr>
                <w:rStyle w:val="Hypertextovodkaz"/>
                <w:noProof/>
              </w:rPr>
              <w:t>3.</w:t>
            </w:r>
            <w:r w:rsidR="008F75AA">
              <w:rPr>
                <w:rFonts w:eastAsiaTheme="minorEastAsia"/>
                <w:b w:val="0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Rozsah spravovaných a užívaných prostorových dat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_Toc489539391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11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92" w:history="1">
            <w:r w:rsidR="008F75AA" w:rsidRPr="001A2B92">
              <w:rPr>
                <w:rStyle w:val="Hypertextovodkaz"/>
                <w:noProof/>
              </w:rPr>
              <w:t>3.1.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Data v gesci SBS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_Toc489539392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11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93" w:history="1">
            <w:r w:rsidR="008F75AA" w:rsidRPr="001A2B92">
              <w:rPr>
                <w:rStyle w:val="Hypertextovodkaz"/>
                <w:noProof/>
              </w:rPr>
              <w:t>3.2.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Data potřebná pro činnost na úseku SBS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_Toc489539393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11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b w:val="0"/>
              <w:noProof/>
              <w:lang w:eastAsia="cs-CZ"/>
            </w:rPr>
          </w:pPr>
          <w:hyperlink w:anchor="_Toc489539394" w:history="1">
            <w:r w:rsidR="008F75AA" w:rsidRPr="001A2B92">
              <w:rPr>
                <w:rStyle w:val="Hypertextovodkaz"/>
                <w:noProof/>
              </w:rPr>
              <w:t>3.</w:t>
            </w:r>
            <w:r w:rsidR="008F75AA">
              <w:rPr>
                <w:rFonts w:eastAsiaTheme="minorEastAsia"/>
                <w:b w:val="0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Požadavky na GIS řešení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_Toc489539394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12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95" w:history="1">
            <w:r w:rsidR="008F75AA" w:rsidRPr="001A2B92">
              <w:rPr>
                <w:rStyle w:val="Hypertextovodkaz"/>
                <w:noProof/>
              </w:rPr>
              <w:t>3.1.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Architektura řešení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_Toc489539395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12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9539396" w:history="1">
            <w:r w:rsidR="008F75AA" w:rsidRPr="001A2B92">
              <w:rPr>
                <w:rStyle w:val="Hypertextovodkaz"/>
                <w:noProof/>
              </w:rPr>
              <w:t>3.2.</w:t>
            </w:r>
            <w:r w:rsidR="008F75AA">
              <w:rPr>
                <w:rFonts w:eastAsiaTheme="minorEastAsia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Podrobnější architektura řešení projektu, jeho funkční a ne-funkční specifikace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_Toc489539396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18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b w:val="0"/>
              <w:noProof/>
              <w:lang w:eastAsia="cs-CZ"/>
            </w:rPr>
          </w:pPr>
          <w:hyperlink w:anchor="_Toc489539397" w:history="1">
            <w:r w:rsidR="008F75AA" w:rsidRPr="001A2B92">
              <w:rPr>
                <w:rStyle w:val="Hypertextovodkaz"/>
                <w:noProof/>
              </w:rPr>
              <w:t>4.</w:t>
            </w:r>
            <w:r w:rsidR="008F75AA">
              <w:rPr>
                <w:rFonts w:eastAsiaTheme="minorEastAsia"/>
                <w:b w:val="0"/>
                <w:noProof/>
                <w:lang w:eastAsia="cs-CZ"/>
              </w:rPr>
              <w:tab/>
            </w:r>
            <w:r w:rsidR="008F75AA" w:rsidRPr="001A2B92">
              <w:rPr>
                <w:rStyle w:val="Hypertextovodkaz"/>
                <w:noProof/>
              </w:rPr>
              <w:t>Požadavky na technickou podporu a způsob jejího zajištění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_Toc489539397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22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8F75AA" w:rsidRDefault="00802173">
          <w:pPr>
            <w:pStyle w:val="Obsah1"/>
            <w:tabs>
              <w:tab w:val="right" w:leader="dot" w:pos="9062"/>
            </w:tabs>
            <w:rPr>
              <w:rFonts w:eastAsiaTheme="minorEastAsia"/>
              <w:b w:val="0"/>
              <w:noProof/>
              <w:lang w:eastAsia="cs-CZ"/>
            </w:rPr>
          </w:pPr>
          <w:hyperlink w:anchor="_Toc489539398" w:history="1">
            <w:r w:rsidR="008F75AA" w:rsidRPr="001A2B92">
              <w:rPr>
                <w:rStyle w:val="Hypertextovodkaz"/>
                <w:noProof/>
              </w:rPr>
              <w:t>Seznam tabulek a obrázků</w:t>
            </w:r>
            <w:r w:rsidR="008F75AA">
              <w:rPr>
                <w:noProof/>
                <w:webHidden/>
              </w:rPr>
              <w:tab/>
            </w:r>
            <w:r w:rsidR="008F75AA">
              <w:rPr>
                <w:noProof/>
                <w:webHidden/>
              </w:rPr>
              <w:fldChar w:fldCharType="begin"/>
            </w:r>
            <w:r w:rsidR="008F75AA">
              <w:rPr>
                <w:noProof/>
                <w:webHidden/>
              </w:rPr>
              <w:instrText xml:space="preserve"> PAGEREF _Toc489539398 \h </w:instrText>
            </w:r>
            <w:r w:rsidR="008F75AA">
              <w:rPr>
                <w:noProof/>
                <w:webHidden/>
              </w:rPr>
            </w:r>
            <w:r w:rsidR="008F75AA">
              <w:rPr>
                <w:noProof/>
                <w:webHidden/>
              </w:rPr>
              <w:fldChar w:fldCharType="separate"/>
            </w:r>
            <w:r w:rsidR="00D545B5">
              <w:rPr>
                <w:noProof/>
                <w:webHidden/>
              </w:rPr>
              <w:t>23</w:t>
            </w:r>
            <w:r w:rsidR="008F75AA">
              <w:rPr>
                <w:noProof/>
                <w:webHidden/>
              </w:rPr>
              <w:fldChar w:fldCharType="end"/>
            </w:r>
          </w:hyperlink>
        </w:p>
        <w:p w:rsidR="00D545B5" w:rsidRDefault="00DB6D4C">
          <w:pPr>
            <w:rPr>
              <w:b/>
              <w:bCs/>
            </w:rPr>
          </w:pPr>
          <w:r>
            <w:rPr>
              <w:b/>
            </w:rPr>
            <w:fldChar w:fldCharType="end"/>
          </w:r>
        </w:p>
      </w:sdtContent>
    </w:sdt>
    <w:p w:rsidR="000C44DC" w:rsidRDefault="00656D71" w:rsidP="00725F98">
      <w:pPr>
        <w:pStyle w:val="1Nadpis"/>
        <w:ind w:left="567" w:hanging="567"/>
      </w:pPr>
      <w:bookmarkStart w:id="0" w:name="_Toc489539374"/>
      <w:r>
        <w:lastRenderedPageBreak/>
        <w:t>Legislativní vymezení</w:t>
      </w:r>
      <w:bookmarkEnd w:id="0"/>
    </w:p>
    <w:p w:rsidR="00656D71" w:rsidRDefault="00656D71" w:rsidP="003A5B09">
      <w:pPr>
        <w:spacing w:before="120" w:after="120" w:line="240" w:lineRule="auto"/>
        <w:jc w:val="both"/>
      </w:pPr>
      <w:r>
        <w:t>Poptávané řešení musí informačně podpořit legislativou definované agendy. Jejich vymezení je po jednotlivých zákonech specifikováno v následujících kapitolách.</w:t>
      </w:r>
    </w:p>
    <w:p w:rsidR="00810F5C" w:rsidRPr="000C44DC" w:rsidRDefault="00810F5C" w:rsidP="00656D71">
      <w:pPr>
        <w:pStyle w:val="2Nadpis"/>
        <w:ind w:left="432"/>
      </w:pPr>
      <w:bookmarkStart w:id="1" w:name="_Toc489539375"/>
      <w:r w:rsidRPr="000C44DC">
        <w:t>Zákon o ochraně a využití nerostného bohatství (horní zákon)</w:t>
      </w:r>
      <w:bookmarkEnd w:id="1"/>
    </w:p>
    <w:p w:rsidR="00810F5C" w:rsidRDefault="00810F5C" w:rsidP="003A5B09">
      <w:pPr>
        <w:spacing w:before="120" w:after="120" w:line="240" w:lineRule="auto"/>
        <w:jc w:val="both"/>
      </w:pPr>
      <w:r w:rsidRPr="00B24E9B">
        <w:rPr>
          <w:b/>
        </w:rPr>
        <w:t>Evidenci dobývacích prostorů a jejich změn vede obvodní báňský úřad v knihách dobývacích prostorů. Souhrnnou evidenci dobývacích prostorů vede Český báňský úřad</w:t>
      </w:r>
      <w:r w:rsidRPr="007D4648">
        <w:t>.</w:t>
      </w:r>
      <w:r>
        <w:t xml:space="preserve"> </w:t>
      </w:r>
      <w:r w:rsidRPr="00B24E9B">
        <w:t>Orgány uvedené v</w:t>
      </w:r>
      <w:r>
        <w:t>ýše</w:t>
      </w:r>
      <w:r w:rsidRPr="00B24E9B">
        <w:t xml:space="preserve"> </w:t>
      </w:r>
      <w:r w:rsidRPr="00B24E9B">
        <w:rPr>
          <w:b/>
        </w:rPr>
        <w:t>poskytnou do 30 dnů od vyžádání údaje z evidence orgánům územního plánování a umožní nahlížet do evidence</w:t>
      </w:r>
      <w:r w:rsidRPr="00B24E9B">
        <w:t xml:space="preserve">, popřípadě </w:t>
      </w:r>
      <w:r w:rsidRPr="00B24E9B">
        <w:rPr>
          <w:b/>
        </w:rPr>
        <w:t>poskytnou z této evidence potřebné informace nebo výpisy fyzickým a právnickým osobám</w:t>
      </w:r>
      <w:r w:rsidRPr="00B24E9B">
        <w:t>, které prokáží, že je potřebují k plnění svých povinností nebo k uplatnění a ochraně svých práv.</w:t>
      </w:r>
    </w:p>
    <w:p w:rsidR="00810F5C" w:rsidRPr="002F0F2B" w:rsidRDefault="002610D5" w:rsidP="003A5B09">
      <w:pPr>
        <w:spacing w:before="120" w:after="120" w:line="240" w:lineRule="auto"/>
        <w:jc w:val="both"/>
      </w:pPr>
      <w:r w:rsidRPr="002F0F2B">
        <w:t>Dobývací prostor se stanoví pro dobývání výhradního ložiska určitého nerostu nebo skupiny nerostů. Současně se stanoví, které nerosty výhradního ložiska budou dočasně ukládány.</w:t>
      </w:r>
      <w:r w:rsidRPr="002610D5">
        <w:t xml:space="preserve"> </w:t>
      </w:r>
      <w:r w:rsidRPr="002F0F2B">
        <w:t>V rozhodnutí o stanovení dobývacího prostoru vymezí obvodní báňský úřad dobývací prostor a stanoví podmínky, kterými se zabezpečí zákonem chráněné obecné zájmy v území, a rozhodne o námitkách účastníků řízení.</w:t>
      </w:r>
      <w:r w:rsidRPr="002610D5">
        <w:t xml:space="preserve"> </w:t>
      </w:r>
      <w:r w:rsidRPr="00B24E9B">
        <w:t xml:space="preserve">V rozhodnutí o stanovení dobývacího prostoru se </w:t>
      </w:r>
      <w:r>
        <w:t xml:space="preserve">mj. </w:t>
      </w:r>
      <w:r w:rsidRPr="00B24E9B">
        <w:t>uved</w:t>
      </w:r>
      <w:r>
        <w:t xml:space="preserve">ou </w:t>
      </w:r>
      <w:r w:rsidRPr="00B24E9B">
        <w:t>souřadnice vrcholů a plošný obsah geometrického obrazce, plošný obsah jednotlivých katastrálních území či jejich částí, na kterých se dobývací prostor nalézá, popřípadě výško</w:t>
      </w:r>
      <w:r>
        <w:t>vé označení dobývacího prostoru.</w:t>
      </w:r>
    </w:p>
    <w:p w:rsidR="007A42FB" w:rsidRDefault="00810F5C" w:rsidP="003A5B09">
      <w:pPr>
        <w:spacing w:before="120" w:after="120" w:line="240" w:lineRule="auto"/>
        <w:jc w:val="both"/>
      </w:pPr>
      <w:r w:rsidRPr="00B65368">
        <w:t xml:space="preserve">Návrh na stanovení dobývacího prostoru předkládá </w:t>
      </w:r>
      <w:r>
        <w:t xml:space="preserve">navrhující </w:t>
      </w:r>
      <w:r w:rsidRPr="00B65368">
        <w:t>organizace obvodnímu báňskému úřadu.</w:t>
      </w:r>
      <w:r w:rsidR="007A42FB">
        <w:t xml:space="preserve"> </w:t>
      </w:r>
      <w:r w:rsidR="007A42FB" w:rsidRPr="002F0F2B">
        <w:t>Návrh obsahuje náležitosti dle vyhlášky č. 172/1992 Sb., o dobývacích prostorech, ve znění vyhlášky č. 351/2000 Sb.</w:t>
      </w:r>
      <w:r>
        <w:t xml:space="preserve"> </w:t>
      </w:r>
    </w:p>
    <w:p w:rsidR="00810F5C" w:rsidRPr="006B2DDC" w:rsidRDefault="00810F5C" w:rsidP="003A5B09">
      <w:pPr>
        <w:spacing w:before="120" w:after="120" w:line="240" w:lineRule="auto"/>
        <w:jc w:val="both"/>
      </w:pPr>
      <w:r w:rsidRPr="006B2DDC">
        <w:t xml:space="preserve">K návrhu se </w:t>
      </w:r>
      <w:r>
        <w:t xml:space="preserve">mj. </w:t>
      </w:r>
      <w:r w:rsidR="00656D71">
        <w:t>přikládá</w:t>
      </w:r>
      <w:r>
        <w:t>:</w:t>
      </w:r>
    </w:p>
    <w:p w:rsidR="00810F5C" w:rsidRPr="006B2DDC" w:rsidRDefault="00810F5C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kopie mapy povrchu v měřítku do 1:25 000 včetně se zakreslením hranic dobývacího prostoru a vrcholů jeho geometrického obrazce, jakož i sousedních dobývacích prostorů a stanovených chráněných ložiskových území, chráněných území a ochranných pásem,</w:t>
      </w:r>
    </w:p>
    <w:p w:rsidR="00810F5C" w:rsidRPr="006B2DDC" w:rsidRDefault="00810F5C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seznam souřadnic vrcholů s hodnotami uvedenými s přesností na celé metry, výpočet plošného obsahu dobývacího prostoru s přesností na m</w:t>
      </w:r>
      <w:r w:rsidRPr="00331BB6">
        <w:rPr>
          <w:vertAlign w:val="superscript"/>
        </w:rPr>
        <w:t>2</w:t>
      </w:r>
      <w:r w:rsidRPr="006B2DDC">
        <w:t xml:space="preserve"> a seznam katastrálních území nebo jejich částí, na kterých se dobývací prostor nachází, </w:t>
      </w:r>
    </w:p>
    <w:p w:rsidR="00810F5C" w:rsidRPr="006B2DDC" w:rsidRDefault="00810F5C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posouzený výpočet zásob; k výpočtu zásob se přiloží geologická mapa ložiska, mapa zásob nebo strukturní mapa u ložisek ropy a hořlavého zemního plynu, popřípadě technicky využitelného přírodního plynu, jakož i charakteristické příčné a podélné řezy ložiskem,</w:t>
      </w:r>
    </w:p>
    <w:p w:rsidR="00810F5C" w:rsidRPr="006B2DDC" w:rsidRDefault="00810F5C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osvědčení o výhradním ložisku,</w:t>
      </w:r>
    </w:p>
    <w:p w:rsidR="00810F5C" w:rsidRDefault="00810F5C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rozhodnutí o stanovení chráněného ložiskového území, pokud bylo stanoveno,</w:t>
      </w:r>
    </w:p>
    <w:p w:rsidR="007A42FB" w:rsidRPr="002F0F2B" w:rsidRDefault="007A42F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2F0F2B">
        <w:t>předchozí souhlas k podání návrhu na stanovení dobývacího prostoru,</w:t>
      </w:r>
    </w:p>
    <w:p w:rsidR="00810F5C" w:rsidRPr="006B2DDC" w:rsidRDefault="00810F5C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při dobývání s vlivem na povrch seznam dotčených pozemků s uvedením parcelních čísel, druhů pozemků (kultur) a právních vztahů podle katastru nemovitostí,</w:t>
      </w:r>
    </w:p>
    <w:p w:rsidR="00810F5C" w:rsidRDefault="00810F5C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seznam a adresy fyzických a právnických osob, které jsou účastníky řízení,</w:t>
      </w:r>
    </w:p>
    <w:p w:rsidR="002610D5" w:rsidRPr="002F0F2B" w:rsidRDefault="002610D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2F0F2B">
        <w:t>doklady a dokumentaci stanovenou prováděcími předpisy k hornímu zákonu, případně zvláštními právními předpisy,</w:t>
      </w:r>
    </w:p>
    <w:p w:rsidR="00810F5C" w:rsidRPr="006B2DDC" w:rsidRDefault="00810F5C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kopii příslušné části územně plánovací dokumentace vztahující se k dobývacímu prostoru a k území mimo dobývací prostor, které bude při hornické činnosti využíváno, např. pro zřízení výsypek, odvalů nebo odkališť, pokud je územně plánovací dokumentace vypracována a schválena,</w:t>
      </w:r>
    </w:p>
    <w:p w:rsidR="00810F5C" w:rsidRPr="002610D5" w:rsidRDefault="00810F5C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lastRenderedPageBreak/>
        <w:t>návrh řešení komplexní úpravy území a územních struktur dotčených těž</w:t>
      </w:r>
      <w:r w:rsidR="002610D5">
        <w:t>bou</w:t>
      </w:r>
      <w:r w:rsidR="002610D5" w:rsidRPr="002F0F2B">
        <w:t>,</w:t>
      </w:r>
    </w:p>
    <w:p w:rsidR="002610D5" w:rsidRPr="002F0F2B" w:rsidRDefault="002610D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2F0F2B">
        <w:t>doklad, že organizace je oprávněna vykonávat hornickou činnost,</w:t>
      </w:r>
    </w:p>
    <w:p w:rsidR="002610D5" w:rsidRPr="002F0F2B" w:rsidRDefault="002610D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2F0F2B">
        <w:t>stanovisko o posouzení vlivu na životní prostředí, pokud toto posouzení je nutno podle zvláštních právních předpisů provést,</w:t>
      </w:r>
    </w:p>
    <w:p w:rsidR="002610D5" w:rsidRPr="002F0F2B" w:rsidRDefault="002610D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2F0F2B">
        <w:t>rozhodnutí, popřípadě stanoviska orgánů a organizací, jimž přísluší ochrana zákonem chráněných zájmů podle zvláštních právních předpisů.</w:t>
      </w:r>
    </w:p>
    <w:p w:rsidR="00810F5C" w:rsidRPr="006B2DDC" w:rsidRDefault="00810F5C" w:rsidP="003A5B09">
      <w:pPr>
        <w:spacing w:before="120" w:after="120" w:line="240" w:lineRule="auto"/>
        <w:jc w:val="both"/>
      </w:pPr>
      <w:r w:rsidRPr="006B2DDC">
        <w:t>Mapu a seznam souřadnic vrcholů ověř</w:t>
      </w:r>
      <w:r w:rsidR="00656D71">
        <w:t>uje</w:t>
      </w:r>
      <w:r w:rsidRPr="006B2DDC">
        <w:t xml:space="preserve"> hlavní důlní měřič. Ověřená mapa se předloží v 9 vyhotoveních. Mapa může být zpracována v digitální formě.</w:t>
      </w:r>
    </w:p>
    <w:p w:rsidR="00810F5C" w:rsidRPr="002610D5" w:rsidRDefault="00810F5C" w:rsidP="003A5B09">
      <w:pPr>
        <w:spacing w:before="120" w:after="120" w:line="240" w:lineRule="auto"/>
        <w:jc w:val="both"/>
        <w:rPr>
          <w:color w:val="FF0000"/>
        </w:rPr>
      </w:pPr>
      <w:r>
        <w:t>Příslušný obvodní báňský úřad za</w:t>
      </w:r>
      <w:r w:rsidR="003A5B09">
        <w:t>sílá</w:t>
      </w:r>
      <w:r>
        <w:t xml:space="preserve"> rozhodnutí o stanovení dobývacího prostoru účastníkům řízení. Rozhodnutí a ověřenou mapu povrchové situace za</w:t>
      </w:r>
      <w:r w:rsidR="003A5B09">
        <w:t>sílá</w:t>
      </w:r>
      <w:r>
        <w:t xml:space="preserve"> navrhující organizaci, územním orgánům životního prostředí, s nimiž bylo stanovení dobývacího prostoru dohodnuto, obvodnímu báňskému úřadu, v jehož obvodu leží část dobývacího prostoru a orgánům územního plánování, stavebnímu úřadu a obecnímu úřadu, v jejichž obvodě leží dobývací prostor nebo jeho část, Českému báňskému úřadu, Ministerstvu životního prostředí a Ministerstvu průmyslu a obchodu.</w:t>
      </w:r>
      <w:r w:rsidR="002610D5">
        <w:t xml:space="preserve"> </w:t>
      </w:r>
      <w:r w:rsidR="002610D5" w:rsidRPr="002F0F2B">
        <w:t>Obvodní báňský úřad, který stanovil dobývací prostor, zašle potřebné podklady pro zápis do katastru příslušnému katastrálnímu úřadu.</w:t>
      </w:r>
    </w:p>
    <w:p w:rsidR="00107635" w:rsidRDefault="00107635" w:rsidP="003A5B09">
      <w:pPr>
        <w:spacing w:before="120" w:after="120" w:line="240" w:lineRule="auto"/>
        <w:jc w:val="both"/>
      </w:pPr>
      <w:r>
        <w:t xml:space="preserve">Český báňský úřad vede dle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>
        <w:t xml:space="preserve"> 40 odst. 5 písm. a) zákona 61/1988 Sb. </w:t>
      </w:r>
      <w:r w:rsidRPr="00107635">
        <w:t xml:space="preserve">souhrnnou evidenci dobývacích prostorů a jejich změn, provozovaných hlavních důlních děl a souhrnnou evidenci oprávnění pro hornickou činnost nebo činnost prováděnou hornickým způsobem; pouze pro účely vrchního dozoru vede souhrnnou evidenci podzemních objektů a jejich změn. Údaje v </w:t>
      </w:r>
      <w:r>
        <w:t>evidencích se uchovávají trvale.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F5C" w:rsidTr="009F5F57">
        <w:tc>
          <w:tcPr>
            <w:tcW w:w="9062" w:type="dxa"/>
            <w:shd w:val="clear" w:color="auto" w:fill="C6D9F1" w:themeFill="text2" w:themeFillTint="33"/>
          </w:tcPr>
          <w:p w:rsidR="00810F5C" w:rsidRDefault="00810F5C" w:rsidP="003A5B09">
            <w:pPr>
              <w:spacing w:before="120" w:after="120"/>
              <w:jc w:val="both"/>
            </w:pPr>
            <w:r>
              <w:t>Dopad na GIS:</w:t>
            </w:r>
          </w:p>
          <w:p w:rsidR="00810F5C" w:rsidRPr="006B2DDC" w:rsidRDefault="00810F5C" w:rsidP="003A5B09">
            <w:pPr>
              <w:spacing w:before="120" w:after="120"/>
              <w:jc w:val="both"/>
            </w:pPr>
            <w:r>
              <w:t>Evidence dobývacích prostor je vedena včetně grafického zákresu prostřednictvím</w:t>
            </w:r>
            <w:r w:rsidRPr="006B2DDC">
              <w:t xml:space="preserve"> seznam</w:t>
            </w:r>
            <w:r>
              <w:t>u</w:t>
            </w:r>
            <w:r w:rsidRPr="006B2DDC">
              <w:t xml:space="preserve"> souřadnic </w:t>
            </w:r>
            <w:r w:rsidRPr="002F0F2B">
              <w:t xml:space="preserve">vrcholů </w:t>
            </w:r>
            <w:r w:rsidR="00F90544" w:rsidRPr="002F0F2B">
              <w:t>v</w:t>
            </w:r>
            <w:r w:rsidR="002F0F2B" w:rsidRPr="002F0F2B">
              <w:t> S-</w:t>
            </w:r>
            <w:r w:rsidR="00F90544" w:rsidRPr="002F0F2B">
              <w:t xml:space="preserve">JTSK </w:t>
            </w:r>
            <w:r w:rsidRPr="002F0F2B">
              <w:t xml:space="preserve">s hodnotami </w:t>
            </w:r>
            <w:r w:rsidRPr="006B2DDC">
              <w:t>uvedenými s přesností na celé metry</w:t>
            </w:r>
            <w:r>
              <w:t>. Měla by být integrována s elektronickou spisovou službou, katastrem nemovitostí (</w:t>
            </w:r>
            <w:r w:rsidRPr="006B2DDC">
              <w:t>parcelní čísl</w:t>
            </w:r>
            <w:r>
              <w:t>a</w:t>
            </w:r>
            <w:r w:rsidRPr="006B2DDC">
              <w:t>, druh</w:t>
            </w:r>
            <w:r>
              <w:t>y</w:t>
            </w:r>
            <w:r w:rsidRPr="006B2DDC">
              <w:t xml:space="preserve"> pozemků (kultur) a právní vztah</w:t>
            </w:r>
            <w:r>
              <w:t>y), s RUIAN,</w:t>
            </w:r>
            <w:r w:rsidR="00FA13D1">
              <w:t xml:space="preserve"> ROB a ROS.</w:t>
            </w:r>
          </w:p>
          <w:p w:rsidR="00810F5C" w:rsidRDefault="00810F5C" w:rsidP="003A5B09">
            <w:pPr>
              <w:spacing w:before="120" w:after="120"/>
              <w:jc w:val="both"/>
            </w:pPr>
            <w:r>
              <w:t xml:space="preserve">Obsahuje zároveň </w:t>
            </w:r>
            <w:r w:rsidRPr="006B2DDC">
              <w:t>příslušné části územně plánovací dokumentace vztahující se k dobývacímu prostoru a k území mimo dobývací prostor, které bude při hornické činnosti využíváno, např. pro zřízení výsypek, odvalů nebo odkališť, pokud je územně plánovací doku</w:t>
            </w:r>
            <w:r>
              <w:t>mentace vypracována a schválena, pro lze očekávat rovněž využívání webových služeb obcí resp. ORP příp. krajů (geoportály).</w:t>
            </w:r>
          </w:p>
          <w:p w:rsidR="00FA13D1" w:rsidRDefault="00FA13D1" w:rsidP="003A5B09">
            <w:pPr>
              <w:spacing w:before="120" w:after="120"/>
              <w:jc w:val="both"/>
            </w:pPr>
            <w:r>
              <w:t xml:space="preserve">Dále </w:t>
            </w:r>
            <w:r w:rsidR="003A5B09">
              <w:t xml:space="preserve">se </w:t>
            </w:r>
            <w:r>
              <w:t>rozhodnutí včetně mapy povrchové situace distribuuje účastníkům řízení včetně orgánům územního plánování, stavebnímu úřadu a obecnímu úřadu, územním orgánům životního prostředí. K tomu lze využít rovněž webové služby.</w:t>
            </w:r>
          </w:p>
          <w:p w:rsidR="00107635" w:rsidRPr="002F0F2B" w:rsidRDefault="00F90544" w:rsidP="003A5B09">
            <w:pPr>
              <w:spacing w:before="120" w:after="120"/>
              <w:jc w:val="both"/>
            </w:pPr>
            <w:r w:rsidRPr="002F0F2B">
              <w:t xml:space="preserve">Ze zákona </w:t>
            </w:r>
            <w:r w:rsidR="00107635" w:rsidRPr="002F0F2B">
              <w:t xml:space="preserve">jsou </w:t>
            </w:r>
            <w:r w:rsidRPr="002F0F2B">
              <w:t xml:space="preserve">dále </w:t>
            </w:r>
            <w:r w:rsidR="00107635" w:rsidRPr="002F0F2B">
              <w:t>evidovány:</w:t>
            </w:r>
          </w:p>
          <w:p w:rsidR="00107635" w:rsidRDefault="00107635" w:rsidP="003A5B09">
            <w:pPr>
              <w:pStyle w:val="Odstavecseseznamem"/>
              <w:numPr>
                <w:ilvl w:val="0"/>
                <w:numId w:val="11"/>
              </w:numPr>
              <w:spacing w:line="240" w:lineRule="auto"/>
            </w:pPr>
            <w:r>
              <w:t>provozovaná hlavní důlní díla formou definičního bodu</w:t>
            </w:r>
          </w:p>
          <w:p w:rsidR="00107635" w:rsidRDefault="00107635" w:rsidP="003A5B09">
            <w:pPr>
              <w:pStyle w:val="Odstavecseseznamem"/>
              <w:numPr>
                <w:ilvl w:val="0"/>
                <w:numId w:val="11"/>
              </w:numPr>
              <w:spacing w:line="240" w:lineRule="auto"/>
            </w:pPr>
            <w:r>
              <w:t>úložná místa těžebního odpadu formou definičního bodu a polygonu</w:t>
            </w:r>
          </w:p>
          <w:p w:rsidR="00107635" w:rsidRDefault="00107635" w:rsidP="003A5B09">
            <w:pPr>
              <w:pStyle w:val="Odstavecseseznamem"/>
              <w:numPr>
                <w:ilvl w:val="0"/>
                <w:numId w:val="11"/>
              </w:numPr>
              <w:spacing w:line="240" w:lineRule="auto"/>
            </w:pPr>
            <w:r>
              <w:t>podzemní objekty formou definičního bodu a polygonu</w:t>
            </w:r>
          </w:p>
          <w:p w:rsidR="00F90544" w:rsidRPr="00F90544" w:rsidRDefault="00F90544" w:rsidP="003A5B09">
            <w:pPr>
              <w:spacing w:before="120" w:after="120"/>
              <w:jc w:val="both"/>
            </w:pPr>
            <w:r w:rsidRPr="002F0F2B">
              <w:t xml:space="preserve">Výhledově by </w:t>
            </w:r>
            <w:r w:rsidR="00FC08BA" w:rsidRPr="002F0F2B">
              <w:t xml:space="preserve">GIS </w:t>
            </w:r>
            <w:r w:rsidRPr="002F0F2B">
              <w:t xml:space="preserve">měl umožňovat doplnění dalších prostorových informací, které vznikají výsledkem povolovacích procesů SBS (např. </w:t>
            </w:r>
            <w:r w:rsidR="00FC08BA" w:rsidRPr="002F0F2B">
              <w:t xml:space="preserve">vyznačení </w:t>
            </w:r>
            <w:r w:rsidRPr="002F0F2B">
              <w:t xml:space="preserve">území s povolenou hornickou činností v dobývacím prostoru nebo činností prováděnou hornickým způsobem mimo dobývací prostor, </w:t>
            </w:r>
            <w:r w:rsidR="00FC08BA" w:rsidRPr="002F0F2B">
              <w:t>provozované sklady výbušnin na povrchu povolené podle stavebního zákona, povolená trhací práce).</w:t>
            </w:r>
          </w:p>
        </w:tc>
      </w:tr>
    </w:tbl>
    <w:p w:rsidR="00646029" w:rsidRDefault="00646029" w:rsidP="003A5B09">
      <w:pPr>
        <w:pStyle w:val="2Nadpis"/>
        <w:ind w:left="432"/>
      </w:pPr>
      <w:bookmarkStart w:id="2" w:name="_Toc489539376"/>
      <w:r w:rsidRPr="00EE45E8">
        <w:lastRenderedPageBreak/>
        <w:t>Zákon o hornické činnosti, výbušninách a o státní báňské správě</w:t>
      </w:r>
      <w:bookmarkEnd w:id="2"/>
    </w:p>
    <w:p w:rsidR="00FC08BA" w:rsidRPr="002F0F2B" w:rsidRDefault="00C43CFB" w:rsidP="003A5B09">
      <w:pPr>
        <w:spacing w:before="120" w:after="120" w:line="240" w:lineRule="auto"/>
        <w:jc w:val="both"/>
      </w:pPr>
      <w:r w:rsidRPr="00C43CFB">
        <w:t xml:space="preserve">Orgány státní </w:t>
      </w:r>
      <w:r w:rsidRPr="002F0F2B">
        <w:t>báňské správy jsou Český báňský úřad jako ústřední orgán státní báňské správy České republiky a obvodní báňské úřady.</w:t>
      </w:r>
      <w:r w:rsidR="00FC08BA" w:rsidRPr="002F0F2B">
        <w:t xml:space="preserve"> Působnost orgánů SBS vyplývá zejména z ustanovení § 39, 40 a 41 zákona č. 61/1988 Sb., o hornické činnosti, výbušninách a o státní báňské správě, ve znění pozdějších předpisů, a dalších zákonů (zákon č. 44/1988 Sb., o ochraně a využití nerostného bohatství (horní </w:t>
      </w:r>
      <w:r w:rsidR="007E5A02" w:rsidRPr="002F0F2B">
        <w:t xml:space="preserve">zákon), </w:t>
      </w:r>
      <w:r w:rsidR="00FC08BA" w:rsidRPr="002F0F2B">
        <w:t>zákon č.157/2009 Sb., o nakládání s těžebním odpa</w:t>
      </w:r>
      <w:r w:rsidR="007E5A02" w:rsidRPr="002F0F2B">
        <w:t xml:space="preserve">dem a o změně některých zákonů, </w:t>
      </w:r>
      <w:r w:rsidR="00FC08BA" w:rsidRPr="002F0F2B">
        <w:t>zákon č.</w:t>
      </w:r>
      <w:r w:rsidR="002F0F2B" w:rsidRPr="002F0F2B">
        <w:t> </w:t>
      </w:r>
      <w:r w:rsidR="00FC08BA" w:rsidRPr="002F0F2B">
        <w:t>83/2013 Sb., o označování a sledovatelnost</w:t>
      </w:r>
      <w:r w:rsidR="007E5A02" w:rsidRPr="002F0F2B">
        <w:t xml:space="preserve">i výbušnin pro civilní použití, </w:t>
      </w:r>
      <w:r w:rsidR="00FC08BA" w:rsidRPr="002F0F2B">
        <w:t>zákon č. 259/2014 Sb., o prekurzorech výbušnin a o změně zákona č. 634/2004 Sb., o správních poplatcích, ve znění pozdějších předpisů (zákon o prekurzorech výbušnin).</w:t>
      </w:r>
    </w:p>
    <w:p w:rsidR="00C43CFB" w:rsidRPr="002F0F2B" w:rsidRDefault="00FC08BA" w:rsidP="003A5B09">
      <w:pPr>
        <w:spacing w:before="120" w:after="120" w:line="240" w:lineRule="auto"/>
        <w:jc w:val="both"/>
      </w:pPr>
      <w:r w:rsidRPr="002F0F2B">
        <w:t>Úkoly orgánů SBS jsou dále upraveny např. v zákoně o pyrotechnice, v zákoně stavebním, v zákoně o zbraních a střelivu, v zákoně o technických požadavcích na výrobky a v dalších. Při své činnosti orgány SBS podpůrně používají správní řád, daňový řád a kontrolní řád.</w:t>
      </w:r>
      <w:r w:rsidR="007E5A02" w:rsidRPr="002F0F2B">
        <w:t xml:space="preserve"> </w:t>
      </w:r>
    </w:p>
    <w:p w:rsidR="00C43CFB" w:rsidRDefault="00223E71" w:rsidP="003A5B09">
      <w:pPr>
        <w:spacing w:before="120" w:after="120" w:line="240" w:lineRule="auto"/>
        <w:jc w:val="both"/>
      </w:pPr>
      <w:r w:rsidRPr="00223E71">
        <w:t xml:space="preserve">Český báňský úřad mj. vede souhrnnou </w:t>
      </w:r>
      <w:r w:rsidRPr="007D4648">
        <w:rPr>
          <w:b/>
        </w:rPr>
        <w:t xml:space="preserve">evidenci dobývacích prostorů </w:t>
      </w:r>
      <w:r w:rsidRPr="00223E71">
        <w:t xml:space="preserve">a jejich změn, provozovaných hlavních důlních děl a souhrnnou evidenci oprávnění pro hornickou činnost nebo činnost prováděnou hornickým způsobem; pouze pro účely vrchního dozoru vede souhrnnou </w:t>
      </w:r>
      <w:r w:rsidRPr="007D4648">
        <w:t>evidenci podzemních objektů</w:t>
      </w:r>
      <w:r w:rsidRPr="00223E71">
        <w:t xml:space="preserve"> a jejich změn. Údaje v </w:t>
      </w:r>
      <w:r>
        <w:t xml:space="preserve">evidencích se uchovávají trvale. Dále mj. </w:t>
      </w:r>
      <w:r w:rsidRPr="007D4648">
        <w:rPr>
          <w:b/>
        </w:rPr>
        <w:t>vydává stanoviska k politice územního rozvoje a k zásadám územního rozvoje</w:t>
      </w:r>
      <w:r w:rsidRPr="00223E71">
        <w:t>.</w:t>
      </w:r>
    </w:p>
    <w:p w:rsidR="00223E71" w:rsidRDefault="00223E71" w:rsidP="003A5B09">
      <w:pPr>
        <w:spacing w:before="120" w:after="120" w:line="240" w:lineRule="auto"/>
        <w:jc w:val="both"/>
      </w:pPr>
      <w:r w:rsidRPr="00223E71">
        <w:t>Při výkonu vrchního dozoru obvodní báňské úřady</w:t>
      </w:r>
      <w:r>
        <w:t xml:space="preserve"> mj. vykonávají </w:t>
      </w:r>
      <w:r w:rsidRPr="007D4648">
        <w:rPr>
          <w:b/>
        </w:rPr>
        <w:t>správu úhrad z dobývacích prostorů a z vydobytých nerostů výhradních ložisek</w:t>
      </w:r>
      <w:r>
        <w:t xml:space="preserve">, </w:t>
      </w:r>
      <w:r w:rsidRPr="007D4648">
        <w:rPr>
          <w:b/>
        </w:rPr>
        <w:t>vedou evidenci podzemních objektů</w:t>
      </w:r>
      <w:r>
        <w:t>.</w:t>
      </w:r>
    </w:p>
    <w:p w:rsidR="00223E71" w:rsidRDefault="00223E71" w:rsidP="003A5B09">
      <w:pPr>
        <w:spacing w:before="120" w:after="120" w:line="240" w:lineRule="auto"/>
        <w:jc w:val="both"/>
      </w:pPr>
      <w:r>
        <w:t xml:space="preserve">Obvodní báňské úřady dále stanoví, mění nebo ruší </w:t>
      </w:r>
      <w:r w:rsidRPr="007D4648">
        <w:rPr>
          <w:b/>
        </w:rPr>
        <w:t>dobývací prostory a vedou jejich evidenci</w:t>
      </w:r>
      <w:r>
        <w:t xml:space="preserve">, </w:t>
      </w:r>
      <w:r w:rsidRPr="007D4648">
        <w:rPr>
          <w:b/>
        </w:rPr>
        <w:t>vykonávají působnost jiných stavebních úřadů</w:t>
      </w:r>
      <w:r w:rsidRPr="00223E71">
        <w:t xml:space="preserve"> v případech stanovených zákonem, vydávají závazná stanoviska podle tohoto zákona a dále vydávají </w:t>
      </w:r>
      <w:r w:rsidRPr="007D4648">
        <w:rPr>
          <w:b/>
        </w:rPr>
        <w:t>stanoviska k územním a regulačním plánům</w:t>
      </w:r>
      <w:r>
        <w:t>.</w:t>
      </w:r>
    </w:p>
    <w:p w:rsidR="00223E71" w:rsidRDefault="00223E71" w:rsidP="003A5B09">
      <w:pPr>
        <w:spacing w:before="120" w:after="120" w:line="240" w:lineRule="auto"/>
        <w:jc w:val="both"/>
      </w:pPr>
      <w:r>
        <w:t>Ministerstvo vnitra nebo Policie České republiky poskytuje Českému báňskému úřadu a obvodním báňským úřadům pro výkon jejich působnosti referenční údaje ze základního registru obyvatel, údaje z agendového informačního systému evidence obyvatel a údaje z agendového informačního systému cizinců.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1525" w:rsidTr="009F5F57">
        <w:tc>
          <w:tcPr>
            <w:tcW w:w="9062" w:type="dxa"/>
            <w:shd w:val="clear" w:color="auto" w:fill="C6D9F1" w:themeFill="text2" w:themeFillTint="33"/>
          </w:tcPr>
          <w:p w:rsidR="00C11525" w:rsidRDefault="00C11525" w:rsidP="003A5B09">
            <w:pPr>
              <w:spacing w:before="120" w:after="120"/>
              <w:jc w:val="both"/>
            </w:pPr>
            <w:r>
              <w:t>Dopad na GIS:</w:t>
            </w:r>
          </w:p>
          <w:p w:rsidR="005214EE" w:rsidRDefault="00F04F7A" w:rsidP="003A5B09">
            <w:pPr>
              <w:spacing w:before="120" w:after="120"/>
              <w:jc w:val="both"/>
            </w:pPr>
            <w:r>
              <w:t>Evidence dobývacích prostor je vedena včetně grafického zákresu prostřednictvím</w:t>
            </w:r>
            <w:r w:rsidRPr="006B2DDC">
              <w:t xml:space="preserve"> seznam</w:t>
            </w:r>
            <w:r>
              <w:t>u</w:t>
            </w:r>
            <w:r w:rsidRPr="006B2DDC">
              <w:t xml:space="preserve"> souřadnic vrcholů s hodnotami uvedenými s přesností na celé metry</w:t>
            </w:r>
            <w:r w:rsidR="00E93970">
              <w:t>, viz výše.</w:t>
            </w:r>
          </w:p>
          <w:p w:rsidR="00E93970" w:rsidRPr="007E5A02" w:rsidRDefault="00E93970" w:rsidP="003A5B09">
            <w:pPr>
              <w:spacing w:before="120" w:after="120"/>
              <w:jc w:val="both"/>
              <w:rPr>
                <w:color w:val="FF0000"/>
              </w:rPr>
            </w:pPr>
            <w:r w:rsidRPr="00E93970">
              <w:t xml:space="preserve">Dále </w:t>
            </w:r>
            <w:r>
              <w:t>SBS</w:t>
            </w:r>
            <w:r w:rsidRPr="00E93970">
              <w:t xml:space="preserve"> vydává stanoviska k politice územního rozvoje a k zásadám územního rozvoje</w:t>
            </w:r>
            <w:r>
              <w:t xml:space="preserve">, vykonává </w:t>
            </w:r>
            <w:r w:rsidRPr="00E93970">
              <w:t xml:space="preserve">správu úhrad z </w:t>
            </w:r>
            <w:r w:rsidRPr="002F0F2B">
              <w:t>dobývacích prostorů a z vydobytých nerostů výhradních ložisek, vede</w:t>
            </w:r>
            <w:r w:rsidR="007E5A02" w:rsidRPr="002F0F2B">
              <w:t xml:space="preserve"> evidenci podzemních objektů a provozovaných hlavních důlních děl.</w:t>
            </w:r>
          </w:p>
          <w:p w:rsidR="00F04F7A" w:rsidRDefault="00E93970" w:rsidP="003A5B09">
            <w:pPr>
              <w:spacing w:before="120" w:after="120"/>
              <w:jc w:val="both"/>
            </w:pPr>
            <w:r w:rsidRPr="00223E71">
              <w:t xml:space="preserve">Údaje v </w:t>
            </w:r>
            <w:r>
              <w:t xml:space="preserve">evidencích se uchovávají trvale, </w:t>
            </w:r>
            <w:r w:rsidR="0096464B">
              <w:t>tzn., že</w:t>
            </w:r>
            <w:r>
              <w:t xml:space="preserve"> musí existovat vazba na digitální archiv.</w:t>
            </w:r>
          </w:p>
        </w:tc>
      </w:tr>
    </w:tbl>
    <w:p w:rsidR="00646029" w:rsidRDefault="00646029" w:rsidP="003A5B09">
      <w:pPr>
        <w:pStyle w:val="2Nadpis"/>
        <w:ind w:left="432"/>
      </w:pPr>
      <w:bookmarkStart w:id="3" w:name="_Toc489539377"/>
      <w:r w:rsidRPr="00EE45E8">
        <w:t xml:space="preserve">Zákon o </w:t>
      </w:r>
      <w:r w:rsidR="00331BB6" w:rsidRPr="00331BB6">
        <w:t>nakládání s těžebním odpadem</w:t>
      </w:r>
      <w:bookmarkEnd w:id="3"/>
    </w:p>
    <w:p w:rsidR="00331BB6" w:rsidRDefault="00E8673B" w:rsidP="003A5B09">
      <w:pPr>
        <w:spacing w:before="120" w:after="120" w:line="240" w:lineRule="auto"/>
        <w:jc w:val="both"/>
      </w:pPr>
      <w:r w:rsidRPr="00E8673B">
        <w:t>Provozovatel je povinen s ohledem na udržitelný rozvoj vypracovat plán za účelem minimalizace vzniku těžebního odpadu, jeho zpracování, využití a odstraňování a požádat o schv</w:t>
      </w:r>
      <w:r>
        <w:t xml:space="preserve">álení plánu obvodní báňský úřad. </w:t>
      </w:r>
      <w:r w:rsidRPr="00E8673B">
        <w:t xml:space="preserve">Náležitosti obsahu plánu, druhy příloh žádosti o schválení plánu a požadavky na obsah těchto příloh stanoví Český báňský úřad v dohodě s Ministerstvem životního prostředí </w:t>
      </w:r>
      <w:r w:rsidRPr="00C11525">
        <w:t>vyhláškou</w:t>
      </w:r>
      <w:r w:rsidR="00926300" w:rsidRPr="00C11525">
        <w:rPr>
          <w:rStyle w:val="Znakapoznpodarou"/>
        </w:rPr>
        <w:footnoteReference w:id="1"/>
      </w:r>
      <w:r w:rsidRPr="00C11525">
        <w:t>.</w:t>
      </w:r>
    </w:p>
    <w:p w:rsidR="00E8673B" w:rsidRDefault="00E8673B" w:rsidP="003A5B09">
      <w:pPr>
        <w:spacing w:before="120" w:after="120" w:line="240" w:lineRule="auto"/>
        <w:jc w:val="both"/>
      </w:pPr>
      <w:r w:rsidRPr="00E8673B">
        <w:t>Úložné místo lze provozovat pouze na základě povolení. Provoz úložného místa a jeho změny povoluje obvodní báňský úřad</w:t>
      </w:r>
      <w:r>
        <w:t xml:space="preserve">. </w:t>
      </w:r>
      <w:r w:rsidRPr="00E8673B">
        <w:t xml:space="preserve">Informace obsažené v povolení poskytne Český báňský úřad orgánům státní </w:t>
      </w:r>
      <w:r w:rsidRPr="00E8673B">
        <w:lastRenderedPageBreak/>
        <w:t>statistické služby a příslušným statistickým orgánům Evropské unie, pokud jsou požadovány pro statistické účely.</w:t>
      </w:r>
    </w:p>
    <w:p w:rsidR="00E8673B" w:rsidRDefault="00E8673B" w:rsidP="003A5B09">
      <w:pPr>
        <w:spacing w:before="120" w:after="120" w:line="240" w:lineRule="auto"/>
        <w:jc w:val="both"/>
      </w:pPr>
      <w:r>
        <w:t xml:space="preserve">Obvodní báňský úřad informuje též </w:t>
      </w:r>
      <w:r w:rsidRPr="00E8673B">
        <w:rPr>
          <w:b/>
        </w:rPr>
        <w:t>prostřednictvím portálu veřejné správy</w:t>
      </w:r>
      <w:r>
        <w:t xml:space="preserve"> veřejnost, a to již v rámci povolovacího řízení, o</w:t>
      </w:r>
    </w:p>
    <w:p w:rsidR="00E8673B" w:rsidRDefault="00E8673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žádosti o povolení provozu úložného místa,</w:t>
      </w:r>
    </w:p>
    <w:p w:rsidR="00E8673B" w:rsidRDefault="00E8673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podkladech pro vydávané rozhodnutí,</w:t>
      </w:r>
    </w:p>
    <w:p w:rsidR="00E8673B" w:rsidRDefault="00E8673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skutečnosti, že rozhodnutí o povolení podléhá konzultaci mezi členskými státy,</w:t>
      </w:r>
    </w:p>
    <w:p w:rsidR="00E8673B" w:rsidRDefault="00E8673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údajích o orgánech, od kterých je možno získat informace a kterým je možno předkládat připomínky nebo otázky, a o lhůtách pro doručování připomínek a otázek,</w:t>
      </w:r>
    </w:p>
    <w:p w:rsidR="00E8673B" w:rsidRDefault="00E8673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údajích týkajících se návrhu na změnu povolení provozu úložného místa nebo podmínek povolení,</w:t>
      </w:r>
    </w:p>
    <w:p w:rsidR="00E8673B" w:rsidRDefault="00E8673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opatřeních, která umožní účast osob podle § 8 odst. 3,</w:t>
      </w:r>
    </w:p>
    <w:p w:rsidR="00E8673B" w:rsidRDefault="00E8673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návrhu rozhodnutí o povolení provozu úložného místa a o změnách v povolení provozu úložného místa.</w:t>
      </w:r>
    </w:p>
    <w:p w:rsidR="00E8673B" w:rsidRDefault="00E8673B" w:rsidP="003A5B09">
      <w:pPr>
        <w:spacing w:before="120" w:after="120" w:line="240" w:lineRule="auto"/>
        <w:jc w:val="both"/>
      </w:pPr>
      <w:r w:rsidRPr="00E8673B">
        <w:t>Provozovatel je povinen předložit nejméně jednou ročně obvodnímu báňskému úřadu na základě shromážděných údajů písemnou zprávu o výsledcích monitorování a o provozu úložného místa</w:t>
      </w:r>
      <w:r>
        <w:t>.</w:t>
      </w:r>
    </w:p>
    <w:p w:rsidR="00943D32" w:rsidRPr="002F0F2B" w:rsidRDefault="00943D32" w:rsidP="003A5B09">
      <w:pPr>
        <w:spacing w:before="120" w:after="120" w:line="240" w:lineRule="auto"/>
        <w:jc w:val="both"/>
      </w:pPr>
      <w:r w:rsidRPr="002F0F2B">
        <w:t>V případě, že úložné místo je v dobývacím prostoru, jsou orgány SBS stavebním úřadem příslušným k umístění a povolení, povolení změn a užívání stavby úložného místa pro těžební odpad.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1525" w:rsidTr="00C11525">
        <w:tc>
          <w:tcPr>
            <w:tcW w:w="9062" w:type="dxa"/>
            <w:shd w:val="clear" w:color="auto" w:fill="C6D9F1" w:themeFill="text2" w:themeFillTint="33"/>
          </w:tcPr>
          <w:p w:rsidR="00C11525" w:rsidRPr="002F0F2B" w:rsidRDefault="00C11525" w:rsidP="003A5B09">
            <w:pPr>
              <w:spacing w:before="120" w:after="120"/>
              <w:jc w:val="both"/>
            </w:pPr>
            <w:r w:rsidRPr="002F0F2B">
              <w:t>Dopad na GIS:</w:t>
            </w:r>
          </w:p>
          <w:p w:rsidR="00C11525" w:rsidRDefault="00C11525" w:rsidP="003A5B09">
            <w:pPr>
              <w:spacing w:before="120" w:after="120"/>
              <w:jc w:val="both"/>
            </w:pPr>
            <w:r w:rsidRPr="002F0F2B">
              <w:t>Plán</w:t>
            </w:r>
            <w:r w:rsidR="00983E23" w:rsidRPr="002F0F2B">
              <w:t xml:space="preserve"> pro nakládání s těžebním odpadem</w:t>
            </w:r>
            <w:r w:rsidRPr="002F0F2B">
              <w:t xml:space="preserve"> obsahuje </w:t>
            </w:r>
            <w:r>
              <w:t>grafické znázornění resp. lokalizaci a vizualizaci prostřednictvím mapy. Jedná se o evidenci, která by měla být primárně integrována s elektronickou spisovou službou a DMS. Její výstupy jsou směřovány na dotčené OVM, Evropskou komisi a Portál veřejné správy.</w:t>
            </w:r>
          </w:p>
        </w:tc>
      </w:tr>
    </w:tbl>
    <w:p w:rsidR="00646029" w:rsidRPr="00E9023C" w:rsidRDefault="00646029" w:rsidP="003A5B09">
      <w:pPr>
        <w:pStyle w:val="2Nadpis"/>
        <w:ind w:left="432"/>
      </w:pPr>
      <w:bookmarkStart w:id="4" w:name="_Toc489539378"/>
      <w:r w:rsidRPr="00E9023C">
        <w:t>Podpora regionálního rozvoje</w:t>
      </w:r>
      <w:bookmarkEnd w:id="4"/>
    </w:p>
    <w:p w:rsidR="00CD0051" w:rsidRPr="002F0F2B" w:rsidRDefault="00E9023C" w:rsidP="003A5B09">
      <w:pPr>
        <w:spacing w:before="120" w:after="120" w:line="240" w:lineRule="auto"/>
        <w:jc w:val="both"/>
      </w:pPr>
      <w:r>
        <w:t xml:space="preserve">Ústřední správní úřady spolupracují s Ministerstvem </w:t>
      </w:r>
      <w:r w:rsidRPr="00E9023C">
        <w:t xml:space="preserve">pro místní rozvoj </w:t>
      </w:r>
      <w:r>
        <w:t>při přípravě Strategie regionálního rozvoje a zabezpečují naplňování opatření obsažených ve Strategii regionálního rozvoje, zároveň na žádost kraje spolupracují při přípravě strategie rozvoje územního obvodu kraje</w:t>
      </w:r>
      <w:r w:rsidRPr="002F0F2B">
        <w:t>.</w:t>
      </w:r>
      <w:r w:rsidR="00983E23" w:rsidRPr="002F0F2B">
        <w:t xml:space="preserve"> Rozhodnutí o umístění staveb a zařízení v chráněném ložiskovém území, které nesouvisí s dobýváním, může vydat příslušný orgán podle zvláštních právních předpisů jen na základě závazného stanoviska orgánu kraje v přenesené působnosti, vydaného po projednání s obvodním báňským úřadem, který navrhne podmínky pro umístění, popřípadě provedení stavby nebo zařízení</w:t>
      </w:r>
      <w:r w:rsidR="00F04925" w:rsidRPr="002F0F2B">
        <w:t xml:space="preserve"> (§ 19 odst. 1 horního zákona)</w:t>
      </w:r>
      <w:r w:rsidR="00983E23" w:rsidRPr="002F0F2B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23C" w:rsidTr="002D2815">
        <w:tc>
          <w:tcPr>
            <w:tcW w:w="9062" w:type="dxa"/>
            <w:shd w:val="clear" w:color="auto" w:fill="C6D9F1" w:themeFill="text2" w:themeFillTint="33"/>
          </w:tcPr>
          <w:p w:rsidR="00E9023C" w:rsidRPr="002F0F2B" w:rsidRDefault="00E9023C" w:rsidP="003A5B09">
            <w:pPr>
              <w:spacing w:before="120" w:after="120"/>
              <w:jc w:val="both"/>
            </w:pPr>
            <w:r>
              <w:t xml:space="preserve">Dopad </w:t>
            </w:r>
            <w:r w:rsidRPr="002F0F2B">
              <w:t>na GIS:</w:t>
            </w:r>
          </w:p>
          <w:p w:rsidR="00F04925" w:rsidRPr="002F0F2B" w:rsidRDefault="00983E23" w:rsidP="003A5B09">
            <w:pPr>
              <w:spacing w:before="120" w:after="120"/>
              <w:jc w:val="both"/>
            </w:pPr>
            <w:r w:rsidRPr="002F0F2B">
              <w:t xml:space="preserve">Český báňský úřad uplatňuje stanoviska k politice územního rozvoje a k zásadám územního rozvoje z hlediska ochrany a využití nerostného bohatství. Obvodní báňské úřady uplatňují stanoviska k územním plánům a k regulačním plánům z hlediska ochrany a využití nerostného bohatství (§ 15 odst. 2 horního zákona). </w:t>
            </w:r>
          </w:p>
          <w:p w:rsidR="00E9023C" w:rsidRPr="002F0F2B" w:rsidRDefault="00E9023C" w:rsidP="003A5B09">
            <w:pPr>
              <w:spacing w:before="120" w:after="120"/>
              <w:jc w:val="both"/>
            </w:pPr>
            <w:r w:rsidRPr="002F0F2B">
              <w:t>SBS poskytuje podklady pro zpracování Strategie regionálního rozvoje a Strategie rozvoje územního obvodu kraje v oblasti své působnosti. Data je možné předávat v digitální podobě jako výstup z GIS ve formě dávkových souborů nebo webových služeb.</w:t>
            </w:r>
          </w:p>
          <w:p w:rsidR="00F04925" w:rsidRPr="002F0F2B" w:rsidRDefault="00F04925" w:rsidP="003A5B09">
            <w:pPr>
              <w:spacing w:before="120" w:after="120"/>
              <w:jc w:val="both"/>
            </w:pPr>
            <w:r w:rsidRPr="002F0F2B">
              <w:t xml:space="preserve">Obvodní báňské úřady vydávají stanovisko k umístění stavby v CHLÚ. </w:t>
            </w:r>
          </w:p>
          <w:p w:rsidR="00F04925" w:rsidRDefault="00F04925" w:rsidP="003A5B09">
            <w:pPr>
              <w:spacing w:before="120" w:after="120"/>
              <w:jc w:val="both"/>
            </w:pPr>
            <w:r w:rsidRPr="002F0F2B">
              <w:lastRenderedPageBreak/>
              <w:t>Pro podporu výkonu agendy je vhodné disponovat podklady o území, zejména informace z katastru nemovitostí, územně analytických podkladů a územně plánovací dokumentaci. K tomu lze využít nástroje GIS a datové sady poskytovatelů typu ČÚZK a obce a kraje, které tyto datové sady nabízejí i ve formě služeb (geoportály).</w:t>
            </w:r>
          </w:p>
        </w:tc>
      </w:tr>
    </w:tbl>
    <w:p w:rsidR="00646029" w:rsidRDefault="00646029" w:rsidP="003A5B09">
      <w:pPr>
        <w:pStyle w:val="2Nadpis"/>
        <w:ind w:left="432"/>
      </w:pPr>
      <w:bookmarkStart w:id="5" w:name="_Toc489539379"/>
      <w:r>
        <w:lastRenderedPageBreak/>
        <w:t>Územní plánování a stavební řád</w:t>
      </w:r>
      <w:bookmarkEnd w:id="5"/>
    </w:p>
    <w:p w:rsidR="004D6996" w:rsidRDefault="004D6996" w:rsidP="003A5B09">
      <w:pPr>
        <w:spacing w:before="120" w:after="120" w:line="240" w:lineRule="auto"/>
        <w:jc w:val="both"/>
      </w:pPr>
      <w:r w:rsidRPr="005E34F2">
        <w:t>Působnost stavebních úřadů v dobývacích prostorech vykonávají obvodní báňské úřady, jde-li o stavby, které mají sloužit otvírce, přípravě a dobývání výhradních ložisek, jakož i úpravě a zušlechťování nerostů prováděných v souvislosti s jejich dobýváním, včetně staveb úložných míst pro těžební odpad, a skladů výbušnin.</w:t>
      </w:r>
    </w:p>
    <w:p w:rsidR="004D6996" w:rsidRDefault="00FB5B25" w:rsidP="003A5B09">
      <w:pPr>
        <w:spacing w:before="120" w:after="120" w:line="240" w:lineRule="auto"/>
        <w:jc w:val="both"/>
      </w:pPr>
      <w:r>
        <w:t xml:space="preserve">Dále je dle zákona č. 183/2006 Sb., o územním plánování a stavebním řádu (stavební zákon) a Vyhlášky č. </w:t>
      </w:r>
      <w:r w:rsidRPr="00FB5B25">
        <w:t>500/2006 Sb.</w:t>
      </w:r>
      <w:r w:rsidR="004D6996" w:rsidRPr="00FB5B25">
        <w:t xml:space="preserve"> o územně analytických podkladech, územně plánovací dokumentaci a o způsobu evidence územně plánovací činnosti</w:t>
      </w:r>
      <w:r>
        <w:t xml:space="preserve"> SBS povinným poskytovatelem údajů o území (jev </w:t>
      </w:r>
      <w:r w:rsidRPr="004D6996">
        <w:t>57.</w:t>
      </w:r>
      <w:r>
        <w:t xml:space="preserve"> </w:t>
      </w:r>
      <w:r w:rsidRPr="004D6996">
        <w:t>dobývací prostor</w:t>
      </w:r>
      <w:r>
        <w:t>) pro zpracování územně analytických podkladů obce</w:t>
      </w:r>
      <w:r w:rsidR="00644F5D">
        <w:t xml:space="preserve"> </w:t>
      </w:r>
      <w:r w:rsidR="00644F5D" w:rsidRPr="002F0F2B">
        <w:t>s rozšířenou působností</w:t>
      </w:r>
      <w:r w:rsidRPr="002F0F2B">
        <w:t xml:space="preserve">. </w:t>
      </w:r>
      <w:r w:rsidR="004D6996" w:rsidRPr="004D6996">
        <w:t xml:space="preserve">Údaje o území poskytuje pořizovateli především v digitální formě bezodkladně po jejich vzniku nebo po jejich zjištění, přitom zodpovídá za jejich správnost, úplnost a aktuálnost. </w:t>
      </w:r>
    </w:p>
    <w:p w:rsidR="004D6996" w:rsidRDefault="004D6996" w:rsidP="003A5B09">
      <w:pPr>
        <w:spacing w:before="120" w:after="120" w:line="240" w:lineRule="auto"/>
        <w:jc w:val="both"/>
      </w:pPr>
      <w:r w:rsidRPr="004D6996">
        <w:t>Pořizovatel průběžně aktualizuje územně analytické podklady na základě nových údajů o území a průzkumu území a každé 2 roky pořídí jejich úplnou aktualizaci.</w:t>
      </w:r>
    </w:p>
    <w:p w:rsidR="00FB5B25" w:rsidRDefault="00FB5B25" w:rsidP="003A5B09">
      <w:pPr>
        <w:spacing w:before="120" w:after="120" w:line="240" w:lineRule="auto"/>
        <w:jc w:val="both"/>
      </w:pPr>
      <w:r w:rsidRPr="00FB5B25">
        <w:t xml:space="preserve">Poskytovatel údajů, který nesplní </w:t>
      </w:r>
      <w:r>
        <w:t xml:space="preserve">svou výše uvedenou </w:t>
      </w:r>
      <w:r w:rsidRPr="00FB5B25">
        <w:t>povinnost</w:t>
      </w:r>
      <w:r>
        <w:t>,</w:t>
      </w:r>
      <w:r w:rsidRPr="00FB5B25">
        <w:t xml:space="preserve"> nebo prokáže-li se, že poskytovatel údajů neupozornil na nesprávnost údajů o území jím poskytnutých, je povinen uhradit z toho vyplývající náklady na aktualizaci a změny územně plánovací dokumentace a na aktualizaci územně analytických podkladů.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6996" w:rsidTr="002D2815">
        <w:tc>
          <w:tcPr>
            <w:tcW w:w="9062" w:type="dxa"/>
            <w:shd w:val="clear" w:color="auto" w:fill="C6D9F1" w:themeFill="text2" w:themeFillTint="33"/>
          </w:tcPr>
          <w:p w:rsidR="004D6996" w:rsidRDefault="004D6996" w:rsidP="003A5B09">
            <w:pPr>
              <w:spacing w:before="120" w:after="120"/>
              <w:jc w:val="both"/>
            </w:pPr>
            <w:r>
              <w:t>Dopad na GIS:</w:t>
            </w:r>
          </w:p>
          <w:p w:rsidR="004D6996" w:rsidRDefault="00393B0C" w:rsidP="003A5B09">
            <w:pPr>
              <w:spacing w:before="120" w:after="120"/>
              <w:jc w:val="both"/>
            </w:pPr>
            <w:r>
              <w:t xml:space="preserve">Pro podporu výkonu agendy </w:t>
            </w:r>
            <w:r w:rsidR="00FF51EE" w:rsidRPr="002F0F2B">
              <w:t xml:space="preserve">jiného </w:t>
            </w:r>
            <w:r w:rsidRPr="002F0F2B">
              <w:t xml:space="preserve">stavebního </w:t>
            </w:r>
            <w:r>
              <w:t>úřadu je vhodné disponovat podklady o území, zejména informace z katastru nemovitostí a územně analytických podkladů a územně plánovací dokumentaci. K tomu lze využít nástroje GIS a datové sady poskytovatelů typu ČÚZK a obce a kraje, které tyto datové sady nabízejí i ve formě služeb (geoportály).</w:t>
            </w:r>
          </w:p>
        </w:tc>
      </w:tr>
    </w:tbl>
    <w:p w:rsidR="00646029" w:rsidRDefault="00646029" w:rsidP="003A5B09">
      <w:pPr>
        <w:pStyle w:val="2Nadpis"/>
        <w:ind w:left="432"/>
      </w:pPr>
      <w:bookmarkStart w:id="6" w:name="_Toc489539380"/>
      <w:r>
        <w:t>Archivnictví a spisová služba</w:t>
      </w:r>
      <w:bookmarkEnd w:id="6"/>
    </w:p>
    <w:p w:rsidR="009F5F57" w:rsidRPr="009F5F57" w:rsidRDefault="009F5F57" w:rsidP="003A5B09">
      <w:pPr>
        <w:spacing w:before="120" w:after="120" w:line="240" w:lineRule="auto"/>
        <w:jc w:val="both"/>
      </w:pPr>
      <w:r w:rsidRPr="009F5F57">
        <w:t xml:space="preserve">Legislativní rámec tvoří zejména zákon č. 499/2004 Sb., o archivnictví a spisové službě, ve znění pozdějších předpisů, vyhláška č. 259/2012 Sb., o podrobnostech výkonu spisové služby, a Národní standard specifikovaný předpisem vedeným pod č. j. MV-74291-3/AS-2012 publikovaným ve Věstníku MV č. 64/2012. Legislativa pod pojmem dokument vnímá jakoukoli písemnou, obrazovou, zvukovou nebo jinak zaznamenanou informaci v analogové nebo digitální podobě, která byla orgánem veřejné moci vytvořena nebo mu byla doručena nebo jinak předána. </w:t>
      </w:r>
    </w:p>
    <w:p w:rsidR="009F5F57" w:rsidRPr="009F5F57" w:rsidRDefault="009F5F57" w:rsidP="003A5B09">
      <w:pPr>
        <w:spacing w:before="120" w:after="120" w:line="240" w:lineRule="auto"/>
        <w:jc w:val="both"/>
      </w:pPr>
      <w:r w:rsidRPr="009F5F57">
        <w:t>Přestože se na prostorové informace zpravidla nedíváme optikou „dokumentů“, vyznačují se přesně vlastnostmi, které dokument charakterizují. Splňují vlastnosti:</w:t>
      </w:r>
    </w:p>
    <w:p w:rsidR="009F5F57" w:rsidRPr="009F5F57" w:rsidRDefault="009F5F57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9F5F57">
        <w:t>je zřejmé, kdo je jejich původcem (kdo je vytvořil, případně předal),</w:t>
      </w:r>
    </w:p>
    <w:p w:rsidR="009F5F57" w:rsidRPr="009F5F57" w:rsidRDefault="009F5F57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9F5F57">
        <w:t>jsou jednoznačně identifikovatelné,</w:t>
      </w:r>
    </w:p>
    <w:p w:rsidR="009F5F57" w:rsidRPr="009F5F57" w:rsidRDefault="009F5F57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9F5F57">
        <w:t>jsou v čase a obsahu neměnné (k datu schválení),</w:t>
      </w:r>
    </w:p>
    <w:p w:rsidR="009F5F57" w:rsidRPr="009F5F57" w:rsidRDefault="009F5F57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9F5F57">
        <w:t>jsou interpretovatelné,</w:t>
      </w:r>
    </w:p>
    <w:p w:rsidR="009F5F57" w:rsidRPr="009F5F57" w:rsidRDefault="009F5F57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9F5F57">
        <w:t>jsou nezávislé na konkrétním technologickém řešení,</w:t>
      </w:r>
    </w:p>
    <w:p w:rsidR="009F5F57" w:rsidRPr="009F5F57" w:rsidRDefault="009F5F57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9F5F57">
        <w:t>jsou právně relevantní.</w:t>
      </w:r>
    </w:p>
    <w:p w:rsidR="00CD0051" w:rsidRDefault="009F5F57" w:rsidP="003A5B09">
      <w:pPr>
        <w:spacing w:before="120" w:after="120" w:line="240" w:lineRule="auto"/>
        <w:jc w:val="both"/>
      </w:pPr>
      <w:r w:rsidRPr="009F5F57">
        <w:lastRenderedPageBreak/>
        <w:t>Typickým představitel</w:t>
      </w:r>
      <w:r>
        <w:t>em je tedy i dobývací prostor.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F57" w:rsidTr="009F5F57">
        <w:tc>
          <w:tcPr>
            <w:tcW w:w="9062" w:type="dxa"/>
            <w:shd w:val="clear" w:color="auto" w:fill="C6D9F1" w:themeFill="text2" w:themeFillTint="33"/>
          </w:tcPr>
          <w:p w:rsidR="009F5F57" w:rsidRDefault="009F5F57" w:rsidP="003A5B09">
            <w:pPr>
              <w:spacing w:before="120" w:after="120"/>
              <w:jc w:val="both"/>
            </w:pPr>
            <w:r>
              <w:t>Dopad na GIS:</w:t>
            </w:r>
          </w:p>
          <w:p w:rsidR="009F5F57" w:rsidRDefault="00217E5D" w:rsidP="003A5B09">
            <w:pPr>
              <w:spacing w:before="120" w:after="120"/>
              <w:jc w:val="both"/>
            </w:pPr>
            <w:r>
              <w:t>Je potřeba se na dobývací prostor dívat jako na dokument a jako s takovým s ním pracovat, tzn. s respektováním všech povinností vyplývajících ze zákona o archivnictví a spisové službě a prováděcích předpisech. Optimální je v tomto případě integrace GIS s elektronickou spisovou službou.</w:t>
            </w:r>
          </w:p>
        </w:tc>
      </w:tr>
    </w:tbl>
    <w:p w:rsidR="00646029" w:rsidRDefault="00646029" w:rsidP="003A5B09">
      <w:pPr>
        <w:pStyle w:val="2Nadpis"/>
        <w:ind w:left="432"/>
      </w:pPr>
      <w:bookmarkStart w:id="7" w:name="_Toc489539381"/>
      <w:r>
        <w:t>Poskytování informací o životním prostředí</w:t>
      </w:r>
      <w:bookmarkEnd w:id="7"/>
    </w:p>
    <w:p w:rsidR="00646029" w:rsidRDefault="0087218D" w:rsidP="003A5B09">
      <w:pPr>
        <w:spacing w:before="120" w:after="120" w:line="240" w:lineRule="auto"/>
        <w:jc w:val="both"/>
      </w:pPr>
      <w:r w:rsidRPr="0087218D">
        <w:t>Směrnice Evropského parlamentu a Rady 2007/2/ES ze dne 14. března 2007 o zřízení Infrastruktury pro prostorové informace v E</w:t>
      </w:r>
      <w:r>
        <w:t xml:space="preserve">vropském společenství (INSPIRE) byla do českého práva </w:t>
      </w:r>
      <w:r w:rsidR="00C7162D">
        <w:t xml:space="preserve">transponovaná </w:t>
      </w:r>
      <w:r w:rsidR="00C7162D" w:rsidRPr="00C7162D">
        <w:t xml:space="preserve">novelou zákona </w:t>
      </w:r>
      <w:r w:rsidR="00C7162D">
        <w:t xml:space="preserve">č. </w:t>
      </w:r>
      <w:r w:rsidR="00C7162D" w:rsidRPr="00C7162D">
        <w:t>123/1998 Sb., o právu na informace o životním prostředí, která vyšla jako zákon č.</w:t>
      </w:r>
      <w:r w:rsidR="00C7162D">
        <w:t> </w:t>
      </w:r>
      <w:r w:rsidR="00C7162D" w:rsidRPr="00C7162D">
        <w:t>380/2009</w:t>
      </w:r>
      <w:r w:rsidR="00C7162D">
        <w:t xml:space="preserve"> Sb. Zavádí pro povinné poskytovatele povinnost zpřístupňovat prostorová data a metadata v rozsahu příloh směrnice</w:t>
      </w:r>
      <w:r w:rsidR="00D3484B">
        <w:t xml:space="preserve"> na Národním geoportálu INSPIRE</w:t>
      </w:r>
      <w:r w:rsidR="00C7162D">
        <w:t>.</w:t>
      </w:r>
    </w:p>
    <w:p w:rsidR="00C31928" w:rsidRDefault="00C31928" w:rsidP="003A5B09">
      <w:pPr>
        <w:spacing w:before="120" w:after="120" w:line="240" w:lineRule="auto"/>
        <w:jc w:val="both"/>
      </w:pPr>
      <w:r>
        <w:t xml:space="preserve">Naplnění povinností týkající se dobývacích prostor je vázáno na termín </w:t>
      </w:r>
      <w:r w:rsidR="00D3484B">
        <w:t>říj</w:t>
      </w:r>
      <w:r>
        <w:t>e</w:t>
      </w:r>
      <w:r w:rsidR="00D3484B">
        <w:t>n 2020</w:t>
      </w:r>
      <w:r>
        <w:t>, kdy je potřeba</w:t>
      </w:r>
      <w:r w:rsidR="00D3484B">
        <w:t xml:space="preserve"> mít v</w:t>
      </w:r>
      <w:r>
        <w:t> </w:t>
      </w:r>
      <w:r w:rsidR="00D3484B">
        <w:t>souladu</w:t>
      </w:r>
      <w:r>
        <w:t xml:space="preserve"> </w:t>
      </w:r>
      <w:r w:rsidR="00D3484B">
        <w:t>s nařízením (ES)</w:t>
      </w:r>
      <w:r>
        <w:t>:</w:t>
      </w:r>
    </w:p>
    <w:p w:rsidR="00C31928" w:rsidRDefault="00D3484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č. 1253/2013 používané a průběžně aktualizované datové sady</w:t>
      </w:r>
      <w:r w:rsidR="00C31928">
        <w:t xml:space="preserve"> (p</w:t>
      </w:r>
      <w:r>
        <w:t>ožaduje se publikovat prostorová data ve formátu GML dle datových specifikací</w:t>
      </w:r>
      <w:r w:rsidR="00C31928">
        <w:t>)</w:t>
      </w:r>
      <w:r>
        <w:t>;</w:t>
      </w:r>
    </w:p>
    <w:p w:rsidR="00D3484B" w:rsidRDefault="00D3484B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č. 1089/2010 interoperabilní</w:t>
      </w:r>
      <w:r w:rsidR="00C31928">
        <w:t xml:space="preserve"> </w:t>
      </w:r>
      <w:r>
        <w:t>a harmonizované služby prostorových dat; mít v souladu s novelizovaným nařízením</w:t>
      </w:r>
      <w:r w:rsidR="00C31928">
        <w:t xml:space="preserve"> </w:t>
      </w:r>
      <w:r>
        <w:t>(ES) č. 976/2009 služby umožňující spuštění služeb založených na prostorových datech</w:t>
      </w:r>
      <w:r w:rsidR="00C31928">
        <w:t xml:space="preserve"> </w:t>
      </w:r>
      <w:r>
        <w:t>(</w:t>
      </w:r>
      <w:r w:rsidR="00C31928">
        <w:t>p</w:t>
      </w:r>
      <w:r>
        <w:t>ožaduje zpřístupnit informace o kvalitě služeb a doplnit ke službám další operace zajišťující</w:t>
      </w:r>
      <w:r w:rsidR="00C31928">
        <w:t xml:space="preserve"> </w:t>
      </w:r>
      <w:r>
        <w:t>interoperabilitu)</w:t>
      </w:r>
      <w:r w:rsidR="00C31928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F4C" w:rsidTr="009F5F57">
        <w:tc>
          <w:tcPr>
            <w:tcW w:w="9062" w:type="dxa"/>
            <w:shd w:val="clear" w:color="auto" w:fill="C6D9F1" w:themeFill="text2" w:themeFillTint="33"/>
          </w:tcPr>
          <w:p w:rsidR="005D3F4C" w:rsidRDefault="005D3F4C" w:rsidP="009F5F57">
            <w:pPr>
              <w:spacing w:before="120" w:after="120"/>
              <w:jc w:val="both"/>
            </w:pPr>
            <w:r>
              <w:t>Dopad na GIS:</w:t>
            </w:r>
          </w:p>
          <w:p w:rsidR="00CD4909" w:rsidRDefault="00CD4909" w:rsidP="009F5F57">
            <w:pPr>
              <w:spacing w:before="120" w:after="120"/>
              <w:jc w:val="both"/>
            </w:pPr>
            <w:r>
              <w:t>K dobývacím prostorům, které spadají do gesce SBS, je nutné v souladu se směrnicí INSPIRE vést metadata, harmonizovat prostorová data a zpřístupnit služby pro sdílení.</w:t>
            </w:r>
            <w:r w:rsidR="0026355B">
              <w:t xml:space="preserve"> To znamená vytvořit systém obsahující mj. nástroj pro tvorbu a aktualizaci metadat, jejich zpřístupnění, vytvořit prohlížecí a stahovací službu.</w:t>
            </w:r>
          </w:p>
        </w:tc>
      </w:tr>
    </w:tbl>
    <w:p w:rsidR="00D3484B" w:rsidRPr="00AA4FB9" w:rsidRDefault="00D3484B" w:rsidP="003A5B09">
      <w:pPr>
        <w:pStyle w:val="2Nadpis"/>
        <w:ind w:left="432"/>
      </w:pPr>
      <w:bookmarkStart w:id="8" w:name="_Toc489539382"/>
      <w:r w:rsidRPr="00AA4FB9">
        <w:t>Informační systémy veřejné správy</w:t>
      </w:r>
      <w:bookmarkEnd w:id="8"/>
    </w:p>
    <w:p w:rsidR="00646029" w:rsidRDefault="00E9023C" w:rsidP="003A5B09">
      <w:pPr>
        <w:spacing w:before="120" w:after="120" w:line="240" w:lineRule="auto"/>
        <w:jc w:val="both"/>
      </w:pPr>
      <w:r>
        <w:t>Z</w:t>
      </w:r>
      <w:r w:rsidRPr="00E9023C">
        <w:t xml:space="preserve">ákon </w:t>
      </w:r>
      <w:r>
        <w:t xml:space="preserve">č. 365/2000 Sb., </w:t>
      </w:r>
      <w:r w:rsidRPr="00E9023C">
        <w:t>o informačních systémech veřejné správy a o změně některých dalších zákonů</w:t>
      </w:r>
      <w:r>
        <w:t xml:space="preserve">, </w:t>
      </w:r>
      <w:r w:rsidRPr="00E9023C">
        <w:t>stanoví práva a povinnosti, které souvisejí s vytvářením, správou, provozem, užíváním a rozvojem info</w:t>
      </w:r>
      <w:r w:rsidR="00632529">
        <w:t>rmačních systémů veřejné správy (ISVS).</w:t>
      </w:r>
    </w:p>
    <w:p w:rsidR="007C6F33" w:rsidRDefault="00632529" w:rsidP="003A5B09">
      <w:pPr>
        <w:spacing w:before="120" w:after="120" w:line="240" w:lineRule="auto"/>
      </w:pPr>
      <w:r>
        <w:t>OVM</w:t>
      </w:r>
      <w:r w:rsidRPr="00632529">
        <w:t xml:space="preserve"> jsou v rámci </w:t>
      </w:r>
      <w:r>
        <w:t>ISVS</w:t>
      </w:r>
      <w:r w:rsidRPr="00632529">
        <w:t xml:space="preserve"> </w:t>
      </w:r>
      <w:r>
        <w:t xml:space="preserve">mj. </w:t>
      </w:r>
      <w:r w:rsidRPr="00632529">
        <w:t>povinny</w:t>
      </w:r>
      <w:r>
        <w:t>:</w:t>
      </w:r>
    </w:p>
    <w:p w:rsidR="00632529" w:rsidRDefault="00632529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předložit Ministerstvu vnitra (MV) k vyjádření projekty ISVS určené k výkonu státní správy s předpokládanou hodnotou přesahující částku 6.000.000 Kč bez daně z přidané hodnoty za kalendářní rok nebo částku 30.000.000 Kč bez daně z přidané hodnoty vynaložených za 5 let;</w:t>
      </w:r>
    </w:p>
    <w:p w:rsidR="00632529" w:rsidRDefault="00632529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uveřejňovat číselníky, pokud jsou správci těchto číselníků a není zákonem stanoveno jinak, a to i způsobem umožňujícím dálkový přístup a předávat MV údaje do informačního systému o datových prvcích v elektronické podobě, ve formě a s technickými náležitostmi stanovenými prováděcím právním předpisem;</w:t>
      </w:r>
    </w:p>
    <w:p w:rsidR="00632529" w:rsidRDefault="00632529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>zajistit, aby vazby jimi spravovaného ISVS na ISVS jiného správce byly uskutečňovány prostřednictvím referenčního rozhraní s využitím datových prvků vyhlášených MV a vedených v informačním systému o datových prvcích;</w:t>
      </w:r>
    </w:p>
    <w:p w:rsidR="00632529" w:rsidRDefault="00632529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lastRenderedPageBreak/>
        <w:t>zpřístupňovat MV v elektronické podobě, ve formě a s technickými náležitostmi stanovenými prováděcím právním předpisem, bez zbytečného odkladu informace o jimi spravovaném ISVS a jím poskytovaných službách a používaných datových prvcích.</w:t>
      </w:r>
    </w:p>
    <w:p w:rsidR="00632529" w:rsidRPr="00632529" w:rsidRDefault="00632529" w:rsidP="003A5B09">
      <w:pPr>
        <w:spacing w:before="120" w:after="120" w:line="240" w:lineRule="auto"/>
        <w:jc w:val="both"/>
      </w:pPr>
      <w:r>
        <w:t xml:space="preserve">Zároveň jsou OVM povinni </w:t>
      </w:r>
      <w:r w:rsidRPr="00632529">
        <w:t>vytv</w:t>
      </w:r>
      <w:r>
        <w:t xml:space="preserve">ořit </w:t>
      </w:r>
      <w:r w:rsidRPr="00632529">
        <w:t>informační koncepci</w:t>
      </w:r>
      <w:r>
        <w:t xml:space="preserve">, ve které </w:t>
      </w:r>
      <w:r w:rsidRPr="00632529">
        <w:t xml:space="preserve">stanoví své dlouhodobé cíle v oblasti řízení kvality a bezpečnosti spravovaných </w:t>
      </w:r>
      <w:r>
        <w:t xml:space="preserve">ISVS </w:t>
      </w:r>
      <w:r w:rsidRPr="00632529">
        <w:t xml:space="preserve">a vymezí obecné principy pořizování, vytváření, správy a provozování svých </w:t>
      </w:r>
      <w:r>
        <w:t>ISVS</w:t>
      </w:r>
      <w:r w:rsidRPr="00632529">
        <w:t xml:space="preserve">. </w:t>
      </w:r>
    </w:p>
    <w:p w:rsidR="00632529" w:rsidRPr="00632529" w:rsidRDefault="00632529" w:rsidP="003A5B09">
      <w:pPr>
        <w:spacing w:before="120" w:after="120" w:line="240" w:lineRule="auto"/>
        <w:jc w:val="both"/>
      </w:pPr>
      <w:r w:rsidRPr="00632529">
        <w:t xml:space="preserve">Na základě vydané informační koncepce </w:t>
      </w:r>
      <w:r w:rsidR="00A65D15">
        <w:t>OVM</w:t>
      </w:r>
      <w:r w:rsidRPr="00632529">
        <w:t xml:space="preserve"> vytvářejí a vydávají provozní dokumentaci.</w:t>
      </w:r>
    </w:p>
    <w:p w:rsidR="00632529" w:rsidRDefault="00A65D15" w:rsidP="003A5B09">
      <w:pPr>
        <w:spacing w:before="120" w:after="120" w:line="240" w:lineRule="auto"/>
        <w:jc w:val="both"/>
      </w:pPr>
      <w:r>
        <w:t>Dále si OVM s</w:t>
      </w:r>
      <w:r w:rsidR="00632529" w:rsidRPr="00632529">
        <w:t xml:space="preserve">i zajistí atestaci dlouhodobého řízení informačních systémů veřejné správy s výjimkou </w:t>
      </w:r>
      <w:r>
        <w:t>provozních informačních systémů.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5D15" w:rsidTr="002D2815">
        <w:tc>
          <w:tcPr>
            <w:tcW w:w="9062" w:type="dxa"/>
            <w:shd w:val="clear" w:color="auto" w:fill="C6D9F1" w:themeFill="text2" w:themeFillTint="33"/>
          </w:tcPr>
          <w:p w:rsidR="00A65D15" w:rsidRDefault="00A65D15" w:rsidP="003A5B09">
            <w:pPr>
              <w:spacing w:before="120" w:after="120"/>
              <w:jc w:val="both"/>
            </w:pPr>
            <w:r>
              <w:t>Dopad na GIS:</w:t>
            </w:r>
          </w:p>
          <w:p w:rsidR="00A65D15" w:rsidRDefault="00A65D15" w:rsidP="003A5B09">
            <w:pPr>
              <w:spacing w:before="120" w:after="120"/>
              <w:jc w:val="both"/>
            </w:pPr>
            <w:r>
              <w:t>GIS vzhledem k podpoře agend výše uvedených lze zařadit mezi ISVS, je tedy nutné minimálně zajistit výše uvedené povinnosti (informační koncepce, provozní dokumentace, atestace</w:t>
            </w:r>
            <w:r w:rsidRPr="00632529">
              <w:t xml:space="preserve"> dlouhodobého řízení</w:t>
            </w:r>
            <w:r>
              <w:t>).</w:t>
            </w:r>
          </w:p>
        </w:tc>
      </w:tr>
    </w:tbl>
    <w:p w:rsidR="000C44DC" w:rsidRDefault="000C44DC" w:rsidP="003A5B09">
      <w:pPr>
        <w:pStyle w:val="1Nadpis"/>
        <w:ind w:left="567" w:hanging="567"/>
      </w:pPr>
      <w:bookmarkStart w:id="9" w:name="_Toc489539383"/>
      <w:r>
        <w:t>Proces</w:t>
      </w:r>
      <w:r w:rsidR="00955EB0">
        <w:t>y správy a jejich</w:t>
      </w:r>
      <w:r>
        <w:t xml:space="preserve"> </w:t>
      </w:r>
      <w:r w:rsidR="003A5B09">
        <w:t>potřeby</w:t>
      </w:r>
      <w:r w:rsidR="00955EB0">
        <w:t xml:space="preserve"> (aktuální stav)</w:t>
      </w:r>
      <w:bookmarkEnd w:id="9"/>
    </w:p>
    <w:p w:rsidR="00E848F2" w:rsidRPr="002F0F2B" w:rsidRDefault="00046288" w:rsidP="003A5B09">
      <w:pPr>
        <w:spacing w:before="120" w:after="120" w:line="240" w:lineRule="auto"/>
        <w:jc w:val="both"/>
      </w:pPr>
      <w:r w:rsidRPr="002F0F2B">
        <w:t>P</w:t>
      </w:r>
      <w:r w:rsidR="002D2815" w:rsidRPr="002F0F2B">
        <w:t xml:space="preserve">rocesní analýza je zaměřena na analýzu </w:t>
      </w:r>
      <w:r w:rsidRPr="002F0F2B">
        <w:t>životní</w:t>
      </w:r>
      <w:r w:rsidR="002D2815" w:rsidRPr="002F0F2B">
        <w:t>ch fází</w:t>
      </w:r>
      <w:r w:rsidRPr="002F0F2B">
        <w:t xml:space="preserve"> dat a </w:t>
      </w:r>
      <w:r w:rsidR="002D2815" w:rsidRPr="002F0F2B">
        <w:t xml:space="preserve">s nimi souvisejících </w:t>
      </w:r>
      <w:r w:rsidRPr="002F0F2B">
        <w:t xml:space="preserve">služeb, od </w:t>
      </w:r>
      <w:r w:rsidR="003F2130" w:rsidRPr="002F0F2B">
        <w:t>pořízení</w:t>
      </w:r>
      <w:r w:rsidRPr="002F0F2B">
        <w:t>,</w:t>
      </w:r>
      <w:r w:rsidR="003F2130" w:rsidRPr="002F0F2B">
        <w:t xml:space="preserve"> </w:t>
      </w:r>
      <w:r w:rsidRPr="002F0F2B">
        <w:t>přes správu, aktualizaci</w:t>
      </w:r>
      <w:r w:rsidR="002D2815" w:rsidRPr="002F0F2B">
        <w:t>,</w:t>
      </w:r>
      <w:r w:rsidRPr="002F0F2B">
        <w:t xml:space="preserve"> </w:t>
      </w:r>
      <w:r w:rsidR="003F2130" w:rsidRPr="002F0F2B">
        <w:t>užití</w:t>
      </w:r>
      <w:r w:rsidRPr="002F0F2B">
        <w:t xml:space="preserve"> a archivaci</w:t>
      </w:r>
      <w:r w:rsidR="003F2130" w:rsidRPr="002F0F2B">
        <w:t xml:space="preserve">. </w:t>
      </w:r>
      <w:r w:rsidR="00E848F2" w:rsidRPr="002F0F2B">
        <w:t xml:space="preserve">Protože SBS je správcem </w:t>
      </w:r>
      <w:r w:rsidR="00C77333" w:rsidRPr="002F0F2B">
        <w:t xml:space="preserve">zejména </w:t>
      </w:r>
      <w:r w:rsidR="00E848F2" w:rsidRPr="002F0F2B">
        <w:t>datové sady „dobývací prostor“, je analýza zaměřená na tuto datovou sadu</w:t>
      </w:r>
      <w:r w:rsidRPr="002F0F2B">
        <w:t xml:space="preserve"> a případné služby s ní související</w:t>
      </w:r>
      <w:r w:rsidR="00E848F2" w:rsidRPr="002F0F2B">
        <w:t>.</w:t>
      </w:r>
      <w:r w:rsidR="00C77333" w:rsidRPr="002F0F2B">
        <w:t xml:space="preserve"> Data o provozovaných hlavních důlních dílech, podzemních objektech a úložných místech těžebního odpadu budou řešena obdobně.</w:t>
      </w:r>
    </w:p>
    <w:p w:rsidR="003A5B09" w:rsidRPr="003A5B09" w:rsidRDefault="003A5B09" w:rsidP="003A5B09">
      <w:pPr>
        <w:pStyle w:val="Odstavecseseznamem"/>
        <w:keepNext/>
        <w:keepLines/>
        <w:numPr>
          <w:ilvl w:val="0"/>
          <w:numId w:val="3"/>
        </w:numPr>
        <w:spacing w:before="240" w:after="120" w:line="276" w:lineRule="auto"/>
        <w:contextualSpacing w:val="0"/>
        <w:outlineLvl w:val="0"/>
        <w:rPr>
          <w:rFonts w:eastAsiaTheme="majorEastAsia" w:cstheme="minorHAnsi"/>
          <w:b/>
          <w:vanish/>
          <w:color w:val="365F91" w:themeColor="accent1" w:themeShade="BF"/>
          <w:sz w:val="24"/>
          <w:szCs w:val="24"/>
        </w:rPr>
      </w:pPr>
    </w:p>
    <w:p w:rsidR="003F2130" w:rsidRPr="003F2130" w:rsidRDefault="003F2130" w:rsidP="003A5B09">
      <w:pPr>
        <w:pStyle w:val="2Nadpis"/>
        <w:ind w:left="432"/>
      </w:pPr>
      <w:bookmarkStart w:id="10" w:name="_Toc489539384"/>
      <w:r w:rsidRPr="003F2130">
        <w:t>Pořízení dat/vytvoření služby</w:t>
      </w:r>
      <w:bookmarkEnd w:id="10"/>
      <w:r w:rsidRPr="003F2130">
        <w:t xml:space="preserve"> </w:t>
      </w:r>
    </w:p>
    <w:p w:rsidR="002D2815" w:rsidRDefault="002D2815" w:rsidP="003A5B09">
      <w:pPr>
        <w:spacing w:before="120" w:after="120" w:line="240" w:lineRule="auto"/>
        <w:jc w:val="both"/>
      </w:pPr>
      <w:r w:rsidRPr="002D2815">
        <w:t xml:space="preserve">Vytvoření </w:t>
      </w:r>
      <w:r>
        <w:t xml:space="preserve">datové sady „dobývací prostor“ vychází z </w:t>
      </w:r>
      <w:r w:rsidRPr="00B24E9B">
        <w:t>rozhodnutí o stanovení dobývacího prostoru</w:t>
      </w:r>
      <w:r>
        <w:t xml:space="preserve">. V rámci tohoto rozhodnutí </w:t>
      </w:r>
      <w:r w:rsidRPr="00B24E9B">
        <w:t xml:space="preserve">se </w:t>
      </w:r>
      <w:r>
        <w:t xml:space="preserve">mj. </w:t>
      </w:r>
      <w:r w:rsidRPr="00B24E9B">
        <w:t>uved</w:t>
      </w:r>
      <w:r>
        <w:t xml:space="preserve">ou </w:t>
      </w:r>
      <w:r w:rsidRPr="00B24E9B">
        <w:t>souřadnice vrcholů a plošný obsah geometrického obrazce, plošný obsah jednotlivých katastrálních území či jejich částí, na kterých se dobývací prostor nalézá, popřípadě výško</w:t>
      </w:r>
      <w:r>
        <w:t>vé označení dobývacího prostoru. V rámci datové sady jsou vedeny další atributy ve formě příloh, jako např.:</w:t>
      </w:r>
    </w:p>
    <w:p w:rsidR="002D2815" w:rsidRPr="006B2DDC" w:rsidRDefault="002D281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posouzený výpočet zásob; k výpočtu zásob se přiloží geologická mapa ložiska, mapa zásob nebo strukturní mapa u ložisek ropy a hořlavého zemního plynu, popřípadě technicky využitelného přírodního plynu, jakož i charakteristické příčné a podélné řezy ložiskem,</w:t>
      </w:r>
    </w:p>
    <w:p w:rsidR="002D2815" w:rsidRPr="002F0F2B" w:rsidRDefault="002D281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 xml:space="preserve">osvědčení o výhradním </w:t>
      </w:r>
      <w:r w:rsidRPr="002F0F2B">
        <w:t>ložisku,</w:t>
      </w:r>
      <w:r w:rsidR="00475506" w:rsidRPr="002F0F2B">
        <w:t xml:space="preserve"> pokud bylo stanoveno</w:t>
      </w:r>
    </w:p>
    <w:p w:rsidR="002D2815" w:rsidRPr="002F0F2B" w:rsidRDefault="002D281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2F0F2B">
        <w:t>rozhodnutí o stanovení chráněného ložiskového území, pokud bylo stanoveno,</w:t>
      </w:r>
    </w:p>
    <w:p w:rsidR="002D2815" w:rsidRPr="002F0F2B" w:rsidRDefault="002D281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2F0F2B">
        <w:t>seznam a adresy fyzických a právnických osob, které jsou účastníky řízení,</w:t>
      </w:r>
    </w:p>
    <w:p w:rsidR="002D2815" w:rsidRPr="002F0F2B" w:rsidRDefault="002D281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2F0F2B">
        <w:t xml:space="preserve">kopie příslušné části územně plánovací dokumentace vztahující se k dobývacímu prostoru a k území mimo dobývací prostor, které bude při hornické činnosti </w:t>
      </w:r>
      <w:r w:rsidR="0028524B" w:rsidRPr="002F0F2B">
        <w:t xml:space="preserve">případně činnosti prováděné hornickým způsobem </w:t>
      </w:r>
      <w:r w:rsidRPr="002F0F2B">
        <w:t>využíváno, např. pro zřízení výsypek, odvalů nebo odkališť, pokud je územně plánovací dokumentace vypracována a schválena,</w:t>
      </w:r>
    </w:p>
    <w:p w:rsidR="002D2815" w:rsidRPr="006B2DDC" w:rsidRDefault="002D2815" w:rsidP="003A5B09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 xml:space="preserve">návrh řešení komplexní úpravy území a územních struktur dotčených těžbou. </w:t>
      </w:r>
    </w:p>
    <w:p w:rsidR="002D2815" w:rsidRDefault="002D2815" w:rsidP="003A5B09">
      <w:pPr>
        <w:spacing w:before="120" w:after="120" w:line="240" w:lineRule="auto"/>
        <w:jc w:val="both"/>
      </w:pPr>
      <w:r>
        <w:t>Vzhledem k charakteru procesu (správní řízení) je evidence dokumentů a spisu vedena v elektronické spisové službě</w:t>
      </w:r>
      <w:r w:rsidR="00C469F9">
        <w:t xml:space="preserve">, proto je potřeba při vlastním pořízení datové sady zajistit jejich propojení (integraci). </w:t>
      </w:r>
    </w:p>
    <w:p w:rsidR="00C469F9" w:rsidRPr="006B2DDC" w:rsidRDefault="00C469F9" w:rsidP="003A5B09">
      <w:pPr>
        <w:spacing w:before="120" w:after="120" w:line="240" w:lineRule="auto"/>
        <w:jc w:val="both"/>
      </w:pPr>
      <w:r>
        <w:t xml:space="preserve">Při tvorbě datové sady je vhodné provádět kontroly atributů vůči datům vedených v ISKN, popř. ROB a ROS (to ale může být zajištěno elektronickou spisovou službou). </w:t>
      </w:r>
    </w:p>
    <w:p w:rsidR="002D2815" w:rsidRPr="002B1B82" w:rsidRDefault="00C469F9" w:rsidP="003A5B09">
      <w:pPr>
        <w:spacing w:before="120" w:after="120" w:line="240" w:lineRule="auto"/>
        <w:jc w:val="both"/>
      </w:pPr>
      <w:r>
        <w:lastRenderedPageBreak/>
        <w:t xml:space="preserve">V rámci vytvoření datové sady je možné rovněž uvádět odkaz na geoportálové služby ORP a krajů související se </w:t>
      </w:r>
      <w:r w:rsidRPr="002B1B82">
        <w:t>zpřístupňováním územně plánovací dokumentace</w:t>
      </w:r>
      <w:r w:rsidR="00475506" w:rsidRPr="002B1B82">
        <w:t xml:space="preserve"> a územně analytických podkladů</w:t>
      </w:r>
      <w:r w:rsidRPr="002B1B82">
        <w:t> vztahující se k dobývacímu prostoru</w:t>
      </w:r>
      <w:r w:rsidR="00685AB7" w:rsidRPr="002B1B82">
        <w:t xml:space="preserve"> vyhrazených nerostů a k plochám ložisek nevyhrazených nerostů</w:t>
      </w:r>
      <w:r w:rsidRPr="002B1B82">
        <w:t>.</w:t>
      </w:r>
    </w:p>
    <w:p w:rsidR="002D2815" w:rsidRDefault="00C469F9" w:rsidP="003A5B09">
      <w:pPr>
        <w:spacing w:before="120" w:after="120" w:line="240" w:lineRule="auto"/>
        <w:jc w:val="both"/>
      </w:pPr>
      <w:r w:rsidRPr="006A2A7D">
        <w:rPr>
          <w:b/>
        </w:rPr>
        <w:t xml:space="preserve">Vlastní pořízení datové sady bylo realizováno </w:t>
      </w:r>
      <w:r w:rsidR="00C77333" w:rsidRPr="002B1B82">
        <w:rPr>
          <w:b/>
        </w:rPr>
        <w:t xml:space="preserve">ve spolupráci s </w:t>
      </w:r>
      <w:r w:rsidRPr="006A2A7D">
        <w:rPr>
          <w:b/>
        </w:rPr>
        <w:t xml:space="preserve">Českou geologickou službou </w:t>
      </w:r>
      <w:r w:rsidR="00AD7864">
        <w:rPr>
          <w:b/>
        </w:rPr>
        <w:t xml:space="preserve">(ČGS) </w:t>
      </w:r>
      <w:r w:rsidRPr="006A2A7D">
        <w:rPr>
          <w:b/>
        </w:rPr>
        <w:t>na základě předaných podkladů.</w:t>
      </w:r>
      <w:r w:rsidR="005C4158">
        <w:t xml:space="preserve"> Datová sada je opatřena metadaty v souladu se směrnicí INSPIRE v prostředí Národního geoportálu INSPIRE.</w:t>
      </w:r>
    </w:p>
    <w:p w:rsidR="003F2130" w:rsidRPr="003F2130" w:rsidRDefault="003F2130" w:rsidP="00955EB0">
      <w:pPr>
        <w:pStyle w:val="2Nadpis"/>
        <w:ind w:left="432"/>
      </w:pPr>
      <w:bookmarkStart w:id="11" w:name="_Toc489539385"/>
      <w:r w:rsidRPr="003F2130">
        <w:t>Uchování a správa dat</w:t>
      </w:r>
      <w:bookmarkEnd w:id="11"/>
      <w:r w:rsidRPr="003F2130">
        <w:t xml:space="preserve"> </w:t>
      </w:r>
    </w:p>
    <w:p w:rsidR="006A2A7D" w:rsidRPr="002B1B82" w:rsidRDefault="00AD7864" w:rsidP="00955EB0">
      <w:pPr>
        <w:spacing w:before="120" w:after="120" w:line="240" w:lineRule="auto"/>
        <w:jc w:val="both"/>
      </w:pPr>
      <w:r w:rsidRPr="00AD7864">
        <w:t xml:space="preserve">Vzhledem ke skutečnosti, že </w:t>
      </w:r>
      <w:r w:rsidRPr="002B1B82">
        <w:t xml:space="preserve">data jsou </w:t>
      </w:r>
      <w:r w:rsidR="00C77333" w:rsidRPr="002B1B82">
        <w:t xml:space="preserve">dosud </w:t>
      </w:r>
      <w:r w:rsidRPr="002B1B82">
        <w:t xml:space="preserve">spravována </w:t>
      </w:r>
      <w:r w:rsidRPr="00AD7864">
        <w:t xml:space="preserve">v aplikacích (a datovém úložišti) </w:t>
      </w:r>
      <w:r>
        <w:t>ČGS</w:t>
      </w:r>
      <w:r w:rsidRPr="00AD7864">
        <w:t xml:space="preserve">, nejsou realizovány žádné procesy související s jejich uchováváním a správou např. typu </w:t>
      </w:r>
      <w:r>
        <w:t xml:space="preserve">ochrany či </w:t>
      </w:r>
      <w:r w:rsidRPr="00AD7864">
        <w:t xml:space="preserve">přidělování přístupových oprávnění. </w:t>
      </w:r>
      <w:r>
        <w:t xml:space="preserve">Tato činnost je zajišťována ČGS na základě veřejnoprávní smlouvy o spolupráci v oblasti </w:t>
      </w:r>
      <w:r w:rsidRPr="002B1B82">
        <w:t>prostorových dat vedené pod čj.: SBS 39680/2016/ČBÚ-21.</w:t>
      </w:r>
    </w:p>
    <w:p w:rsidR="00685AB7" w:rsidRPr="002B1B82" w:rsidRDefault="00685AB7" w:rsidP="00955EB0">
      <w:pPr>
        <w:spacing w:before="120" w:after="120" w:line="240" w:lineRule="auto"/>
        <w:jc w:val="both"/>
      </w:pPr>
      <w:r w:rsidRPr="002B1B82">
        <w:t>SBS jako poskytovatel údajů o území (sledovaný jev č. 57 dobývací prostory) předává ve smyslu stavebního zákona údaje obcím s rozšířenou působností jako součást územně analytických podkladů, jenž mají povinnost tyto data spravovat, archivovat a aktualizovat.</w:t>
      </w:r>
    </w:p>
    <w:p w:rsidR="003F2130" w:rsidRPr="003F2130" w:rsidRDefault="003F2130" w:rsidP="00955EB0">
      <w:pPr>
        <w:pStyle w:val="2Nadpis"/>
        <w:ind w:left="432"/>
      </w:pPr>
      <w:bookmarkStart w:id="12" w:name="_Toc489539386"/>
      <w:r w:rsidRPr="003F2130">
        <w:t>Aktualizace a editace dat</w:t>
      </w:r>
      <w:bookmarkEnd w:id="12"/>
      <w:r w:rsidRPr="003F2130">
        <w:t xml:space="preserve"> </w:t>
      </w:r>
    </w:p>
    <w:p w:rsidR="00AD7864" w:rsidRPr="004F68E2" w:rsidRDefault="00AD7864" w:rsidP="00955EB0">
      <w:pPr>
        <w:spacing w:before="120" w:after="120" w:line="240" w:lineRule="auto"/>
        <w:jc w:val="both"/>
      </w:pPr>
      <w:r w:rsidRPr="004F68E2">
        <w:t>Kontrola datové sady „dobývací prostory</w:t>
      </w:r>
      <w:r w:rsidRPr="002B1B82">
        <w:t>“ a její aktualizace je zajišťována pracovníky ČBÚ resp. OBÚ vůči údajům, které jsou k dispozici v jednotlivých rozhodnutích. K tomuto účelu je vytvořena ČGS webová aplikace</w:t>
      </w:r>
      <w:r w:rsidR="004F68E2" w:rsidRPr="002B1B82">
        <w:t xml:space="preserve"> umožňující editaci atributů pro vyplňování změn. Kontrola spočívá v porovnání zobrazených souřadnic </w:t>
      </w:r>
      <w:r w:rsidR="00FC750C" w:rsidRPr="002B1B82">
        <w:t>vrcholových</w:t>
      </w:r>
      <w:r w:rsidR="004F68E2" w:rsidRPr="002B1B82">
        <w:t xml:space="preserve"> bodů </w:t>
      </w:r>
      <w:r w:rsidR="00FC750C" w:rsidRPr="002B1B82">
        <w:t xml:space="preserve">hranice dobývacího prostoru </w:t>
      </w:r>
      <w:r w:rsidR="004F68E2" w:rsidRPr="002B1B82">
        <w:t>s podklady uloženými na příslušném OBÚ</w:t>
      </w:r>
      <w:r w:rsidR="00FC750C" w:rsidRPr="002B1B82">
        <w:t xml:space="preserve"> (zejména rozhodnutí OBÚ o stanovení nebo změně dobývacího prostoru)</w:t>
      </w:r>
      <w:r w:rsidR="00475506" w:rsidRPr="002B1B82">
        <w:t xml:space="preserve"> a dalších atributů uváděných v souvislosti s konkrétním dobývacím prostorem</w:t>
      </w:r>
      <w:r w:rsidR="004F68E2" w:rsidRPr="002B1B82">
        <w:t>. Na základě kontroly následně ČBÚ zasílá ČGS e-mailem informace se seznamem dobývacích prostorů</w:t>
      </w:r>
      <w:r w:rsidR="004F68E2" w:rsidRPr="004F68E2">
        <w:t>, které je potřeba aktualizovat.</w:t>
      </w:r>
      <w:r w:rsidR="004F68E2">
        <w:t xml:space="preserve"> Aktualizaci datové sady provádí ČGS.</w:t>
      </w:r>
      <w:r w:rsidR="004F68E2" w:rsidRPr="004F68E2">
        <w:t xml:space="preserve"> </w:t>
      </w:r>
    </w:p>
    <w:p w:rsidR="003F2130" w:rsidRPr="003F2130" w:rsidRDefault="003F2130" w:rsidP="00955EB0">
      <w:pPr>
        <w:pStyle w:val="2Nadpis"/>
        <w:ind w:left="432"/>
      </w:pPr>
      <w:bookmarkStart w:id="13" w:name="_Toc489539387"/>
      <w:r w:rsidRPr="003F2130">
        <w:t>Zpřístupnění dat/služeb</w:t>
      </w:r>
      <w:bookmarkEnd w:id="13"/>
      <w:r w:rsidRPr="003F2130">
        <w:t xml:space="preserve"> </w:t>
      </w:r>
    </w:p>
    <w:p w:rsidR="006A2A7D" w:rsidRDefault="004F68E2" w:rsidP="00955EB0">
      <w:pPr>
        <w:spacing w:before="120" w:after="120" w:line="240" w:lineRule="auto"/>
        <w:jc w:val="both"/>
      </w:pPr>
      <w:r w:rsidRPr="004F68E2">
        <w:t>Zpřístupnění dat je zajištěno prostřednictvím mapové aplikace a webových služeb (stahovací a prohlížecí), které spravuje ČGS. Dle záznamů v </w:t>
      </w:r>
      <w:r w:rsidRPr="002B1B82">
        <w:t>metadatové</w:t>
      </w:r>
      <w:r w:rsidR="00FC750C" w:rsidRPr="002B1B82">
        <w:t>m</w:t>
      </w:r>
      <w:r w:rsidRPr="002B1B82">
        <w:t xml:space="preserve"> systému Národníh</w:t>
      </w:r>
      <w:r w:rsidR="00D93FDF" w:rsidRPr="002B1B82">
        <w:t>o geoportálu INSPIRE se jedná o WMS, ArcGIS Server službu a mapovou aplika</w:t>
      </w:r>
      <w:r w:rsidR="00D93FDF">
        <w:t xml:space="preserve">ci </w:t>
      </w:r>
      <w:r w:rsidR="006A2A7D" w:rsidRPr="004F68E2">
        <w:t>zpřístupňuj</w:t>
      </w:r>
      <w:r>
        <w:t>ící</w:t>
      </w:r>
      <w:r w:rsidR="006A2A7D" w:rsidRPr="004F68E2">
        <w:t xml:space="preserve"> souhrnné informace pro účely poskytování údajů o území ve smyslu §</w:t>
      </w:r>
      <w:r>
        <w:t> </w:t>
      </w:r>
      <w:r w:rsidR="006A2A7D" w:rsidRPr="004F68E2">
        <w:t>27 zákona č.</w:t>
      </w:r>
      <w:r>
        <w:t> 183/2006 </w:t>
      </w:r>
      <w:r w:rsidR="006A2A7D" w:rsidRPr="004F68E2">
        <w:t>Sb. (stavební zákon) z následujících vrstev: dobývací prostory, chráněná ložisková území, chráněná území pro zvláštní zásahy do zemské kůry, výhradní ložiska a schválené prognózní zdroje, oznámená důlní díla (stará důlní díla), poddolovaná území, sesuvná území, dobývací prostory a ložiska nevyhrazených nerostů.</w:t>
      </w:r>
    </w:p>
    <w:p w:rsidR="002D2815" w:rsidRDefault="00AC5D9C" w:rsidP="00955EB0">
      <w:pPr>
        <w:spacing w:before="120" w:after="120" w:line="240" w:lineRule="auto"/>
        <w:jc w:val="both"/>
      </w:pPr>
      <w:r>
        <w:t>Vedle výše uvedeného probíhá paralelně proces v rámci správního řízení, kdy p</w:t>
      </w:r>
      <w:r w:rsidR="002D2815">
        <w:t xml:space="preserve">říslušný </w:t>
      </w:r>
      <w:r>
        <w:t>OBÚ</w:t>
      </w:r>
      <w:r w:rsidR="002D2815">
        <w:t xml:space="preserve"> zašle rozhodnutí o stanovení dobývacího prostoru účastníkům řízení. Rozhodnutí a ověřenou mapu povrchové situace zašle navrhující organizaci, územním orgánům životního prostředí, s nimiž bylo stanovení dobývacího prostoru dohodnuto, </w:t>
      </w:r>
      <w:r>
        <w:t>OBÚ</w:t>
      </w:r>
      <w:r w:rsidR="002D2815">
        <w:t>, v jehož obvodu leží část dobývacího prostoru a orgánům územního plánování, stavebnímu úřadu a obecnímu úřadu, v jejichž obvodě leží dobývací prostor nebo jeho část, Č</w:t>
      </w:r>
      <w:r>
        <w:t>BÚ</w:t>
      </w:r>
      <w:r w:rsidR="002D2815">
        <w:t xml:space="preserve">, </w:t>
      </w:r>
      <w:r w:rsidR="002D2815" w:rsidRPr="002B1B82">
        <w:t xml:space="preserve">příslušnému </w:t>
      </w:r>
      <w:r w:rsidR="00C227DB" w:rsidRPr="002B1B82">
        <w:t>katastrálnímu úřadu</w:t>
      </w:r>
      <w:r w:rsidR="002D2815" w:rsidRPr="002B1B82">
        <w:t xml:space="preserve">, Ministerstvu </w:t>
      </w:r>
      <w:r w:rsidR="002D2815">
        <w:t>životního prostředí a Ministerstvu průmyslu a obchodu.</w:t>
      </w:r>
    </w:p>
    <w:p w:rsidR="00C227DB" w:rsidRPr="002B1B82" w:rsidRDefault="00940735" w:rsidP="00955EB0">
      <w:pPr>
        <w:spacing w:before="120" w:after="120" w:line="240" w:lineRule="auto"/>
        <w:jc w:val="both"/>
      </w:pPr>
      <w:r>
        <w:t xml:space="preserve">Případné požadavky o předání dat z databáze dobývacích prostorů vyjma požadavků v kontextu povinností stavebního zákona a vyhlášky č. 500/2006 Sb. o územně analytických podkladech, územně </w:t>
      </w:r>
      <w:r w:rsidRPr="002B1B82">
        <w:t>plánovací dokumentaci a způsobu evidence územně plánovací činnosti (ÚAP obcí, jev 57 – Dobývací prostor) postupuje ČGS na ČBÚ.</w:t>
      </w:r>
      <w:r w:rsidR="00C227DB" w:rsidRPr="002B1B82">
        <w:t xml:space="preserve"> </w:t>
      </w:r>
      <w:r w:rsidR="00AC4836" w:rsidRPr="002B1B82">
        <w:t xml:space="preserve">Obce s rozšířenou působností zajišťují ve smyslu stavebního zákona dálkový přístup k územně analytickým podkladů (4 základní </w:t>
      </w:r>
      <w:r w:rsidR="00885654" w:rsidRPr="002B1B82">
        <w:t xml:space="preserve">výkresy tj. výkres hodnot území, zejména urbanistických a architektonických, výkres limitů využití území, výkres záměrů na provedení změn v </w:t>
      </w:r>
      <w:r w:rsidR="00885654" w:rsidRPr="002B1B82">
        <w:lastRenderedPageBreak/>
        <w:t xml:space="preserve">území a výkres problémů k řešení v územně plánovacích dokumentacích </w:t>
      </w:r>
      <w:r w:rsidR="00AC4836" w:rsidRPr="002B1B82">
        <w:t>a rozbor udržitelného rozvoje území)</w:t>
      </w:r>
      <w:r w:rsidR="00885654" w:rsidRPr="002B1B82">
        <w:t>.</w:t>
      </w:r>
    </w:p>
    <w:p w:rsidR="00C227DB" w:rsidRPr="002B1B82" w:rsidRDefault="00C227DB" w:rsidP="00955EB0">
      <w:pPr>
        <w:spacing w:before="120" w:after="120" w:line="240" w:lineRule="auto"/>
        <w:jc w:val="both"/>
      </w:pPr>
      <w:r w:rsidRPr="002B1B82">
        <w:t xml:space="preserve">Podle ustanovení § 29 odst. 3 horního zákona evidenci dobývacích prostorů a jejich změn vede obvodní báňský úřad v knihách dobývacích prostorů. Souhrnnou evidenci dobývacích prostorů vede Český báňský úřad. </w:t>
      </w:r>
    </w:p>
    <w:p w:rsidR="00685AB7" w:rsidRPr="002B1B82" w:rsidRDefault="00C227DB" w:rsidP="00955EB0">
      <w:pPr>
        <w:spacing w:before="120" w:after="120" w:line="240" w:lineRule="auto"/>
        <w:jc w:val="both"/>
      </w:pPr>
      <w:r w:rsidRPr="002B1B82">
        <w:t>Podle § 29 odst. 5 horního zákona ČBÚ a OBÚ poskytnou do 30 dnů od vyžádání údaje z evidence orgánům územního plánování a umožní nahlížet do evidence, popřípadě poskytnou z této evidence potřebné informace nebo výpisy fyzickým a právnickým osobám, které prokáží, že je potřebují k plnění svých povinností nebo k uplatnění a ochraně svých práv. Nedotčeny zůstávají předpisy o ochraně státního, hospodářského a služebního tajemství.</w:t>
      </w:r>
    </w:p>
    <w:p w:rsidR="003F2130" w:rsidRPr="003F2130" w:rsidRDefault="003F2130" w:rsidP="000868D5">
      <w:pPr>
        <w:pStyle w:val="2Nadpis"/>
        <w:ind w:left="432"/>
      </w:pPr>
      <w:bookmarkStart w:id="14" w:name="_Toc489539388"/>
      <w:r w:rsidRPr="003F2130">
        <w:t>Užití dat/služeb</w:t>
      </w:r>
      <w:bookmarkEnd w:id="14"/>
      <w:r w:rsidRPr="003F2130">
        <w:t xml:space="preserve"> </w:t>
      </w:r>
    </w:p>
    <w:p w:rsidR="003F2130" w:rsidRPr="005A0D61" w:rsidRDefault="005A0D61" w:rsidP="000868D5">
      <w:pPr>
        <w:spacing w:before="120" w:after="120" w:line="240" w:lineRule="auto"/>
        <w:jc w:val="both"/>
      </w:pPr>
      <w:r w:rsidRPr="005A0D61">
        <w:t xml:space="preserve">Data a služby je možné využívat bez licenčního omezení, jsou dostupné v rámci Surovinového informačního systému </w:t>
      </w:r>
      <w:r w:rsidRPr="002B1B82">
        <w:t xml:space="preserve">ČGS. SBS </w:t>
      </w:r>
      <w:r w:rsidR="00C227DB" w:rsidRPr="002B1B82">
        <w:t xml:space="preserve">dosud </w:t>
      </w:r>
      <w:r w:rsidRPr="002B1B82">
        <w:t xml:space="preserve">nedisponuje žádnou vlastní </w:t>
      </w:r>
      <w:r w:rsidRPr="005A0D61">
        <w:t>aplikací, prostřednictvím které by sdílela data a poskytovala služby typu prohlížecí, metadatové nebo stahovací.</w:t>
      </w:r>
    </w:p>
    <w:p w:rsidR="003F2130" w:rsidRPr="003F2130" w:rsidRDefault="003F2130" w:rsidP="000868D5">
      <w:pPr>
        <w:pStyle w:val="2Nadpis"/>
        <w:ind w:left="432"/>
      </w:pPr>
      <w:bookmarkStart w:id="15" w:name="_Toc489539389"/>
      <w:r w:rsidRPr="003F2130">
        <w:t>Zneplatnění dat/služeb</w:t>
      </w:r>
      <w:bookmarkEnd w:id="15"/>
      <w:r w:rsidRPr="003F2130">
        <w:t xml:space="preserve"> </w:t>
      </w:r>
    </w:p>
    <w:p w:rsidR="003F2130" w:rsidRPr="00C3068A" w:rsidRDefault="00C3068A" w:rsidP="000868D5">
      <w:pPr>
        <w:spacing w:before="120" w:after="120" w:line="240" w:lineRule="auto"/>
        <w:jc w:val="both"/>
      </w:pPr>
      <w:r w:rsidRPr="00C3068A">
        <w:t>Z</w:t>
      </w:r>
      <w:r w:rsidR="003F2130" w:rsidRPr="00C3068A">
        <w:t>namená všechny činnosti související s ukončením platnosti datových sad a služeb při pozbytí účelnosti, aktuálnosti či korektnosti, přičemž se nejedná o prosté odstranění dat/služeb, ale o označení data platnosti, přičemž data příp. služby jsou stále dostupné pro účely historických šetření a rekonstrukce.</w:t>
      </w:r>
    </w:p>
    <w:p w:rsidR="00C3068A" w:rsidRPr="00C3068A" w:rsidRDefault="00C3068A" w:rsidP="000868D5">
      <w:pPr>
        <w:spacing w:before="120" w:after="120" w:line="240" w:lineRule="auto"/>
        <w:jc w:val="both"/>
      </w:pPr>
      <w:r w:rsidRPr="00C3068A">
        <w:t>Tento proces</w:t>
      </w:r>
      <w:r w:rsidR="00C227DB" w:rsidRPr="000868D5">
        <w:t>,</w:t>
      </w:r>
      <w:r w:rsidRPr="00C3068A">
        <w:t xml:space="preserve"> </w:t>
      </w:r>
      <w:r w:rsidR="005E4428">
        <w:t>co se týká datové sady</w:t>
      </w:r>
      <w:r w:rsidR="00C227DB" w:rsidRPr="000868D5">
        <w:t>,</w:t>
      </w:r>
      <w:r w:rsidR="005E4428">
        <w:t xml:space="preserve"> jako celek </w:t>
      </w:r>
      <w:r w:rsidRPr="00C3068A">
        <w:t xml:space="preserve">není </w:t>
      </w:r>
      <w:r w:rsidR="005E4428">
        <w:t>nastaven, nicméně jednotlivé záznamy obsahují atributy ZAVEDEN a VYŘAZEN</w:t>
      </w:r>
      <w:r>
        <w:t xml:space="preserve">, </w:t>
      </w:r>
      <w:r w:rsidR="005E4428">
        <w:t xml:space="preserve">čímž jsou jednotlivé záznamy zneplatněny a zároveň jsou stále přístupné. Proces </w:t>
      </w:r>
      <w:r w:rsidR="009F21C0">
        <w:t>zneplatnění není</w:t>
      </w:r>
      <w:r w:rsidRPr="00C3068A">
        <w:t xml:space="preserve"> pro služby nastaven.</w:t>
      </w:r>
    </w:p>
    <w:p w:rsidR="003F2130" w:rsidRPr="003F2130" w:rsidRDefault="003F2130" w:rsidP="000868D5">
      <w:pPr>
        <w:pStyle w:val="2Nadpis"/>
        <w:ind w:left="432"/>
      </w:pPr>
      <w:bookmarkStart w:id="16" w:name="_Toc489539390"/>
      <w:r w:rsidRPr="003F2130">
        <w:t>Archivace</w:t>
      </w:r>
      <w:bookmarkEnd w:id="16"/>
    </w:p>
    <w:p w:rsidR="003F2130" w:rsidRPr="00C3068A" w:rsidRDefault="00C3068A" w:rsidP="000868D5">
      <w:pPr>
        <w:spacing w:before="120" w:after="120" w:line="240" w:lineRule="auto"/>
        <w:jc w:val="both"/>
      </w:pPr>
      <w:r w:rsidRPr="00C3068A">
        <w:t>P</w:t>
      </w:r>
      <w:r w:rsidR="003F2130" w:rsidRPr="00C3068A">
        <w:t>odle Národního standardu pro elektronické systémy spisové služby (NSESS) je dokumentem myšlen i obsah, který splňuje vlastnosti: je zřejmé, kdo je jeho původcem; je jednoznačně identifikovatelný; je v čase a obsahu neměnný (je statický); je interpretovatelný (zachovává věrnost znázornění, srozumitelnost); je nezávislý na konkrétním technologickém řešení; je právně relevantní. Tyto vlastnosti splňuj</w:t>
      </w:r>
      <w:r w:rsidRPr="00C3068A">
        <w:t xml:space="preserve">e i datová sada „dobývací prostor“, </w:t>
      </w:r>
      <w:r w:rsidR="003F2130" w:rsidRPr="00C3068A">
        <w:t xml:space="preserve">proto </w:t>
      </w:r>
      <w:r w:rsidRPr="00C3068A">
        <w:t xml:space="preserve">by s ním mělo být i takto </w:t>
      </w:r>
      <w:r w:rsidR="003F2130" w:rsidRPr="00C3068A">
        <w:t>nakládáno.</w:t>
      </w:r>
      <w:r w:rsidRPr="00C3068A">
        <w:t xml:space="preserve"> </w:t>
      </w:r>
    </w:p>
    <w:p w:rsidR="00C3068A" w:rsidRPr="00C3068A" w:rsidRDefault="00C3068A" w:rsidP="000868D5">
      <w:pPr>
        <w:spacing w:before="120" w:after="120" w:line="240" w:lineRule="auto"/>
        <w:jc w:val="both"/>
      </w:pPr>
      <w:r w:rsidRPr="00C3068A">
        <w:t>Data (kromě grafických) jsou součástí spisů vedených v elektronické spisové službě a spisovně, kde je správa dokumentů zajištěna, bylo by vhodné stejné procesy zajistit i pro grafická data.</w:t>
      </w:r>
    </w:p>
    <w:p w:rsidR="002B1B82" w:rsidRDefault="002B1B82">
      <w:pPr>
        <w:rPr>
          <w:rFonts w:eastAsiaTheme="majorEastAsia" w:cstheme="minorHAnsi"/>
          <w:b/>
          <w:color w:val="365F91" w:themeColor="accent1" w:themeShade="BF"/>
          <w:sz w:val="24"/>
          <w:szCs w:val="24"/>
        </w:rPr>
      </w:pPr>
      <w:r>
        <w:br w:type="page"/>
      </w:r>
    </w:p>
    <w:p w:rsidR="00473EE0" w:rsidRDefault="000868D5" w:rsidP="000868D5">
      <w:pPr>
        <w:pStyle w:val="1Nadpis"/>
        <w:ind w:left="567" w:hanging="567"/>
      </w:pPr>
      <w:bookmarkStart w:id="17" w:name="_Toc489539391"/>
      <w:r>
        <w:lastRenderedPageBreak/>
        <w:t>Rozsah spravovaných a užívaných prostorových dat</w:t>
      </w:r>
      <w:bookmarkEnd w:id="17"/>
    </w:p>
    <w:p w:rsidR="0009578E" w:rsidRDefault="0009578E" w:rsidP="000868D5">
      <w:pPr>
        <w:spacing w:before="120" w:after="120" w:line="240" w:lineRule="auto"/>
        <w:jc w:val="both"/>
      </w:pPr>
      <w:r w:rsidRPr="00A616DB">
        <w:t>Dat</w:t>
      </w:r>
      <w:r>
        <w:t xml:space="preserve">a lze obecně členit na </w:t>
      </w:r>
      <w:r w:rsidRPr="005923B5">
        <w:rPr>
          <w:b/>
        </w:rPr>
        <w:t>základní (referenční)</w:t>
      </w:r>
      <w:r w:rsidR="00FA2EDE">
        <w:t>, mezi která patří např. RÚ</w:t>
      </w:r>
      <w:r>
        <w:t>IAN, data ISKN, digitální barevná bezešvá rastrová ZM ČR 1:10 000, 1:50 000, 1:200 000, soubor vektorových dat správních hranic a hranic katastrálních území ČR, digitální barevné ortofoto, digitální topologicko-v</w:t>
      </w:r>
      <w:r w:rsidR="005923B5">
        <w:t xml:space="preserve">ektorová data ZABAGED, GEONAMES, a </w:t>
      </w:r>
      <w:r w:rsidRPr="005923B5">
        <w:rPr>
          <w:b/>
        </w:rPr>
        <w:t>tematická</w:t>
      </w:r>
      <w:r>
        <w:t xml:space="preserve">, ať již vlastní či jiných poskytovatelů (např. </w:t>
      </w:r>
      <w:r w:rsidR="005923B5">
        <w:t xml:space="preserve">ČGS, </w:t>
      </w:r>
      <w:r>
        <w:t>ČSÚ</w:t>
      </w:r>
      <w:r w:rsidR="005923B5">
        <w:t xml:space="preserve">, Povodí, </w:t>
      </w:r>
      <w:r>
        <w:t xml:space="preserve"> SCHKO, VGHMÚř, VÚMOP, CEDA</w:t>
      </w:r>
      <w:r w:rsidR="005923B5">
        <w:t xml:space="preserve"> apod.</w:t>
      </w:r>
      <w:r>
        <w:t>).</w:t>
      </w:r>
    </w:p>
    <w:p w:rsidR="00A54BED" w:rsidRDefault="002B1B82" w:rsidP="0009578E">
      <w:pPr>
        <w:spacing w:before="120" w:after="120"/>
        <w:jc w:val="both"/>
      </w:pPr>
      <w:r w:rsidRPr="002B1B82">
        <w:rPr>
          <w:noProof/>
          <w:lang w:eastAsia="cs-CZ"/>
        </w:rPr>
        <w:drawing>
          <wp:inline distT="0" distB="0" distL="0" distR="0" wp14:anchorId="3AFE3117" wp14:editId="5D848BA3">
            <wp:extent cx="5760720" cy="166179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BCC" w:rsidRDefault="001F2BCC" w:rsidP="001F2BCC">
      <w:pPr>
        <w:jc w:val="center"/>
        <w:rPr>
          <w:color w:val="FF0000"/>
        </w:rPr>
      </w:pPr>
      <w:bookmarkStart w:id="18" w:name="_Toc489538264"/>
      <w:r w:rsidRPr="004E5432">
        <w:rPr>
          <w:color w:val="4F81BD" w:themeColor="accent1"/>
        </w:rPr>
        <w:t xml:space="preserve">Obrázek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Obrázek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1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</w:t>
      </w:r>
      <w:r>
        <w:rPr>
          <w:color w:val="4F81BD" w:themeColor="accent1"/>
        </w:rPr>
        <w:t>Datová objekty a vazby mezi nimi</w:t>
      </w:r>
      <w:bookmarkEnd w:id="18"/>
    </w:p>
    <w:p w:rsidR="001F2BCC" w:rsidRPr="000868D5" w:rsidRDefault="001F2BCC" w:rsidP="000868D5">
      <w:pPr>
        <w:spacing w:before="120" w:after="120" w:line="240" w:lineRule="auto"/>
        <w:jc w:val="both"/>
        <w:rPr>
          <w:i/>
          <w:sz w:val="20"/>
          <w:szCs w:val="20"/>
        </w:rPr>
      </w:pPr>
      <w:r w:rsidRPr="000868D5">
        <w:rPr>
          <w:i/>
          <w:sz w:val="20"/>
          <w:szCs w:val="20"/>
        </w:rPr>
        <w:t>Pozn.</w:t>
      </w:r>
      <w:r w:rsidR="002B1B82" w:rsidRPr="000868D5">
        <w:rPr>
          <w:i/>
          <w:sz w:val="20"/>
          <w:szCs w:val="20"/>
        </w:rPr>
        <w:t xml:space="preserve"> 1</w:t>
      </w:r>
      <w:r w:rsidRPr="000868D5">
        <w:rPr>
          <w:i/>
          <w:sz w:val="20"/>
          <w:szCs w:val="20"/>
        </w:rPr>
        <w:t>: Tmavě označené datové objekty jsou ve správě SBS.</w:t>
      </w:r>
    </w:p>
    <w:p w:rsidR="002B1B82" w:rsidRPr="000868D5" w:rsidRDefault="002B1B82" w:rsidP="000868D5">
      <w:pPr>
        <w:spacing w:before="120" w:after="120" w:line="240" w:lineRule="auto"/>
        <w:jc w:val="both"/>
        <w:rPr>
          <w:i/>
          <w:sz w:val="20"/>
          <w:szCs w:val="20"/>
        </w:rPr>
      </w:pPr>
      <w:r w:rsidRPr="000868D5">
        <w:rPr>
          <w:i/>
          <w:sz w:val="20"/>
          <w:szCs w:val="20"/>
        </w:rPr>
        <w:t>Pozn. 2: V současné době ÚAP jsou předávána jen projektantům územně plánovací dokumentace. Veřejná data jsou k dispozici jako 4 základní výkresy, při</w:t>
      </w:r>
      <w:r w:rsidR="00DF3FF9" w:rsidRPr="000868D5">
        <w:rPr>
          <w:i/>
          <w:sz w:val="20"/>
          <w:szCs w:val="20"/>
        </w:rPr>
        <w:t>č</w:t>
      </w:r>
      <w:r w:rsidRPr="000868D5">
        <w:rPr>
          <w:i/>
          <w:sz w:val="20"/>
          <w:szCs w:val="20"/>
        </w:rPr>
        <w:t xml:space="preserve">emž </w:t>
      </w:r>
      <w:r w:rsidR="00DF3FF9" w:rsidRPr="000868D5">
        <w:rPr>
          <w:i/>
          <w:sz w:val="20"/>
          <w:szCs w:val="20"/>
        </w:rPr>
        <w:t>m</w:t>
      </w:r>
      <w:r w:rsidRPr="000868D5">
        <w:rPr>
          <w:i/>
          <w:sz w:val="20"/>
          <w:szCs w:val="20"/>
        </w:rPr>
        <w:t xml:space="preserve">nohé ORP mají k dispozici tato veřejná data jen k prohlížení </w:t>
      </w:r>
      <w:r w:rsidR="00DF3FF9" w:rsidRPr="000868D5">
        <w:rPr>
          <w:i/>
          <w:sz w:val="20"/>
          <w:szCs w:val="20"/>
        </w:rPr>
        <w:t>bez možnosti stahovacích služeb</w:t>
      </w:r>
      <w:r w:rsidRPr="000868D5">
        <w:rPr>
          <w:i/>
          <w:sz w:val="20"/>
          <w:szCs w:val="20"/>
        </w:rPr>
        <w:t xml:space="preserve">. </w:t>
      </w:r>
      <w:r w:rsidR="00DF3FF9" w:rsidRPr="000868D5">
        <w:rPr>
          <w:i/>
          <w:sz w:val="20"/>
          <w:szCs w:val="20"/>
        </w:rPr>
        <w:t xml:space="preserve">Obdobný nedostatek platí i pro </w:t>
      </w:r>
      <w:r w:rsidRPr="000868D5">
        <w:rPr>
          <w:i/>
          <w:sz w:val="20"/>
          <w:szCs w:val="20"/>
        </w:rPr>
        <w:t>ÚPD</w:t>
      </w:r>
      <w:r w:rsidR="00DF3FF9" w:rsidRPr="000868D5">
        <w:rPr>
          <w:i/>
          <w:sz w:val="20"/>
          <w:szCs w:val="20"/>
        </w:rPr>
        <w:t xml:space="preserve">, kdy data </w:t>
      </w:r>
      <w:r w:rsidRPr="000868D5">
        <w:rPr>
          <w:i/>
          <w:sz w:val="20"/>
          <w:szCs w:val="20"/>
        </w:rPr>
        <w:t xml:space="preserve">nejsou </w:t>
      </w:r>
      <w:r w:rsidR="00DF3FF9" w:rsidRPr="000868D5">
        <w:rPr>
          <w:i/>
          <w:sz w:val="20"/>
          <w:szCs w:val="20"/>
        </w:rPr>
        <w:t xml:space="preserve">vždy </w:t>
      </w:r>
      <w:r w:rsidRPr="000868D5">
        <w:rPr>
          <w:i/>
          <w:sz w:val="20"/>
          <w:szCs w:val="20"/>
        </w:rPr>
        <w:t>k dispozici dálkovým přístupem a některé obce mající ÚPSÚ je nemají k</w:t>
      </w:r>
      <w:r w:rsidR="00DF3FF9" w:rsidRPr="000868D5">
        <w:rPr>
          <w:i/>
          <w:sz w:val="20"/>
          <w:szCs w:val="20"/>
        </w:rPr>
        <w:t> </w:t>
      </w:r>
      <w:r w:rsidRPr="000868D5">
        <w:rPr>
          <w:i/>
          <w:sz w:val="20"/>
          <w:szCs w:val="20"/>
        </w:rPr>
        <w:t>dispozici</w:t>
      </w:r>
      <w:r w:rsidR="00DF3FF9" w:rsidRPr="000868D5">
        <w:rPr>
          <w:i/>
          <w:sz w:val="20"/>
          <w:szCs w:val="20"/>
        </w:rPr>
        <w:t xml:space="preserve"> ani</w:t>
      </w:r>
      <w:r w:rsidRPr="000868D5">
        <w:rPr>
          <w:i/>
          <w:sz w:val="20"/>
          <w:szCs w:val="20"/>
        </w:rPr>
        <w:t xml:space="preserve"> v elektronické podobě. </w:t>
      </w:r>
    </w:p>
    <w:p w:rsidR="000868D5" w:rsidRPr="000868D5" w:rsidRDefault="000868D5" w:rsidP="000868D5">
      <w:pPr>
        <w:pStyle w:val="Odstavecseseznamem"/>
        <w:keepNext/>
        <w:keepLines/>
        <w:numPr>
          <w:ilvl w:val="0"/>
          <w:numId w:val="3"/>
        </w:numPr>
        <w:spacing w:before="240" w:after="120" w:line="276" w:lineRule="auto"/>
        <w:contextualSpacing w:val="0"/>
        <w:outlineLvl w:val="0"/>
        <w:rPr>
          <w:rFonts w:eastAsiaTheme="majorEastAsia" w:cstheme="minorHAnsi"/>
          <w:b/>
          <w:vanish/>
          <w:color w:val="365F91" w:themeColor="accent1" w:themeShade="BF"/>
          <w:sz w:val="24"/>
          <w:szCs w:val="24"/>
        </w:rPr>
      </w:pPr>
    </w:p>
    <w:p w:rsidR="0009578E" w:rsidRPr="0009578E" w:rsidRDefault="0009578E" w:rsidP="000868D5">
      <w:pPr>
        <w:pStyle w:val="2Nadpis"/>
        <w:ind w:left="432"/>
      </w:pPr>
      <w:bookmarkStart w:id="19" w:name="_Toc489539392"/>
      <w:r w:rsidRPr="0009578E">
        <w:t>Data v gesci SBS</w:t>
      </w:r>
      <w:bookmarkEnd w:id="19"/>
    </w:p>
    <w:p w:rsidR="0009578E" w:rsidRDefault="005923B5" w:rsidP="000868D5">
      <w:pPr>
        <w:spacing w:before="120" w:after="120" w:line="240" w:lineRule="auto"/>
        <w:jc w:val="both"/>
      </w:pPr>
      <w:r w:rsidRPr="005923B5">
        <w:t>Jak již bylo uvedeno v předchozích kapitolách, SBS je garantem datov</w:t>
      </w:r>
      <w:r w:rsidR="00940735">
        <w:t>é</w:t>
      </w:r>
      <w:r w:rsidRPr="005923B5">
        <w:t xml:space="preserve"> sad</w:t>
      </w:r>
      <w:r w:rsidR="00940735">
        <w:t>y</w:t>
      </w:r>
      <w:r w:rsidRPr="005923B5">
        <w:t xml:space="preserve"> – </w:t>
      </w:r>
      <w:r w:rsidRPr="00AB1C73">
        <w:rPr>
          <w:b/>
        </w:rPr>
        <w:t>„d</w:t>
      </w:r>
      <w:r w:rsidR="0009578E" w:rsidRPr="00AB1C73">
        <w:rPr>
          <w:b/>
        </w:rPr>
        <w:t>obývací prostory</w:t>
      </w:r>
      <w:r w:rsidRPr="00AB1C73">
        <w:rPr>
          <w:b/>
        </w:rPr>
        <w:t>“</w:t>
      </w:r>
      <w:r w:rsidRPr="005923B5">
        <w:t>.</w:t>
      </w:r>
      <w:r>
        <w:t xml:space="preserve"> K této datové sadě jsou vedeny atributy: číslo knihy, CIS_FOLIA, číslo BÚ, název, nerost, číslo jednací rozhodnutí, číslo jednací ČBÚ, využití, kód organizace, plocha, zaveden, vyřazen, poznámky.</w:t>
      </w:r>
      <w:r w:rsidR="00940735">
        <w:t xml:space="preserve"> Využití této databáze je upraveno </w:t>
      </w:r>
      <w:r w:rsidR="00940735">
        <w:rPr>
          <w:rFonts w:cstheme="minorHAnsi"/>
        </w:rPr>
        <w:t>§</w:t>
      </w:r>
      <w:r w:rsidR="00940735">
        <w:t xml:space="preserve"> 92 autorského zákona.</w:t>
      </w:r>
      <w:r>
        <w:t xml:space="preserve"> </w:t>
      </w:r>
    </w:p>
    <w:p w:rsidR="00107635" w:rsidRDefault="00107635" w:rsidP="000868D5">
      <w:pPr>
        <w:spacing w:before="120" w:after="120" w:line="240" w:lineRule="auto"/>
        <w:jc w:val="both"/>
      </w:pPr>
      <w:r>
        <w:t xml:space="preserve">Další datové sady ve správě ČBÚ dle § 40 odst. 5 písm. a) zákona 61/1988 Sb. jsou </w:t>
      </w:r>
      <w:r w:rsidRPr="00107635">
        <w:rPr>
          <w:b/>
        </w:rPr>
        <w:t>provozovaná hlavní důlní díla, úložná místa těžebního odpadu</w:t>
      </w:r>
      <w:r w:rsidR="00DF3FF9">
        <w:rPr>
          <w:b/>
        </w:rPr>
        <w:t xml:space="preserve"> a</w:t>
      </w:r>
      <w:r w:rsidRPr="00107635">
        <w:rPr>
          <w:b/>
        </w:rPr>
        <w:t xml:space="preserve"> podzemní objekty</w:t>
      </w:r>
      <w:r>
        <w:t>.</w:t>
      </w:r>
    </w:p>
    <w:p w:rsidR="00AB1C73" w:rsidRDefault="00AB1C73" w:rsidP="000868D5">
      <w:pPr>
        <w:spacing w:before="120" w:after="120" w:line="240" w:lineRule="auto"/>
        <w:jc w:val="both"/>
      </w:pPr>
      <w:r>
        <w:t xml:space="preserve">Další datovou sadou, ve které ČBÚ resp. OBÚ plní roli editora, jsou </w:t>
      </w:r>
      <w:r w:rsidRPr="00AB1C73">
        <w:rPr>
          <w:b/>
        </w:rPr>
        <w:t>údaje o adresním místě a definičním bodu stavebního objektu, typu stavebního objektu, způsobu jeho využití a jeho technickoekonomických atributech</w:t>
      </w:r>
      <w:r>
        <w:t>, které jsou zapisovány prostřednictvím I</w:t>
      </w:r>
      <w:r w:rsidRPr="005E34F2">
        <w:t>nformačního systému územní identifikace.</w:t>
      </w:r>
    </w:p>
    <w:p w:rsidR="0009578E" w:rsidRPr="00FA2EDE" w:rsidRDefault="0009578E" w:rsidP="000868D5">
      <w:pPr>
        <w:pStyle w:val="2Nadpis"/>
        <w:ind w:left="567" w:hanging="567"/>
      </w:pPr>
      <w:bookmarkStart w:id="20" w:name="_Toc489539393"/>
      <w:r w:rsidRPr="00FA2EDE">
        <w:t>Data potřebná pro činnost na úseku SBS</w:t>
      </w:r>
      <w:bookmarkEnd w:id="20"/>
    </w:p>
    <w:p w:rsidR="00512A6F" w:rsidRDefault="00AB1C73" w:rsidP="000868D5">
      <w:pPr>
        <w:spacing w:before="120" w:after="120" w:line="240" w:lineRule="auto"/>
        <w:jc w:val="both"/>
      </w:pPr>
      <w:r w:rsidRPr="00AB1C73">
        <w:t>V rámci činností na úseku SBS jsou dále využívány data z</w:t>
      </w:r>
      <w:r w:rsidR="00512A6F">
        <w:t>:</w:t>
      </w:r>
    </w:p>
    <w:p w:rsidR="00FA2EDE" w:rsidRDefault="00AB1C73" w:rsidP="000868D5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</w:pPr>
      <w:r w:rsidRPr="00AB1C73">
        <w:t>základních registrů (</w:t>
      </w:r>
      <w:r w:rsidR="000868D5">
        <w:t>ROB</w:t>
      </w:r>
      <w:r w:rsidRPr="00AB1C73">
        <w:t>, R</w:t>
      </w:r>
      <w:r w:rsidR="000868D5">
        <w:t>OS</w:t>
      </w:r>
      <w:r w:rsidRPr="00AB1C73">
        <w:t>, R</w:t>
      </w:r>
      <w:r w:rsidR="000868D5">
        <w:t>ÚIAN</w:t>
      </w:r>
      <w:r w:rsidRPr="00AB1C73">
        <w:t xml:space="preserve">), </w:t>
      </w:r>
    </w:p>
    <w:p w:rsidR="00FA2EDE" w:rsidRDefault="00AB1C73" w:rsidP="000868D5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</w:pPr>
      <w:r w:rsidRPr="00AB1C73">
        <w:t xml:space="preserve">Informačního </w:t>
      </w:r>
      <w:r>
        <w:t xml:space="preserve">systému katastru nemovitostí, </w:t>
      </w:r>
    </w:p>
    <w:p w:rsidR="00FA2EDE" w:rsidRDefault="00512A6F" w:rsidP="000868D5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Surovinového informačního systému </w:t>
      </w:r>
      <w:r w:rsidR="000868D5">
        <w:t>ČGS</w:t>
      </w:r>
      <w:r>
        <w:t xml:space="preserve">, zejména </w:t>
      </w:r>
      <w:r w:rsidR="00FA2EDE">
        <w:t>l</w:t>
      </w:r>
      <w:r>
        <w:t>ožiska nerostných surovin a prognózní zdroje (</w:t>
      </w:r>
      <w:r w:rsidRPr="00512A6F">
        <w:t xml:space="preserve">údaje o výhradních i nevýhradních ložiscích, prognózních zdrojích, ložiskách a zdrojích s ukončenou těžbou, ložiskově neperspektivních oblastech, výsledcích negativních průzkumů a </w:t>
      </w:r>
      <w:r>
        <w:t>g</w:t>
      </w:r>
      <w:r w:rsidR="00FA2EDE">
        <w:t>eografickou lokalizaci ložisek),</w:t>
      </w:r>
    </w:p>
    <w:p w:rsidR="00EA27C8" w:rsidRPr="000D6943" w:rsidRDefault="00512A6F" w:rsidP="000D6943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</w:pPr>
      <w:r>
        <w:t>Ú</w:t>
      </w:r>
      <w:r w:rsidR="000868D5">
        <w:t>AP</w:t>
      </w:r>
      <w:r>
        <w:t xml:space="preserve"> a </w:t>
      </w:r>
      <w:r w:rsidR="000868D5">
        <w:t>ÚPD</w:t>
      </w:r>
      <w:r w:rsidR="00EB2482">
        <w:t xml:space="preserve"> orgánů ú</w:t>
      </w:r>
      <w:r w:rsidR="00DF3FF9">
        <w:t>zemního plánování, krajů a obcí, v kontextu Pozn. 2 uvedené výše.</w:t>
      </w:r>
    </w:p>
    <w:p w:rsidR="004E20EA" w:rsidRDefault="000D6943" w:rsidP="004B6154">
      <w:pPr>
        <w:pStyle w:val="1Nadpis"/>
        <w:numPr>
          <w:ilvl w:val="0"/>
          <w:numId w:val="5"/>
        </w:numPr>
        <w:ind w:left="567" w:hanging="567"/>
      </w:pPr>
      <w:bookmarkStart w:id="21" w:name="_Toc489539394"/>
      <w:r>
        <w:lastRenderedPageBreak/>
        <w:t>Požadavky na GIS řešení</w:t>
      </w:r>
      <w:bookmarkEnd w:id="21"/>
    </w:p>
    <w:p w:rsidR="00657186" w:rsidRDefault="008106F8" w:rsidP="008106F8">
      <w:pPr>
        <w:spacing w:line="240" w:lineRule="auto"/>
        <w:jc w:val="both"/>
      </w:pPr>
      <w:r>
        <w:t xml:space="preserve">Požadavky na řešení GIS vycházejí z potřeb na informační podporu výše uvedených agend. </w:t>
      </w:r>
    </w:p>
    <w:p w:rsidR="006B1C66" w:rsidRDefault="001B7A76" w:rsidP="008106F8">
      <w:pPr>
        <w:pStyle w:val="2Nadpis"/>
        <w:numPr>
          <w:ilvl w:val="1"/>
          <w:numId w:val="33"/>
        </w:numPr>
        <w:ind w:left="567" w:hanging="567"/>
      </w:pPr>
      <w:bookmarkStart w:id="22" w:name="_Toc489539395"/>
      <w:r>
        <w:t>A</w:t>
      </w:r>
      <w:r w:rsidR="006B1C66">
        <w:t>rchitekt</w:t>
      </w:r>
      <w:r w:rsidR="008D5900">
        <w:t>ura řešení</w:t>
      </w:r>
      <w:bookmarkEnd w:id="22"/>
    </w:p>
    <w:p w:rsidR="00B31B06" w:rsidRDefault="00AC72DE" w:rsidP="008106F8">
      <w:pPr>
        <w:spacing w:line="240" w:lineRule="auto"/>
        <w:jc w:val="both"/>
      </w:pPr>
      <w:r>
        <w:t xml:space="preserve">Architektonický návrh respektuje požadavky kladené Odborem Hlavního architekta Ministerstva vnitra na zpracování rozvojových záměrů. Zároveň zohledňuje vazby na interní systémy SBS a nastavené datové toky mezi ČBÚ </w:t>
      </w:r>
      <w:r w:rsidRPr="00DF3FF9">
        <w:t xml:space="preserve">a </w:t>
      </w:r>
      <w:r w:rsidR="00DD2393" w:rsidRPr="00DF3FF9">
        <w:t>ČÚZK</w:t>
      </w:r>
      <w:r w:rsidRPr="00DF3FF9">
        <w:t xml:space="preserve">, Ministerstvem </w:t>
      </w:r>
      <w:r>
        <w:t>životního prostředí a Českou geologickou službou.</w:t>
      </w:r>
    </w:p>
    <w:p w:rsidR="006B1C66" w:rsidRDefault="006B1C66" w:rsidP="006B1C66">
      <w:pPr>
        <w:pStyle w:val="3Nadpis"/>
        <w:ind w:left="567" w:hanging="567"/>
      </w:pPr>
      <w:r>
        <w:t>Motivační vrstva</w:t>
      </w:r>
    </w:p>
    <w:p w:rsidR="00AC72DE" w:rsidRDefault="00AC72DE" w:rsidP="008106F8">
      <w:pPr>
        <w:spacing w:line="240" w:lineRule="auto"/>
        <w:jc w:val="both"/>
      </w:pPr>
      <w:r>
        <w:t xml:space="preserve">Motivační vrstva </w:t>
      </w:r>
      <w:r w:rsidR="002E594B">
        <w:t>popisuje klíčové strategické rámce v oblasti eGovernmentu a prostorových informací, které mají vliv na rozsah projektu a které jsou hlavním motivátorem pro řešení.</w:t>
      </w:r>
    </w:p>
    <w:p w:rsidR="001C724C" w:rsidRDefault="002E594B" w:rsidP="00F317EC">
      <w:pPr>
        <w:spacing w:after="0"/>
        <w:jc w:val="both"/>
      </w:pPr>
      <w:r w:rsidRPr="002E594B">
        <w:rPr>
          <w:noProof/>
          <w:lang w:eastAsia="cs-CZ"/>
        </w:rPr>
        <w:drawing>
          <wp:inline distT="0" distB="0" distL="0" distR="0" wp14:anchorId="63C8654B" wp14:editId="4F649016">
            <wp:extent cx="5760720" cy="1421765"/>
            <wp:effectExtent l="0" t="0" r="0" b="698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8C9" w:rsidRPr="004E5432" w:rsidRDefault="00C508C9" w:rsidP="001F2BCC">
      <w:pPr>
        <w:jc w:val="center"/>
        <w:rPr>
          <w:color w:val="4F81BD" w:themeColor="accent1"/>
        </w:rPr>
      </w:pPr>
      <w:bookmarkStart w:id="23" w:name="_Toc489538265"/>
      <w:r w:rsidRPr="004E5432">
        <w:rPr>
          <w:color w:val="4F81BD" w:themeColor="accent1"/>
        </w:rPr>
        <w:t xml:space="preserve">Obrázek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Obrázek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2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Motivační architektura</w:t>
      </w:r>
      <w:bookmarkEnd w:id="23"/>
    </w:p>
    <w:p w:rsidR="002E594B" w:rsidRDefault="002E594B" w:rsidP="008106F8">
      <w:pPr>
        <w:spacing w:line="240" w:lineRule="auto"/>
        <w:jc w:val="both"/>
      </w:pPr>
      <w:r w:rsidRPr="002E594B">
        <w:t xml:space="preserve">Zásadní motivací </w:t>
      </w:r>
      <w:r w:rsidR="008106F8">
        <w:t>pro nasazení GIS</w:t>
      </w:r>
      <w:r w:rsidRPr="002E594B">
        <w:t xml:space="preserve"> je </w:t>
      </w:r>
      <w:r w:rsidRPr="00C42415">
        <w:rPr>
          <w:b/>
        </w:rPr>
        <w:t>zajištění adekvátní podpory vybraných agend na úseku státní báňské správy</w:t>
      </w:r>
      <w:r>
        <w:t>, které nejsou v současné době implementovány. Informační systém bude budován plně v souladu s požadavky definovanými zákonem č. 365/2000 Sb., tedy s požadavky na informační koncepci, provozní dokumentaci a rozhraní vůči základním registrům.</w:t>
      </w:r>
    </w:p>
    <w:p w:rsidR="00C42415" w:rsidRPr="002E594B" w:rsidRDefault="00C42415" w:rsidP="008106F8">
      <w:pPr>
        <w:spacing w:line="240" w:lineRule="auto"/>
        <w:jc w:val="both"/>
      </w:pPr>
      <w:r>
        <w:t xml:space="preserve">Motivační architektura je kromě vnitřních cílů tvořena také vnějším prostředím, které představuje zejména základní strategický dokument v oblasti eGovernmentu ČR - </w:t>
      </w:r>
      <w:r w:rsidRPr="009F2077">
        <w:rPr>
          <w:b/>
        </w:rPr>
        <w:t>Strategický rámec rozvoje veřejné správy ČR pro období 2014-2020</w:t>
      </w:r>
      <w:r>
        <w:t xml:space="preserve">, především strategický cíl č. 3 </w:t>
      </w:r>
      <w:r w:rsidRPr="00B9464B">
        <w:t>Zvýšení dostupnosti a transparentnosti veřejné správy prostřednictvím nástrojů eGovernmentu</w:t>
      </w:r>
      <w:r>
        <w:t xml:space="preserve"> a jeho </w:t>
      </w:r>
      <w:r w:rsidRPr="009F2077">
        <w:rPr>
          <w:b/>
        </w:rPr>
        <w:t>projektový okruh č.</w:t>
      </w:r>
      <w:r>
        <w:rPr>
          <w:b/>
        </w:rPr>
        <w:t> </w:t>
      </w:r>
      <w:r w:rsidRPr="009F2077">
        <w:rPr>
          <w:b/>
        </w:rPr>
        <w:t>5.2 Prostorová data a služby</w:t>
      </w:r>
      <w:r>
        <w:t xml:space="preserve">. Tento základní strategický dokument v oblasti eGovernmentu je detailněji pro oblast prostorových dat rozpracován </w:t>
      </w:r>
      <w:r w:rsidRPr="009F2077">
        <w:rPr>
          <w:b/>
        </w:rPr>
        <w:t>Strategií rozvoje infrastruktury pro prostorové informace v České republice do roku 2020</w:t>
      </w:r>
      <w:r>
        <w:t xml:space="preserve"> a jeho Akčním plánem (ke dni zpracování studie jeho aktualizovanou 1. verzí).</w:t>
      </w:r>
    </w:p>
    <w:p w:rsidR="008106F8" w:rsidRDefault="008106F8">
      <w:pPr>
        <w:rPr>
          <w:rFonts w:eastAsiaTheme="majorEastAsia" w:cstheme="minorHAnsi"/>
          <w:color w:val="365F91" w:themeColor="accent1" w:themeShade="BF"/>
        </w:rPr>
      </w:pPr>
      <w:r>
        <w:br w:type="page"/>
      </w:r>
    </w:p>
    <w:p w:rsidR="006B1C66" w:rsidRDefault="006B1C66" w:rsidP="006B1C66">
      <w:pPr>
        <w:pStyle w:val="3Nadpis"/>
        <w:ind w:left="567" w:hanging="567"/>
      </w:pPr>
      <w:r>
        <w:lastRenderedPageBreak/>
        <w:t>Byznys vrstva</w:t>
      </w:r>
    </w:p>
    <w:p w:rsidR="00C508C9" w:rsidRDefault="00C508C9" w:rsidP="008106F8">
      <w:pPr>
        <w:spacing w:line="240" w:lineRule="auto"/>
        <w:jc w:val="both"/>
      </w:pPr>
      <w:r w:rsidRPr="003E36C8">
        <w:t>Byznys architektura projektu je popsána následujícím schématem a tabulkami.</w:t>
      </w:r>
    </w:p>
    <w:p w:rsidR="007444E8" w:rsidRDefault="00215334" w:rsidP="00F317EC">
      <w:pPr>
        <w:spacing w:after="0"/>
        <w:jc w:val="both"/>
      </w:pPr>
      <w:r w:rsidRPr="00215334">
        <w:rPr>
          <w:noProof/>
          <w:lang w:eastAsia="cs-CZ"/>
        </w:rPr>
        <w:drawing>
          <wp:inline distT="0" distB="0" distL="0" distR="0" wp14:anchorId="226C1B02" wp14:editId="479311CB">
            <wp:extent cx="5760720" cy="21272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8C9" w:rsidRDefault="00C508C9" w:rsidP="001F2BCC">
      <w:pPr>
        <w:jc w:val="center"/>
        <w:rPr>
          <w:color w:val="4F81BD" w:themeColor="accent1"/>
        </w:rPr>
      </w:pPr>
      <w:bookmarkStart w:id="24" w:name="_Toc451235789"/>
      <w:bookmarkStart w:id="25" w:name="_Toc469478458"/>
      <w:bookmarkStart w:id="26" w:name="_Toc489538266"/>
      <w:r w:rsidRPr="004E5432">
        <w:rPr>
          <w:color w:val="4F81BD" w:themeColor="accent1"/>
        </w:rPr>
        <w:t xml:space="preserve">Obrázek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Obrázek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3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Model byznys architektury</w:t>
      </w:r>
      <w:bookmarkEnd w:id="24"/>
      <w:bookmarkEnd w:id="25"/>
      <w:bookmarkEnd w:id="26"/>
    </w:p>
    <w:tbl>
      <w:tblPr>
        <w:tblStyle w:val="TableGrid1"/>
        <w:tblW w:w="9327" w:type="dxa"/>
        <w:tblInd w:w="-5" w:type="dxa"/>
        <w:tblLook w:val="06A0" w:firstRow="1" w:lastRow="0" w:firstColumn="1" w:lastColumn="0" w:noHBand="1" w:noVBand="1"/>
      </w:tblPr>
      <w:tblGrid>
        <w:gridCol w:w="2127"/>
        <w:gridCol w:w="7200"/>
      </w:tblGrid>
      <w:tr w:rsidR="00C508C9" w:rsidRPr="006017CB" w:rsidTr="001D49E2">
        <w:tc>
          <w:tcPr>
            <w:tcW w:w="2127" w:type="dxa"/>
            <w:shd w:val="clear" w:color="auto" w:fill="C6D9F1" w:themeFill="text2" w:themeFillTint="33"/>
          </w:tcPr>
          <w:p w:rsidR="00C508C9" w:rsidRPr="006017CB" w:rsidRDefault="00C508C9" w:rsidP="00232DF7">
            <w:pPr>
              <w:keepNext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Název objektu</w:t>
            </w:r>
          </w:p>
        </w:tc>
        <w:tc>
          <w:tcPr>
            <w:tcW w:w="7200" w:type="dxa"/>
            <w:shd w:val="clear" w:color="auto" w:fill="C6D9F1" w:themeFill="text2" w:themeFillTint="33"/>
          </w:tcPr>
          <w:p w:rsidR="00C508C9" w:rsidRPr="006017CB" w:rsidRDefault="00C508C9" w:rsidP="00232DF7">
            <w:pPr>
              <w:keepNext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Vysvětlení významu objektu</w:t>
            </w:r>
          </w:p>
        </w:tc>
      </w:tr>
      <w:tr w:rsidR="00C508C9" w:rsidRPr="006017CB" w:rsidTr="00E51D8C">
        <w:tc>
          <w:tcPr>
            <w:tcW w:w="9327" w:type="dxa"/>
            <w:gridSpan w:val="2"/>
            <w:shd w:val="clear" w:color="auto" w:fill="F2F2F2" w:themeFill="background1" w:themeFillShade="F2"/>
          </w:tcPr>
          <w:p w:rsidR="00C508C9" w:rsidRPr="006017CB" w:rsidRDefault="00C508C9" w:rsidP="00232DF7">
            <w:pPr>
              <w:keepNext/>
              <w:spacing w:before="60" w:after="60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Agendové funkce (agendy dle RPP, dále neregistrované, podpůrné a provozní agendy)</w:t>
            </w:r>
          </w:p>
        </w:tc>
      </w:tr>
      <w:tr w:rsidR="00C508C9" w:rsidRPr="006017CB" w:rsidTr="001D49E2">
        <w:tc>
          <w:tcPr>
            <w:tcW w:w="2127" w:type="dxa"/>
          </w:tcPr>
          <w:p w:rsidR="00C508C9" w:rsidRPr="0022026D" w:rsidRDefault="0022026D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Poskytování informací o životním prostředí</w:t>
            </w:r>
          </w:p>
        </w:tc>
        <w:tc>
          <w:tcPr>
            <w:tcW w:w="7200" w:type="dxa"/>
          </w:tcPr>
          <w:p w:rsidR="00C508C9" w:rsidRDefault="00CB5848" w:rsidP="00CB584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CB5848">
              <w:rPr>
                <w:rFonts w:cstheme="minorHAnsi"/>
                <w:sz w:val="18"/>
                <w:szCs w:val="18"/>
              </w:rPr>
              <w:t>A1422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B5848">
              <w:rPr>
                <w:rFonts w:cstheme="minorHAnsi"/>
                <w:sz w:val="18"/>
                <w:szCs w:val="18"/>
              </w:rPr>
              <w:t>Poskytování informací o životním prostředí</w:t>
            </w:r>
          </w:p>
          <w:p w:rsidR="00F317EC" w:rsidRPr="006017CB" w:rsidRDefault="00F317EC" w:rsidP="00CB584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317EC">
              <w:rPr>
                <w:rFonts w:cstheme="minorHAnsi"/>
                <w:sz w:val="18"/>
                <w:szCs w:val="18"/>
              </w:rPr>
              <w:t>K dobývacím prostorům, které spadají do gesce SBS, je nutné v souladu se směrnicí INSPIRE vést metadata, harmonizovat prostorová data a zpřístupnit služby pro sdílení. To znamená vytvořit systém obsahující mj. nástroj pro tvorbu a aktualizaci metadat, jejich zpřístupnění, vytvořit prohlížecí a stahovací službu.</w:t>
            </w:r>
          </w:p>
        </w:tc>
      </w:tr>
      <w:tr w:rsidR="00C508C9" w:rsidRPr="006017CB" w:rsidTr="001D49E2">
        <w:tc>
          <w:tcPr>
            <w:tcW w:w="2127" w:type="dxa"/>
          </w:tcPr>
          <w:p w:rsidR="00C508C9" w:rsidRPr="006017CB" w:rsidRDefault="0022026D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Územní plánování a stavební řád</w:t>
            </w:r>
          </w:p>
        </w:tc>
        <w:tc>
          <w:tcPr>
            <w:tcW w:w="7200" w:type="dxa"/>
          </w:tcPr>
          <w:p w:rsidR="00C508C9" w:rsidRDefault="0022026D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A565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2026D">
              <w:rPr>
                <w:rFonts w:cstheme="minorHAnsi"/>
                <w:sz w:val="18"/>
                <w:szCs w:val="18"/>
              </w:rPr>
              <w:t>Územní plánování a stavební řád</w:t>
            </w:r>
          </w:p>
          <w:p w:rsidR="00DD2393" w:rsidRPr="006017CB" w:rsidRDefault="00F317EC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317EC">
              <w:rPr>
                <w:rFonts w:cstheme="minorHAnsi"/>
                <w:sz w:val="18"/>
                <w:szCs w:val="18"/>
              </w:rPr>
              <w:t>Pro podporu výkonu agendy speciálního stavebního úřadu je vhodné disponovat podklady o území, zejména informace z katastru nemovitostí a územně analytických podkladů a územně plánovací dokumentaci. K tomu lze využít nástroje GIS a datové sady poskytovatelů typu ČÚZK a obce a kraje, které tyto datové sady nabízejí i ve formě služeb (geoportály).</w:t>
            </w:r>
          </w:p>
        </w:tc>
      </w:tr>
      <w:tr w:rsidR="00C508C9" w:rsidRPr="006017CB" w:rsidTr="001D49E2">
        <w:tc>
          <w:tcPr>
            <w:tcW w:w="2127" w:type="dxa"/>
          </w:tcPr>
          <w:p w:rsidR="00C508C9" w:rsidRPr="006017CB" w:rsidRDefault="0022026D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Územní identifikace</w:t>
            </w:r>
          </w:p>
        </w:tc>
        <w:tc>
          <w:tcPr>
            <w:tcW w:w="7200" w:type="dxa"/>
          </w:tcPr>
          <w:p w:rsidR="00C508C9" w:rsidRDefault="0022026D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A123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2026D">
              <w:rPr>
                <w:rFonts w:cstheme="minorHAnsi"/>
                <w:sz w:val="18"/>
                <w:szCs w:val="18"/>
              </w:rPr>
              <w:t>Územní identifikace</w:t>
            </w:r>
          </w:p>
          <w:p w:rsidR="00F317EC" w:rsidRPr="006017CB" w:rsidRDefault="00F317EC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317EC">
              <w:rPr>
                <w:rFonts w:cstheme="minorHAnsi"/>
                <w:sz w:val="18"/>
                <w:szCs w:val="18"/>
              </w:rPr>
              <w:t>Zápis údajů o stavebním objektu a adresním místě je realizován prostřednictvím ISÚI. Jedná se o centrálně vedený systém ČÚZK bez možnosti integrace do vlastního řešení.</w:t>
            </w:r>
          </w:p>
        </w:tc>
      </w:tr>
      <w:tr w:rsidR="00C508C9" w:rsidRPr="006017CB" w:rsidTr="001D49E2">
        <w:tc>
          <w:tcPr>
            <w:tcW w:w="2127" w:type="dxa"/>
          </w:tcPr>
          <w:p w:rsidR="00C508C9" w:rsidRPr="006017CB" w:rsidRDefault="0022026D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Dobývací prostory</w:t>
            </w:r>
          </w:p>
        </w:tc>
        <w:tc>
          <w:tcPr>
            <w:tcW w:w="7200" w:type="dxa"/>
          </w:tcPr>
          <w:p w:rsidR="0022026D" w:rsidRPr="0022026D" w:rsidRDefault="0022026D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A960 Zákon o hornické činnosti, výbušninách a o státní báňské správě</w:t>
            </w:r>
          </w:p>
          <w:p w:rsidR="0022026D" w:rsidRDefault="0022026D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A1089 Zákon o ochraně a využití nerostného bohatství (horní zákon)</w:t>
            </w:r>
          </w:p>
          <w:p w:rsidR="00F317EC" w:rsidRPr="00DF3FF9" w:rsidRDefault="00F317EC" w:rsidP="00F31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317EC">
              <w:rPr>
                <w:rFonts w:cstheme="minorHAnsi"/>
                <w:sz w:val="18"/>
                <w:szCs w:val="18"/>
              </w:rPr>
              <w:t>Č</w:t>
            </w:r>
            <w:r>
              <w:rPr>
                <w:rFonts w:cstheme="minorHAnsi"/>
                <w:sz w:val="18"/>
                <w:szCs w:val="18"/>
              </w:rPr>
              <w:t xml:space="preserve">BÚ </w:t>
            </w:r>
            <w:r w:rsidRPr="00F317EC">
              <w:rPr>
                <w:rFonts w:cstheme="minorHAnsi"/>
                <w:sz w:val="18"/>
                <w:szCs w:val="18"/>
              </w:rPr>
              <w:t xml:space="preserve">mj. vede souhrnnou evidenci dobývacích prostorů a jejich změn, provozovaných hlavních důlních děl a souhrnnou evidenci oprávnění pro hornickou činnost nebo činnost prováděnou hornickým způsobem; pouze pro účely vrchního dozoru vede souhrnnou evidenci podzemních objektů a </w:t>
            </w:r>
            <w:r w:rsidRPr="00DF3FF9">
              <w:rPr>
                <w:rFonts w:cstheme="minorHAnsi"/>
                <w:sz w:val="18"/>
                <w:szCs w:val="18"/>
              </w:rPr>
              <w:t xml:space="preserve">jejich změn. Údaje v evidencích se uchovávají trvale. </w:t>
            </w:r>
          </w:p>
          <w:p w:rsidR="00DD2393" w:rsidRPr="00DF3FF9" w:rsidRDefault="00DD2393" w:rsidP="00F31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DF3FF9">
              <w:rPr>
                <w:rFonts w:cstheme="minorHAnsi"/>
                <w:sz w:val="18"/>
                <w:szCs w:val="18"/>
              </w:rPr>
              <w:t>Český báňský úřad uplatňuje stanoviska k politice územního rozvoje a k zásadám územního rozvoje z hlediska ochrany a využití nerostného bohatství. Obvodní báňské úřady uplatňují stanoviska k územním plánům a k regulačním plánům z hlediska ochrany a využití nerostného bohatství.</w:t>
            </w:r>
          </w:p>
          <w:p w:rsidR="00DD2393" w:rsidRPr="00DF3FF9" w:rsidRDefault="00DD2393" w:rsidP="00F31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DF3FF9">
              <w:rPr>
                <w:rFonts w:cstheme="minorHAnsi"/>
                <w:sz w:val="18"/>
                <w:szCs w:val="18"/>
              </w:rPr>
              <w:t>Rozhodnutí o umístění staveb a zařízení v chráněném ložiskovém území, které nesouvisí s dobýváním, může vydat příslušný orgán podle zvláštních právních předpisů jen na základě závazného stanoviska orgánu kraje v přenesené působnosti, vydaného po projednání s obvodním báňským úřadem, který navrhne podmínky pro umístění, popřípadě provedení stavby nebo zařízení.</w:t>
            </w:r>
          </w:p>
          <w:p w:rsidR="00F317EC" w:rsidRPr="0022026D" w:rsidRDefault="00F317EC" w:rsidP="00F317EC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F317EC">
              <w:rPr>
                <w:rFonts w:cstheme="minorHAnsi"/>
                <w:sz w:val="18"/>
                <w:szCs w:val="18"/>
              </w:rPr>
              <w:t xml:space="preserve">Při výkonu vrchního dozoru </w:t>
            </w:r>
            <w:r>
              <w:rPr>
                <w:rFonts w:cstheme="minorHAnsi"/>
                <w:sz w:val="18"/>
                <w:szCs w:val="18"/>
              </w:rPr>
              <w:t>OBÚ</w:t>
            </w:r>
            <w:r w:rsidRPr="00F317EC">
              <w:rPr>
                <w:rFonts w:cstheme="minorHAnsi"/>
                <w:sz w:val="18"/>
                <w:szCs w:val="18"/>
              </w:rPr>
              <w:t xml:space="preserve"> mj. vykonávají správu úhrad z dobývacích prostorů a z vydobytých nerostů výhradních ložisek, vedou evidenci podzemních objektů.</w:t>
            </w:r>
          </w:p>
        </w:tc>
      </w:tr>
      <w:tr w:rsidR="00C508C9" w:rsidRPr="006017CB" w:rsidTr="001D49E2">
        <w:tc>
          <w:tcPr>
            <w:tcW w:w="2127" w:type="dxa"/>
          </w:tcPr>
          <w:p w:rsidR="00C508C9" w:rsidRPr="006017CB" w:rsidRDefault="0022026D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Regionální rozvoj</w:t>
            </w:r>
          </w:p>
        </w:tc>
        <w:tc>
          <w:tcPr>
            <w:tcW w:w="7200" w:type="dxa"/>
          </w:tcPr>
          <w:p w:rsidR="00C508C9" w:rsidRDefault="0022026D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A561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2026D">
              <w:rPr>
                <w:rFonts w:cstheme="minorHAnsi"/>
                <w:sz w:val="18"/>
                <w:szCs w:val="18"/>
              </w:rPr>
              <w:t>Podpora regionálního rozvoje</w:t>
            </w:r>
          </w:p>
          <w:p w:rsidR="00F20375" w:rsidRPr="00103050" w:rsidRDefault="00F317EC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317EC">
              <w:rPr>
                <w:rFonts w:cstheme="minorHAnsi"/>
                <w:sz w:val="18"/>
                <w:szCs w:val="18"/>
              </w:rPr>
              <w:lastRenderedPageBreak/>
              <w:t>SBS poskytuje podklady pro zpracování Strategie regionálního rozvoje a Strategie rozvoje územního obvodu kraje v oblasti své působnosti. Data je možné předávat v digitální podobě jako výstup z GIS ve formě dávkových souborů nebo webových služeb.</w:t>
            </w:r>
          </w:p>
        </w:tc>
      </w:tr>
      <w:tr w:rsidR="0022026D" w:rsidRPr="006017CB" w:rsidTr="001D49E2">
        <w:tc>
          <w:tcPr>
            <w:tcW w:w="2127" w:type="dxa"/>
          </w:tcPr>
          <w:p w:rsidR="0022026D" w:rsidRDefault="0022026D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Archivnictví a spisová služba</w:t>
            </w:r>
          </w:p>
        </w:tc>
        <w:tc>
          <w:tcPr>
            <w:tcW w:w="7200" w:type="dxa"/>
          </w:tcPr>
          <w:p w:rsidR="0022026D" w:rsidRDefault="0022026D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22026D">
              <w:rPr>
                <w:rFonts w:cstheme="minorHAnsi"/>
                <w:sz w:val="18"/>
                <w:szCs w:val="18"/>
              </w:rPr>
              <w:t>A1343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2026D">
              <w:rPr>
                <w:rFonts w:cstheme="minorHAnsi"/>
                <w:sz w:val="18"/>
                <w:szCs w:val="18"/>
              </w:rPr>
              <w:t>Archivnictví a spisová služba</w:t>
            </w:r>
          </w:p>
          <w:p w:rsidR="00F317EC" w:rsidRPr="006017CB" w:rsidRDefault="00F317EC" w:rsidP="0022026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317EC">
              <w:rPr>
                <w:rFonts w:cstheme="minorHAnsi"/>
                <w:sz w:val="18"/>
                <w:szCs w:val="18"/>
              </w:rPr>
              <w:t>Je potřeba se na dobývací prostor dívat jako na dokument a jako s takovým s ním pracovat, tzn. s respektováním všech povinností vyplývajících ze zákona o archivnictví a spisové službě a prováděcích předpisech. Optimální je v tomto případě integrace GIS s elektronickou spisovou službou.</w:t>
            </w:r>
          </w:p>
        </w:tc>
      </w:tr>
    </w:tbl>
    <w:p w:rsidR="00232DF7" w:rsidRPr="004E5432" w:rsidRDefault="00232DF7" w:rsidP="00232DF7">
      <w:pPr>
        <w:spacing w:before="60"/>
        <w:rPr>
          <w:color w:val="4F81BD" w:themeColor="accent1"/>
        </w:rPr>
      </w:pPr>
      <w:bookmarkStart w:id="27" w:name="_Toc469478523"/>
      <w:bookmarkStart w:id="28" w:name="_Toc489538245"/>
      <w:r w:rsidRPr="004E5432">
        <w:rPr>
          <w:color w:val="4F81BD" w:themeColor="accent1"/>
        </w:rPr>
        <w:t xml:space="preserve">Tabulka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Tabulka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1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Výčet agend dotčených projektem dle RPP / průřezové procesy v agendách</w:t>
      </w:r>
      <w:bookmarkEnd w:id="27"/>
      <w:bookmarkEnd w:id="28"/>
    </w:p>
    <w:tbl>
      <w:tblPr>
        <w:tblStyle w:val="TableGrid1"/>
        <w:tblW w:w="9327" w:type="dxa"/>
        <w:tblInd w:w="-5" w:type="dxa"/>
        <w:tblLook w:val="06A0" w:firstRow="1" w:lastRow="0" w:firstColumn="1" w:lastColumn="0" w:noHBand="1" w:noVBand="1"/>
      </w:tblPr>
      <w:tblGrid>
        <w:gridCol w:w="2127"/>
        <w:gridCol w:w="7200"/>
      </w:tblGrid>
      <w:tr w:rsidR="00232DF7" w:rsidRPr="006017CB" w:rsidTr="001D49E2">
        <w:tc>
          <w:tcPr>
            <w:tcW w:w="2127" w:type="dxa"/>
            <w:shd w:val="clear" w:color="auto" w:fill="C6D9F1" w:themeFill="text2" w:themeFillTint="33"/>
          </w:tcPr>
          <w:p w:rsidR="00232DF7" w:rsidRPr="006017CB" w:rsidRDefault="00232DF7" w:rsidP="00232DF7">
            <w:pPr>
              <w:keepNext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Název objektu</w:t>
            </w:r>
          </w:p>
        </w:tc>
        <w:tc>
          <w:tcPr>
            <w:tcW w:w="7200" w:type="dxa"/>
            <w:shd w:val="clear" w:color="auto" w:fill="C6D9F1" w:themeFill="text2" w:themeFillTint="33"/>
          </w:tcPr>
          <w:p w:rsidR="00232DF7" w:rsidRPr="006017CB" w:rsidRDefault="00232DF7" w:rsidP="00232DF7">
            <w:pPr>
              <w:keepNext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Vysvětlení významu objektu</w:t>
            </w:r>
          </w:p>
        </w:tc>
      </w:tr>
      <w:tr w:rsidR="00232DF7" w:rsidRPr="006017CB" w:rsidTr="00E51D8C">
        <w:tc>
          <w:tcPr>
            <w:tcW w:w="9327" w:type="dxa"/>
            <w:gridSpan w:val="2"/>
            <w:shd w:val="clear" w:color="auto" w:fill="F2F2F2" w:themeFill="background1" w:themeFillShade="F2"/>
          </w:tcPr>
          <w:p w:rsidR="00232DF7" w:rsidRPr="006017CB" w:rsidRDefault="00232DF7" w:rsidP="00232DF7">
            <w:pPr>
              <w:keepNext/>
              <w:spacing w:before="60" w:after="60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Role aktérů při výkonu a příjmu veřejné služby</w:t>
            </w:r>
          </w:p>
        </w:tc>
      </w:tr>
      <w:tr w:rsidR="00232DF7" w:rsidRPr="006017CB" w:rsidTr="001D49E2">
        <w:tc>
          <w:tcPr>
            <w:tcW w:w="2127" w:type="dxa"/>
          </w:tcPr>
          <w:p w:rsidR="00232DF7" w:rsidRPr="006017CB" w:rsidRDefault="00215334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Uživatel GIS</w:t>
            </w:r>
          </w:p>
        </w:tc>
        <w:tc>
          <w:tcPr>
            <w:tcW w:w="7200" w:type="dxa"/>
          </w:tcPr>
          <w:p w:rsidR="00232DF7" w:rsidRPr="006017CB" w:rsidRDefault="00215334" w:rsidP="0021533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Uživatel GIS je typický zaměstnance ČBÚ a OBÚ využívající systém pro podporu realizace přidělené agendy.</w:t>
            </w:r>
          </w:p>
        </w:tc>
      </w:tr>
      <w:tr w:rsidR="00232DF7" w:rsidRPr="006017CB" w:rsidTr="001D49E2">
        <w:tc>
          <w:tcPr>
            <w:tcW w:w="2127" w:type="dxa"/>
          </w:tcPr>
          <w:p w:rsidR="00232DF7" w:rsidRPr="006017CB" w:rsidRDefault="00215334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Správce GIS</w:t>
            </w:r>
          </w:p>
        </w:tc>
        <w:tc>
          <w:tcPr>
            <w:tcW w:w="7200" w:type="dxa"/>
          </w:tcPr>
          <w:p w:rsidR="00232DF7" w:rsidRPr="008A4B75" w:rsidRDefault="00215334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8A4B75">
              <w:rPr>
                <w:rFonts w:cstheme="minorHAnsi"/>
                <w:sz w:val="18"/>
                <w:szCs w:val="18"/>
              </w:rPr>
              <w:t>Správce GIS má na starosti administraci systému, přidělování oprávnění</w:t>
            </w:r>
            <w:r w:rsidR="008A4B75" w:rsidRPr="008A4B75">
              <w:rPr>
                <w:rFonts w:cstheme="minorHAnsi"/>
                <w:sz w:val="18"/>
                <w:szCs w:val="18"/>
              </w:rPr>
              <w:t>, import a export dat</w:t>
            </w:r>
            <w:r w:rsidRPr="008A4B75">
              <w:rPr>
                <w:rFonts w:cstheme="minorHAnsi"/>
                <w:sz w:val="18"/>
                <w:szCs w:val="18"/>
              </w:rPr>
              <w:t xml:space="preserve"> a drobné úpravy</w:t>
            </w:r>
            <w:r w:rsidR="008A4B75" w:rsidRPr="008A4B75">
              <w:rPr>
                <w:rFonts w:cstheme="minorHAnsi"/>
                <w:sz w:val="18"/>
                <w:szCs w:val="18"/>
              </w:rPr>
              <w:t xml:space="preserve"> systému. </w:t>
            </w:r>
          </w:p>
        </w:tc>
      </w:tr>
      <w:tr w:rsidR="00232DF7" w:rsidRPr="006017CB" w:rsidTr="00E51D8C">
        <w:tc>
          <w:tcPr>
            <w:tcW w:w="9327" w:type="dxa"/>
            <w:gridSpan w:val="2"/>
            <w:shd w:val="clear" w:color="auto" w:fill="F2F2F2" w:themeFill="background1" w:themeFillShade="F2"/>
          </w:tcPr>
          <w:p w:rsidR="00232DF7" w:rsidRPr="006017CB" w:rsidRDefault="00232DF7" w:rsidP="00232DF7">
            <w:pPr>
              <w:keepNext/>
              <w:spacing w:before="60" w:after="60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Typy aktérů</w:t>
            </w:r>
          </w:p>
        </w:tc>
      </w:tr>
      <w:tr w:rsidR="00232DF7" w:rsidRPr="006017CB" w:rsidTr="001D49E2">
        <w:tc>
          <w:tcPr>
            <w:tcW w:w="2127" w:type="dxa"/>
          </w:tcPr>
          <w:p w:rsidR="00232DF7" w:rsidRPr="006017CB" w:rsidRDefault="00232DF7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Fyzická osoba</w:t>
            </w:r>
          </w:p>
        </w:tc>
        <w:tc>
          <w:tcPr>
            <w:tcW w:w="7200" w:type="dxa"/>
          </w:tcPr>
          <w:p w:rsidR="00232DF7" w:rsidRPr="00232DF7" w:rsidRDefault="008A4B75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Fyzická osoba reprezentuje veřejnost, má zpřístupněny relevantní informace týkající se SBS. Má možnost realizovat podání.</w:t>
            </w:r>
          </w:p>
        </w:tc>
      </w:tr>
      <w:tr w:rsidR="00232DF7" w:rsidRPr="006017CB" w:rsidTr="001D49E2">
        <w:tc>
          <w:tcPr>
            <w:tcW w:w="2127" w:type="dxa"/>
          </w:tcPr>
          <w:p w:rsidR="00232DF7" w:rsidRPr="006017CB" w:rsidRDefault="00232DF7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Právnická osoba</w:t>
            </w:r>
          </w:p>
        </w:tc>
        <w:tc>
          <w:tcPr>
            <w:tcW w:w="7200" w:type="dxa"/>
          </w:tcPr>
          <w:p w:rsidR="00232DF7" w:rsidRPr="006017CB" w:rsidRDefault="00232DF7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 xml:space="preserve">Právnická osoba </w:t>
            </w:r>
            <w:r w:rsidR="008A4B75">
              <w:rPr>
                <w:rFonts w:cstheme="minorHAnsi"/>
                <w:sz w:val="18"/>
                <w:szCs w:val="18"/>
              </w:rPr>
              <w:t>či fyzická osoba podnikající má zpřístupněny relevantní informace týkající se SBS. Má možnost realizovat podání.</w:t>
            </w:r>
          </w:p>
        </w:tc>
      </w:tr>
      <w:tr w:rsidR="00232DF7" w:rsidRPr="006017CB" w:rsidTr="001D49E2">
        <w:tc>
          <w:tcPr>
            <w:tcW w:w="2127" w:type="dxa"/>
          </w:tcPr>
          <w:p w:rsidR="00232DF7" w:rsidRPr="006017CB" w:rsidRDefault="00215334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Obvodní báňské úřady</w:t>
            </w:r>
          </w:p>
        </w:tc>
        <w:tc>
          <w:tcPr>
            <w:tcW w:w="7200" w:type="dxa"/>
          </w:tcPr>
          <w:p w:rsidR="00232DF7" w:rsidRPr="006017CB" w:rsidRDefault="008A4B75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Vykonávají působnost na úseku SBS v rozsahu stanoveném legislativou.</w:t>
            </w:r>
          </w:p>
        </w:tc>
      </w:tr>
      <w:tr w:rsidR="008A4B75" w:rsidRPr="006017CB" w:rsidTr="001D49E2">
        <w:tc>
          <w:tcPr>
            <w:tcW w:w="2127" w:type="dxa"/>
          </w:tcPr>
          <w:p w:rsidR="008A4B75" w:rsidRPr="006017CB" w:rsidRDefault="008A4B75" w:rsidP="008A4B7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Český báňský úřad</w:t>
            </w:r>
          </w:p>
        </w:tc>
        <w:tc>
          <w:tcPr>
            <w:tcW w:w="7200" w:type="dxa"/>
          </w:tcPr>
          <w:p w:rsidR="008A4B75" w:rsidRPr="006017CB" w:rsidRDefault="008A4B75" w:rsidP="008A4B7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Vykonávají působnost na úseku SBS v rozsahu stanoveném legislativou.</w:t>
            </w:r>
          </w:p>
        </w:tc>
      </w:tr>
      <w:tr w:rsidR="00232DF7" w:rsidRPr="006017CB" w:rsidTr="001D49E2">
        <w:tc>
          <w:tcPr>
            <w:tcW w:w="2127" w:type="dxa"/>
          </w:tcPr>
          <w:p w:rsidR="00232DF7" w:rsidRPr="006017CB" w:rsidRDefault="00215334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ČÚZK</w:t>
            </w:r>
          </w:p>
        </w:tc>
        <w:tc>
          <w:tcPr>
            <w:tcW w:w="7200" w:type="dxa"/>
          </w:tcPr>
          <w:p w:rsidR="00232DF7" w:rsidRDefault="008A4B75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 partnerem ČBÚ zejména v rovině sdílení dat z oblasti katastru nemovitostí a ZABAGED.</w:t>
            </w:r>
          </w:p>
          <w:p w:rsidR="008A4B75" w:rsidRPr="006017CB" w:rsidRDefault="008A4B75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 ČÚZK je zahrnut i Zeměměřický úřad.</w:t>
            </w:r>
          </w:p>
        </w:tc>
      </w:tr>
      <w:tr w:rsidR="00215334" w:rsidRPr="006017CB" w:rsidTr="001D49E2">
        <w:tc>
          <w:tcPr>
            <w:tcW w:w="2127" w:type="dxa"/>
          </w:tcPr>
          <w:p w:rsidR="00215334" w:rsidRDefault="00215334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ČGS</w:t>
            </w:r>
          </w:p>
        </w:tc>
        <w:tc>
          <w:tcPr>
            <w:tcW w:w="7200" w:type="dxa"/>
          </w:tcPr>
          <w:p w:rsidR="00215334" w:rsidRPr="006017CB" w:rsidRDefault="008A4B75" w:rsidP="008A4B7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 partnerem ČBÚ zejména v rovině sdílení dat. ČBÚ poskytuje data týkající se dobývacích prostor, ČGS poskytuje data ze </w:t>
            </w:r>
            <w:r w:rsidRPr="008A4B75">
              <w:rPr>
                <w:rFonts w:cstheme="minorHAnsi"/>
                <w:sz w:val="18"/>
                <w:szCs w:val="18"/>
              </w:rPr>
              <w:t>Surovinového informačního systému, zejména ložiska nerostných surovin a prognózní zdroje (údaje o výhradních i nevýhradních ložiscích, prognózních zdrojích, ložiskách a zdrojích s ukončenou těžbou, ložiskově neperspektivních oblastech, výsledcích negativních průzkumů a g</w:t>
            </w:r>
            <w:r>
              <w:rPr>
                <w:rFonts w:cstheme="minorHAnsi"/>
                <w:sz w:val="18"/>
                <w:szCs w:val="18"/>
              </w:rPr>
              <w:t>eografickou lokalizaci ložisek).</w:t>
            </w:r>
          </w:p>
        </w:tc>
      </w:tr>
      <w:tr w:rsidR="00215334" w:rsidRPr="006017CB" w:rsidTr="001D49E2">
        <w:tc>
          <w:tcPr>
            <w:tcW w:w="2127" w:type="dxa"/>
          </w:tcPr>
          <w:p w:rsidR="00215334" w:rsidRDefault="00215334" w:rsidP="00232DF7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MŽP</w:t>
            </w:r>
          </w:p>
        </w:tc>
        <w:tc>
          <w:tcPr>
            <w:tcW w:w="7200" w:type="dxa"/>
          </w:tcPr>
          <w:p w:rsidR="00215334" w:rsidRPr="006017CB" w:rsidRDefault="008A4B75" w:rsidP="008A4B75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 garantem za oblast INSPIRE, prostřednictvím CENIA provozuje Národní geoportál INSPIRE, do kterého ČBÚ poskytuje metadata o dobývacích prostorech a zveřejňuje dostupné služby.</w:t>
            </w:r>
          </w:p>
        </w:tc>
      </w:tr>
    </w:tbl>
    <w:p w:rsidR="00232DF7" w:rsidRPr="004E5432" w:rsidRDefault="00232DF7" w:rsidP="00232DF7">
      <w:pPr>
        <w:spacing w:before="60"/>
        <w:rPr>
          <w:color w:val="4F81BD" w:themeColor="accent1"/>
        </w:rPr>
      </w:pPr>
      <w:bookmarkStart w:id="29" w:name="_Toc451235810"/>
      <w:bookmarkStart w:id="30" w:name="_Toc469478524"/>
      <w:bookmarkStart w:id="31" w:name="_Toc489538246"/>
      <w:r w:rsidRPr="004E5432">
        <w:rPr>
          <w:color w:val="4F81BD" w:themeColor="accent1"/>
        </w:rPr>
        <w:t xml:space="preserve">Tabulka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Tabulka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2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Katalog organizačních jednotek, aktérů a rolí</w:t>
      </w:r>
      <w:bookmarkEnd w:id="29"/>
      <w:bookmarkEnd w:id="30"/>
      <w:bookmarkEnd w:id="31"/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2123"/>
        <w:gridCol w:w="1841"/>
        <w:gridCol w:w="3120"/>
        <w:gridCol w:w="2266"/>
      </w:tblGrid>
      <w:tr w:rsidR="00232DF7" w:rsidRPr="006017CB" w:rsidTr="001D49E2">
        <w:trPr>
          <w:trHeight w:val="321"/>
        </w:trPr>
        <w:tc>
          <w:tcPr>
            <w:tcW w:w="1135" w:type="pct"/>
            <w:shd w:val="clear" w:color="auto" w:fill="C6D9F1" w:themeFill="text2" w:themeFillTint="33"/>
          </w:tcPr>
          <w:p w:rsidR="00232DF7" w:rsidRPr="006017CB" w:rsidRDefault="00232DF7" w:rsidP="00232DF7">
            <w:pPr>
              <w:keepNext/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Název služby</w:t>
            </w:r>
          </w:p>
        </w:tc>
        <w:tc>
          <w:tcPr>
            <w:tcW w:w="984" w:type="pct"/>
            <w:shd w:val="clear" w:color="auto" w:fill="C6D9F1" w:themeFill="text2" w:themeFillTint="33"/>
          </w:tcPr>
          <w:p w:rsidR="00232DF7" w:rsidRPr="006017CB" w:rsidRDefault="00232DF7" w:rsidP="00232DF7">
            <w:pPr>
              <w:keepNext/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Kdo poskytuje službu</w:t>
            </w:r>
          </w:p>
        </w:tc>
        <w:tc>
          <w:tcPr>
            <w:tcW w:w="1668" w:type="pct"/>
            <w:shd w:val="clear" w:color="auto" w:fill="C6D9F1" w:themeFill="text2" w:themeFillTint="33"/>
          </w:tcPr>
          <w:p w:rsidR="00232DF7" w:rsidRPr="006017CB" w:rsidRDefault="00232DF7" w:rsidP="00232DF7">
            <w:pPr>
              <w:keepNext/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Kdo je příjemcem služby</w:t>
            </w:r>
          </w:p>
        </w:tc>
        <w:tc>
          <w:tcPr>
            <w:tcW w:w="1212" w:type="pct"/>
            <w:shd w:val="clear" w:color="auto" w:fill="C6D9F1" w:themeFill="text2" w:themeFillTint="33"/>
          </w:tcPr>
          <w:p w:rsidR="00232DF7" w:rsidRPr="006017CB" w:rsidRDefault="00232DF7" w:rsidP="00232DF7">
            <w:pPr>
              <w:keepNext/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Použité rozhraní</w:t>
            </w:r>
          </w:p>
        </w:tc>
      </w:tr>
      <w:tr w:rsidR="00232DF7" w:rsidRPr="006017CB" w:rsidTr="001D49E2">
        <w:tblPrEx>
          <w:tblLook w:val="04A0" w:firstRow="1" w:lastRow="0" w:firstColumn="1" w:lastColumn="0" w:noHBand="0" w:noVBand="1"/>
        </w:tblPrEx>
        <w:tc>
          <w:tcPr>
            <w:tcW w:w="1135" w:type="pct"/>
            <w:shd w:val="clear" w:color="auto" w:fill="FFFFFF"/>
          </w:tcPr>
          <w:p w:rsidR="00232DF7" w:rsidRPr="006017CB" w:rsidRDefault="00232DF7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Zpřístupnění</w:t>
            </w:r>
          </w:p>
        </w:tc>
        <w:tc>
          <w:tcPr>
            <w:tcW w:w="984" w:type="pct"/>
            <w:shd w:val="clear" w:color="auto" w:fill="FFFFFF"/>
          </w:tcPr>
          <w:p w:rsidR="00232DF7" w:rsidRPr="006017CB" w:rsidRDefault="005B7DDA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</w:t>
            </w:r>
          </w:p>
        </w:tc>
        <w:tc>
          <w:tcPr>
            <w:tcW w:w="1668" w:type="pct"/>
            <w:shd w:val="clear" w:color="auto" w:fill="FFFFFF"/>
          </w:tcPr>
          <w:p w:rsidR="005B7DDA" w:rsidRPr="005B7DDA" w:rsidRDefault="005B7DDA" w:rsidP="005B7DDA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5B7DDA">
              <w:rPr>
                <w:rFonts w:cstheme="minorHAnsi"/>
                <w:sz w:val="18"/>
                <w:szCs w:val="18"/>
              </w:rPr>
              <w:t>Fyzická osoba</w:t>
            </w:r>
            <w:r>
              <w:rPr>
                <w:rFonts w:cstheme="minorHAnsi"/>
                <w:sz w:val="18"/>
                <w:szCs w:val="18"/>
              </w:rPr>
              <w:t>, P</w:t>
            </w:r>
            <w:r w:rsidRPr="005B7DDA">
              <w:rPr>
                <w:rFonts w:cstheme="minorHAnsi"/>
                <w:sz w:val="18"/>
                <w:szCs w:val="18"/>
              </w:rPr>
              <w:t>rávnická osoba</w:t>
            </w:r>
          </w:p>
          <w:p w:rsidR="00232DF7" w:rsidRPr="006017CB" w:rsidRDefault="005B7DDA" w:rsidP="00376A44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5B7DDA">
              <w:rPr>
                <w:rFonts w:cstheme="minorHAnsi"/>
                <w:sz w:val="18"/>
                <w:szCs w:val="18"/>
              </w:rPr>
              <w:t>ČÚZK</w:t>
            </w:r>
            <w:r w:rsidR="00376A44">
              <w:rPr>
                <w:rFonts w:cstheme="minorHAnsi"/>
                <w:sz w:val="18"/>
                <w:szCs w:val="18"/>
              </w:rPr>
              <w:t xml:space="preserve">, </w:t>
            </w:r>
            <w:r w:rsidRPr="005B7DDA">
              <w:rPr>
                <w:rFonts w:cstheme="minorHAnsi"/>
                <w:sz w:val="18"/>
                <w:szCs w:val="18"/>
              </w:rPr>
              <w:t>ČGS</w:t>
            </w:r>
            <w:r w:rsidR="00376A44">
              <w:rPr>
                <w:rFonts w:cstheme="minorHAnsi"/>
                <w:sz w:val="18"/>
                <w:szCs w:val="18"/>
              </w:rPr>
              <w:t xml:space="preserve">, </w:t>
            </w:r>
            <w:r w:rsidRPr="005B7DDA">
              <w:rPr>
                <w:rFonts w:cstheme="minorHAnsi"/>
                <w:sz w:val="18"/>
                <w:szCs w:val="18"/>
              </w:rPr>
              <w:t>MŽP</w:t>
            </w:r>
          </w:p>
        </w:tc>
        <w:tc>
          <w:tcPr>
            <w:tcW w:w="1212" w:type="pct"/>
            <w:shd w:val="clear" w:color="auto" w:fill="FFFFFF"/>
          </w:tcPr>
          <w:p w:rsidR="00232DF7" w:rsidRPr="00376A44" w:rsidRDefault="00376A44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376A44">
              <w:rPr>
                <w:rFonts w:cstheme="minorHAnsi"/>
                <w:sz w:val="18"/>
                <w:szCs w:val="18"/>
              </w:rPr>
              <w:t>Prostřednictvím dávkových souborů, webových služeb, portálu SBS</w:t>
            </w:r>
          </w:p>
        </w:tc>
      </w:tr>
      <w:tr w:rsidR="00232DF7" w:rsidRPr="006017CB" w:rsidTr="001D49E2">
        <w:tblPrEx>
          <w:tblLook w:val="04A0" w:firstRow="1" w:lastRow="0" w:firstColumn="1" w:lastColumn="0" w:noHBand="0" w:noVBand="1"/>
        </w:tblPrEx>
        <w:tc>
          <w:tcPr>
            <w:tcW w:w="1135" w:type="pct"/>
            <w:shd w:val="clear" w:color="auto" w:fill="FFFFFF"/>
          </w:tcPr>
          <w:p w:rsidR="00232DF7" w:rsidRPr="006017CB" w:rsidRDefault="005B7DDA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Podání</w:t>
            </w:r>
          </w:p>
        </w:tc>
        <w:tc>
          <w:tcPr>
            <w:tcW w:w="984" w:type="pct"/>
            <w:shd w:val="clear" w:color="auto" w:fill="FFFFFF"/>
          </w:tcPr>
          <w:p w:rsidR="00232DF7" w:rsidRPr="00103050" w:rsidRDefault="005B7DDA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</w:t>
            </w:r>
            <w:r w:rsidR="00DC0077" w:rsidRPr="00103050">
              <w:rPr>
                <w:rFonts w:cstheme="minorHAnsi"/>
                <w:sz w:val="18"/>
                <w:szCs w:val="18"/>
              </w:rPr>
              <w:t>, OBÚ</w:t>
            </w:r>
          </w:p>
        </w:tc>
        <w:tc>
          <w:tcPr>
            <w:tcW w:w="1668" w:type="pct"/>
            <w:shd w:val="clear" w:color="auto" w:fill="FFFFFF"/>
          </w:tcPr>
          <w:p w:rsidR="00232DF7" w:rsidRPr="006017CB" w:rsidRDefault="00376A44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5B7DDA">
              <w:rPr>
                <w:rFonts w:cstheme="minorHAnsi"/>
                <w:sz w:val="18"/>
                <w:szCs w:val="18"/>
              </w:rPr>
              <w:t>Fyzická osoba</w:t>
            </w:r>
            <w:r>
              <w:rPr>
                <w:rFonts w:cstheme="minorHAnsi"/>
                <w:sz w:val="18"/>
                <w:szCs w:val="18"/>
              </w:rPr>
              <w:t>, Právnická osoba</w:t>
            </w:r>
          </w:p>
        </w:tc>
        <w:tc>
          <w:tcPr>
            <w:tcW w:w="1212" w:type="pct"/>
            <w:shd w:val="clear" w:color="auto" w:fill="FFFFFF"/>
          </w:tcPr>
          <w:p w:rsidR="00232DF7" w:rsidRPr="00376A44" w:rsidRDefault="00376A44" w:rsidP="00376A44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376A44">
              <w:rPr>
                <w:rFonts w:cstheme="minorHAnsi"/>
                <w:sz w:val="18"/>
                <w:szCs w:val="18"/>
              </w:rPr>
              <w:t>Prostřednictvím portálu SBS</w:t>
            </w:r>
          </w:p>
        </w:tc>
      </w:tr>
      <w:tr w:rsidR="00232DF7" w:rsidRPr="006017CB" w:rsidTr="001D49E2">
        <w:tc>
          <w:tcPr>
            <w:tcW w:w="1135" w:type="pct"/>
            <w:shd w:val="clear" w:color="auto" w:fill="FFFFFF"/>
          </w:tcPr>
          <w:p w:rsidR="00232DF7" w:rsidRPr="006017CB" w:rsidRDefault="005B7DDA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Podpora výkonu agendy</w:t>
            </w:r>
          </w:p>
        </w:tc>
        <w:tc>
          <w:tcPr>
            <w:tcW w:w="984" w:type="pct"/>
            <w:shd w:val="clear" w:color="auto" w:fill="FFFFFF"/>
          </w:tcPr>
          <w:p w:rsidR="00232DF7" w:rsidRPr="006017CB" w:rsidRDefault="005B7DDA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</w:t>
            </w:r>
          </w:p>
        </w:tc>
        <w:tc>
          <w:tcPr>
            <w:tcW w:w="1668" w:type="pct"/>
            <w:shd w:val="clear" w:color="auto" w:fill="FFFFFF"/>
          </w:tcPr>
          <w:p w:rsidR="00232DF7" w:rsidRPr="006017CB" w:rsidRDefault="00376A44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ČBÚ, OBÚ (Uživatel GIS)</w:t>
            </w:r>
          </w:p>
        </w:tc>
        <w:tc>
          <w:tcPr>
            <w:tcW w:w="1212" w:type="pct"/>
            <w:shd w:val="clear" w:color="auto" w:fill="FFFFFF"/>
          </w:tcPr>
          <w:p w:rsidR="00232DF7" w:rsidRPr="006017CB" w:rsidRDefault="00376A44" w:rsidP="00376A44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376A44">
              <w:rPr>
                <w:rFonts w:cstheme="minorHAnsi"/>
                <w:sz w:val="18"/>
                <w:szCs w:val="18"/>
              </w:rPr>
              <w:t xml:space="preserve">Prostřednictvím </w:t>
            </w:r>
            <w:r>
              <w:rPr>
                <w:rFonts w:cstheme="minorHAnsi"/>
                <w:sz w:val="18"/>
                <w:szCs w:val="18"/>
              </w:rPr>
              <w:t>aplikací</w:t>
            </w:r>
          </w:p>
        </w:tc>
      </w:tr>
      <w:tr w:rsidR="00232DF7" w:rsidRPr="006017CB" w:rsidTr="001D49E2">
        <w:tc>
          <w:tcPr>
            <w:tcW w:w="1135" w:type="pct"/>
            <w:shd w:val="clear" w:color="auto" w:fill="FFFFFF"/>
          </w:tcPr>
          <w:p w:rsidR="00232DF7" w:rsidRPr="006017CB" w:rsidRDefault="005B7DDA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Správa GIS</w:t>
            </w:r>
          </w:p>
        </w:tc>
        <w:tc>
          <w:tcPr>
            <w:tcW w:w="984" w:type="pct"/>
            <w:shd w:val="clear" w:color="auto" w:fill="FFFFFF"/>
          </w:tcPr>
          <w:p w:rsidR="00232DF7" w:rsidRPr="00DC0077" w:rsidRDefault="005B7DDA" w:rsidP="00232DF7">
            <w:pPr>
              <w:spacing w:before="60" w:after="6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</w:t>
            </w:r>
          </w:p>
        </w:tc>
        <w:tc>
          <w:tcPr>
            <w:tcW w:w="1668" w:type="pct"/>
            <w:shd w:val="clear" w:color="auto" w:fill="FFFFFF"/>
          </w:tcPr>
          <w:p w:rsidR="00232DF7" w:rsidRPr="006017CB" w:rsidRDefault="00376A44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 (Správce GIS)</w:t>
            </w:r>
          </w:p>
        </w:tc>
        <w:tc>
          <w:tcPr>
            <w:tcW w:w="1212" w:type="pct"/>
            <w:shd w:val="clear" w:color="auto" w:fill="FFFFFF"/>
          </w:tcPr>
          <w:p w:rsidR="00232DF7" w:rsidRPr="00376A44" w:rsidRDefault="00376A44" w:rsidP="00232DF7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376A44">
              <w:rPr>
                <w:rFonts w:cstheme="minorHAnsi"/>
                <w:sz w:val="18"/>
                <w:szCs w:val="18"/>
              </w:rPr>
              <w:t xml:space="preserve">Prostřednictvím </w:t>
            </w:r>
            <w:r>
              <w:rPr>
                <w:rFonts w:cstheme="minorHAnsi"/>
                <w:sz w:val="18"/>
                <w:szCs w:val="18"/>
              </w:rPr>
              <w:t>aplikací</w:t>
            </w:r>
          </w:p>
        </w:tc>
      </w:tr>
    </w:tbl>
    <w:p w:rsidR="00232DF7" w:rsidRPr="004E5432" w:rsidRDefault="00232DF7" w:rsidP="004E5432">
      <w:pPr>
        <w:spacing w:before="60"/>
        <w:rPr>
          <w:color w:val="4F81BD" w:themeColor="accent1"/>
        </w:rPr>
      </w:pPr>
      <w:bookmarkStart w:id="32" w:name="_Toc469478525"/>
      <w:bookmarkStart w:id="33" w:name="_Toc489538247"/>
      <w:r w:rsidRPr="004E5432">
        <w:rPr>
          <w:color w:val="4F81BD" w:themeColor="accent1"/>
        </w:rPr>
        <w:t xml:space="preserve">Tabulka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Tabulka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3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Katalog (interních a externích) služeb veřejné správy</w:t>
      </w:r>
      <w:bookmarkEnd w:id="32"/>
      <w:bookmarkEnd w:id="33"/>
    </w:p>
    <w:p w:rsidR="00BB6DEA" w:rsidRDefault="00BB6DEA">
      <w:pPr>
        <w:rPr>
          <w:rFonts w:eastAsiaTheme="majorEastAsia" w:cstheme="minorHAnsi"/>
          <w:color w:val="365F91" w:themeColor="accent1" w:themeShade="BF"/>
        </w:rPr>
      </w:pPr>
      <w:r>
        <w:br w:type="page"/>
      </w:r>
    </w:p>
    <w:p w:rsidR="006B1C66" w:rsidRDefault="006B1C66" w:rsidP="006B1C66">
      <w:pPr>
        <w:pStyle w:val="3Nadpis"/>
        <w:ind w:left="567" w:hanging="567"/>
      </w:pPr>
      <w:r>
        <w:lastRenderedPageBreak/>
        <w:t>Aplikační vrstva</w:t>
      </w:r>
    </w:p>
    <w:p w:rsidR="00E51D8C" w:rsidRDefault="00E51D8C" w:rsidP="008106F8">
      <w:pPr>
        <w:spacing w:line="240" w:lineRule="auto"/>
        <w:jc w:val="both"/>
      </w:pPr>
      <w:r w:rsidRPr="003E36C8">
        <w:t>Aplikační architektura projektu je popsána následujícím schématem a tabulkami.</w:t>
      </w:r>
    </w:p>
    <w:p w:rsidR="001C724C" w:rsidRDefault="00103050" w:rsidP="007444E8">
      <w:pPr>
        <w:jc w:val="both"/>
      </w:pPr>
      <w:r w:rsidRPr="00103050">
        <w:rPr>
          <w:noProof/>
          <w:lang w:eastAsia="cs-CZ"/>
        </w:rPr>
        <w:drawing>
          <wp:inline distT="0" distB="0" distL="0" distR="0" wp14:anchorId="4821417B" wp14:editId="1974A17C">
            <wp:extent cx="5760720" cy="3618865"/>
            <wp:effectExtent l="0" t="0" r="0" b="63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D8C" w:rsidRPr="00A06425" w:rsidRDefault="00E51D8C" w:rsidP="001F2BCC">
      <w:pPr>
        <w:spacing w:before="60"/>
        <w:jc w:val="center"/>
        <w:rPr>
          <w:color w:val="FF0000"/>
        </w:rPr>
      </w:pPr>
      <w:bookmarkStart w:id="34" w:name="_Toc469478459"/>
      <w:bookmarkStart w:id="35" w:name="_Toc489538267"/>
      <w:r w:rsidRPr="004E5432">
        <w:rPr>
          <w:color w:val="4F81BD" w:themeColor="accent1"/>
        </w:rPr>
        <w:t xml:space="preserve">Obrázek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Obrázek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4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Model aplikační architektury</w:t>
      </w:r>
      <w:bookmarkEnd w:id="34"/>
      <w:bookmarkEnd w:id="35"/>
    </w:p>
    <w:tbl>
      <w:tblPr>
        <w:tblW w:w="92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620" w:firstRow="1" w:lastRow="0" w:firstColumn="0" w:lastColumn="0" w:noHBand="1" w:noVBand="1"/>
      </w:tblPr>
      <w:tblGrid>
        <w:gridCol w:w="1480"/>
        <w:gridCol w:w="1984"/>
        <w:gridCol w:w="5812"/>
      </w:tblGrid>
      <w:tr w:rsidR="00E51D8C" w:rsidRPr="006017CB" w:rsidTr="00E51D8C">
        <w:tc>
          <w:tcPr>
            <w:tcW w:w="1480" w:type="dxa"/>
            <w:shd w:val="clear" w:color="auto" w:fill="C6D9F1" w:themeFill="text2" w:themeFillTint="33"/>
          </w:tcPr>
          <w:p w:rsidR="00E51D8C" w:rsidRPr="006017CB" w:rsidRDefault="00E51D8C" w:rsidP="00E51D8C">
            <w:pPr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Typ ap. prvku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E51D8C" w:rsidRPr="006017CB" w:rsidRDefault="00E51D8C" w:rsidP="00E51D8C">
            <w:pPr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Aplikační prvek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:rsidR="00E51D8C" w:rsidRPr="006017CB" w:rsidRDefault="00E51D8C" w:rsidP="00E51D8C">
            <w:pPr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6017CB">
              <w:rPr>
                <w:rFonts w:cstheme="minorHAnsi"/>
                <w:b/>
                <w:sz w:val="18"/>
                <w:szCs w:val="18"/>
              </w:rPr>
              <w:t>Vysvětlení významu aplikačních komponent, funkcí a služeb</w:t>
            </w:r>
          </w:p>
        </w:tc>
      </w:tr>
      <w:tr w:rsidR="00E51D8C" w:rsidRPr="006017CB" w:rsidTr="00E51D8C">
        <w:tc>
          <w:tcPr>
            <w:tcW w:w="1480" w:type="dxa"/>
            <w:shd w:val="clear" w:color="auto" w:fill="auto"/>
          </w:tcPr>
          <w:p w:rsidR="00E51D8C" w:rsidRPr="006017CB" w:rsidRDefault="00E51D8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&lt;komponenta&gt;</w:t>
            </w:r>
          </w:p>
        </w:tc>
        <w:tc>
          <w:tcPr>
            <w:tcW w:w="1984" w:type="dxa"/>
            <w:shd w:val="clear" w:color="auto" w:fill="auto"/>
          </w:tcPr>
          <w:p w:rsidR="00E51D8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Dobývací prostory</w:t>
            </w:r>
          </w:p>
        </w:tc>
        <w:tc>
          <w:tcPr>
            <w:tcW w:w="5812" w:type="dxa"/>
            <w:shd w:val="clear" w:color="auto" w:fill="auto"/>
          </w:tcPr>
          <w:p w:rsidR="003535FD" w:rsidRPr="006017CB" w:rsidRDefault="003535FD" w:rsidP="003535FD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Aplikace na podporu agend </w:t>
            </w:r>
            <w:r w:rsidRPr="0022026D">
              <w:rPr>
                <w:rFonts w:cstheme="minorHAnsi"/>
                <w:sz w:val="18"/>
                <w:szCs w:val="18"/>
              </w:rPr>
              <w:t xml:space="preserve">A960 </w:t>
            </w:r>
            <w:r>
              <w:rPr>
                <w:rFonts w:cstheme="minorHAnsi"/>
                <w:sz w:val="18"/>
                <w:szCs w:val="18"/>
              </w:rPr>
              <w:t xml:space="preserve">a </w:t>
            </w:r>
            <w:r w:rsidRPr="0022026D">
              <w:rPr>
                <w:rFonts w:cstheme="minorHAnsi"/>
                <w:sz w:val="18"/>
                <w:szCs w:val="18"/>
              </w:rPr>
              <w:t>A1089</w:t>
            </w:r>
            <w:r>
              <w:rPr>
                <w:rFonts w:cstheme="minorHAnsi"/>
                <w:sz w:val="18"/>
                <w:szCs w:val="18"/>
              </w:rPr>
              <w:t xml:space="preserve"> – na podporu správy </w:t>
            </w:r>
            <w:r w:rsidRPr="00F317EC">
              <w:rPr>
                <w:rFonts w:cstheme="minorHAnsi"/>
                <w:sz w:val="18"/>
                <w:szCs w:val="18"/>
              </w:rPr>
              <w:t>evidenc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F317EC">
              <w:rPr>
                <w:rFonts w:cstheme="minorHAnsi"/>
                <w:sz w:val="18"/>
                <w:szCs w:val="18"/>
              </w:rPr>
              <w:t xml:space="preserve"> dobývacích prostorů a jejich změn</w:t>
            </w:r>
            <w:r>
              <w:rPr>
                <w:rFonts w:cstheme="minorHAnsi"/>
                <w:sz w:val="18"/>
                <w:szCs w:val="18"/>
              </w:rPr>
              <w:t xml:space="preserve">, podpora </w:t>
            </w:r>
            <w:r w:rsidRPr="00F317EC">
              <w:rPr>
                <w:rFonts w:cstheme="minorHAnsi"/>
                <w:sz w:val="18"/>
                <w:szCs w:val="18"/>
              </w:rPr>
              <w:t>správ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F317EC">
              <w:rPr>
                <w:rFonts w:cstheme="minorHAnsi"/>
                <w:sz w:val="18"/>
                <w:szCs w:val="18"/>
              </w:rPr>
              <w:t xml:space="preserve"> úhrad z dobývacích prostorů a z vydobytých nerostů výhradních ložisek</w:t>
            </w:r>
            <w:r>
              <w:rPr>
                <w:rFonts w:cstheme="minorHAnsi"/>
                <w:sz w:val="18"/>
                <w:szCs w:val="18"/>
              </w:rPr>
              <w:t>. Vazba na data katastru nemovitostí.</w:t>
            </w:r>
          </w:p>
        </w:tc>
      </w:tr>
      <w:tr w:rsidR="00E51D8C" w:rsidRPr="006017CB" w:rsidTr="00E51D8C">
        <w:tc>
          <w:tcPr>
            <w:tcW w:w="1480" w:type="dxa"/>
            <w:shd w:val="clear" w:color="auto" w:fill="auto"/>
          </w:tcPr>
          <w:p w:rsidR="00E51D8C" w:rsidRPr="006017CB" w:rsidRDefault="00E51D8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&lt;komponenta&gt;</w:t>
            </w:r>
          </w:p>
        </w:tc>
        <w:tc>
          <w:tcPr>
            <w:tcW w:w="1984" w:type="dxa"/>
            <w:shd w:val="clear" w:color="auto" w:fill="auto"/>
          </w:tcPr>
          <w:p w:rsidR="00E51D8C" w:rsidRPr="006017CB" w:rsidRDefault="00213930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Správní</w:t>
            </w:r>
            <w:r w:rsidR="0009417C">
              <w:rPr>
                <w:rFonts w:eastAsia="Calibri" w:cstheme="minorHAnsi"/>
                <w:sz w:val="18"/>
                <w:szCs w:val="18"/>
              </w:rPr>
              <w:t xml:space="preserve"> řízení</w:t>
            </w:r>
          </w:p>
        </w:tc>
        <w:tc>
          <w:tcPr>
            <w:tcW w:w="5812" w:type="dxa"/>
            <w:shd w:val="clear" w:color="auto" w:fill="auto"/>
          </w:tcPr>
          <w:p w:rsidR="00E51D8C" w:rsidRPr="00103050" w:rsidRDefault="003535FD" w:rsidP="003535F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Aplikace na podporu agendy </w:t>
            </w:r>
            <w:r w:rsidRPr="0022026D">
              <w:rPr>
                <w:rFonts w:cstheme="minorHAnsi"/>
                <w:sz w:val="18"/>
                <w:szCs w:val="18"/>
              </w:rPr>
              <w:t>A565</w:t>
            </w:r>
            <w:r w:rsidR="00213930">
              <w:rPr>
                <w:rFonts w:cstheme="minorHAnsi"/>
                <w:sz w:val="18"/>
                <w:szCs w:val="18"/>
              </w:rPr>
              <w:t xml:space="preserve"> a </w:t>
            </w:r>
            <w:r w:rsidR="00213930" w:rsidRPr="0022026D">
              <w:rPr>
                <w:rFonts w:cstheme="minorHAnsi"/>
                <w:sz w:val="18"/>
                <w:szCs w:val="18"/>
              </w:rPr>
              <w:t xml:space="preserve">A960 </w:t>
            </w:r>
            <w:r w:rsidR="00213930">
              <w:rPr>
                <w:rFonts w:cstheme="minorHAnsi"/>
                <w:sz w:val="18"/>
                <w:szCs w:val="18"/>
              </w:rPr>
              <w:t xml:space="preserve">a </w:t>
            </w:r>
            <w:r w:rsidR="00213930" w:rsidRPr="0022026D">
              <w:rPr>
                <w:rFonts w:cstheme="minorHAnsi"/>
                <w:sz w:val="18"/>
                <w:szCs w:val="18"/>
              </w:rPr>
              <w:t>A1089</w:t>
            </w:r>
            <w:r>
              <w:rPr>
                <w:rFonts w:cstheme="minorHAnsi"/>
                <w:sz w:val="18"/>
                <w:szCs w:val="18"/>
              </w:rPr>
              <w:t xml:space="preserve"> – zpřístupňuje údaje </w:t>
            </w:r>
            <w:r w:rsidRPr="00F317EC">
              <w:rPr>
                <w:rFonts w:cstheme="minorHAnsi"/>
                <w:sz w:val="18"/>
                <w:szCs w:val="18"/>
              </w:rPr>
              <w:t xml:space="preserve">o území, zejména </w:t>
            </w:r>
            <w:r w:rsidRPr="00103050">
              <w:rPr>
                <w:rFonts w:cstheme="minorHAnsi"/>
                <w:sz w:val="18"/>
                <w:szCs w:val="18"/>
              </w:rPr>
              <w:t>informace z katastru nemovitostí a územně analytických podkladů a územně plánovací dokumentaci prostřednictvím webových služeb ORP a krajů.</w:t>
            </w:r>
            <w:r w:rsidR="00F20375" w:rsidRPr="00103050">
              <w:rPr>
                <w:rFonts w:cstheme="minorHAnsi"/>
                <w:sz w:val="18"/>
                <w:szCs w:val="18"/>
              </w:rPr>
              <w:t xml:space="preserve"> Aplikace na podporu agendy dle stavebního zákona pro „jiný stavební úřad“.</w:t>
            </w:r>
          </w:p>
          <w:p w:rsidR="00213930" w:rsidRPr="006017CB" w:rsidRDefault="00213930" w:rsidP="0021393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Dále podporují činnosti spojené s provozovanými</w:t>
            </w:r>
            <w:r w:rsidRPr="00213930">
              <w:rPr>
                <w:rFonts w:cstheme="minorHAnsi"/>
                <w:sz w:val="18"/>
                <w:szCs w:val="18"/>
              </w:rPr>
              <w:t xml:space="preserve"> hlavní</w:t>
            </w:r>
            <w:r>
              <w:rPr>
                <w:rFonts w:cstheme="minorHAnsi"/>
                <w:sz w:val="18"/>
                <w:szCs w:val="18"/>
              </w:rPr>
              <w:t>mi</w:t>
            </w:r>
            <w:r w:rsidRPr="00213930">
              <w:rPr>
                <w:rFonts w:cstheme="minorHAnsi"/>
                <w:sz w:val="18"/>
                <w:szCs w:val="18"/>
              </w:rPr>
              <w:t xml:space="preserve"> důlní</w:t>
            </w:r>
            <w:r>
              <w:rPr>
                <w:rFonts w:cstheme="minorHAnsi"/>
                <w:sz w:val="18"/>
                <w:szCs w:val="18"/>
              </w:rPr>
              <w:t>mi</w:t>
            </w:r>
            <w:r w:rsidRPr="00213930">
              <w:rPr>
                <w:rFonts w:cstheme="minorHAnsi"/>
                <w:sz w:val="18"/>
                <w:szCs w:val="18"/>
              </w:rPr>
              <w:t xml:space="preserve"> díl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213930">
              <w:rPr>
                <w:rFonts w:cstheme="minorHAnsi"/>
                <w:sz w:val="18"/>
                <w:szCs w:val="18"/>
              </w:rPr>
              <w:t>, úložn</w:t>
            </w:r>
            <w:r>
              <w:rPr>
                <w:rFonts w:cstheme="minorHAnsi"/>
                <w:sz w:val="18"/>
                <w:szCs w:val="18"/>
              </w:rPr>
              <w:t>ými</w:t>
            </w:r>
            <w:r w:rsidRPr="00213930">
              <w:rPr>
                <w:rFonts w:cstheme="minorHAnsi"/>
                <w:sz w:val="18"/>
                <w:szCs w:val="18"/>
              </w:rPr>
              <w:t xml:space="preserve"> míst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213930">
              <w:rPr>
                <w:rFonts w:cstheme="minorHAnsi"/>
                <w:sz w:val="18"/>
                <w:szCs w:val="18"/>
              </w:rPr>
              <w:t xml:space="preserve"> těžebního odpadu, </w:t>
            </w:r>
            <w:r>
              <w:rPr>
                <w:rFonts w:cstheme="minorHAnsi"/>
                <w:sz w:val="18"/>
                <w:szCs w:val="18"/>
              </w:rPr>
              <w:t xml:space="preserve">správou </w:t>
            </w:r>
            <w:r w:rsidRPr="00213930">
              <w:rPr>
                <w:rFonts w:cstheme="minorHAnsi"/>
                <w:sz w:val="18"/>
                <w:szCs w:val="18"/>
              </w:rPr>
              <w:t>podzemní</w:t>
            </w:r>
            <w:r>
              <w:rPr>
                <w:rFonts w:cstheme="minorHAnsi"/>
                <w:sz w:val="18"/>
                <w:szCs w:val="18"/>
              </w:rPr>
              <w:t>ch</w:t>
            </w:r>
            <w:r w:rsidRPr="00213930">
              <w:rPr>
                <w:rFonts w:cstheme="minorHAnsi"/>
                <w:sz w:val="18"/>
                <w:szCs w:val="18"/>
              </w:rPr>
              <w:t xml:space="preserve"> objekt</w:t>
            </w:r>
            <w:r>
              <w:rPr>
                <w:rFonts w:cstheme="minorHAnsi"/>
                <w:sz w:val="18"/>
                <w:szCs w:val="18"/>
              </w:rPr>
              <w:t>ů.</w:t>
            </w:r>
          </w:p>
        </w:tc>
      </w:tr>
      <w:tr w:rsidR="00E51D8C" w:rsidRPr="006017CB" w:rsidTr="00E51D8C">
        <w:tc>
          <w:tcPr>
            <w:tcW w:w="1480" w:type="dxa"/>
            <w:shd w:val="clear" w:color="auto" w:fill="auto"/>
          </w:tcPr>
          <w:p w:rsidR="00E51D8C" w:rsidRPr="006017CB" w:rsidRDefault="00E51D8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&lt;komponenta&gt;</w:t>
            </w:r>
          </w:p>
        </w:tc>
        <w:tc>
          <w:tcPr>
            <w:tcW w:w="1984" w:type="dxa"/>
            <w:shd w:val="clear" w:color="auto" w:fill="auto"/>
          </w:tcPr>
          <w:p w:rsidR="00E51D8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Katastr nemovitostí</w:t>
            </w:r>
          </w:p>
        </w:tc>
        <w:tc>
          <w:tcPr>
            <w:tcW w:w="5812" w:type="dxa"/>
            <w:shd w:val="clear" w:color="auto" w:fill="auto"/>
          </w:tcPr>
          <w:p w:rsidR="003535FD" w:rsidRDefault="003535FD" w:rsidP="003535FD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Aplikace na podporu agend: </w:t>
            </w:r>
          </w:p>
          <w:p w:rsidR="003535FD" w:rsidRPr="003535FD" w:rsidRDefault="003535FD" w:rsidP="004B6154">
            <w:pPr>
              <w:pStyle w:val="Odstavecseseznamem"/>
              <w:numPr>
                <w:ilvl w:val="0"/>
                <w:numId w:val="10"/>
              </w:numPr>
              <w:spacing w:before="60" w:after="60" w:line="240" w:lineRule="auto"/>
              <w:ind w:left="448" w:hanging="283"/>
              <w:rPr>
                <w:rFonts w:cstheme="minorHAnsi"/>
                <w:sz w:val="18"/>
                <w:szCs w:val="18"/>
              </w:rPr>
            </w:pPr>
            <w:r w:rsidRPr="003535FD">
              <w:rPr>
                <w:rFonts w:cstheme="minorHAnsi"/>
                <w:sz w:val="18"/>
                <w:szCs w:val="18"/>
              </w:rPr>
              <w:t>A1422 Poskytování informací o životním prostředí</w:t>
            </w:r>
          </w:p>
          <w:p w:rsidR="003535FD" w:rsidRPr="003535FD" w:rsidRDefault="003535FD" w:rsidP="004B6154">
            <w:pPr>
              <w:pStyle w:val="Odstavecseseznamem"/>
              <w:numPr>
                <w:ilvl w:val="0"/>
                <w:numId w:val="10"/>
              </w:numPr>
              <w:spacing w:before="60" w:after="60" w:line="240" w:lineRule="auto"/>
              <w:ind w:left="448" w:hanging="283"/>
              <w:rPr>
                <w:rFonts w:cstheme="minorHAnsi"/>
                <w:sz w:val="18"/>
                <w:szCs w:val="18"/>
              </w:rPr>
            </w:pPr>
            <w:r w:rsidRPr="003535FD">
              <w:rPr>
                <w:rFonts w:cstheme="minorHAnsi"/>
                <w:sz w:val="18"/>
                <w:szCs w:val="18"/>
              </w:rPr>
              <w:t>A565 Územní plánování a stavební řád</w:t>
            </w:r>
          </w:p>
          <w:p w:rsidR="003535FD" w:rsidRPr="003535FD" w:rsidRDefault="003535FD" w:rsidP="004B6154">
            <w:pPr>
              <w:pStyle w:val="Odstavecseseznamem"/>
              <w:numPr>
                <w:ilvl w:val="0"/>
                <w:numId w:val="10"/>
              </w:numPr>
              <w:spacing w:before="60" w:after="60" w:line="240" w:lineRule="auto"/>
              <w:ind w:left="448" w:hanging="283"/>
              <w:rPr>
                <w:rFonts w:cstheme="minorHAnsi"/>
                <w:sz w:val="18"/>
                <w:szCs w:val="18"/>
              </w:rPr>
            </w:pPr>
            <w:r w:rsidRPr="003535FD">
              <w:rPr>
                <w:rFonts w:cstheme="minorHAnsi"/>
                <w:sz w:val="18"/>
                <w:szCs w:val="18"/>
              </w:rPr>
              <w:t>A123 Územní identifikace</w:t>
            </w:r>
          </w:p>
          <w:p w:rsidR="003535FD" w:rsidRPr="003535FD" w:rsidRDefault="003535FD" w:rsidP="004B6154">
            <w:pPr>
              <w:pStyle w:val="Odstavecseseznamem"/>
              <w:numPr>
                <w:ilvl w:val="0"/>
                <w:numId w:val="10"/>
              </w:numPr>
              <w:spacing w:before="60" w:after="60" w:line="240" w:lineRule="auto"/>
              <w:ind w:left="448" w:hanging="283"/>
              <w:rPr>
                <w:rFonts w:cstheme="minorHAnsi"/>
                <w:sz w:val="18"/>
                <w:szCs w:val="18"/>
              </w:rPr>
            </w:pPr>
            <w:r w:rsidRPr="003535FD">
              <w:rPr>
                <w:rFonts w:cstheme="minorHAnsi"/>
                <w:sz w:val="18"/>
                <w:szCs w:val="18"/>
              </w:rPr>
              <w:t>A960 Zákon o hornické činnosti, výbušninách a o státní báňské správě</w:t>
            </w:r>
          </w:p>
          <w:p w:rsidR="003535FD" w:rsidRPr="003535FD" w:rsidRDefault="003535FD" w:rsidP="004B6154">
            <w:pPr>
              <w:pStyle w:val="Odstavecseseznamem"/>
              <w:numPr>
                <w:ilvl w:val="0"/>
                <w:numId w:val="10"/>
              </w:numPr>
              <w:spacing w:before="60" w:after="60" w:line="240" w:lineRule="auto"/>
              <w:ind w:left="448" w:hanging="283"/>
              <w:rPr>
                <w:rFonts w:cstheme="minorHAnsi"/>
                <w:sz w:val="18"/>
                <w:szCs w:val="18"/>
              </w:rPr>
            </w:pPr>
            <w:r w:rsidRPr="003535FD">
              <w:rPr>
                <w:rFonts w:cstheme="minorHAnsi"/>
                <w:sz w:val="18"/>
                <w:szCs w:val="18"/>
              </w:rPr>
              <w:t>A1089 Zákon o ochraně a využití nerostného bohatství (horní zákon)</w:t>
            </w:r>
          </w:p>
          <w:p w:rsidR="00590A67" w:rsidRPr="00590A67" w:rsidRDefault="003535FD" w:rsidP="00590A67">
            <w:pPr>
              <w:pStyle w:val="Odstavecseseznamem"/>
              <w:numPr>
                <w:ilvl w:val="0"/>
                <w:numId w:val="10"/>
              </w:numPr>
              <w:spacing w:before="60" w:after="60" w:line="240" w:lineRule="auto"/>
              <w:ind w:left="448" w:hanging="283"/>
              <w:rPr>
                <w:rFonts w:cstheme="minorHAnsi"/>
                <w:sz w:val="18"/>
                <w:szCs w:val="18"/>
              </w:rPr>
            </w:pPr>
            <w:r w:rsidRPr="003535FD">
              <w:rPr>
                <w:rFonts w:cstheme="minorHAnsi"/>
                <w:sz w:val="18"/>
                <w:szCs w:val="18"/>
              </w:rPr>
              <w:t>A561 Podpora regionálního rozvoje</w:t>
            </w:r>
          </w:p>
        </w:tc>
      </w:tr>
      <w:tr w:rsidR="00E51D8C" w:rsidRPr="006017CB" w:rsidTr="00E51D8C">
        <w:tc>
          <w:tcPr>
            <w:tcW w:w="1480" w:type="dxa"/>
            <w:shd w:val="clear" w:color="auto" w:fill="auto"/>
          </w:tcPr>
          <w:p w:rsidR="00E51D8C" w:rsidRPr="006017CB" w:rsidRDefault="00E51D8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&lt;komponenta&gt;</w:t>
            </w:r>
          </w:p>
        </w:tc>
        <w:tc>
          <w:tcPr>
            <w:tcW w:w="1984" w:type="dxa"/>
            <w:shd w:val="clear" w:color="auto" w:fill="auto"/>
          </w:tcPr>
          <w:p w:rsidR="00E51D8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GIS nástroje</w:t>
            </w:r>
          </w:p>
        </w:tc>
        <w:tc>
          <w:tcPr>
            <w:tcW w:w="5812" w:type="dxa"/>
            <w:shd w:val="clear" w:color="auto" w:fill="auto"/>
          </w:tcPr>
          <w:p w:rsidR="00E51D8C" w:rsidRPr="006017CB" w:rsidRDefault="003535FD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Nástroje umožňující import a export dat, tvorbu reportů, správu datového modelu, prostorové analýzy, správu webových služeb atd. Jedná se o podpůrné nástroje.</w:t>
            </w:r>
          </w:p>
        </w:tc>
      </w:tr>
      <w:tr w:rsidR="00E51D8C" w:rsidRPr="006017CB" w:rsidTr="00E51D8C">
        <w:tc>
          <w:tcPr>
            <w:tcW w:w="1480" w:type="dxa"/>
            <w:shd w:val="clear" w:color="auto" w:fill="auto"/>
          </w:tcPr>
          <w:p w:rsidR="00E51D8C" w:rsidRPr="006017CB" w:rsidRDefault="00E51D8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&lt;komponenta&gt;</w:t>
            </w:r>
          </w:p>
        </w:tc>
        <w:tc>
          <w:tcPr>
            <w:tcW w:w="1984" w:type="dxa"/>
            <w:shd w:val="clear" w:color="auto" w:fill="auto"/>
          </w:tcPr>
          <w:p w:rsidR="00E51D8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Administrace</w:t>
            </w:r>
          </w:p>
        </w:tc>
        <w:tc>
          <w:tcPr>
            <w:tcW w:w="5812" w:type="dxa"/>
            <w:shd w:val="clear" w:color="auto" w:fill="auto"/>
          </w:tcPr>
          <w:p w:rsidR="00E51D8C" w:rsidRPr="006017CB" w:rsidRDefault="003535FD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Slouží zejména k administraci přístupových oprávnění a konfigurace systému.</w:t>
            </w:r>
          </w:p>
        </w:tc>
      </w:tr>
      <w:tr w:rsidR="00E51D8C" w:rsidRPr="006017CB" w:rsidTr="00E51D8C">
        <w:tc>
          <w:tcPr>
            <w:tcW w:w="1480" w:type="dxa"/>
            <w:shd w:val="clear" w:color="auto" w:fill="auto"/>
          </w:tcPr>
          <w:p w:rsidR="00E51D8C" w:rsidRPr="006017CB" w:rsidRDefault="00E51D8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lastRenderedPageBreak/>
              <w:t>&lt;komponenta&gt;</w:t>
            </w:r>
          </w:p>
        </w:tc>
        <w:tc>
          <w:tcPr>
            <w:tcW w:w="1984" w:type="dxa"/>
            <w:shd w:val="clear" w:color="auto" w:fill="auto"/>
          </w:tcPr>
          <w:p w:rsidR="00E51D8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Databáze</w:t>
            </w:r>
          </w:p>
        </w:tc>
        <w:tc>
          <w:tcPr>
            <w:tcW w:w="5812" w:type="dxa"/>
            <w:shd w:val="clear" w:color="auto" w:fill="auto"/>
          </w:tcPr>
          <w:p w:rsidR="00E51D8C" w:rsidRPr="006017CB" w:rsidRDefault="003535FD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Databázová vrstva spravující datové objekty.</w:t>
            </w:r>
          </w:p>
        </w:tc>
      </w:tr>
      <w:tr w:rsidR="0009417C" w:rsidRPr="006017CB" w:rsidTr="00E51D8C">
        <w:tc>
          <w:tcPr>
            <w:tcW w:w="1480" w:type="dxa"/>
            <w:shd w:val="clear" w:color="auto" w:fill="auto"/>
          </w:tcPr>
          <w:p w:rsidR="0009417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</w:t>
            </w:r>
            <w:r>
              <w:rPr>
                <w:rFonts w:cstheme="minorHAnsi"/>
                <w:sz w:val="18"/>
                <w:szCs w:val="18"/>
              </w:rPr>
              <w:t>služba</w:t>
            </w:r>
            <w:r w:rsidRPr="006017CB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984" w:type="dxa"/>
            <w:shd w:val="clear" w:color="auto" w:fill="auto"/>
          </w:tcPr>
          <w:p w:rsid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Editační služby</w:t>
            </w:r>
          </w:p>
        </w:tc>
        <w:tc>
          <w:tcPr>
            <w:tcW w:w="5812" w:type="dxa"/>
            <w:shd w:val="clear" w:color="auto" w:fill="auto"/>
          </w:tcPr>
          <w:p w:rsidR="0009417C" w:rsidRPr="006017CB" w:rsidRDefault="003535FD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Služby umožňující editaci datových objektů, dostupné pro komponentu Dobývací prostory.</w:t>
            </w:r>
          </w:p>
        </w:tc>
      </w:tr>
      <w:tr w:rsidR="0009417C" w:rsidRPr="006017CB" w:rsidTr="00E51D8C">
        <w:tc>
          <w:tcPr>
            <w:tcW w:w="1480" w:type="dxa"/>
            <w:shd w:val="clear" w:color="auto" w:fill="auto"/>
          </w:tcPr>
          <w:p w:rsidR="0009417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</w:t>
            </w:r>
            <w:r>
              <w:rPr>
                <w:rFonts w:cstheme="minorHAnsi"/>
                <w:sz w:val="18"/>
                <w:szCs w:val="18"/>
              </w:rPr>
              <w:t>služba</w:t>
            </w:r>
            <w:r w:rsidRPr="006017CB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984" w:type="dxa"/>
            <w:shd w:val="clear" w:color="auto" w:fill="auto"/>
          </w:tcPr>
          <w:p w:rsid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Prohlížecí služby</w:t>
            </w:r>
          </w:p>
        </w:tc>
        <w:tc>
          <w:tcPr>
            <w:tcW w:w="5812" w:type="dxa"/>
            <w:shd w:val="clear" w:color="auto" w:fill="auto"/>
          </w:tcPr>
          <w:p w:rsidR="0009417C" w:rsidRPr="006017CB" w:rsidRDefault="003535FD" w:rsidP="003535FD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Služby umožňující prezentaci datových objektů.</w:t>
            </w:r>
          </w:p>
        </w:tc>
      </w:tr>
      <w:tr w:rsidR="0009417C" w:rsidRPr="006017CB" w:rsidTr="00E51D8C">
        <w:tc>
          <w:tcPr>
            <w:tcW w:w="1480" w:type="dxa"/>
            <w:shd w:val="clear" w:color="auto" w:fill="auto"/>
          </w:tcPr>
          <w:p w:rsidR="0009417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</w:t>
            </w:r>
            <w:r>
              <w:rPr>
                <w:rFonts w:cstheme="minorHAnsi"/>
                <w:sz w:val="18"/>
                <w:szCs w:val="18"/>
              </w:rPr>
              <w:t>služba</w:t>
            </w:r>
            <w:r w:rsidRPr="006017CB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984" w:type="dxa"/>
            <w:shd w:val="clear" w:color="auto" w:fill="auto"/>
          </w:tcPr>
          <w:p w:rsid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Reportovací služby</w:t>
            </w:r>
          </w:p>
        </w:tc>
        <w:tc>
          <w:tcPr>
            <w:tcW w:w="5812" w:type="dxa"/>
            <w:shd w:val="clear" w:color="auto" w:fill="auto"/>
          </w:tcPr>
          <w:p w:rsidR="0009417C" w:rsidRPr="006017CB" w:rsidRDefault="003535FD" w:rsidP="003535FD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Služby umožňující tvorbu reportů a statistik.</w:t>
            </w:r>
          </w:p>
        </w:tc>
      </w:tr>
      <w:tr w:rsidR="0009417C" w:rsidRPr="006017CB" w:rsidTr="00E51D8C">
        <w:tc>
          <w:tcPr>
            <w:tcW w:w="1480" w:type="dxa"/>
            <w:shd w:val="clear" w:color="auto" w:fill="auto"/>
          </w:tcPr>
          <w:p w:rsidR="0009417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</w:t>
            </w:r>
            <w:r>
              <w:rPr>
                <w:rFonts w:cstheme="minorHAnsi"/>
                <w:sz w:val="18"/>
                <w:szCs w:val="18"/>
              </w:rPr>
              <w:t>služba</w:t>
            </w:r>
            <w:r w:rsidRPr="006017CB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984" w:type="dxa"/>
            <w:shd w:val="clear" w:color="auto" w:fill="auto"/>
          </w:tcPr>
          <w:p w:rsid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Stahovací služby</w:t>
            </w:r>
          </w:p>
        </w:tc>
        <w:tc>
          <w:tcPr>
            <w:tcW w:w="5812" w:type="dxa"/>
            <w:shd w:val="clear" w:color="auto" w:fill="auto"/>
          </w:tcPr>
          <w:p w:rsidR="0009417C" w:rsidRPr="006017CB" w:rsidRDefault="008106F8" w:rsidP="003535FD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Služby umožňující stahování dat.</w:t>
            </w:r>
          </w:p>
        </w:tc>
      </w:tr>
      <w:tr w:rsidR="0009417C" w:rsidRPr="006017CB" w:rsidTr="00E51D8C">
        <w:tc>
          <w:tcPr>
            <w:tcW w:w="1480" w:type="dxa"/>
            <w:shd w:val="clear" w:color="auto" w:fill="auto"/>
          </w:tcPr>
          <w:p w:rsidR="0009417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</w:t>
            </w:r>
            <w:r>
              <w:rPr>
                <w:rFonts w:cstheme="minorHAnsi"/>
                <w:sz w:val="18"/>
                <w:szCs w:val="18"/>
              </w:rPr>
              <w:t>služba</w:t>
            </w:r>
            <w:r w:rsidRPr="006017CB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984" w:type="dxa"/>
            <w:shd w:val="clear" w:color="auto" w:fill="auto"/>
          </w:tcPr>
          <w:p w:rsid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Služby administrace</w:t>
            </w:r>
          </w:p>
        </w:tc>
        <w:tc>
          <w:tcPr>
            <w:tcW w:w="5812" w:type="dxa"/>
            <w:shd w:val="clear" w:color="auto" w:fill="auto"/>
          </w:tcPr>
          <w:p w:rsidR="0009417C" w:rsidRPr="006017CB" w:rsidRDefault="003535FD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Služby umožňující administraci systému, dostupné z komponenty Administrace.</w:t>
            </w:r>
          </w:p>
        </w:tc>
      </w:tr>
      <w:tr w:rsidR="0009417C" w:rsidRPr="006017CB" w:rsidTr="00E51D8C">
        <w:tc>
          <w:tcPr>
            <w:tcW w:w="1480" w:type="dxa"/>
            <w:shd w:val="clear" w:color="auto" w:fill="auto"/>
          </w:tcPr>
          <w:p w:rsidR="0009417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&lt;komponenta&gt;</w:t>
            </w:r>
          </w:p>
        </w:tc>
        <w:tc>
          <w:tcPr>
            <w:tcW w:w="1984" w:type="dxa"/>
            <w:shd w:val="clear" w:color="auto" w:fill="auto"/>
          </w:tcPr>
          <w:p w:rsid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Desktop klient</w:t>
            </w:r>
          </w:p>
        </w:tc>
        <w:tc>
          <w:tcPr>
            <w:tcW w:w="5812" w:type="dxa"/>
            <w:shd w:val="clear" w:color="auto" w:fill="auto"/>
          </w:tcPr>
          <w:p w:rsidR="0009417C" w:rsidRPr="006017CB" w:rsidRDefault="003535FD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Těžký klient umožňující náročnější operace (prostorové analýzy, statistické analýzy apod.).</w:t>
            </w:r>
          </w:p>
        </w:tc>
      </w:tr>
      <w:tr w:rsidR="0009417C" w:rsidRPr="006017CB" w:rsidTr="00E51D8C">
        <w:tc>
          <w:tcPr>
            <w:tcW w:w="1480" w:type="dxa"/>
            <w:shd w:val="clear" w:color="auto" w:fill="auto"/>
          </w:tcPr>
          <w:p w:rsidR="0009417C" w:rsidRPr="006017CB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6017CB">
              <w:rPr>
                <w:rFonts w:cstheme="minorHAnsi"/>
                <w:sz w:val="18"/>
                <w:szCs w:val="18"/>
              </w:rPr>
              <w:t>&lt;komponenta&gt;</w:t>
            </w:r>
          </w:p>
        </w:tc>
        <w:tc>
          <w:tcPr>
            <w:tcW w:w="1984" w:type="dxa"/>
            <w:shd w:val="clear" w:color="auto" w:fill="auto"/>
          </w:tcPr>
          <w:p w:rsid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Tenký klient</w:t>
            </w:r>
          </w:p>
        </w:tc>
        <w:tc>
          <w:tcPr>
            <w:tcW w:w="5812" w:type="dxa"/>
            <w:shd w:val="clear" w:color="auto" w:fill="auto"/>
          </w:tcPr>
          <w:p w:rsidR="0009417C" w:rsidRPr="006017CB" w:rsidRDefault="003535FD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Klient zpřístupňující údaje ze systému a systémů třetích stran prostřednictvím webových služeb.</w:t>
            </w:r>
          </w:p>
        </w:tc>
      </w:tr>
    </w:tbl>
    <w:p w:rsidR="00E51D8C" w:rsidRPr="004E5432" w:rsidRDefault="00E51D8C" w:rsidP="004E5432">
      <w:pPr>
        <w:spacing w:before="60"/>
        <w:rPr>
          <w:color w:val="4F81BD" w:themeColor="accent1"/>
        </w:rPr>
      </w:pPr>
      <w:bookmarkStart w:id="36" w:name="_Toc451235814"/>
      <w:bookmarkStart w:id="37" w:name="_Toc469478526"/>
      <w:bookmarkStart w:id="38" w:name="_Toc489538248"/>
      <w:r w:rsidRPr="004E5432">
        <w:rPr>
          <w:color w:val="4F81BD" w:themeColor="accent1"/>
        </w:rPr>
        <w:t xml:space="preserve">Tabulka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Tabulka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4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Katalog aplikačních komponent a klíčových aplikačních funkcí</w:t>
      </w:r>
      <w:bookmarkEnd w:id="36"/>
      <w:bookmarkEnd w:id="37"/>
      <w:bookmarkEnd w:id="38"/>
    </w:p>
    <w:tbl>
      <w:tblPr>
        <w:tblW w:w="92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620" w:firstRow="1" w:lastRow="0" w:firstColumn="0" w:lastColumn="0" w:noHBand="1" w:noVBand="1"/>
      </w:tblPr>
      <w:tblGrid>
        <w:gridCol w:w="1985"/>
        <w:gridCol w:w="1984"/>
        <w:gridCol w:w="1701"/>
        <w:gridCol w:w="3606"/>
      </w:tblGrid>
      <w:tr w:rsidR="00E51D8C" w:rsidRPr="0037678F" w:rsidTr="00E51D8C">
        <w:tc>
          <w:tcPr>
            <w:tcW w:w="19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1D8C" w:rsidRPr="0037678F" w:rsidRDefault="00E51D8C" w:rsidP="00E51D8C">
            <w:pPr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37678F">
              <w:rPr>
                <w:rFonts w:cstheme="minorHAnsi"/>
                <w:b/>
                <w:sz w:val="18"/>
                <w:szCs w:val="18"/>
              </w:rPr>
              <w:t>Aplikační rozhraní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1D8C" w:rsidRPr="0037678F" w:rsidRDefault="00E51D8C" w:rsidP="00E51D8C">
            <w:pPr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37678F">
              <w:rPr>
                <w:rFonts w:cstheme="minorHAnsi"/>
                <w:b/>
                <w:sz w:val="18"/>
                <w:szCs w:val="18"/>
              </w:rPr>
              <w:t>Komponenta A - volající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1D8C" w:rsidRPr="0037678F" w:rsidRDefault="00E51D8C" w:rsidP="00E51D8C">
            <w:pPr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37678F">
              <w:rPr>
                <w:rFonts w:cstheme="minorHAnsi"/>
                <w:b/>
                <w:sz w:val="18"/>
                <w:szCs w:val="18"/>
              </w:rPr>
              <w:t>Komponenta B – odpovídající</w:t>
            </w: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1D8C" w:rsidRPr="0037678F" w:rsidRDefault="00E51D8C" w:rsidP="00E51D8C">
            <w:pPr>
              <w:spacing w:before="60" w:after="60" w:line="240" w:lineRule="auto"/>
              <w:rPr>
                <w:rFonts w:cstheme="minorHAnsi"/>
                <w:b/>
                <w:sz w:val="18"/>
                <w:szCs w:val="18"/>
              </w:rPr>
            </w:pPr>
            <w:r w:rsidRPr="0037678F">
              <w:rPr>
                <w:rFonts w:cstheme="minorHAnsi"/>
                <w:b/>
                <w:sz w:val="18"/>
                <w:szCs w:val="18"/>
              </w:rPr>
              <w:t>Vysvětlení obsahu a významu rozhraní aplikačních komponent</w:t>
            </w:r>
          </w:p>
        </w:tc>
      </w:tr>
      <w:tr w:rsidR="00E51D8C" w:rsidRPr="0037678F" w:rsidTr="00E51D8C">
        <w:tc>
          <w:tcPr>
            <w:tcW w:w="9276" w:type="dxa"/>
            <w:gridSpan w:val="4"/>
            <w:shd w:val="clear" w:color="auto" w:fill="F2F2F2" w:themeFill="background1" w:themeFillShade="F2"/>
          </w:tcPr>
          <w:p w:rsidR="00E51D8C" w:rsidRPr="0037678F" w:rsidRDefault="00E51D8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b/>
                <w:sz w:val="18"/>
                <w:szCs w:val="18"/>
              </w:rPr>
              <w:t xml:space="preserve">Interní rozhraní </w:t>
            </w:r>
            <w:r w:rsidRPr="0037678F">
              <w:rPr>
                <w:rFonts w:cstheme="minorHAnsi"/>
                <w:sz w:val="18"/>
                <w:szCs w:val="18"/>
              </w:rPr>
              <w:t>(na aplikace uvnitř úřadu)</w:t>
            </w:r>
          </w:p>
        </w:tc>
      </w:tr>
      <w:tr w:rsidR="00E51D8C" w:rsidRPr="0037678F" w:rsidTr="00E51D8C">
        <w:tc>
          <w:tcPr>
            <w:tcW w:w="1985" w:type="dxa"/>
            <w:shd w:val="clear" w:color="auto" w:fill="FFFFFF"/>
          </w:tcPr>
          <w:p w:rsidR="00E51D8C" w:rsidRPr="0009417C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09417C">
              <w:rPr>
                <w:rFonts w:eastAsia="Calibri" w:cstheme="minorHAnsi"/>
                <w:sz w:val="18"/>
                <w:szCs w:val="18"/>
              </w:rPr>
              <w:t>Aplikační rozhraní</w:t>
            </w:r>
          </w:p>
        </w:tc>
        <w:tc>
          <w:tcPr>
            <w:tcW w:w="1984" w:type="dxa"/>
            <w:shd w:val="clear" w:color="auto" w:fill="FFFFFF"/>
          </w:tcPr>
          <w:p w:rsidR="009C7C16" w:rsidRPr="0037678F" w:rsidRDefault="0009417C" w:rsidP="009C7C16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Dobývací prostory</w:t>
            </w:r>
            <w:r w:rsidR="009C7C16">
              <w:rPr>
                <w:rFonts w:eastAsia="Calibri" w:cstheme="minorHAnsi"/>
                <w:sz w:val="18"/>
                <w:szCs w:val="18"/>
              </w:rPr>
              <w:t xml:space="preserve"> a Správní řízení</w:t>
            </w:r>
          </w:p>
        </w:tc>
        <w:tc>
          <w:tcPr>
            <w:tcW w:w="1701" w:type="dxa"/>
            <w:shd w:val="clear" w:color="auto" w:fill="FFFFFF"/>
          </w:tcPr>
          <w:p w:rsidR="00E51D8C" w:rsidRPr="0037678F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Elektronická spisová služba</w:t>
            </w:r>
          </w:p>
        </w:tc>
        <w:tc>
          <w:tcPr>
            <w:tcW w:w="3606" w:type="dxa"/>
            <w:shd w:val="clear" w:color="auto" w:fill="FFFFFF"/>
          </w:tcPr>
          <w:p w:rsidR="00E51D8C" w:rsidRDefault="0031253D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C11360">
              <w:rPr>
                <w:rFonts w:cstheme="minorHAnsi"/>
                <w:sz w:val="18"/>
                <w:szCs w:val="18"/>
              </w:rPr>
              <w:t>Integrace se spisovou službou přes č.j. a č. spisu týkající se rozhodnutí.</w:t>
            </w:r>
            <w:r w:rsidR="00C11360" w:rsidRPr="00C11360">
              <w:rPr>
                <w:rFonts w:cstheme="minorHAnsi"/>
                <w:sz w:val="18"/>
                <w:szCs w:val="18"/>
              </w:rPr>
              <w:t xml:space="preserve"> Vyvolání klienta spisové služby na konkrétním záznamu.</w:t>
            </w:r>
          </w:p>
          <w:p w:rsidR="008106F8" w:rsidRPr="0037678F" w:rsidRDefault="008106F8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09417C" w:rsidRPr="0037678F" w:rsidTr="00E51D8C">
        <w:tc>
          <w:tcPr>
            <w:tcW w:w="1985" w:type="dxa"/>
            <w:shd w:val="clear" w:color="auto" w:fill="FFFFFF"/>
          </w:tcPr>
          <w:p w:rsidR="0009417C" w:rsidRP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 w:rsidRPr="0009417C">
              <w:rPr>
                <w:rFonts w:eastAsia="Calibri" w:cstheme="minorHAnsi"/>
                <w:sz w:val="18"/>
                <w:szCs w:val="18"/>
              </w:rPr>
              <w:t>Aplikační rozhraní</w:t>
            </w:r>
          </w:p>
        </w:tc>
        <w:tc>
          <w:tcPr>
            <w:tcW w:w="1984" w:type="dxa"/>
            <w:shd w:val="clear" w:color="auto" w:fill="FFFFFF"/>
          </w:tcPr>
          <w:p w:rsidR="0009417C" w:rsidRPr="00C11360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 w:rsidRPr="00C11360">
              <w:rPr>
                <w:rFonts w:eastAsia="Calibri" w:cstheme="minorHAnsi"/>
                <w:sz w:val="18"/>
                <w:szCs w:val="18"/>
              </w:rPr>
              <w:t>Dobývací prostory</w:t>
            </w:r>
            <w:r w:rsidR="009C7C16">
              <w:rPr>
                <w:rFonts w:eastAsia="Calibri" w:cstheme="minorHAnsi"/>
                <w:sz w:val="18"/>
                <w:szCs w:val="18"/>
              </w:rPr>
              <w:t xml:space="preserve"> a Správní řízení</w:t>
            </w:r>
          </w:p>
        </w:tc>
        <w:tc>
          <w:tcPr>
            <w:tcW w:w="1701" w:type="dxa"/>
            <w:shd w:val="clear" w:color="auto" w:fill="FFFFFF"/>
          </w:tcPr>
          <w:p w:rsidR="0009417C" w:rsidRPr="00C11360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C11360">
              <w:rPr>
                <w:rFonts w:cstheme="minorHAnsi"/>
                <w:sz w:val="18"/>
                <w:szCs w:val="18"/>
              </w:rPr>
              <w:t>Evidenční systémy</w:t>
            </w:r>
            <w:r w:rsidR="00C11360" w:rsidRPr="00C11360">
              <w:rPr>
                <w:rFonts w:cstheme="minorHAnsi"/>
                <w:sz w:val="18"/>
                <w:szCs w:val="18"/>
              </w:rPr>
              <w:t xml:space="preserve"> (AIS SBS)</w:t>
            </w:r>
          </w:p>
        </w:tc>
        <w:tc>
          <w:tcPr>
            <w:tcW w:w="3606" w:type="dxa"/>
            <w:shd w:val="clear" w:color="auto" w:fill="FFFFFF"/>
          </w:tcPr>
          <w:p w:rsidR="008106F8" w:rsidRPr="00C11360" w:rsidRDefault="00C11360" w:rsidP="00C11360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C11360">
              <w:rPr>
                <w:rFonts w:cstheme="minorHAnsi"/>
                <w:sz w:val="18"/>
                <w:szCs w:val="18"/>
              </w:rPr>
              <w:t>Integrace se systémem úhrad přes identifikaci dobývacího prostoru. Vyvolání klienta AIS SBS na konkrétním záznamu.</w:t>
            </w:r>
          </w:p>
        </w:tc>
      </w:tr>
      <w:tr w:rsidR="0009417C" w:rsidRPr="0037678F" w:rsidTr="00E51D8C">
        <w:tc>
          <w:tcPr>
            <w:tcW w:w="1985" w:type="dxa"/>
            <w:shd w:val="clear" w:color="auto" w:fill="FFFFFF"/>
          </w:tcPr>
          <w:p w:rsidR="0009417C" w:rsidRP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 w:rsidRPr="0009417C">
              <w:rPr>
                <w:rFonts w:eastAsia="Calibri" w:cstheme="minorHAnsi"/>
                <w:sz w:val="18"/>
                <w:szCs w:val="18"/>
              </w:rPr>
              <w:t>Aplikační rozhraní</w:t>
            </w:r>
          </w:p>
        </w:tc>
        <w:tc>
          <w:tcPr>
            <w:tcW w:w="1984" w:type="dxa"/>
            <w:shd w:val="clear" w:color="auto" w:fill="FFFFFF"/>
          </w:tcPr>
          <w:p w:rsidR="0009417C" w:rsidRDefault="0009417C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Administrace</w:t>
            </w:r>
          </w:p>
        </w:tc>
        <w:tc>
          <w:tcPr>
            <w:tcW w:w="1701" w:type="dxa"/>
            <w:shd w:val="clear" w:color="auto" w:fill="FFFFFF"/>
          </w:tcPr>
          <w:p w:rsidR="0009417C" w:rsidRDefault="0009417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Identity Management system</w:t>
            </w:r>
          </w:p>
        </w:tc>
        <w:tc>
          <w:tcPr>
            <w:tcW w:w="3606" w:type="dxa"/>
            <w:shd w:val="clear" w:color="auto" w:fill="FFFFFF"/>
          </w:tcPr>
          <w:p w:rsidR="0009417C" w:rsidRPr="00D21BF8" w:rsidRDefault="00D21BF8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D21BF8">
              <w:rPr>
                <w:rFonts w:cstheme="minorHAnsi"/>
                <w:sz w:val="18"/>
                <w:szCs w:val="18"/>
              </w:rPr>
              <w:t>Integrace se systémem Active Directory v rozsahu sdílení uživatelů.</w:t>
            </w:r>
          </w:p>
        </w:tc>
      </w:tr>
      <w:tr w:rsidR="00E51D8C" w:rsidRPr="0037678F" w:rsidTr="00E51D8C">
        <w:tc>
          <w:tcPr>
            <w:tcW w:w="9276" w:type="dxa"/>
            <w:gridSpan w:val="4"/>
            <w:shd w:val="clear" w:color="auto" w:fill="F2F2F2" w:themeFill="background1" w:themeFillShade="F2"/>
          </w:tcPr>
          <w:p w:rsidR="00E51D8C" w:rsidRPr="0037678F" w:rsidRDefault="00E51D8C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b/>
                <w:sz w:val="18"/>
                <w:szCs w:val="18"/>
              </w:rPr>
              <w:t xml:space="preserve">Externí rozhraní </w:t>
            </w:r>
            <w:r w:rsidRPr="0037678F">
              <w:rPr>
                <w:rFonts w:cstheme="minorHAnsi"/>
                <w:sz w:val="18"/>
                <w:szCs w:val="18"/>
              </w:rPr>
              <w:t>(na aplikace eGovernmentu a jiných úřadů, případně jiná rozhraní)</w:t>
            </w:r>
          </w:p>
        </w:tc>
      </w:tr>
      <w:tr w:rsidR="00E51D8C" w:rsidRPr="0037678F" w:rsidTr="00E51D8C">
        <w:tc>
          <w:tcPr>
            <w:tcW w:w="1985" w:type="dxa"/>
            <w:shd w:val="clear" w:color="auto" w:fill="FFFFFF"/>
          </w:tcPr>
          <w:p w:rsidR="00E51D8C" w:rsidRPr="0037678F" w:rsidRDefault="004E5432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VF KN</w:t>
            </w:r>
          </w:p>
        </w:tc>
        <w:tc>
          <w:tcPr>
            <w:tcW w:w="1984" w:type="dxa"/>
            <w:shd w:val="clear" w:color="auto" w:fill="FFFFFF"/>
          </w:tcPr>
          <w:p w:rsidR="00E51D8C" w:rsidRPr="0037678F" w:rsidRDefault="004E5432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GIS nástroje</w:t>
            </w:r>
          </w:p>
        </w:tc>
        <w:tc>
          <w:tcPr>
            <w:tcW w:w="1701" w:type="dxa"/>
            <w:shd w:val="clear" w:color="auto" w:fill="FFFFFF"/>
          </w:tcPr>
          <w:p w:rsidR="00E51D8C" w:rsidRPr="0037678F" w:rsidRDefault="004E5432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Geoportál ČÚZK</w:t>
            </w:r>
            <w:r w:rsidR="00741476">
              <w:rPr>
                <w:rFonts w:cstheme="minorHAnsi"/>
                <w:sz w:val="18"/>
                <w:szCs w:val="18"/>
              </w:rPr>
              <w:t xml:space="preserve"> resp. ISKN</w:t>
            </w:r>
          </w:p>
        </w:tc>
        <w:tc>
          <w:tcPr>
            <w:tcW w:w="3606" w:type="dxa"/>
            <w:shd w:val="clear" w:color="auto" w:fill="FFFFFF"/>
          </w:tcPr>
          <w:p w:rsidR="00E51D8C" w:rsidRPr="0037678F" w:rsidRDefault="00D21BF8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Jedná se o import dat z katastru nemovitostí, aktualizace probíhá prostřednictvím změnových souborů.</w:t>
            </w:r>
          </w:p>
        </w:tc>
      </w:tr>
      <w:tr w:rsidR="004E5432" w:rsidRPr="0037678F" w:rsidTr="00E51D8C">
        <w:tc>
          <w:tcPr>
            <w:tcW w:w="1985" w:type="dxa"/>
            <w:shd w:val="clear" w:color="auto" w:fill="FFFFFF"/>
          </w:tcPr>
          <w:p w:rsidR="004E5432" w:rsidRPr="00741476" w:rsidRDefault="00D21BF8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 w:rsidRPr="00741476">
              <w:rPr>
                <w:rFonts w:eastAsia="Calibri" w:cstheme="minorHAnsi"/>
                <w:sz w:val="18"/>
                <w:szCs w:val="18"/>
              </w:rPr>
              <w:t>Prohlížecí služby</w:t>
            </w:r>
          </w:p>
        </w:tc>
        <w:tc>
          <w:tcPr>
            <w:tcW w:w="1984" w:type="dxa"/>
            <w:shd w:val="clear" w:color="auto" w:fill="FFFFFF"/>
          </w:tcPr>
          <w:p w:rsidR="004E5432" w:rsidRPr="00741476" w:rsidRDefault="00D21BF8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741476">
              <w:rPr>
                <w:rFonts w:eastAsia="Calibri" w:cstheme="minorHAnsi"/>
                <w:sz w:val="18"/>
                <w:szCs w:val="18"/>
              </w:rPr>
              <w:t>Dobývací prostory</w:t>
            </w:r>
          </w:p>
        </w:tc>
        <w:tc>
          <w:tcPr>
            <w:tcW w:w="1701" w:type="dxa"/>
            <w:shd w:val="clear" w:color="auto" w:fill="FFFFFF"/>
          </w:tcPr>
          <w:p w:rsidR="004E5432" w:rsidRPr="00741476" w:rsidRDefault="004E5432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741476">
              <w:rPr>
                <w:rFonts w:cstheme="minorHAnsi"/>
                <w:sz w:val="18"/>
                <w:szCs w:val="18"/>
              </w:rPr>
              <w:t>Geoportál ČGS</w:t>
            </w:r>
          </w:p>
        </w:tc>
        <w:tc>
          <w:tcPr>
            <w:tcW w:w="3606" w:type="dxa"/>
            <w:shd w:val="clear" w:color="auto" w:fill="FFFFFF"/>
          </w:tcPr>
          <w:p w:rsidR="004E5432" w:rsidRPr="00741476" w:rsidRDefault="00D21BF8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741476">
              <w:rPr>
                <w:rFonts w:cstheme="minorHAnsi"/>
                <w:sz w:val="18"/>
                <w:szCs w:val="18"/>
              </w:rPr>
              <w:t>Jedná se o zpřístupnění dat prostřednictvím WMS. Komunikace je obousměrná</w:t>
            </w:r>
            <w:r w:rsidR="00741476" w:rsidRPr="00741476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4E5432" w:rsidRPr="0037678F" w:rsidTr="00E51D8C">
        <w:tc>
          <w:tcPr>
            <w:tcW w:w="1985" w:type="dxa"/>
            <w:shd w:val="clear" w:color="auto" w:fill="FFFFFF"/>
          </w:tcPr>
          <w:p w:rsidR="004E5432" w:rsidRPr="00741476" w:rsidRDefault="004E5432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 w:rsidRPr="00741476">
              <w:rPr>
                <w:rFonts w:eastAsia="Calibri" w:cstheme="minorHAnsi"/>
                <w:sz w:val="18"/>
                <w:szCs w:val="18"/>
              </w:rPr>
              <w:t>Procesně</w:t>
            </w:r>
          </w:p>
        </w:tc>
        <w:tc>
          <w:tcPr>
            <w:tcW w:w="1984" w:type="dxa"/>
            <w:shd w:val="clear" w:color="auto" w:fill="FFFFFF"/>
          </w:tcPr>
          <w:p w:rsidR="004E5432" w:rsidRPr="00741476" w:rsidRDefault="004E5432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741476">
              <w:rPr>
                <w:rFonts w:eastAsia="Calibri" w:cstheme="minorHAnsi"/>
                <w:sz w:val="18"/>
                <w:szCs w:val="18"/>
              </w:rPr>
              <w:t>Dobývací prostory</w:t>
            </w:r>
          </w:p>
        </w:tc>
        <w:tc>
          <w:tcPr>
            <w:tcW w:w="1701" w:type="dxa"/>
            <w:shd w:val="clear" w:color="auto" w:fill="FFFFFF"/>
          </w:tcPr>
          <w:p w:rsidR="004E5432" w:rsidRPr="00741476" w:rsidRDefault="004E5432" w:rsidP="00E51D8C">
            <w:pPr>
              <w:spacing w:before="60" w:after="60" w:line="240" w:lineRule="auto"/>
              <w:rPr>
                <w:rFonts w:eastAsia="Calibri" w:cstheme="minorHAnsi"/>
                <w:sz w:val="18"/>
                <w:szCs w:val="18"/>
              </w:rPr>
            </w:pPr>
            <w:r w:rsidRPr="00741476">
              <w:rPr>
                <w:rFonts w:eastAsia="Calibri" w:cstheme="minorHAnsi"/>
                <w:sz w:val="18"/>
                <w:szCs w:val="18"/>
              </w:rPr>
              <w:t>Geoportál INSPIRE</w:t>
            </w:r>
          </w:p>
        </w:tc>
        <w:tc>
          <w:tcPr>
            <w:tcW w:w="3606" w:type="dxa"/>
            <w:shd w:val="clear" w:color="auto" w:fill="FFFFFF"/>
          </w:tcPr>
          <w:p w:rsidR="004E5432" w:rsidRDefault="00741476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r w:rsidRPr="00741476">
              <w:rPr>
                <w:rFonts w:cstheme="minorHAnsi"/>
                <w:sz w:val="18"/>
                <w:szCs w:val="18"/>
              </w:rPr>
              <w:t>Jedná se o zpřístupnění metadat v prostředí Národního geoportálu INSPIRE. S ohledem na rozsah a četnost je efektivnější ruční editace dat přímo v prostředí Národního geoportálu INSPIRE před harvestovacími službami a tvorbou metadatové aplikace.</w:t>
            </w:r>
          </w:p>
          <w:p w:rsidR="008106F8" w:rsidRPr="00741476" w:rsidRDefault="008106F8" w:rsidP="00E51D8C">
            <w:pPr>
              <w:spacing w:before="60" w:after="60" w:line="240" w:lineRule="auto"/>
              <w:rPr>
                <w:rFonts w:cstheme="minorHAnsi"/>
                <w:sz w:val="18"/>
                <w:szCs w:val="18"/>
              </w:rPr>
            </w:pPr>
            <w:bookmarkStart w:id="39" w:name="_GoBack"/>
            <w:bookmarkEnd w:id="39"/>
          </w:p>
        </w:tc>
      </w:tr>
    </w:tbl>
    <w:p w:rsidR="00E51D8C" w:rsidRDefault="00E51D8C" w:rsidP="00E51D8C">
      <w:pPr>
        <w:spacing w:before="60"/>
        <w:rPr>
          <w:color w:val="4F81BD" w:themeColor="accent1"/>
        </w:rPr>
      </w:pPr>
      <w:bookmarkStart w:id="40" w:name="_Toc469478527"/>
      <w:bookmarkStart w:id="41" w:name="_Toc489538249"/>
      <w:r w:rsidRPr="004E5432">
        <w:rPr>
          <w:color w:val="4F81BD" w:themeColor="accent1"/>
        </w:rPr>
        <w:t xml:space="preserve">Tabulka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Tabulka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5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Katalog aplikačních rozhraní</w:t>
      </w:r>
      <w:bookmarkEnd w:id="40"/>
      <w:bookmarkEnd w:id="41"/>
    </w:p>
    <w:p w:rsidR="007A4291" w:rsidRPr="004E5432" w:rsidRDefault="007A4291" w:rsidP="00E51D8C">
      <w:pPr>
        <w:spacing w:before="60"/>
        <w:rPr>
          <w:color w:val="4F81BD" w:themeColor="accent1"/>
        </w:rPr>
      </w:pPr>
    </w:p>
    <w:tbl>
      <w:tblPr>
        <w:tblStyle w:val="TableGrid1"/>
        <w:tblW w:w="9327" w:type="dxa"/>
        <w:tblInd w:w="-5" w:type="dxa"/>
        <w:tblLook w:val="0620" w:firstRow="1" w:lastRow="0" w:firstColumn="0" w:lastColumn="0" w:noHBand="1" w:noVBand="1"/>
      </w:tblPr>
      <w:tblGrid>
        <w:gridCol w:w="2552"/>
        <w:gridCol w:w="6775"/>
      </w:tblGrid>
      <w:tr w:rsidR="00E51D8C" w:rsidRPr="0037678F" w:rsidTr="00103050">
        <w:tc>
          <w:tcPr>
            <w:tcW w:w="2552" w:type="dxa"/>
            <w:shd w:val="clear" w:color="auto" w:fill="C6D9F1" w:themeFill="text2" w:themeFillTint="33"/>
            <w:vAlign w:val="center"/>
          </w:tcPr>
          <w:p w:rsidR="00E51D8C" w:rsidRPr="0037678F" w:rsidRDefault="00E51D8C" w:rsidP="008D5900">
            <w:pPr>
              <w:keepNext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37678F">
              <w:rPr>
                <w:rFonts w:cstheme="minorHAnsi"/>
                <w:b/>
                <w:sz w:val="18"/>
                <w:szCs w:val="18"/>
              </w:rPr>
              <w:lastRenderedPageBreak/>
              <w:t>Objekt reálného světa, který je předmětem evidence</w:t>
            </w:r>
          </w:p>
        </w:tc>
        <w:tc>
          <w:tcPr>
            <w:tcW w:w="6775" w:type="dxa"/>
            <w:shd w:val="clear" w:color="auto" w:fill="C6D9F1" w:themeFill="text2" w:themeFillTint="33"/>
            <w:vAlign w:val="center"/>
          </w:tcPr>
          <w:p w:rsidR="00E51D8C" w:rsidRPr="0037678F" w:rsidRDefault="00E51D8C" w:rsidP="008D5900">
            <w:pPr>
              <w:keepNext/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37678F">
              <w:rPr>
                <w:rFonts w:cstheme="minorHAnsi"/>
                <w:b/>
                <w:sz w:val="18"/>
                <w:szCs w:val="18"/>
              </w:rPr>
              <w:t>Vysvětlení objektu</w:t>
            </w:r>
          </w:p>
        </w:tc>
      </w:tr>
      <w:tr w:rsidR="00E51D8C" w:rsidRPr="0037678F" w:rsidTr="00103050">
        <w:tc>
          <w:tcPr>
            <w:tcW w:w="2552" w:type="dxa"/>
          </w:tcPr>
          <w:p w:rsidR="00E51D8C" w:rsidRPr="00D47CB0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D47CB0">
              <w:rPr>
                <w:rFonts w:cstheme="minorHAnsi"/>
                <w:sz w:val="18"/>
                <w:szCs w:val="18"/>
              </w:rPr>
              <w:t>Metadata</w:t>
            </w:r>
          </w:p>
        </w:tc>
        <w:tc>
          <w:tcPr>
            <w:tcW w:w="6775" w:type="dxa"/>
          </w:tcPr>
          <w:p w:rsidR="00E51D8C" w:rsidRPr="00D47CB0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D47CB0">
              <w:rPr>
                <w:rFonts w:cstheme="minorHAnsi"/>
                <w:sz w:val="18"/>
                <w:szCs w:val="18"/>
              </w:rPr>
              <w:t>Metadata o datových sadách.</w:t>
            </w:r>
          </w:p>
        </w:tc>
      </w:tr>
      <w:tr w:rsidR="00E51D8C" w:rsidRPr="0037678F" w:rsidTr="00103050">
        <w:tc>
          <w:tcPr>
            <w:tcW w:w="2552" w:type="dxa"/>
          </w:tcPr>
          <w:p w:rsidR="00E51D8C" w:rsidRPr="0037678F" w:rsidRDefault="00887AFD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Dobývací prostory</w:t>
            </w:r>
          </w:p>
        </w:tc>
        <w:tc>
          <w:tcPr>
            <w:tcW w:w="6775" w:type="dxa"/>
          </w:tcPr>
          <w:p w:rsidR="00E51D8C" w:rsidRPr="00DF6244" w:rsidRDefault="00D47CB0" w:rsidP="008D5900">
            <w:pPr>
              <w:spacing w:before="60" w:after="60"/>
              <w:rPr>
                <w:rFonts w:cstheme="minorHAnsi"/>
                <w:color w:val="00B050"/>
                <w:sz w:val="18"/>
                <w:szCs w:val="18"/>
              </w:rPr>
            </w:pPr>
            <w:r w:rsidRPr="009C7C16">
              <w:rPr>
                <w:rFonts w:cstheme="minorHAnsi"/>
                <w:sz w:val="18"/>
                <w:szCs w:val="18"/>
              </w:rPr>
              <w:t>Plocha dobývacích prostor tvořená seznamem souřadnic vrcholů s hodnotami uvedenými</w:t>
            </w:r>
            <w:r w:rsidR="00103050">
              <w:rPr>
                <w:rFonts w:cstheme="minorHAnsi"/>
                <w:sz w:val="18"/>
                <w:szCs w:val="18"/>
              </w:rPr>
              <w:t xml:space="preserve"> s přesností na celé metry, </w:t>
            </w:r>
            <w:r w:rsidR="00103050" w:rsidRPr="00103050">
              <w:rPr>
                <w:rFonts w:cstheme="minorHAnsi"/>
                <w:sz w:val="18"/>
                <w:szCs w:val="18"/>
              </w:rPr>
              <w:t xml:space="preserve">včetně </w:t>
            </w:r>
            <w:r w:rsidR="00DF6244" w:rsidRPr="00103050">
              <w:rPr>
                <w:rFonts w:cstheme="minorHAnsi"/>
                <w:sz w:val="18"/>
                <w:szCs w:val="18"/>
              </w:rPr>
              <w:t>atribut</w:t>
            </w:r>
            <w:r w:rsidR="00103050" w:rsidRPr="00103050">
              <w:rPr>
                <w:rFonts w:cstheme="minorHAnsi"/>
                <w:sz w:val="18"/>
                <w:szCs w:val="18"/>
              </w:rPr>
              <w:t>u</w:t>
            </w:r>
            <w:r w:rsidR="00DF6244" w:rsidRPr="00103050">
              <w:rPr>
                <w:rFonts w:cstheme="minorHAnsi"/>
                <w:sz w:val="18"/>
                <w:szCs w:val="18"/>
              </w:rPr>
              <w:t xml:space="preserve"> hloubky, je-li stanoven.</w:t>
            </w:r>
          </w:p>
        </w:tc>
      </w:tr>
      <w:tr w:rsidR="00A607D4" w:rsidRPr="0037678F" w:rsidTr="00103050">
        <w:tc>
          <w:tcPr>
            <w:tcW w:w="2552" w:type="dxa"/>
          </w:tcPr>
          <w:p w:rsidR="00A607D4" w:rsidRDefault="003D3E71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D3E71">
              <w:rPr>
                <w:rFonts w:cstheme="minorHAnsi"/>
                <w:sz w:val="18"/>
                <w:szCs w:val="18"/>
              </w:rPr>
              <w:t>Provozovaná hlavní důlní díla</w:t>
            </w:r>
          </w:p>
        </w:tc>
        <w:tc>
          <w:tcPr>
            <w:tcW w:w="6775" w:type="dxa"/>
          </w:tcPr>
          <w:p w:rsidR="00A607D4" w:rsidRPr="009C7C16" w:rsidRDefault="009C7C16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9C7C16">
              <w:rPr>
                <w:rFonts w:cstheme="minorHAnsi"/>
                <w:sz w:val="18"/>
                <w:szCs w:val="18"/>
              </w:rPr>
              <w:t>Provozovaná hlavní důlní díla formou definičního bodu</w:t>
            </w:r>
            <w:r>
              <w:rPr>
                <w:rFonts w:cstheme="minorHAnsi"/>
                <w:sz w:val="18"/>
                <w:szCs w:val="18"/>
              </w:rPr>
              <w:t xml:space="preserve"> s připojenými atributy.</w:t>
            </w:r>
          </w:p>
        </w:tc>
      </w:tr>
      <w:tr w:rsidR="00A607D4" w:rsidRPr="0037678F" w:rsidTr="00103050">
        <w:tc>
          <w:tcPr>
            <w:tcW w:w="2552" w:type="dxa"/>
          </w:tcPr>
          <w:p w:rsidR="00A607D4" w:rsidRDefault="003D3E71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D3E71">
              <w:rPr>
                <w:rFonts w:cstheme="minorHAnsi"/>
                <w:sz w:val="18"/>
                <w:szCs w:val="18"/>
              </w:rPr>
              <w:t>Úložná místa těžebního odpadu</w:t>
            </w:r>
          </w:p>
        </w:tc>
        <w:tc>
          <w:tcPr>
            <w:tcW w:w="6775" w:type="dxa"/>
          </w:tcPr>
          <w:p w:rsidR="00A607D4" w:rsidRPr="009C7C16" w:rsidRDefault="009C7C16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</w:t>
            </w:r>
            <w:r w:rsidRPr="009C7C16">
              <w:rPr>
                <w:rFonts w:cstheme="minorHAnsi"/>
                <w:sz w:val="18"/>
                <w:szCs w:val="18"/>
              </w:rPr>
              <w:t>ložná místa těžebního odpadu formou definičního bodu a polygonu</w:t>
            </w:r>
            <w:r>
              <w:rPr>
                <w:rFonts w:cstheme="minorHAnsi"/>
                <w:sz w:val="18"/>
                <w:szCs w:val="18"/>
              </w:rPr>
              <w:t xml:space="preserve"> s připojenými atributy.</w:t>
            </w:r>
          </w:p>
        </w:tc>
      </w:tr>
      <w:tr w:rsidR="00A607D4" w:rsidRPr="0037678F" w:rsidTr="00103050">
        <w:tc>
          <w:tcPr>
            <w:tcW w:w="2552" w:type="dxa"/>
          </w:tcPr>
          <w:p w:rsidR="00A607D4" w:rsidRDefault="003D3E71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Podzemní objekty</w:t>
            </w:r>
          </w:p>
        </w:tc>
        <w:tc>
          <w:tcPr>
            <w:tcW w:w="6775" w:type="dxa"/>
          </w:tcPr>
          <w:p w:rsidR="00A607D4" w:rsidRPr="009C7C16" w:rsidRDefault="009C7C16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9C7C16">
              <w:rPr>
                <w:rFonts w:cstheme="minorHAnsi"/>
                <w:sz w:val="18"/>
                <w:szCs w:val="18"/>
              </w:rPr>
              <w:t>odzemní objekty formou definičního bodu a polygonu</w:t>
            </w:r>
            <w:r>
              <w:rPr>
                <w:rFonts w:cstheme="minorHAnsi"/>
                <w:sz w:val="18"/>
                <w:szCs w:val="18"/>
              </w:rPr>
              <w:t xml:space="preserve"> s připojenými atributy.</w:t>
            </w:r>
          </w:p>
        </w:tc>
      </w:tr>
      <w:tr w:rsidR="00E51D8C" w:rsidRPr="0037678F" w:rsidTr="00103050">
        <w:tc>
          <w:tcPr>
            <w:tcW w:w="2552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ÚAP</w:t>
            </w:r>
          </w:p>
        </w:tc>
        <w:tc>
          <w:tcPr>
            <w:tcW w:w="6775" w:type="dxa"/>
          </w:tcPr>
          <w:p w:rsidR="00E51D8C" w:rsidRPr="005E672C" w:rsidRDefault="00E51D8C" w:rsidP="008D5900">
            <w:pPr>
              <w:spacing w:before="60" w:after="60"/>
              <w:rPr>
                <w:rFonts w:cstheme="minorHAnsi"/>
                <w:color w:val="00B050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 xml:space="preserve">Územně analytické podklady ORP a kraje v rozsahu vyhlášky </w:t>
            </w:r>
            <w:r w:rsidR="00D47CB0">
              <w:rPr>
                <w:rFonts w:cstheme="minorHAnsi"/>
                <w:sz w:val="18"/>
                <w:szCs w:val="18"/>
              </w:rPr>
              <w:t>č. 500/2006 Sb. a jejich příloh, jsou-li dostupné fyzicky, nikoli prostřednictvím webových služeb.</w:t>
            </w:r>
            <w:r w:rsidR="005E672C">
              <w:rPr>
                <w:rFonts w:cstheme="minorHAnsi"/>
                <w:sz w:val="18"/>
                <w:szCs w:val="18"/>
              </w:rPr>
              <w:t xml:space="preserve"> (</w:t>
            </w:r>
            <w:r w:rsidR="005E672C" w:rsidRPr="00103050">
              <w:rPr>
                <w:rFonts w:cstheme="minorHAnsi"/>
                <w:sz w:val="18"/>
                <w:szCs w:val="18"/>
              </w:rPr>
              <w:t>V současně době je pořizovatelé mohou poskytovat pouze projektantům územně plánovací dokumentace. Pro ostatní jsou prostřednictvím webových služeb).</w:t>
            </w:r>
          </w:p>
        </w:tc>
      </w:tr>
      <w:tr w:rsidR="00E51D8C" w:rsidRPr="0037678F" w:rsidTr="00103050">
        <w:tc>
          <w:tcPr>
            <w:tcW w:w="2552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 xml:space="preserve">Územní plány </w:t>
            </w:r>
          </w:p>
        </w:tc>
        <w:tc>
          <w:tcPr>
            <w:tcW w:w="6775" w:type="dxa"/>
          </w:tcPr>
          <w:p w:rsidR="00E51D8C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Ú</w:t>
            </w:r>
            <w:r w:rsidR="009352F2">
              <w:rPr>
                <w:rFonts w:cstheme="minorHAnsi"/>
                <w:sz w:val="18"/>
                <w:szCs w:val="18"/>
              </w:rPr>
              <w:t>zemní plány obcí a krajů</w:t>
            </w:r>
            <w:r w:rsidRPr="0037678F">
              <w:rPr>
                <w:rFonts w:cstheme="minorHAnsi"/>
                <w:sz w:val="18"/>
                <w:szCs w:val="18"/>
              </w:rPr>
              <w:t xml:space="preserve"> v rozsahu vyhlášky č. 500/2006 Sb. a jejich příloh v</w:t>
            </w:r>
            <w:r w:rsidR="009352F2">
              <w:rPr>
                <w:rFonts w:cstheme="minorHAnsi"/>
                <w:sz w:val="18"/>
                <w:szCs w:val="18"/>
              </w:rPr>
              <w:t> </w:t>
            </w:r>
            <w:r w:rsidRPr="0037678F">
              <w:rPr>
                <w:rFonts w:cstheme="minorHAnsi"/>
                <w:sz w:val="18"/>
                <w:szCs w:val="18"/>
              </w:rPr>
              <w:t>rastrové</w:t>
            </w:r>
            <w:r w:rsidR="009352F2">
              <w:rPr>
                <w:rFonts w:cstheme="minorHAnsi"/>
                <w:sz w:val="18"/>
                <w:szCs w:val="18"/>
              </w:rPr>
              <w:t xml:space="preserve"> a vektorové</w:t>
            </w:r>
            <w:r w:rsidR="00D47CB0">
              <w:rPr>
                <w:rFonts w:cstheme="minorHAnsi"/>
                <w:sz w:val="18"/>
                <w:szCs w:val="18"/>
              </w:rPr>
              <w:t xml:space="preserve"> podobě, jsou-li dostupné fyzicky, nikoli prostřednictvím webových služeb.</w:t>
            </w:r>
          </w:p>
          <w:p w:rsidR="009352F2" w:rsidRPr="0037678F" w:rsidRDefault="009352F2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Dokumenta</w:t>
            </w:r>
            <w:r>
              <w:rPr>
                <w:rFonts w:cstheme="minorHAnsi"/>
                <w:sz w:val="18"/>
                <w:szCs w:val="18"/>
              </w:rPr>
              <w:t>ce k územním plánům obcí a krajů.</w:t>
            </w:r>
          </w:p>
        </w:tc>
      </w:tr>
      <w:tr w:rsidR="00E51D8C" w:rsidRPr="0037678F" w:rsidTr="00103050">
        <w:tc>
          <w:tcPr>
            <w:tcW w:w="2552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RÚIAN</w:t>
            </w:r>
          </w:p>
        </w:tc>
        <w:tc>
          <w:tcPr>
            <w:tcW w:w="6775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Data Registru územní identifikace, adres a nemovitostí spravovan</w:t>
            </w:r>
            <w:r>
              <w:rPr>
                <w:rFonts w:cstheme="minorHAnsi"/>
                <w:sz w:val="18"/>
                <w:szCs w:val="18"/>
              </w:rPr>
              <w:t>á</w:t>
            </w:r>
            <w:r w:rsidRPr="0037678F">
              <w:rPr>
                <w:rFonts w:cstheme="minorHAnsi"/>
                <w:sz w:val="18"/>
                <w:szCs w:val="18"/>
              </w:rPr>
              <w:t xml:space="preserve"> ČÚZK. Jedná se o repliku dat, aktualizace probíhá na základě dávkových souborů.</w:t>
            </w:r>
          </w:p>
        </w:tc>
      </w:tr>
      <w:tr w:rsidR="00E51D8C" w:rsidRPr="0037678F" w:rsidTr="00103050">
        <w:tc>
          <w:tcPr>
            <w:tcW w:w="2552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Data ISKN</w:t>
            </w:r>
          </w:p>
        </w:tc>
        <w:tc>
          <w:tcPr>
            <w:tcW w:w="6775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Data katastru nemovitostí spravované ČÚZK. Jedná se o repliku dat, aktualizace probíhá na základě změnových souborů.</w:t>
            </w:r>
          </w:p>
        </w:tc>
      </w:tr>
      <w:tr w:rsidR="00E51D8C" w:rsidRPr="0037678F" w:rsidTr="00103050">
        <w:tc>
          <w:tcPr>
            <w:tcW w:w="2552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Rastrová data</w:t>
            </w:r>
          </w:p>
        </w:tc>
        <w:tc>
          <w:tcPr>
            <w:tcW w:w="6775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Prostorová data v rastrové podobě, typicky se jedná o ortofoto či družicové snímky.</w:t>
            </w:r>
          </w:p>
        </w:tc>
      </w:tr>
      <w:tr w:rsidR="00E51D8C" w:rsidRPr="0037678F" w:rsidTr="00103050">
        <w:tc>
          <w:tcPr>
            <w:tcW w:w="2552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>Ostatní geodata</w:t>
            </w:r>
          </w:p>
        </w:tc>
        <w:tc>
          <w:tcPr>
            <w:tcW w:w="6775" w:type="dxa"/>
          </w:tcPr>
          <w:p w:rsidR="00E51D8C" w:rsidRPr="0037678F" w:rsidRDefault="00E51D8C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7678F">
              <w:rPr>
                <w:rFonts w:cstheme="minorHAnsi"/>
                <w:sz w:val="18"/>
                <w:szCs w:val="18"/>
              </w:rPr>
              <w:t xml:space="preserve">Ostatní prostorová data potřebná pro podporu výkonu agend veřejné správy či samosprávných činností kraje a jeho zřizovaných a zakládaných organizací. Typicky se jedná o ZABAGED, data silniční </w:t>
            </w:r>
            <w:r w:rsidR="009352F2">
              <w:rPr>
                <w:rFonts w:cstheme="minorHAnsi"/>
                <w:sz w:val="18"/>
                <w:szCs w:val="18"/>
              </w:rPr>
              <w:t>sítě či digitální model terénu.</w:t>
            </w:r>
          </w:p>
        </w:tc>
      </w:tr>
      <w:tr w:rsidR="00E51D8C" w:rsidRPr="0037678F" w:rsidTr="00103050">
        <w:tc>
          <w:tcPr>
            <w:tcW w:w="2552" w:type="dxa"/>
          </w:tcPr>
          <w:p w:rsidR="00E51D8C" w:rsidRPr="0037678F" w:rsidRDefault="009352F2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SurIS</w:t>
            </w:r>
          </w:p>
        </w:tc>
        <w:tc>
          <w:tcPr>
            <w:tcW w:w="6775" w:type="dxa"/>
          </w:tcPr>
          <w:p w:rsidR="00E51D8C" w:rsidRPr="0037678F" w:rsidRDefault="00D47CB0" w:rsidP="008D5900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</w:t>
            </w:r>
            <w:r w:rsidRPr="00D47CB0">
              <w:rPr>
                <w:rFonts w:cstheme="minorHAnsi"/>
                <w:sz w:val="18"/>
                <w:szCs w:val="18"/>
              </w:rPr>
              <w:t xml:space="preserve"> typu místa se sesuvy, vlivy důlní činnosti (poddolovaná území, hlavní důlní díla, deponie), oznámená důlní díla, dobývací prostory, CHLÚ, ložiska, průzkumná území aj.</w:t>
            </w:r>
            <w:r>
              <w:rPr>
                <w:rFonts w:cstheme="minorHAnsi"/>
                <w:sz w:val="18"/>
                <w:szCs w:val="18"/>
              </w:rPr>
              <w:t>, jsou-li dostupné fyzicky, nikoli prostřednictvím webových služeb.</w:t>
            </w:r>
          </w:p>
        </w:tc>
      </w:tr>
    </w:tbl>
    <w:p w:rsidR="00E51D8C" w:rsidRPr="004E5432" w:rsidRDefault="00E51D8C" w:rsidP="004E5432">
      <w:pPr>
        <w:spacing w:before="60"/>
        <w:rPr>
          <w:color w:val="4F81BD" w:themeColor="accent1"/>
        </w:rPr>
      </w:pPr>
      <w:bookmarkStart w:id="42" w:name="_Toc469478528"/>
      <w:bookmarkStart w:id="43" w:name="_Toc489538250"/>
      <w:r w:rsidRPr="004E5432">
        <w:rPr>
          <w:color w:val="4F81BD" w:themeColor="accent1"/>
        </w:rPr>
        <w:t xml:space="preserve">Tabulka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Tabulka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6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Katalog základních datových entit projektu</w:t>
      </w:r>
      <w:bookmarkEnd w:id="42"/>
      <w:bookmarkEnd w:id="43"/>
    </w:p>
    <w:p w:rsidR="006B1C66" w:rsidRPr="00AB4BFE" w:rsidRDefault="006B1C66" w:rsidP="006B1C66">
      <w:pPr>
        <w:pStyle w:val="3Nadpis"/>
        <w:ind w:left="567" w:hanging="567"/>
      </w:pPr>
      <w:r w:rsidRPr="00AB4BFE">
        <w:t>Technologická a komunikační vrstva</w:t>
      </w:r>
    </w:p>
    <w:p w:rsidR="00FB7901" w:rsidRDefault="00AB4BFE" w:rsidP="008106F8">
      <w:pPr>
        <w:spacing w:line="240" w:lineRule="auto"/>
        <w:jc w:val="both"/>
      </w:pPr>
      <w:r>
        <w:t>Pro řešení GIS budou využity současné prostředky technologického centra SBS a j</w:t>
      </w:r>
      <w:r w:rsidR="008106F8">
        <w:t xml:space="preserve">ejí komunikační infrastruktury, </w:t>
      </w:r>
      <w:r w:rsidR="008D5900">
        <w:t xml:space="preserve">tzn., že </w:t>
      </w:r>
      <w:r w:rsidR="008106F8" w:rsidRPr="008D5900">
        <w:rPr>
          <w:b/>
          <w:color w:val="FF0000"/>
        </w:rPr>
        <w:t>pořízení HW není součástí poptávky</w:t>
      </w:r>
      <w:r w:rsidR="008106F8" w:rsidRPr="008106F8">
        <w:rPr>
          <w:b/>
        </w:rPr>
        <w:t>.</w:t>
      </w:r>
    </w:p>
    <w:p w:rsidR="008953E3" w:rsidRDefault="008953E3" w:rsidP="00103050">
      <w:pPr>
        <w:jc w:val="center"/>
      </w:pPr>
      <w:r w:rsidRPr="008953E3">
        <w:rPr>
          <w:noProof/>
          <w:lang w:eastAsia="cs-CZ"/>
        </w:rPr>
        <w:drawing>
          <wp:inline distT="0" distB="0" distL="0" distR="0" wp14:anchorId="50CBB4DC" wp14:editId="60B6B7A3">
            <wp:extent cx="5361504" cy="2520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150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BFE" w:rsidRPr="004E5432" w:rsidRDefault="00AB4BFE" w:rsidP="00AB4BFE">
      <w:pPr>
        <w:spacing w:before="60"/>
        <w:jc w:val="center"/>
        <w:rPr>
          <w:color w:val="4F81BD" w:themeColor="accent1"/>
        </w:rPr>
      </w:pPr>
      <w:bookmarkStart w:id="44" w:name="_Toc489538268"/>
      <w:r w:rsidRPr="004E5432">
        <w:rPr>
          <w:color w:val="4F81BD" w:themeColor="accent1"/>
        </w:rPr>
        <w:t xml:space="preserve">Obrázek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Obrázek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5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Model </w:t>
      </w:r>
      <w:r>
        <w:rPr>
          <w:color w:val="4F81BD" w:themeColor="accent1"/>
        </w:rPr>
        <w:t xml:space="preserve">technologické a komunikační </w:t>
      </w:r>
      <w:r w:rsidRPr="004E5432">
        <w:rPr>
          <w:color w:val="4F81BD" w:themeColor="accent1"/>
        </w:rPr>
        <w:t>architektury</w:t>
      </w:r>
      <w:bookmarkEnd w:id="44"/>
    </w:p>
    <w:p w:rsidR="006B1C66" w:rsidRDefault="006B1C66" w:rsidP="006B1C66">
      <w:pPr>
        <w:pStyle w:val="3Nadpis"/>
        <w:ind w:left="567" w:hanging="567"/>
      </w:pPr>
      <w:r>
        <w:lastRenderedPageBreak/>
        <w:t>Bezpečnostní vrstva</w:t>
      </w:r>
    </w:p>
    <w:p w:rsidR="00DA1CB9" w:rsidRPr="00971CC4" w:rsidRDefault="00DA1CB9" w:rsidP="00DA1CB9">
      <w:pPr>
        <w:jc w:val="both"/>
      </w:pPr>
      <w:r w:rsidRPr="00971CC4">
        <w:t xml:space="preserve">Bezpečnostní architektura </w:t>
      </w:r>
      <w:r>
        <w:t>bude</w:t>
      </w:r>
      <w:r w:rsidRPr="00971CC4">
        <w:t xml:space="preserve"> zajištěna současnými službami </w:t>
      </w:r>
      <w:r>
        <w:t>technologického centra ČBÚ</w:t>
      </w:r>
      <w:r w:rsidR="008D5900">
        <w:t xml:space="preserve">, tzn., že </w:t>
      </w:r>
      <w:r w:rsidR="008D5900" w:rsidRPr="008D5900">
        <w:rPr>
          <w:b/>
          <w:color w:val="FF0000"/>
        </w:rPr>
        <w:t xml:space="preserve">pořízení </w:t>
      </w:r>
      <w:r w:rsidR="008D5900">
        <w:rPr>
          <w:b/>
          <w:color w:val="FF0000"/>
        </w:rPr>
        <w:t>bezpečnostních nástrojů</w:t>
      </w:r>
      <w:r w:rsidR="008D5900" w:rsidRPr="008D5900">
        <w:rPr>
          <w:b/>
          <w:color w:val="FF0000"/>
        </w:rPr>
        <w:t xml:space="preserve"> není součástí poptávky</w:t>
      </w:r>
      <w:r w:rsidR="008D5900" w:rsidRPr="008106F8">
        <w:rPr>
          <w:b/>
        </w:rPr>
        <w:t>.</w:t>
      </w:r>
    </w:p>
    <w:p w:rsidR="00070B5B" w:rsidRPr="005C7E53" w:rsidRDefault="00070B5B" w:rsidP="00070B5B">
      <w:pPr>
        <w:pStyle w:val="2Nadpis"/>
        <w:ind w:left="567" w:hanging="567"/>
      </w:pPr>
      <w:bookmarkStart w:id="45" w:name="_Toc473887325"/>
      <w:bookmarkStart w:id="46" w:name="_Toc474491235"/>
      <w:bookmarkStart w:id="47" w:name="_Toc489539396"/>
      <w:r w:rsidRPr="005C7E53">
        <w:t>Podrobnější architektura řešení projektu, jeho funkční a ne-funkční specifikace</w:t>
      </w:r>
      <w:bookmarkEnd w:id="45"/>
      <w:bookmarkEnd w:id="46"/>
      <w:bookmarkEnd w:id="4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3822"/>
      </w:tblGrid>
      <w:tr w:rsidR="00FB07EC" w:rsidTr="009C7C16">
        <w:tc>
          <w:tcPr>
            <w:tcW w:w="2689" w:type="dxa"/>
            <w:shd w:val="clear" w:color="auto" w:fill="B8CCE4" w:themeFill="accent1" w:themeFillTint="66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Komponenta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Uživatelé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Migrace dat</w:t>
            </w:r>
          </w:p>
        </w:tc>
        <w:tc>
          <w:tcPr>
            <w:tcW w:w="3822" w:type="dxa"/>
            <w:shd w:val="clear" w:color="auto" w:fill="B8CCE4" w:themeFill="accent1" w:themeFillTint="66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Integrace</w:t>
            </w:r>
          </w:p>
        </w:tc>
      </w:tr>
      <w:tr w:rsidR="00FB07EC" w:rsidTr="009C7C16">
        <w:tc>
          <w:tcPr>
            <w:tcW w:w="2689" w:type="dxa"/>
          </w:tcPr>
          <w:p w:rsidR="009C7C16" w:rsidRPr="00FB07EC" w:rsidRDefault="00FB07EC" w:rsidP="009C7C16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Dobývací prostory</w:t>
            </w:r>
          </w:p>
        </w:tc>
        <w:tc>
          <w:tcPr>
            <w:tcW w:w="1275" w:type="dxa"/>
          </w:tcPr>
          <w:p w:rsid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 a OBÚ</w:t>
            </w:r>
          </w:p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Veřejnost</w:t>
            </w:r>
          </w:p>
        </w:tc>
        <w:tc>
          <w:tcPr>
            <w:tcW w:w="1276" w:type="dxa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SurIS</w:t>
            </w:r>
          </w:p>
        </w:tc>
        <w:tc>
          <w:tcPr>
            <w:tcW w:w="3822" w:type="dxa"/>
          </w:tcPr>
          <w:p w:rsid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Elektronická spisová služba (v první etapě ručně)</w:t>
            </w:r>
          </w:p>
          <w:p w:rsid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SurIS prostřednictvím WMS</w:t>
            </w:r>
          </w:p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Geoportál ZÚ prostřednictvím WMS</w:t>
            </w:r>
          </w:p>
        </w:tc>
      </w:tr>
      <w:tr w:rsidR="00FB07EC" w:rsidTr="009C7C16">
        <w:tc>
          <w:tcPr>
            <w:tcW w:w="2689" w:type="dxa"/>
          </w:tcPr>
          <w:p w:rsidR="00FB07EC" w:rsidRPr="00FB07EC" w:rsidRDefault="009C7C16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Správní </w:t>
            </w:r>
            <w:r w:rsidR="00FB07EC">
              <w:rPr>
                <w:rFonts w:cstheme="minorHAnsi"/>
                <w:sz w:val="18"/>
                <w:szCs w:val="18"/>
              </w:rPr>
              <w:t>řízení</w:t>
            </w:r>
          </w:p>
        </w:tc>
        <w:tc>
          <w:tcPr>
            <w:tcW w:w="1275" w:type="dxa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 a OBÚ</w:t>
            </w:r>
          </w:p>
        </w:tc>
        <w:tc>
          <w:tcPr>
            <w:tcW w:w="1276" w:type="dxa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822" w:type="dxa"/>
          </w:tcPr>
          <w:p w:rsid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ÚAP a ÚAP prostřednictvím WMS</w:t>
            </w:r>
          </w:p>
          <w:p w:rsid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Nahlížení do katastru nemovitostí</w:t>
            </w:r>
          </w:p>
          <w:p w:rsidR="004003D2" w:rsidRDefault="004003D2" w:rsidP="004003D2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SurIS prostřednictvím WMS</w:t>
            </w:r>
          </w:p>
          <w:p w:rsidR="004003D2" w:rsidRPr="00FB07EC" w:rsidRDefault="004003D2" w:rsidP="004003D2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Geoportál ZÚ prostřednictvím WMS</w:t>
            </w:r>
          </w:p>
        </w:tc>
      </w:tr>
      <w:tr w:rsidR="00FB07EC" w:rsidTr="009C7C16">
        <w:tc>
          <w:tcPr>
            <w:tcW w:w="2689" w:type="dxa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Katastr nemovitostí</w:t>
            </w:r>
          </w:p>
        </w:tc>
        <w:tc>
          <w:tcPr>
            <w:tcW w:w="1275" w:type="dxa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 a OBÚ</w:t>
            </w:r>
          </w:p>
        </w:tc>
        <w:tc>
          <w:tcPr>
            <w:tcW w:w="1276" w:type="dxa"/>
          </w:tcPr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ISKN, RÚIAN</w:t>
            </w:r>
          </w:p>
        </w:tc>
        <w:tc>
          <w:tcPr>
            <w:tcW w:w="3822" w:type="dxa"/>
          </w:tcPr>
          <w:p w:rsid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ISKN a RÚIAN prostřednictvím výměnných formátů</w:t>
            </w:r>
          </w:p>
          <w:p w:rsidR="00FB07EC" w:rsidRPr="00FB07EC" w:rsidRDefault="00FB07EC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Nahlížení do katastru nemovitostí</w:t>
            </w:r>
          </w:p>
        </w:tc>
      </w:tr>
      <w:tr w:rsidR="00FB07EC" w:rsidTr="009C7C16">
        <w:tc>
          <w:tcPr>
            <w:tcW w:w="2689" w:type="dxa"/>
          </w:tcPr>
          <w:p w:rsidR="00FB07EC" w:rsidRPr="00FB07EC" w:rsidRDefault="004003D2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Metadatový klient</w:t>
            </w:r>
          </w:p>
        </w:tc>
        <w:tc>
          <w:tcPr>
            <w:tcW w:w="1275" w:type="dxa"/>
          </w:tcPr>
          <w:p w:rsidR="00FB07EC" w:rsidRPr="00FB07EC" w:rsidRDefault="00DF6665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</w:t>
            </w:r>
          </w:p>
        </w:tc>
        <w:tc>
          <w:tcPr>
            <w:tcW w:w="1276" w:type="dxa"/>
          </w:tcPr>
          <w:p w:rsidR="00FB07EC" w:rsidRPr="00FB07EC" w:rsidRDefault="00DF6665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822" w:type="dxa"/>
          </w:tcPr>
          <w:p w:rsidR="007A4291" w:rsidRDefault="00AB5FAA" w:rsidP="007A4291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Národní geoportál INSPIRE </w:t>
            </w:r>
          </w:p>
          <w:p w:rsidR="00FB07EC" w:rsidRPr="00FB07EC" w:rsidRDefault="007A4291" w:rsidP="007A4291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A4291">
              <w:rPr>
                <w:rFonts w:cstheme="minorHAnsi"/>
                <w:b/>
                <w:color w:val="FF0000"/>
                <w:sz w:val="18"/>
                <w:szCs w:val="18"/>
              </w:rPr>
              <w:t>(není součástí poptávky)</w:t>
            </w:r>
          </w:p>
        </w:tc>
      </w:tr>
      <w:tr w:rsidR="004003D2" w:rsidTr="009C7C16">
        <w:tc>
          <w:tcPr>
            <w:tcW w:w="2689" w:type="dxa"/>
          </w:tcPr>
          <w:p w:rsidR="004003D2" w:rsidRDefault="00DF6665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GIS Nástroje</w:t>
            </w:r>
          </w:p>
        </w:tc>
        <w:tc>
          <w:tcPr>
            <w:tcW w:w="1275" w:type="dxa"/>
          </w:tcPr>
          <w:p w:rsidR="004003D2" w:rsidRPr="00FB07EC" w:rsidRDefault="008953E3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</w:t>
            </w:r>
          </w:p>
        </w:tc>
        <w:tc>
          <w:tcPr>
            <w:tcW w:w="1276" w:type="dxa"/>
          </w:tcPr>
          <w:p w:rsidR="004003D2" w:rsidRPr="00FB07EC" w:rsidRDefault="00AB5FAA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822" w:type="dxa"/>
          </w:tcPr>
          <w:p w:rsidR="004003D2" w:rsidRPr="00FB07EC" w:rsidRDefault="00AB5FAA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FB07EC" w:rsidTr="009C7C16">
        <w:tc>
          <w:tcPr>
            <w:tcW w:w="2689" w:type="dxa"/>
          </w:tcPr>
          <w:p w:rsidR="00FB07EC" w:rsidRPr="00FB07EC" w:rsidRDefault="004003D2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Administrace</w:t>
            </w:r>
          </w:p>
        </w:tc>
        <w:tc>
          <w:tcPr>
            <w:tcW w:w="1275" w:type="dxa"/>
          </w:tcPr>
          <w:p w:rsidR="00FB07EC" w:rsidRPr="00FB07EC" w:rsidRDefault="00DF6665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ČBÚ</w:t>
            </w:r>
          </w:p>
        </w:tc>
        <w:tc>
          <w:tcPr>
            <w:tcW w:w="1276" w:type="dxa"/>
          </w:tcPr>
          <w:p w:rsidR="00FB07EC" w:rsidRPr="00FB07EC" w:rsidRDefault="00AB5FAA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822" w:type="dxa"/>
          </w:tcPr>
          <w:p w:rsidR="00FB07EC" w:rsidRPr="00FB07EC" w:rsidRDefault="00AB5FAA" w:rsidP="00FB07EC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MS Active Directory</w:t>
            </w:r>
          </w:p>
        </w:tc>
      </w:tr>
    </w:tbl>
    <w:p w:rsidR="001F2BCC" w:rsidRPr="004E5432" w:rsidRDefault="001F2BCC" w:rsidP="001F2BCC">
      <w:pPr>
        <w:spacing w:before="60"/>
        <w:rPr>
          <w:color w:val="4F81BD" w:themeColor="accent1"/>
        </w:rPr>
      </w:pPr>
      <w:bookmarkStart w:id="48" w:name="_Toc489538251"/>
      <w:r w:rsidRPr="004E5432">
        <w:rPr>
          <w:color w:val="4F81BD" w:themeColor="accent1"/>
        </w:rPr>
        <w:t xml:space="preserve">Tabulka </w:t>
      </w:r>
      <w:r w:rsidRPr="004E5432">
        <w:rPr>
          <w:color w:val="4F81BD" w:themeColor="accent1"/>
        </w:rPr>
        <w:fldChar w:fldCharType="begin"/>
      </w:r>
      <w:r w:rsidRPr="004E5432">
        <w:rPr>
          <w:color w:val="4F81BD" w:themeColor="accent1"/>
        </w:rPr>
        <w:instrText xml:space="preserve"> SEQ Tabulka \* ARABIC </w:instrText>
      </w:r>
      <w:r w:rsidRPr="004E5432">
        <w:rPr>
          <w:color w:val="4F81BD" w:themeColor="accent1"/>
        </w:rPr>
        <w:fldChar w:fldCharType="separate"/>
      </w:r>
      <w:r w:rsidR="00D545B5">
        <w:rPr>
          <w:noProof/>
          <w:color w:val="4F81BD" w:themeColor="accent1"/>
        </w:rPr>
        <w:t>7</w:t>
      </w:r>
      <w:r w:rsidRPr="004E5432">
        <w:rPr>
          <w:color w:val="4F81BD" w:themeColor="accent1"/>
        </w:rPr>
        <w:fldChar w:fldCharType="end"/>
      </w:r>
      <w:r w:rsidRPr="004E5432">
        <w:rPr>
          <w:color w:val="4F81BD" w:themeColor="accent1"/>
        </w:rPr>
        <w:t xml:space="preserve"> </w:t>
      </w:r>
      <w:r>
        <w:rPr>
          <w:color w:val="4F81BD" w:themeColor="accent1"/>
        </w:rPr>
        <w:t>Shrnutí jednotlivých komponent</w:t>
      </w:r>
      <w:bookmarkEnd w:id="48"/>
    </w:p>
    <w:p w:rsidR="002F05B0" w:rsidRPr="00FD3139" w:rsidRDefault="007B0F46" w:rsidP="002F05B0">
      <w:pPr>
        <w:pStyle w:val="3Nadpis"/>
        <w:ind w:left="567" w:hanging="567"/>
      </w:pPr>
      <w:r>
        <w:t>Mapová aplikace „</w:t>
      </w:r>
      <w:r w:rsidR="002F05B0" w:rsidRPr="00FD3139">
        <w:t>Dobývací prostory</w:t>
      </w:r>
      <w:r>
        <w:t>“</w:t>
      </w:r>
    </w:p>
    <w:p w:rsidR="00D47CB0" w:rsidRDefault="00866EA7" w:rsidP="007A4291">
      <w:pPr>
        <w:spacing w:line="240" w:lineRule="auto"/>
        <w:jc w:val="both"/>
      </w:pPr>
      <w:r>
        <w:t xml:space="preserve">Aplikace slouží k evidenci dobývacích prostor v souladu se zákonem č. </w:t>
      </w:r>
      <w:r w:rsidRPr="00866EA7">
        <w:t>44/1988 Sb., o ochraně a využití nerostného bohatství (horní zákon), ve znění</w:t>
      </w:r>
      <w:r>
        <w:t xml:space="preserve"> pozdějších předpisů, a vyhlášky č.</w:t>
      </w:r>
      <w:r w:rsidR="00103050">
        <w:t> </w:t>
      </w:r>
      <w:r>
        <w:t xml:space="preserve">172/1992 Sb. o dobývacích prostorech. </w:t>
      </w:r>
    </w:p>
    <w:p w:rsidR="005B458E" w:rsidRPr="00103050" w:rsidRDefault="00541540" w:rsidP="007A4291">
      <w:pPr>
        <w:spacing w:line="240" w:lineRule="auto"/>
        <w:jc w:val="both"/>
      </w:pPr>
      <w:r>
        <w:t xml:space="preserve">Vlastní řízení ve věci </w:t>
      </w:r>
      <w:r w:rsidR="00866EA7" w:rsidRPr="00B24E9B">
        <w:t xml:space="preserve">rozhodnutí o stanovení dobývacího prostoru se </w:t>
      </w:r>
      <w:r>
        <w:t>primárně vede v elektronické spisové službě.</w:t>
      </w:r>
      <w:r w:rsidR="005B458E">
        <w:t xml:space="preserve"> </w:t>
      </w:r>
      <w:r w:rsidR="005B458E" w:rsidRPr="00103050">
        <w:t>Řízení o stanovení, změnách a zrušení dobývacího prostoru (dále jen "řízení o stanovení dobývacího prostoru") se zahajuje na návrh organizace nebo z podnětu obvodního báňského úřadu.</w:t>
      </w:r>
      <w:r w:rsidR="00103050">
        <w:t xml:space="preserve"> </w:t>
      </w:r>
      <w:r w:rsidR="007A4291">
        <w:t xml:space="preserve">K </w:t>
      </w:r>
      <w:r w:rsidR="005B458E" w:rsidRPr="00103050">
        <w:t>Návrh se doloží:</w:t>
      </w:r>
    </w:p>
    <w:p w:rsidR="005B458E" w:rsidRPr="00103050" w:rsidRDefault="005B458E" w:rsidP="007A4291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103050">
        <w:t>rozhodnutím o stanovení chráněného ložiskového území,</w:t>
      </w:r>
    </w:p>
    <w:p w:rsidR="005B458E" w:rsidRPr="00103050" w:rsidRDefault="005B458E" w:rsidP="007A4291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103050">
        <w:t>předchozím souhlasem Ministerstva životního prostředí,</w:t>
      </w:r>
    </w:p>
    <w:p w:rsidR="005B458E" w:rsidRPr="00103050" w:rsidRDefault="005B458E" w:rsidP="007A4291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103050">
        <w:t>dokladem, že organizace může provádět hornickou činnost,</w:t>
      </w:r>
    </w:p>
    <w:p w:rsidR="005B458E" w:rsidRPr="00103050" w:rsidRDefault="005B458E" w:rsidP="007A4291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103050">
        <w:t>doklady a dokumentací stanovenou prováděcími předpisy k tomuto zákonu, popřípadě zvláštními předpisy. Obvodní báňský úřad může stanovit, že se k návrhu přiloží další nezbytné doklady pro spolehlivé posouzení návrhu, především z hlediska ochrany a hospodárného využití výhradního ložiska, důsledků jeho dobývání, jakož i z hlediska dopadu na právem chráněné obecné zájmy,</w:t>
      </w:r>
    </w:p>
    <w:p w:rsidR="005B458E" w:rsidRPr="00103050" w:rsidRDefault="005B458E" w:rsidP="007A4291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103050">
        <w:t>seznamem fyzických a právnických osob, které přicházejí v úvahu jako účastníci řízení a jsou navrhovateli známy,</w:t>
      </w:r>
    </w:p>
    <w:p w:rsidR="005B458E" w:rsidRPr="00103050" w:rsidRDefault="005B458E" w:rsidP="007A4291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103050">
        <w:t>u výhradních ložisek též žádostí o povolení otvírky, přípravy a dobývání, pokud organizace žádá současně o stanovení dobývacího prostoru a o povolení hornické činnosti.</w:t>
      </w:r>
    </w:p>
    <w:p w:rsidR="007A4291" w:rsidRDefault="007A4291" w:rsidP="007A4291">
      <w:pPr>
        <w:spacing w:line="240" w:lineRule="auto"/>
        <w:jc w:val="both"/>
      </w:pPr>
    </w:p>
    <w:p w:rsidR="005B458E" w:rsidRPr="00103050" w:rsidRDefault="005B458E" w:rsidP="007A4291">
      <w:pPr>
        <w:spacing w:line="240" w:lineRule="auto"/>
        <w:jc w:val="both"/>
      </w:pPr>
      <w:r w:rsidRPr="00103050">
        <w:lastRenderedPageBreak/>
        <w:t>Návrh obsahuje</w:t>
      </w:r>
      <w:r w:rsidR="00103050">
        <w:t>:</w:t>
      </w:r>
    </w:p>
    <w:p w:rsidR="005B458E" w:rsidRPr="00103050" w:rsidRDefault="005B458E" w:rsidP="007A4291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</w:pPr>
      <w:r w:rsidRPr="00103050">
        <w:t>název, sídlo a identifikační číslo organizace,</w:t>
      </w:r>
    </w:p>
    <w:p w:rsidR="005B458E" w:rsidRPr="00103050" w:rsidRDefault="005B458E" w:rsidP="007A4291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</w:pPr>
      <w:r w:rsidRPr="00103050">
        <w:t>název dobývacího prostoru, jeho plošný obsah, označení a souřadnice vrcholů geometrického obrazce, popřípadě jeho výškové ohraničení a zdůvodnění hranic dobývacího prostoru; souřadnice vrcholů se zjistí odsunutím z mapy nebo měřickými metodami,</w:t>
      </w:r>
    </w:p>
    <w:p w:rsidR="005B458E" w:rsidRPr="00103050" w:rsidRDefault="005B458E" w:rsidP="007A4291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</w:pPr>
      <w:r w:rsidRPr="00103050">
        <w:t>název a identifikační číslo katastrálního úze</w:t>
      </w:r>
      <w:r w:rsidR="00232E50" w:rsidRPr="00103050">
        <w:t>mí</w:t>
      </w:r>
      <w:r w:rsidRPr="00103050">
        <w:t xml:space="preserve"> s názvem a kódem okresu, v němž leží dobývací prostor,</w:t>
      </w:r>
    </w:p>
    <w:p w:rsidR="005B458E" w:rsidRPr="00103050" w:rsidRDefault="005B458E" w:rsidP="007A4291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</w:pPr>
      <w:r w:rsidRPr="00103050">
        <w:t>nerost nebo skupinu nerostů výhradního ložiska, rozsah, uložení, tvar a mocnost ložiska, charakter jeho tektonického porušení a množství zásob,</w:t>
      </w:r>
    </w:p>
    <w:p w:rsidR="005B458E" w:rsidRPr="00103050" w:rsidRDefault="005B458E" w:rsidP="007A4291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</w:pPr>
      <w:r w:rsidRPr="00103050">
        <w:t>termín předpokládaného započetí dobývání výhradního ložiska a nejvyšší uvažovaný objem roční těžby,</w:t>
      </w:r>
    </w:p>
    <w:p w:rsidR="005B458E" w:rsidRPr="00103050" w:rsidRDefault="005B458E" w:rsidP="007A4291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</w:pPr>
      <w:r w:rsidRPr="00103050">
        <w:t>způsob dobývání a jeho vliv na povrch,</w:t>
      </w:r>
    </w:p>
    <w:p w:rsidR="005B458E" w:rsidRPr="00103050" w:rsidRDefault="005B458E" w:rsidP="007A4291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</w:pPr>
      <w:r w:rsidRPr="00103050">
        <w:t>závěry projednání návrhu na stanovení dobývacího prostoru, který se dotýká zájmů chráněných podle zvláštních předpisů, s orgány a fyzickými a právnickými osobami, jimž přísluší ochrana těchto zájmů,</w:t>
      </w:r>
    </w:p>
    <w:p w:rsidR="005B458E" w:rsidRPr="00103050" w:rsidRDefault="005B458E" w:rsidP="007A4291">
      <w:pPr>
        <w:pStyle w:val="Odstavecseseznamem"/>
        <w:numPr>
          <w:ilvl w:val="0"/>
          <w:numId w:val="13"/>
        </w:numPr>
        <w:spacing w:before="120" w:after="120" w:line="240" w:lineRule="auto"/>
        <w:contextualSpacing w:val="0"/>
        <w:jc w:val="both"/>
      </w:pPr>
      <w:r w:rsidRPr="00103050">
        <w:t>název a sídlo organizace, která dobývá totéž nebo sousední ložisko.</w:t>
      </w:r>
    </w:p>
    <w:p w:rsidR="00866EA7" w:rsidRPr="006B2DDC" w:rsidRDefault="00541540" w:rsidP="007A4291">
      <w:pPr>
        <w:spacing w:after="0" w:line="240" w:lineRule="auto"/>
        <w:jc w:val="both"/>
      </w:pPr>
      <w:r>
        <w:t>Součástí spisové dokumentace je n</w:t>
      </w:r>
      <w:r w:rsidR="00866EA7" w:rsidRPr="00B65368">
        <w:t>ávrh na stanovení dobývacího prostoru</w:t>
      </w:r>
      <w:r>
        <w:t>, který obsahuje mj.</w:t>
      </w:r>
      <w:r w:rsidR="00866EA7">
        <w:t>:</w:t>
      </w:r>
    </w:p>
    <w:p w:rsidR="00866EA7" w:rsidRPr="006B2DDC" w:rsidRDefault="00866EA7" w:rsidP="007A4291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k</w:t>
      </w:r>
      <w:r w:rsidR="00541540">
        <w:t>opii</w:t>
      </w:r>
      <w:r w:rsidRPr="006B2DDC">
        <w:t xml:space="preserve"> mapy povrchu v měřítku do 1:25 000 včetně se zakreslením hranic dobývacího prostoru a vrcholů jeho geometrického obrazce, jakož i sousedních dobývacích prostorů a stanovených chráněných ložiskových území, chráněných území a ochranných pásem,</w:t>
      </w:r>
    </w:p>
    <w:p w:rsidR="00866EA7" w:rsidRPr="006B2DDC" w:rsidRDefault="00866EA7" w:rsidP="007A4291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seznam souřadnic vrcholů s hodnotami uvedenými s přesností na celé metry, výpočet plošného obsahu dobývacího prostoru s přesností na m</w:t>
      </w:r>
      <w:r w:rsidRPr="00331BB6">
        <w:rPr>
          <w:vertAlign w:val="superscript"/>
        </w:rPr>
        <w:t>2</w:t>
      </w:r>
      <w:r w:rsidRPr="006B2DDC">
        <w:t xml:space="preserve"> a seznam katastrálních území nebo jejich částí, na kterých se dobývací prostor nachází, </w:t>
      </w:r>
    </w:p>
    <w:p w:rsidR="00866EA7" w:rsidRPr="006B2DDC" w:rsidRDefault="00866EA7" w:rsidP="007A4291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při dobývání s vlivem na povrch seznam dotčených pozemků s uvedením parcelních čísel, druhů pozemků (kultur) a právních vztahů podle katastru nemovitostí,</w:t>
      </w:r>
    </w:p>
    <w:p w:rsidR="00866EA7" w:rsidRPr="006B2DDC" w:rsidRDefault="00866EA7" w:rsidP="007A4291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seznam a adresy fyzických a právnických osob, které jsou účastníky řízení,</w:t>
      </w:r>
    </w:p>
    <w:p w:rsidR="00866EA7" w:rsidRPr="006B2DDC" w:rsidRDefault="00866EA7" w:rsidP="007A4291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 w:rsidRPr="006B2DDC">
        <w:t>kopii příslušné části územně plánovací dokumentace vztahující se k dobývacímu prostoru a k území mimo dobývací prostor, které bude při hornické činnosti využíváno, např. pro zřízení výsypek, odvalů nebo odkališť, pokud je územně plánovací dokumentace vypracována a schválena</w:t>
      </w:r>
      <w:r w:rsidR="00541540">
        <w:t>.</w:t>
      </w:r>
    </w:p>
    <w:p w:rsidR="00866EA7" w:rsidRPr="007A4291" w:rsidRDefault="00541540" w:rsidP="007A4291">
      <w:pPr>
        <w:spacing w:before="120" w:after="120" w:line="240" w:lineRule="auto"/>
        <w:jc w:val="both"/>
        <w:rPr>
          <w:b/>
        </w:rPr>
      </w:pPr>
      <w:r w:rsidRPr="007A4291">
        <w:rPr>
          <w:b/>
        </w:rPr>
        <w:t>Mapová aplikace s ohledem na výše uvedené bude obsahovat funkcionality:</w:t>
      </w:r>
    </w:p>
    <w:p w:rsidR="00541540" w:rsidRDefault="00541540" w:rsidP="007A4291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zobrazení datových vrstev: </w:t>
      </w:r>
    </w:p>
    <w:p w:rsidR="00541540" w:rsidRDefault="00541540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>
        <w:t>katastrální mapa včetně souboru popisných informací (parcely, druhy pozemků</w:t>
      </w:r>
      <w:r w:rsidR="00FD3139">
        <w:t>, právní vztahy)</w:t>
      </w:r>
    </w:p>
    <w:p w:rsidR="00541540" w:rsidRDefault="00541540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>
        <w:t>chráněná ložisková území</w:t>
      </w:r>
    </w:p>
    <w:p w:rsidR="00541540" w:rsidRDefault="00541540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>
        <w:t>chráněná území</w:t>
      </w:r>
    </w:p>
    <w:p w:rsidR="00541540" w:rsidRDefault="00541540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>
        <w:t>ochranná pásma</w:t>
      </w:r>
    </w:p>
    <w:p w:rsidR="00541540" w:rsidRDefault="00541540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>
        <w:t>ortofotomapa</w:t>
      </w:r>
    </w:p>
    <w:p w:rsidR="00FD3139" w:rsidRDefault="00FD3139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>
        <w:t xml:space="preserve">územně analytické podklady a územně plánovací dokumentace, jsou-li jednotlivými garanty poskytovány dálkovým přístupem prostřednictvím WMS </w:t>
      </w:r>
    </w:p>
    <w:p w:rsidR="005E672C" w:rsidRPr="005E672C" w:rsidRDefault="005E672C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 w:rsidRPr="00103050">
        <w:t>hornická činnost</w:t>
      </w:r>
    </w:p>
    <w:p w:rsidR="005E672C" w:rsidRDefault="005E672C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 w:rsidRPr="00103050">
        <w:t>činnost prováděná hornickým způsobem</w:t>
      </w:r>
    </w:p>
    <w:p w:rsidR="00EE005E" w:rsidRDefault="009C7C16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lastRenderedPageBreak/>
        <w:t>tvorbu a editaci vrstvy D</w:t>
      </w:r>
      <w:r w:rsidR="00541540">
        <w:t>obývacích prostor</w:t>
      </w:r>
      <w:r w:rsidR="00FD3139">
        <w:t xml:space="preserve"> prostřednictvím zápisu seznamu souřadnic vrcholů a grafickým vymezením, </w:t>
      </w:r>
      <w:r w:rsidR="00EE005E">
        <w:t>objekt obsahuje atributy:</w:t>
      </w:r>
    </w:p>
    <w:p w:rsidR="00EE005E" w:rsidRPr="00103050" w:rsidRDefault="00EE005E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>
        <w:t xml:space="preserve">číslo knihy, </w:t>
      </w:r>
      <w:r w:rsidRPr="00103050">
        <w:t>CIS_FOLIA, číslo BÚ, název, nerost, využití, kód organizace, plocha, zaveden, vyřazen, poznámky</w:t>
      </w:r>
      <w:r w:rsidR="00232E50" w:rsidRPr="00103050">
        <w:t xml:space="preserve"> (výměra, rozdělení výměry dle k.ú., názvy k.ú., příslušnost k.ú. k obcím)</w:t>
      </w:r>
    </w:p>
    <w:p w:rsidR="00541540" w:rsidRDefault="00FD3139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>
        <w:t>atributem bude i č</w:t>
      </w:r>
      <w:r w:rsidR="006A0EE5">
        <w:t>íslo jednací</w:t>
      </w:r>
      <w:r>
        <w:t xml:space="preserve"> (v první fázi ručně vkládáno, následně prostřednictvím integrace na elektronickou spisovou službu)</w:t>
      </w:r>
      <w:r w:rsidR="00232E50">
        <w:rPr>
          <w:color w:val="FF0000"/>
        </w:rPr>
        <w:t xml:space="preserve"> </w:t>
      </w:r>
      <w:r w:rsidR="00232E50" w:rsidRPr="00103050">
        <w:t>rozhodnutí příslušného OBÚ</w:t>
      </w:r>
    </w:p>
    <w:p w:rsidR="009C7C16" w:rsidRDefault="009C7C16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 xml:space="preserve">tvorbu a editaci vrstev </w:t>
      </w:r>
      <w:r w:rsidRPr="009C7C16">
        <w:t>Provozovaná hlavní důlní díla</w:t>
      </w:r>
      <w:r>
        <w:t xml:space="preserve">, </w:t>
      </w:r>
      <w:r w:rsidRPr="009C7C16">
        <w:t>Úložná místa těžebního odpadu</w:t>
      </w:r>
      <w:r>
        <w:t xml:space="preserve">, </w:t>
      </w:r>
      <w:r w:rsidRPr="009C7C16">
        <w:t>Podzemní objekty</w:t>
      </w:r>
      <w:r>
        <w:t xml:space="preserve"> s atributy formou definičního bodu a polygonu</w:t>
      </w:r>
    </w:p>
    <w:p w:rsidR="00541540" w:rsidRDefault="00541540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 xml:space="preserve">vložení příloh k jednotlivým záznamům </w:t>
      </w:r>
    </w:p>
    <w:p w:rsidR="00541540" w:rsidRDefault="00541540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výpočet</w:t>
      </w:r>
      <w:r w:rsidR="00FD3139">
        <w:t xml:space="preserve"> </w:t>
      </w:r>
      <w:r w:rsidR="00FD3139" w:rsidRPr="006B2DDC">
        <w:t xml:space="preserve">plošného obsahu dobývacího prostoru </w:t>
      </w:r>
      <w:r w:rsidR="009C7C16">
        <w:t xml:space="preserve">a úložného místa těžebního odpadu </w:t>
      </w:r>
      <w:r w:rsidR="00FD3139" w:rsidRPr="006B2DDC">
        <w:t>s přesností na m</w:t>
      </w:r>
      <w:r w:rsidR="00FD3139" w:rsidRPr="00331BB6">
        <w:rPr>
          <w:vertAlign w:val="superscript"/>
        </w:rPr>
        <w:t>2</w:t>
      </w:r>
      <w:r w:rsidR="00FD3139" w:rsidRPr="006B2DDC">
        <w:t> </w:t>
      </w:r>
    </w:p>
    <w:p w:rsidR="00541540" w:rsidRDefault="00541540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sestavu</w:t>
      </w:r>
      <w:r w:rsidR="00FD3139">
        <w:t xml:space="preserve"> obsahující:</w:t>
      </w:r>
    </w:p>
    <w:p w:rsidR="00FD3139" w:rsidRDefault="00FD3139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 w:rsidRPr="006B2DDC">
        <w:t>seznam katastrálních území nebo jejich částí, na kterých se dobývací prostor nachází</w:t>
      </w:r>
      <w:r>
        <w:t xml:space="preserve"> a </w:t>
      </w:r>
      <w:r w:rsidRPr="00B24E9B">
        <w:t>plošný obsah jednotlivých katastrálních území či jejich částí, na kterých se dobývací prostor nalézá</w:t>
      </w:r>
      <w:r>
        <w:t xml:space="preserve"> </w:t>
      </w:r>
    </w:p>
    <w:p w:rsidR="00FD3139" w:rsidRPr="006B2DDC" w:rsidRDefault="00FD3139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 w:rsidRPr="006B2DDC">
        <w:t>seznam dotčených pozemků s uvedením parcelních čísel, druhů pozemků (kultur) a právních vztahů podle katastru nemovitostí,</w:t>
      </w:r>
    </w:p>
    <w:p w:rsidR="00541540" w:rsidRDefault="00FD3139" w:rsidP="007A4291">
      <w:pPr>
        <w:pStyle w:val="Odstavecseseznamem"/>
        <w:numPr>
          <w:ilvl w:val="1"/>
          <w:numId w:val="1"/>
        </w:numPr>
        <w:spacing w:before="60" w:after="60" w:line="240" w:lineRule="auto"/>
        <w:contextualSpacing w:val="0"/>
        <w:jc w:val="both"/>
      </w:pPr>
      <w:r w:rsidRPr="006B2DDC">
        <w:t>seznam a adresy fyzických a právnických osob, které jsou účastníky řízení</w:t>
      </w:r>
      <w:r>
        <w:t>, ze souboru popisných informací katastru nemovitostí</w:t>
      </w:r>
    </w:p>
    <w:p w:rsidR="007B0F46" w:rsidRDefault="007B0F46" w:rsidP="007A4291">
      <w:pPr>
        <w:spacing w:before="120" w:after="120" w:line="240" w:lineRule="auto"/>
        <w:jc w:val="both"/>
      </w:pPr>
      <w:r>
        <w:t xml:space="preserve">Pro účely zpřístupnění datové sady „Dobývací prostory“ bude realizována WMS, která bude volně </w:t>
      </w:r>
      <w:r w:rsidRPr="00D23C3E">
        <w:t>dostupn</w:t>
      </w:r>
      <w:r w:rsidR="00232E50" w:rsidRPr="00D23C3E">
        <w:t>á</w:t>
      </w:r>
      <w:r w:rsidRPr="00D23C3E">
        <w:t xml:space="preserve"> zejména pro subjekty ČGS,</w:t>
      </w:r>
      <w:r w:rsidR="00232E50" w:rsidRPr="00D23C3E">
        <w:t xml:space="preserve"> ČÚZK </w:t>
      </w:r>
      <w:r w:rsidRPr="00D23C3E">
        <w:t xml:space="preserve">a orgány </w:t>
      </w:r>
      <w:r>
        <w:t>územního plánování.</w:t>
      </w:r>
    </w:p>
    <w:p w:rsidR="00863EFE" w:rsidRDefault="00AA0E96" w:rsidP="007A4291">
      <w:pPr>
        <w:spacing w:before="120" w:after="120" w:line="240" w:lineRule="auto"/>
        <w:jc w:val="both"/>
      </w:pPr>
      <w:r>
        <w:t>Aplikace umožní lokalizaci dobývacího prostoru, provázání vybrané parcely s aplikací N</w:t>
      </w:r>
      <w:r w:rsidRPr="00AA0E96">
        <w:t>ahlížení do katastru (informace o parcelách a budovách), tisky mapy v měřítku.</w:t>
      </w:r>
    </w:p>
    <w:p w:rsidR="00863EFE" w:rsidRDefault="00863EFE" w:rsidP="007A4291">
      <w:pPr>
        <w:spacing w:before="120" w:after="120" w:line="240" w:lineRule="auto"/>
        <w:jc w:val="both"/>
      </w:pPr>
      <w:r>
        <w:t>Migrace dat bude provedena ze současného systému SurIS.</w:t>
      </w:r>
    </w:p>
    <w:p w:rsidR="00863EFE" w:rsidRDefault="00863EFE" w:rsidP="007A4291">
      <w:pPr>
        <w:spacing w:after="120" w:line="240" w:lineRule="auto"/>
        <w:jc w:val="both"/>
      </w:pPr>
      <w:r>
        <w:t>Aplikace bude dostupná i veřejnosti bez možnosti editace záznamů a s omezením atributů.</w:t>
      </w:r>
    </w:p>
    <w:p w:rsidR="002F05B0" w:rsidRPr="00AA0E96" w:rsidRDefault="007B0F46" w:rsidP="002F05B0">
      <w:pPr>
        <w:pStyle w:val="3Nadpis"/>
        <w:ind w:left="567" w:hanging="567"/>
      </w:pPr>
      <w:r w:rsidRPr="00AA0E96">
        <w:t>Mapová aplikace „</w:t>
      </w:r>
      <w:r w:rsidR="002F05B0" w:rsidRPr="00AA0E96">
        <w:t>S</w:t>
      </w:r>
      <w:r w:rsidR="009F06CC">
        <w:t xml:space="preserve">právní </w:t>
      </w:r>
      <w:r w:rsidR="002F05B0" w:rsidRPr="00AA0E96">
        <w:t>řízení</w:t>
      </w:r>
      <w:r w:rsidRPr="00AA0E96">
        <w:t>“</w:t>
      </w:r>
    </w:p>
    <w:p w:rsidR="00801022" w:rsidRDefault="009F06CC" w:rsidP="007A4291">
      <w:pPr>
        <w:spacing w:line="240" w:lineRule="auto"/>
        <w:jc w:val="both"/>
      </w:pPr>
      <w:r>
        <w:t xml:space="preserve">Aplikace je zaměřena na podporu činností spojených se stavebním a správním řízením, přestože primárně je </w:t>
      </w:r>
      <w:r w:rsidR="007A4291">
        <w:t>agenda informačně podpořena</w:t>
      </w:r>
      <w:r w:rsidR="007B0F46">
        <w:t xml:space="preserve"> elektronickou spisovou službou</w:t>
      </w:r>
      <w:r>
        <w:t xml:space="preserve">. Jedná se tedy o podpůrnou aplikaci </w:t>
      </w:r>
      <w:r w:rsidR="00801022">
        <w:t>zpřístupňující informace:</w:t>
      </w:r>
    </w:p>
    <w:p w:rsidR="00801022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katastrální mapa včetně souboru popisných informací (parcely, druhy pozemků, právní vztahy)</w:t>
      </w:r>
    </w:p>
    <w:p w:rsidR="00801022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dobývací prostory</w:t>
      </w:r>
    </w:p>
    <w:p w:rsidR="00801022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chráněná ložisková území</w:t>
      </w:r>
    </w:p>
    <w:p w:rsidR="00801022" w:rsidRDefault="00D23C3E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l</w:t>
      </w:r>
      <w:r w:rsidR="00801022" w:rsidRPr="00D23C3E">
        <w:t xml:space="preserve">ožiska </w:t>
      </w:r>
      <w:r w:rsidR="002A6B45" w:rsidRPr="00D23C3E">
        <w:t xml:space="preserve">nerostů </w:t>
      </w:r>
      <w:r w:rsidR="00801022" w:rsidRPr="00D23C3E">
        <w:t xml:space="preserve">a prognózní </w:t>
      </w:r>
      <w:r w:rsidR="00801022">
        <w:t>zdroje</w:t>
      </w:r>
    </w:p>
    <w:p w:rsidR="00801022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území dotčené těžbou</w:t>
      </w:r>
    </w:p>
    <w:p w:rsidR="00801022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průzkumná území</w:t>
      </w:r>
    </w:p>
    <w:p w:rsidR="00801022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chráněná území</w:t>
      </w:r>
    </w:p>
    <w:p w:rsidR="00801022" w:rsidRPr="00032B51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ochranná pásma</w:t>
      </w:r>
    </w:p>
    <w:p w:rsidR="00032B51" w:rsidRPr="00D23C3E" w:rsidRDefault="00032B5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 w:rsidRPr="00D23C3E">
        <w:t>hornická činnost</w:t>
      </w:r>
    </w:p>
    <w:p w:rsidR="00032B51" w:rsidRPr="00D23C3E" w:rsidRDefault="00032B5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 w:rsidRPr="00D23C3E">
        <w:t>činnost prováděná hornickým způsobem</w:t>
      </w:r>
    </w:p>
    <w:p w:rsidR="00801022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územně analytické podklady, jsou-li jednotlivými garanty poskytovány dálkovým přístupem prostřednictvím WMS</w:t>
      </w:r>
    </w:p>
    <w:p w:rsidR="00801022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lastRenderedPageBreak/>
        <w:t xml:space="preserve">územně plánovací dokumentace, jsou-li jednotlivými garanty poskytovány dálkovým přístupem prostřednictvím WMS </w:t>
      </w:r>
    </w:p>
    <w:p w:rsidR="00AA0E96" w:rsidRDefault="00AA0E96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RÚIAN</w:t>
      </w:r>
    </w:p>
    <w:p w:rsidR="00801022" w:rsidRDefault="00801022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ortofotomapa</w:t>
      </w:r>
    </w:p>
    <w:p w:rsidR="00801022" w:rsidRDefault="00AA0E96" w:rsidP="007A4291">
      <w:pPr>
        <w:spacing w:before="120" w:after="120" w:line="240" w:lineRule="auto"/>
        <w:jc w:val="both"/>
      </w:pPr>
      <w:r>
        <w:t>Aplikace umožní lokalizaci (obce, katastrálního území, adresy, parcely), s vazbou na N</w:t>
      </w:r>
      <w:r w:rsidR="00801022" w:rsidRPr="00AA0E96">
        <w:t>ahlížení do katastru (informace o parcelách a budovách), tisky mapy v měřítku. </w:t>
      </w:r>
    </w:p>
    <w:p w:rsidR="00863EFE" w:rsidRPr="00D23C3E" w:rsidRDefault="00863EFE" w:rsidP="007A4291">
      <w:pPr>
        <w:spacing w:before="120" w:after="120" w:line="240" w:lineRule="auto"/>
        <w:jc w:val="both"/>
      </w:pPr>
      <w:r w:rsidRPr="00D23C3E">
        <w:t xml:space="preserve">Migrace dat bude provedena pro data ISKN a RÚIAN. Ostatní data budou dostupná prostřednictvím WMS ze systémů SurIS </w:t>
      </w:r>
      <w:r w:rsidR="00D23C3E" w:rsidRPr="00D23C3E">
        <w:t>ČGS,</w:t>
      </w:r>
      <w:r w:rsidRPr="00D23C3E">
        <w:t xml:space="preserve"> Geoportál Zeměměřického úřadu</w:t>
      </w:r>
      <w:r w:rsidR="002A6B45" w:rsidRPr="00D23C3E">
        <w:t xml:space="preserve"> </w:t>
      </w:r>
      <w:r w:rsidR="00D23C3E">
        <w:t xml:space="preserve">a </w:t>
      </w:r>
      <w:r w:rsidR="002A6B45" w:rsidRPr="00D23C3E">
        <w:t>MŽP</w:t>
      </w:r>
      <w:r w:rsidRPr="00D23C3E">
        <w:t>.</w:t>
      </w:r>
    </w:p>
    <w:p w:rsidR="00863EFE" w:rsidRDefault="00863EFE" w:rsidP="007A4291">
      <w:pPr>
        <w:spacing w:before="120" w:after="120" w:line="240" w:lineRule="auto"/>
        <w:jc w:val="both"/>
      </w:pPr>
      <w:r>
        <w:t>Uživatelé jsou pouze zaměstnanci OBÚ a ČBÚ.</w:t>
      </w:r>
    </w:p>
    <w:p w:rsidR="002F05B0" w:rsidRPr="00FF0ADA" w:rsidRDefault="005C7E53" w:rsidP="002F05B0">
      <w:pPr>
        <w:pStyle w:val="3Nadpis"/>
        <w:ind w:left="567" w:hanging="567"/>
      </w:pPr>
      <w:r w:rsidRPr="00FF0ADA">
        <w:t>Mapová aplikace „</w:t>
      </w:r>
      <w:r w:rsidR="002F05B0" w:rsidRPr="00FF0ADA">
        <w:t>Katastr nemovitostí</w:t>
      </w:r>
      <w:r w:rsidRPr="00FF0ADA">
        <w:t>“</w:t>
      </w:r>
    </w:p>
    <w:p w:rsidR="006A0EE5" w:rsidRDefault="005C7E53" w:rsidP="007A4291">
      <w:pPr>
        <w:spacing w:line="240" w:lineRule="auto"/>
        <w:jc w:val="both"/>
      </w:pPr>
      <w:r>
        <w:t>Samostatná mapová aplikace zpřístupňující data z katastru nemovitostí (grafické i popisné). Mapová aplikace umožňuje lokalizaci parcely či budovy v</w:t>
      </w:r>
      <w:r w:rsidR="00A50061">
        <w:t> </w:t>
      </w:r>
      <w:r>
        <w:t>mapě</w:t>
      </w:r>
      <w:r w:rsidR="00A50061">
        <w:t xml:space="preserve"> zadáním vstupních parametrů nebo výběrem v mapě, a zobrazení informací typu:</w:t>
      </w:r>
    </w:p>
    <w:p w:rsidR="00A50061" w:rsidRDefault="00A5006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vlastník nemovitosti</w:t>
      </w:r>
    </w:p>
    <w:p w:rsidR="00A50061" w:rsidRDefault="00A5006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katastrální území</w:t>
      </w:r>
    </w:p>
    <w:p w:rsidR="00A50061" w:rsidRDefault="00A5006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výměra nemovitosti</w:t>
      </w:r>
    </w:p>
    <w:p w:rsidR="00A50061" w:rsidRDefault="00A5006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číslo LV</w:t>
      </w:r>
    </w:p>
    <w:p w:rsidR="00A50061" w:rsidRDefault="00A5006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typ</w:t>
      </w:r>
    </w:p>
    <w:p w:rsidR="00A50061" w:rsidRDefault="00A5006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vazba mezi pozemkem a stavbou</w:t>
      </w:r>
    </w:p>
    <w:p w:rsidR="00A50061" w:rsidRDefault="00A5006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způsob ochrany nemovitosti</w:t>
      </w:r>
    </w:p>
    <w:p w:rsidR="00A50061" w:rsidRDefault="00A5006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>omezení vlastnického práva</w:t>
      </w:r>
    </w:p>
    <w:p w:rsidR="00A50061" w:rsidRDefault="00A5006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>
        <w:t xml:space="preserve">v případě stavby </w:t>
      </w:r>
      <w:r w:rsidR="00CB4970">
        <w:t>t</w:t>
      </w:r>
      <w:r w:rsidR="00CB4970" w:rsidRPr="00A50061">
        <w:t>echnickoekonomické</w:t>
      </w:r>
      <w:r w:rsidRPr="00A50061">
        <w:t xml:space="preserve"> atributy</w:t>
      </w:r>
    </w:p>
    <w:p w:rsidR="00032B51" w:rsidRPr="00D23C3E" w:rsidRDefault="00032B5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 w:rsidRPr="00D23C3E">
        <w:t>plomba</w:t>
      </w:r>
    </w:p>
    <w:p w:rsidR="00032B51" w:rsidRPr="00D23C3E" w:rsidRDefault="00032B51" w:rsidP="007A4291">
      <w:pPr>
        <w:pStyle w:val="Odstavecseseznamem"/>
        <w:numPr>
          <w:ilvl w:val="0"/>
          <w:numId w:val="1"/>
        </w:numPr>
        <w:spacing w:before="60" w:after="60" w:line="240" w:lineRule="auto"/>
        <w:ind w:left="714" w:hanging="357"/>
        <w:contextualSpacing w:val="0"/>
        <w:jc w:val="both"/>
      </w:pPr>
      <w:r w:rsidRPr="00D23C3E">
        <w:t>poznámka</w:t>
      </w:r>
    </w:p>
    <w:p w:rsidR="00A50061" w:rsidRDefault="00A50061" w:rsidP="007A4291">
      <w:pPr>
        <w:spacing w:before="120" w:after="120" w:line="240" w:lineRule="auto"/>
        <w:jc w:val="both"/>
      </w:pPr>
      <w:r>
        <w:t xml:space="preserve">Aplikace </w:t>
      </w:r>
      <w:r w:rsidR="00D8046A">
        <w:t>bude propojena s aplikací</w:t>
      </w:r>
      <w:r>
        <w:t xml:space="preserve"> N</w:t>
      </w:r>
      <w:r w:rsidRPr="00AA0E96">
        <w:t xml:space="preserve">ahlížení do katastru </w:t>
      </w:r>
      <w:r w:rsidR="00863EFE">
        <w:t xml:space="preserve">nemovitostí </w:t>
      </w:r>
      <w:r w:rsidRPr="00AA0E96">
        <w:t xml:space="preserve">(informace o parcelách a budovách), </w:t>
      </w:r>
      <w:r w:rsidR="00D8046A">
        <w:t xml:space="preserve">umožní zobrazení sousedních pozemků a </w:t>
      </w:r>
      <w:r w:rsidRPr="00AA0E96">
        <w:t>tisky mapy v měřítku. </w:t>
      </w:r>
    </w:p>
    <w:p w:rsidR="00863EFE" w:rsidRDefault="00863EFE" w:rsidP="007A4291">
      <w:pPr>
        <w:spacing w:before="120" w:after="120" w:line="240" w:lineRule="auto"/>
        <w:jc w:val="both"/>
      </w:pPr>
      <w:r>
        <w:t>Migrace dat bude provedena pro data ISKN a RÚIAN prostřednictvím výměnných formátů.</w:t>
      </w:r>
    </w:p>
    <w:p w:rsidR="00863EFE" w:rsidRDefault="00863EFE" w:rsidP="007A4291">
      <w:pPr>
        <w:spacing w:before="120" w:after="120" w:line="240" w:lineRule="auto"/>
        <w:jc w:val="both"/>
      </w:pPr>
      <w:r>
        <w:t>Uživatelé jsou pouze zaměstnanci OBÚ a ČBÚ.</w:t>
      </w:r>
    </w:p>
    <w:p w:rsidR="002F05B0" w:rsidRPr="00847AE9" w:rsidRDefault="002F05B0" w:rsidP="002F05B0">
      <w:pPr>
        <w:pStyle w:val="3Nadpis"/>
        <w:ind w:left="567" w:hanging="567"/>
      </w:pPr>
      <w:r w:rsidRPr="00847AE9">
        <w:t>Modul Administrace</w:t>
      </w:r>
    </w:p>
    <w:p w:rsidR="00847AE9" w:rsidRPr="00847AE9" w:rsidRDefault="00847AE9" w:rsidP="007A4291">
      <w:pPr>
        <w:spacing w:before="120" w:after="120" w:line="240" w:lineRule="auto"/>
        <w:jc w:val="both"/>
      </w:pPr>
      <w:r>
        <w:t>Jedná se o</w:t>
      </w:r>
      <w:r w:rsidRPr="00847AE9">
        <w:t xml:space="preserve"> specializovanou aplikaci, </w:t>
      </w:r>
      <w:r>
        <w:t xml:space="preserve">která poskytuje </w:t>
      </w:r>
      <w:r w:rsidRPr="00847AE9">
        <w:t xml:space="preserve">funkce spojené se správou a monitorováním systému. </w:t>
      </w:r>
      <w:r>
        <w:t>Aplikace</w:t>
      </w:r>
      <w:r w:rsidRPr="00847AE9">
        <w:t xml:space="preserve"> běží v prostředí </w:t>
      </w:r>
      <w:r>
        <w:t>webového klienta</w:t>
      </w:r>
      <w:r w:rsidRPr="00847AE9">
        <w:t xml:space="preserve">, </w:t>
      </w:r>
      <w:r>
        <w:t xml:space="preserve">aby </w:t>
      </w:r>
      <w:r w:rsidRPr="00847AE9">
        <w:t xml:space="preserve">administrátorovi </w:t>
      </w:r>
      <w:r>
        <w:t xml:space="preserve">umožnila </w:t>
      </w:r>
      <w:r w:rsidRPr="00847AE9">
        <w:t>provoz systému sledovat a řídit vzdáleně</w:t>
      </w:r>
      <w:r>
        <w:t>. Aplikace umožňuje sledování uživatelů, prohlížení systémových protokolů a řešení chybových stavů</w:t>
      </w:r>
      <w:r w:rsidR="003D4E11">
        <w:t>,</w:t>
      </w:r>
      <w:r>
        <w:t xml:space="preserve"> nastavení uživatelů a jejich přístupových práv k datům a funkcím systému.</w:t>
      </w:r>
    </w:p>
    <w:p w:rsidR="00863EFE" w:rsidRPr="00AD463E" w:rsidRDefault="00863EFE" w:rsidP="007A4291">
      <w:pPr>
        <w:spacing w:before="120" w:after="120" w:line="240" w:lineRule="auto"/>
        <w:jc w:val="both"/>
      </w:pPr>
      <w:r>
        <w:t>Uživatelé jsou pouze zaměstnanci ČBÚ v roli „administrátor/správce GIS“.</w:t>
      </w:r>
    </w:p>
    <w:p w:rsidR="002F05B0" w:rsidRPr="000678FC" w:rsidRDefault="002F05B0" w:rsidP="002F05B0">
      <w:pPr>
        <w:pStyle w:val="3Nadpis"/>
        <w:ind w:left="567" w:hanging="567"/>
      </w:pPr>
      <w:r w:rsidRPr="000678FC">
        <w:t>GIS nástroje</w:t>
      </w:r>
    </w:p>
    <w:p w:rsidR="002F05B0" w:rsidRDefault="000678FC" w:rsidP="000678FC">
      <w:pPr>
        <w:spacing w:before="120" w:after="120" w:line="240" w:lineRule="auto"/>
        <w:jc w:val="both"/>
      </w:pPr>
      <w:r w:rsidRPr="000678FC">
        <w:t>Obecný GIS k</w:t>
      </w:r>
      <w:r w:rsidR="00863EFE" w:rsidRPr="000678FC">
        <w:t>lient umožňující i</w:t>
      </w:r>
      <w:r w:rsidR="00046098" w:rsidRPr="000678FC">
        <w:t>mport</w:t>
      </w:r>
      <w:r w:rsidR="00863EFE" w:rsidRPr="000678FC">
        <w:t xml:space="preserve">/export dat, provádění různých prostorových analýz, </w:t>
      </w:r>
      <w:r w:rsidRPr="000678FC">
        <w:t>tematizaci dat</w:t>
      </w:r>
      <w:r w:rsidR="00B33801">
        <w:t xml:space="preserve"> podle hodnot</w:t>
      </w:r>
      <w:r w:rsidRPr="000678FC">
        <w:t xml:space="preserve">, vytváření tiskových sestav, </w:t>
      </w:r>
      <w:r>
        <w:t xml:space="preserve">editaci grafických i atributových dat, </w:t>
      </w:r>
      <w:r w:rsidRPr="000678FC">
        <w:t>základní typy měření (vzdále</w:t>
      </w:r>
      <w:r w:rsidRPr="000678FC">
        <w:softHyphen/>
        <w:t>nost, plocha, obvod), odečet aktuálních souřadnic kurzoru.</w:t>
      </w:r>
    </w:p>
    <w:p w:rsidR="00863EFE" w:rsidRDefault="00B33801" w:rsidP="00863EFE">
      <w:pPr>
        <w:spacing w:before="120" w:after="120" w:line="240" w:lineRule="auto"/>
        <w:jc w:val="both"/>
      </w:pPr>
      <w:r>
        <w:t xml:space="preserve">Uživatelé jsou pouze vybraní zaměstnanci </w:t>
      </w:r>
      <w:r w:rsidR="00863EFE">
        <w:t>ČBÚ.</w:t>
      </w:r>
    </w:p>
    <w:p w:rsidR="00070B5B" w:rsidRPr="00EE6F13" w:rsidRDefault="00EE6F13" w:rsidP="00EE6F13">
      <w:pPr>
        <w:pStyle w:val="1Nadpis"/>
        <w:numPr>
          <w:ilvl w:val="0"/>
          <w:numId w:val="5"/>
        </w:numPr>
        <w:ind w:left="567" w:hanging="567"/>
      </w:pPr>
      <w:bookmarkStart w:id="49" w:name="_Toc473887327"/>
      <w:bookmarkStart w:id="50" w:name="_Toc474491237"/>
      <w:bookmarkStart w:id="51" w:name="_Toc489539397"/>
      <w:r>
        <w:lastRenderedPageBreak/>
        <w:t>Požadavky na t</w:t>
      </w:r>
      <w:r w:rsidR="00070B5B" w:rsidRPr="00EE6F13">
        <w:t>echnick</w:t>
      </w:r>
      <w:r>
        <w:t>ou</w:t>
      </w:r>
      <w:r w:rsidR="00070B5B" w:rsidRPr="00EE6F13">
        <w:t xml:space="preserve"> podpor</w:t>
      </w:r>
      <w:r>
        <w:t>u</w:t>
      </w:r>
      <w:r w:rsidR="00B3288D">
        <w:t xml:space="preserve">, </w:t>
      </w:r>
      <w:r w:rsidR="00070B5B" w:rsidRPr="00EE6F13">
        <w:t>způsob jejího zajištění</w:t>
      </w:r>
      <w:bookmarkEnd w:id="49"/>
      <w:bookmarkEnd w:id="50"/>
      <w:bookmarkEnd w:id="51"/>
      <w:r w:rsidR="00B3288D">
        <w:t xml:space="preserve"> a další rozvoj</w:t>
      </w:r>
    </w:p>
    <w:p w:rsidR="00EE6F13" w:rsidRPr="00C86AFD" w:rsidRDefault="00070B5B" w:rsidP="00C86AFD">
      <w:pPr>
        <w:spacing w:before="120" w:after="120" w:line="240" w:lineRule="auto"/>
        <w:jc w:val="both"/>
      </w:pPr>
      <w:r w:rsidRPr="00C86AFD">
        <w:t xml:space="preserve">Běžná technická podpora bude zajišťována pracovníky </w:t>
      </w:r>
      <w:r w:rsidR="00901A1D" w:rsidRPr="00C86AFD">
        <w:t>ČBÚ</w:t>
      </w:r>
      <w:r w:rsidRPr="00C86AFD">
        <w:t xml:space="preserve">, kteří </w:t>
      </w:r>
      <w:r w:rsidR="00EE6F13" w:rsidRPr="00C86AFD">
        <w:t>budou</w:t>
      </w:r>
      <w:r w:rsidRPr="00C86AFD">
        <w:t xml:space="preserve"> pro tuto činnost </w:t>
      </w:r>
      <w:r w:rsidR="00EE6F13" w:rsidRPr="00C86AFD">
        <w:t>dodavatelem řešení vy</w:t>
      </w:r>
      <w:r w:rsidRPr="00C86AFD">
        <w:t xml:space="preserve">školeni v rámci implementace </w:t>
      </w:r>
      <w:r w:rsidR="00EE6F13" w:rsidRPr="00C86AFD">
        <w:t>řešení.</w:t>
      </w:r>
    </w:p>
    <w:p w:rsidR="00C86AFD" w:rsidRPr="00C86AFD" w:rsidRDefault="00070B5B" w:rsidP="00C86AFD">
      <w:pPr>
        <w:spacing w:before="120" w:after="120" w:line="240" w:lineRule="auto"/>
        <w:jc w:val="both"/>
      </w:pPr>
      <w:r w:rsidRPr="00C86AFD">
        <w:t xml:space="preserve">Technická podpora pro hardwarové komponenty projektu je zajišťována výrobcem a </w:t>
      </w:r>
      <w:r w:rsidR="00C86AFD" w:rsidRPr="00C86AFD">
        <w:t>je realizována mimo rozsah tohoto projektu.</w:t>
      </w:r>
    </w:p>
    <w:p w:rsidR="00070B5B" w:rsidRDefault="00C86AFD" w:rsidP="00C86AFD">
      <w:pPr>
        <w:spacing w:before="120" w:after="120" w:line="240" w:lineRule="auto"/>
        <w:jc w:val="both"/>
      </w:pPr>
      <w:r>
        <w:t>S</w:t>
      </w:r>
      <w:r w:rsidRPr="00C86AFD">
        <w:t xml:space="preserve">lužby spočívající v servisní podpoře </w:t>
      </w:r>
      <w:r>
        <w:t>GIS</w:t>
      </w:r>
      <w:r w:rsidRPr="00C86AFD">
        <w:t xml:space="preserve"> včetně aplikačních a integračních řešení </w:t>
      </w:r>
      <w:r>
        <w:t>budou poskytovány po</w:t>
      </w:r>
      <w:r w:rsidRPr="00C86AFD">
        <w:t xml:space="preserve"> období 48 měsíců</w:t>
      </w:r>
      <w:r>
        <w:t xml:space="preserve"> </w:t>
      </w:r>
      <w:r w:rsidRPr="00C86AFD">
        <w:t>v režimu 5x</w:t>
      </w:r>
      <w:r>
        <w:t>8</w:t>
      </w:r>
      <w:r w:rsidRPr="00C86AFD">
        <w:t xml:space="preserve"> v pracovní dny od </w:t>
      </w:r>
      <w:r>
        <w:t>8</w:t>
      </w:r>
      <w:r w:rsidRPr="00C86AFD">
        <w:t>:00 do 1</w:t>
      </w:r>
      <w:r>
        <w:t>6</w:t>
      </w:r>
      <w:r w:rsidRPr="00C86AFD">
        <w:t>:00 hodin</w:t>
      </w:r>
      <w:r>
        <w:t xml:space="preserve">, a to rozsahu maintenance (nápravy chyb a jiných vad SW). </w:t>
      </w:r>
    </w:p>
    <w:p w:rsidR="00B3288D" w:rsidRDefault="00B3288D" w:rsidP="00C86AFD">
      <w:pPr>
        <w:spacing w:before="120" w:after="120" w:line="240" w:lineRule="auto"/>
        <w:jc w:val="both"/>
      </w:pPr>
    </w:p>
    <w:p w:rsidR="00B3288D" w:rsidRDefault="00B3288D" w:rsidP="00B3288D">
      <w:pPr>
        <w:jc w:val="both"/>
      </w:pPr>
      <w:r>
        <w:t>Vývoj rozložený do 3 etap</w:t>
      </w:r>
    </w:p>
    <w:p w:rsidR="00B3288D" w:rsidRDefault="00B3288D" w:rsidP="00B3288D">
      <w:pPr>
        <w:pStyle w:val="Odstavecseseznamem"/>
        <w:keepNext/>
        <w:keepLines/>
        <w:numPr>
          <w:ilvl w:val="0"/>
          <w:numId w:val="33"/>
        </w:numPr>
        <w:spacing w:before="240" w:after="120" w:line="276" w:lineRule="auto"/>
        <w:outlineLvl w:val="0"/>
        <w:rPr>
          <w:rFonts w:eastAsiaTheme="majorEastAsia" w:cstheme="minorHAnsi"/>
          <w:b/>
          <w:vanish/>
          <w:color w:val="365F91" w:themeColor="accent1" w:themeShade="BF"/>
          <w:sz w:val="24"/>
          <w:szCs w:val="24"/>
          <w:highlight w:val="yellow"/>
        </w:rPr>
      </w:pP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Etapa 1 (2017)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Aplikace „Dobývací prostory“ 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Aplikace „Stavební řízení“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Aplikace „Katastr nemovitostí“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Nástroj „Import dat z katastru nemovitostí“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GIS nástroje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Modul Administrace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Webová mapová služba „Dobývací prostory“ (WMS)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Instalace, testovací provoz, školení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Migrace dat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Etapa 2 (2018)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Integrace na Actice Directory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Integrace s Elektronickou spisovou službou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Integrace na AIS SBS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Webová stahovací služba „Dobývací prostory“ (WFS)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3288D" w:rsidRDefault="00EC1EA2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Etapa 3 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Mobilní klient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Metadatová aplikace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Harmonizace dat INSPIRE</w:t>
            </w:r>
          </w:p>
        </w:tc>
      </w:tr>
      <w:tr w:rsidR="00B3288D" w:rsidTr="00B328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288D" w:rsidRDefault="00B3288D">
            <w:pPr>
              <w:spacing w:before="60" w:after="6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B3288D" w:rsidRPr="00C86AFD" w:rsidRDefault="00B3288D" w:rsidP="00C86AFD">
      <w:pPr>
        <w:spacing w:before="120" w:after="120" w:line="240" w:lineRule="auto"/>
        <w:jc w:val="both"/>
      </w:pPr>
    </w:p>
    <w:p w:rsidR="00077565" w:rsidRDefault="00077565" w:rsidP="00077565"/>
    <w:p w:rsidR="00BC348B" w:rsidRDefault="00BC348B">
      <w:pPr>
        <w:rPr>
          <w:rFonts w:eastAsiaTheme="majorEastAsia" w:cstheme="minorHAnsi"/>
          <w:b/>
          <w:color w:val="365F91" w:themeColor="accent1" w:themeShade="BF"/>
          <w:sz w:val="32"/>
          <w:szCs w:val="32"/>
        </w:rPr>
      </w:pPr>
      <w:r>
        <w:br w:type="page"/>
      </w:r>
    </w:p>
    <w:p w:rsidR="004E5432" w:rsidRDefault="004E5432" w:rsidP="004E5432">
      <w:pPr>
        <w:pStyle w:val="1Nadpis"/>
        <w:numPr>
          <w:ilvl w:val="0"/>
          <w:numId w:val="0"/>
        </w:numPr>
      </w:pPr>
      <w:bookmarkStart w:id="52" w:name="_Toc489539398"/>
      <w:r>
        <w:lastRenderedPageBreak/>
        <w:t>Seznam tabulek a obrázků</w:t>
      </w:r>
      <w:bookmarkEnd w:id="52"/>
    </w:p>
    <w:p w:rsidR="00EE6F13" w:rsidRDefault="004E5432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489538264" w:history="1">
        <w:r w:rsidR="00EE6F13" w:rsidRPr="00A35DAB">
          <w:rPr>
            <w:rStyle w:val="Hypertextovodkaz"/>
            <w:noProof/>
          </w:rPr>
          <w:t>Obrázek 1 Datová objekty a vazby mezi nimi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_Toc489538264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11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65" w:history="1">
        <w:r w:rsidR="00EE6F13" w:rsidRPr="00A35DAB">
          <w:rPr>
            <w:rStyle w:val="Hypertextovodkaz"/>
            <w:noProof/>
          </w:rPr>
          <w:t>Obrázek 2 Motivační architektura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_Toc489538265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12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66" w:history="1">
        <w:r w:rsidR="00EE6F13" w:rsidRPr="00A35DAB">
          <w:rPr>
            <w:rStyle w:val="Hypertextovodkaz"/>
            <w:noProof/>
          </w:rPr>
          <w:t>Obrázek 3 Model byznys architektury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_Toc489538266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13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67" w:history="1">
        <w:r w:rsidR="00EE6F13" w:rsidRPr="00A35DAB">
          <w:rPr>
            <w:rStyle w:val="Hypertextovodkaz"/>
            <w:noProof/>
          </w:rPr>
          <w:t>Obrázek 4 Model aplikační architektury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_Toc489538267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15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68" w:history="1">
        <w:r w:rsidR="00EE6F13" w:rsidRPr="00A35DAB">
          <w:rPr>
            <w:rStyle w:val="Hypertextovodkaz"/>
            <w:noProof/>
          </w:rPr>
          <w:t>Obrázek 5 Model technologické a komunikační architektury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_Toc489538268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17</w:t>
        </w:r>
        <w:r w:rsidR="00EE6F13">
          <w:rPr>
            <w:noProof/>
            <w:webHidden/>
          </w:rPr>
          <w:fldChar w:fldCharType="end"/>
        </w:r>
      </w:hyperlink>
    </w:p>
    <w:p w:rsidR="004E5432" w:rsidRDefault="004E5432" w:rsidP="00635486">
      <w:pPr>
        <w:spacing w:before="60" w:after="60"/>
        <w:jc w:val="both"/>
      </w:pPr>
      <w:r>
        <w:fldChar w:fldCharType="end"/>
      </w:r>
    </w:p>
    <w:p w:rsidR="00EE6F13" w:rsidRDefault="004E5432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489538245" w:history="1">
        <w:r w:rsidR="00EE6F13" w:rsidRPr="00DE6A4C">
          <w:rPr>
            <w:rStyle w:val="Hypertextovodkaz"/>
            <w:noProof/>
          </w:rPr>
          <w:t>Tabulka 1 Výčet agend dotčených projektem dle RPP / průřezové procesy v agendách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_Toc489538245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14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46" w:history="1">
        <w:r w:rsidR="00EE6F13" w:rsidRPr="00DE6A4C">
          <w:rPr>
            <w:rStyle w:val="Hypertextovodkaz"/>
            <w:noProof/>
          </w:rPr>
          <w:t>Tabulka 2 Katalog organizačních jednotek, aktérů a rolí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_Toc489538246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14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47" w:history="1">
        <w:r w:rsidR="00EE6F13" w:rsidRPr="00DE6A4C">
          <w:rPr>
            <w:rStyle w:val="Hypertextovodkaz"/>
            <w:noProof/>
          </w:rPr>
          <w:t>Tabulka 3 Katalog (interních a externích) služeb veřejné správy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_Toc489538247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14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48" w:history="1">
        <w:r w:rsidR="00EE6F13" w:rsidRPr="00DE6A4C">
          <w:rPr>
            <w:rStyle w:val="Hypertextovodkaz"/>
            <w:noProof/>
          </w:rPr>
          <w:t>Tabulka 4 Katalog aplikačních komponent a klíčových aplikačních funkcí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_Toc489538248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16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49" w:history="1">
        <w:r w:rsidR="00EE6F13" w:rsidRPr="00DE6A4C">
          <w:rPr>
            <w:rStyle w:val="Hypertextovodkaz"/>
            <w:noProof/>
          </w:rPr>
          <w:t>Tabulka 5 Katalog aplikačních rozhraní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_Toc489538249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16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50" w:history="1">
        <w:r w:rsidR="00EE6F13" w:rsidRPr="00DE6A4C">
          <w:rPr>
            <w:rStyle w:val="Hypertextovodkaz"/>
            <w:noProof/>
          </w:rPr>
          <w:t>Tabulka 6 Katalog základních datových entit projektu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_Toc489538250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17</w:t>
        </w:r>
        <w:r w:rsidR="00EE6F13">
          <w:rPr>
            <w:noProof/>
            <w:webHidden/>
          </w:rPr>
          <w:fldChar w:fldCharType="end"/>
        </w:r>
      </w:hyperlink>
    </w:p>
    <w:p w:rsidR="00EE6F13" w:rsidRDefault="0080217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489538251" w:history="1">
        <w:r w:rsidR="00EE6F13" w:rsidRPr="00DE6A4C">
          <w:rPr>
            <w:rStyle w:val="Hypertextovodkaz"/>
            <w:noProof/>
          </w:rPr>
          <w:t>Tabulka 7 Shrnutí jednotlivých komponent</w:t>
        </w:r>
        <w:r w:rsidR="00EE6F13">
          <w:rPr>
            <w:noProof/>
            <w:webHidden/>
          </w:rPr>
          <w:tab/>
        </w:r>
        <w:r w:rsidR="00EE6F13">
          <w:rPr>
            <w:noProof/>
            <w:webHidden/>
          </w:rPr>
          <w:fldChar w:fldCharType="begin"/>
        </w:r>
        <w:r w:rsidR="00EE6F13">
          <w:rPr>
            <w:noProof/>
            <w:webHidden/>
          </w:rPr>
          <w:instrText xml:space="preserve"> PAGEREF _Toc489538251 \h </w:instrText>
        </w:r>
        <w:r w:rsidR="00EE6F13">
          <w:rPr>
            <w:noProof/>
            <w:webHidden/>
          </w:rPr>
        </w:r>
        <w:r w:rsidR="00EE6F13">
          <w:rPr>
            <w:noProof/>
            <w:webHidden/>
          </w:rPr>
          <w:fldChar w:fldCharType="separate"/>
        </w:r>
        <w:r w:rsidR="00D545B5">
          <w:rPr>
            <w:noProof/>
            <w:webHidden/>
          </w:rPr>
          <w:t>18</w:t>
        </w:r>
        <w:r w:rsidR="00EE6F13">
          <w:rPr>
            <w:noProof/>
            <w:webHidden/>
          </w:rPr>
          <w:fldChar w:fldCharType="end"/>
        </w:r>
      </w:hyperlink>
    </w:p>
    <w:p w:rsidR="004E5432" w:rsidRDefault="004E5432" w:rsidP="00635486">
      <w:pPr>
        <w:spacing w:before="60" w:after="60"/>
        <w:jc w:val="both"/>
      </w:pPr>
      <w:r>
        <w:fldChar w:fldCharType="end"/>
      </w:r>
    </w:p>
    <w:p w:rsidR="004E5432" w:rsidRPr="00D932D9" w:rsidRDefault="004E5432" w:rsidP="00D932D9">
      <w:pPr>
        <w:pStyle w:val="1Nadpis"/>
        <w:numPr>
          <w:ilvl w:val="0"/>
          <w:numId w:val="0"/>
        </w:numPr>
      </w:pPr>
    </w:p>
    <w:sectPr w:rsidR="004E5432" w:rsidRPr="00D932D9" w:rsidSect="001819B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173" w:rsidRDefault="00802173" w:rsidP="00C31928">
      <w:pPr>
        <w:spacing w:after="0" w:line="240" w:lineRule="auto"/>
      </w:pPr>
      <w:r>
        <w:separator/>
      </w:r>
    </w:p>
  </w:endnote>
  <w:endnote w:type="continuationSeparator" w:id="0">
    <w:p w:rsidR="00802173" w:rsidRDefault="00802173" w:rsidP="00C3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3681616"/>
      <w:docPartObj>
        <w:docPartGallery w:val="Page Numbers (Bottom of Page)"/>
        <w:docPartUnique/>
      </w:docPartObj>
    </w:sdtPr>
    <w:sdtEndPr/>
    <w:sdtContent>
      <w:p w:rsidR="00B3288D" w:rsidRDefault="00B32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BC5">
          <w:rPr>
            <w:noProof/>
          </w:rPr>
          <w:t>23</w:t>
        </w:r>
        <w:r>
          <w:fldChar w:fldCharType="end"/>
        </w:r>
      </w:p>
    </w:sdtContent>
  </w:sdt>
  <w:p w:rsidR="00B3288D" w:rsidRDefault="00B328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173" w:rsidRDefault="00802173" w:rsidP="00C31928">
      <w:pPr>
        <w:spacing w:after="0" w:line="240" w:lineRule="auto"/>
      </w:pPr>
      <w:r>
        <w:separator/>
      </w:r>
    </w:p>
  </w:footnote>
  <w:footnote w:type="continuationSeparator" w:id="0">
    <w:p w:rsidR="00802173" w:rsidRDefault="00802173" w:rsidP="00C31928">
      <w:pPr>
        <w:spacing w:after="0" w:line="240" w:lineRule="auto"/>
      </w:pPr>
      <w:r>
        <w:continuationSeparator/>
      </w:r>
    </w:p>
  </w:footnote>
  <w:footnote w:id="1">
    <w:p w:rsidR="00B3288D" w:rsidRDefault="00B3288D" w:rsidP="00926300">
      <w:pPr>
        <w:pStyle w:val="Textpoznpodarou"/>
      </w:pPr>
      <w:r>
        <w:rPr>
          <w:rStyle w:val="Znakapoznpodarou"/>
        </w:rPr>
        <w:footnoteRef/>
      </w:r>
      <w:r>
        <w:t xml:space="preserve"> Vyhláška č. 429/2009 Sb. o stanovení náležitostí plánu pro nakládání s těžebním odpadem včetně hodnocení jeho vlastností a některých dalších podrobností k provedení zákona o nakládání s těžebním odpadem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E96CD76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  <w:szCs w:val="20"/>
      </w:rPr>
    </w:lvl>
  </w:abstractNum>
  <w:abstractNum w:abstractNumId="1" w15:restartNumberingAfterBreak="0">
    <w:nsid w:val="066A5191"/>
    <w:multiLevelType w:val="hybridMultilevel"/>
    <w:tmpl w:val="A080BC88"/>
    <w:lvl w:ilvl="0" w:tplc="425AE166">
      <w:start w:val="1"/>
      <w:numFmt w:val="decimal"/>
      <w:pStyle w:val="1Nadpis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C200F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7B0"/>
    <w:multiLevelType w:val="hybridMultilevel"/>
    <w:tmpl w:val="DCF8C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3575"/>
    <w:multiLevelType w:val="hybridMultilevel"/>
    <w:tmpl w:val="1F9C1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76DB"/>
    <w:multiLevelType w:val="hybridMultilevel"/>
    <w:tmpl w:val="1F9C1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F00"/>
    <w:multiLevelType w:val="multilevel"/>
    <w:tmpl w:val="3F921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adpi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Nadpis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232ED1"/>
    <w:multiLevelType w:val="hybridMultilevel"/>
    <w:tmpl w:val="6B307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566F1"/>
    <w:multiLevelType w:val="hybridMultilevel"/>
    <w:tmpl w:val="074EA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3A5A"/>
    <w:multiLevelType w:val="hybridMultilevel"/>
    <w:tmpl w:val="CE984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D7AC0"/>
    <w:multiLevelType w:val="hybridMultilevel"/>
    <w:tmpl w:val="F132C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F5A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3D072C4"/>
    <w:multiLevelType w:val="hybridMultilevel"/>
    <w:tmpl w:val="59243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39DC"/>
    <w:multiLevelType w:val="hybridMultilevel"/>
    <w:tmpl w:val="CC80C2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027C8"/>
    <w:multiLevelType w:val="hybridMultilevel"/>
    <w:tmpl w:val="156C2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0"/>
  </w:num>
  <w:num w:numId="5">
    <w:abstractNumId w:val="1"/>
    <w:lvlOverride w:ilvl="0">
      <w:startOverride w:val="3"/>
    </w:lvlOverride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0"/>
  </w:num>
  <w:num w:numId="36">
    <w:abstractNumId w:val="12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2F"/>
    <w:rsid w:val="0000432F"/>
    <w:rsid w:val="00032B51"/>
    <w:rsid w:val="00046098"/>
    <w:rsid w:val="00046288"/>
    <w:rsid w:val="00054BC5"/>
    <w:rsid w:val="000678FC"/>
    <w:rsid w:val="00070B5B"/>
    <w:rsid w:val="000734C9"/>
    <w:rsid w:val="00077565"/>
    <w:rsid w:val="00082070"/>
    <w:rsid w:val="000868D5"/>
    <w:rsid w:val="00090562"/>
    <w:rsid w:val="0009417C"/>
    <w:rsid w:val="0009578E"/>
    <w:rsid w:val="000B799D"/>
    <w:rsid w:val="000C44DC"/>
    <w:rsid w:val="000D6943"/>
    <w:rsid w:val="000E0F23"/>
    <w:rsid w:val="000E65A8"/>
    <w:rsid w:val="000F184D"/>
    <w:rsid w:val="000F3BD4"/>
    <w:rsid w:val="00103050"/>
    <w:rsid w:val="00107635"/>
    <w:rsid w:val="00110E96"/>
    <w:rsid w:val="0011223A"/>
    <w:rsid w:val="00112D94"/>
    <w:rsid w:val="001400D3"/>
    <w:rsid w:val="0014135A"/>
    <w:rsid w:val="00151337"/>
    <w:rsid w:val="001702D9"/>
    <w:rsid w:val="001819B0"/>
    <w:rsid w:val="001A5D60"/>
    <w:rsid w:val="001A74FC"/>
    <w:rsid w:val="001B7A76"/>
    <w:rsid w:val="001C0714"/>
    <w:rsid w:val="001C5409"/>
    <w:rsid w:val="001C724C"/>
    <w:rsid w:val="001D0196"/>
    <w:rsid w:val="001D49E2"/>
    <w:rsid w:val="001F2BCC"/>
    <w:rsid w:val="00210B41"/>
    <w:rsid w:val="00213930"/>
    <w:rsid w:val="00215334"/>
    <w:rsid w:val="00217E5D"/>
    <w:rsid w:val="0022026D"/>
    <w:rsid w:val="00223E71"/>
    <w:rsid w:val="00232DF7"/>
    <w:rsid w:val="00232E50"/>
    <w:rsid w:val="00232EDD"/>
    <w:rsid w:val="00242F98"/>
    <w:rsid w:val="002610D5"/>
    <w:rsid w:val="0026355B"/>
    <w:rsid w:val="0028524B"/>
    <w:rsid w:val="002852E0"/>
    <w:rsid w:val="00294133"/>
    <w:rsid w:val="002A6B45"/>
    <w:rsid w:val="002B1B82"/>
    <w:rsid w:val="002B6302"/>
    <w:rsid w:val="002D2815"/>
    <w:rsid w:val="002E0B9F"/>
    <w:rsid w:val="002E594B"/>
    <w:rsid w:val="002F05B0"/>
    <w:rsid w:val="002F0F2B"/>
    <w:rsid w:val="0031253D"/>
    <w:rsid w:val="003130A9"/>
    <w:rsid w:val="00326409"/>
    <w:rsid w:val="00331BB6"/>
    <w:rsid w:val="003354DA"/>
    <w:rsid w:val="00336FE2"/>
    <w:rsid w:val="00345C37"/>
    <w:rsid w:val="00347200"/>
    <w:rsid w:val="003511A5"/>
    <w:rsid w:val="00352248"/>
    <w:rsid w:val="003535FD"/>
    <w:rsid w:val="00376A44"/>
    <w:rsid w:val="00381E86"/>
    <w:rsid w:val="003837A5"/>
    <w:rsid w:val="00393B0C"/>
    <w:rsid w:val="00396C2E"/>
    <w:rsid w:val="003A5B09"/>
    <w:rsid w:val="003C0BD6"/>
    <w:rsid w:val="003D3E71"/>
    <w:rsid w:val="003D4E11"/>
    <w:rsid w:val="003E0141"/>
    <w:rsid w:val="003E0268"/>
    <w:rsid w:val="003F2130"/>
    <w:rsid w:val="004003D2"/>
    <w:rsid w:val="00417266"/>
    <w:rsid w:val="00433191"/>
    <w:rsid w:val="00446BCA"/>
    <w:rsid w:val="004501BB"/>
    <w:rsid w:val="00473EE0"/>
    <w:rsid w:val="00475506"/>
    <w:rsid w:val="0048344C"/>
    <w:rsid w:val="00487D2D"/>
    <w:rsid w:val="00491DDF"/>
    <w:rsid w:val="00496F90"/>
    <w:rsid w:val="004A3F22"/>
    <w:rsid w:val="004B4CF9"/>
    <w:rsid w:val="004B6154"/>
    <w:rsid w:val="004C0CB3"/>
    <w:rsid w:val="004C61C7"/>
    <w:rsid w:val="004D6996"/>
    <w:rsid w:val="004D73DD"/>
    <w:rsid w:val="004E20EA"/>
    <w:rsid w:val="004E5432"/>
    <w:rsid w:val="004F566D"/>
    <w:rsid w:val="004F68E2"/>
    <w:rsid w:val="00512A6F"/>
    <w:rsid w:val="00514E22"/>
    <w:rsid w:val="005214EE"/>
    <w:rsid w:val="00541540"/>
    <w:rsid w:val="00541D4A"/>
    <w:rsid w:val="00543FAE"/>
    <w:rsid w:val="00590A67"/>
    <w:rsid w:val="005923B5"/>
    <w:rsid w:val="005A0D61"/>
    <w:rsid w:val="005B458E"/>
    <w:rsid w:val="005B5ED3"/>
    <w:rsid w:val="005B7DDA"/>
    <w:rsid w:val="005C4158"/>
    <w:rsid w:val="005C7E53"/>
    <w:rsid w:val="005D3F4C"/>
    <w:rsid w:val="005E34F2"/>
    <w:rsid w:val="005E4428"/>
    <w:rsid w:val="005E672C"/>
    <w:rsid w:val="005F4F7A"/>
    <w:rsid w:val="00624A29"/>
    <w:rsid w:val="00632529"/>
    <w:rsid w:val="00633716"/>
    <w:rsid w:val="00635486"/>
    <w:rsid w:val="00644F5D"/>
    <w:rsid w:val="00646029"/>
    <w:rsid w:val="00656D71"/>
    <w:rsid w:val="00657186"/>
    <w:rsid w:val="00674485"/>
    <w:rsid w:val="00685AB7"/>
    <w:rsid w:val="00690771"/>
    <w:rsid w:val="006932EC"/>
    <w:rsid w:val="006952CF"/>
    <w:rsid w:val="006A0A18"/>
    <w:rsid w:val="006A0EE5"/>
    <w:rsid w:val="006A2A7D"/>
    <w:rsid w:val="006B08CF"/>
    <w:rsid w:val="006B1C66"/>
    <w:rsid w:val="006B2DDC"/>
    <w:rsid w:val="006F7656"/>
    <w:rsid w:val="007047A6"/>
    <w:rsid w:val="0071055C"/>
    <w:rsid w:val="00725F98"/>
    <w:rsid w:val="00741476"/>
    <w:rsid w:val="007444E8"/>
    <w:rsid w:val="00745189"/>
    <w:rsid w:val="00747598"/>
    <w:rsid w:val="007939FF"/>
    <w:rsid w:val="00797511"/>
    <w:rsid w:val="007A0A06"/>
    <w:rsid w:val="007A28DA"/>
    <w:rsid w:val="007A4291"/>
    <w:rsid w:val="007A42FB"/>
    <w:rsid w:val="007B0F46"/>
    <w:rsid w:val="007C6F33"/>
    <w:rsid w:val="007D4648"/>
    <w:rsid w:val="007E5A02"/>
    <w:rsid w:val="007F3A15"/>
    <w:rsid w:val="00801022"/>
    <w:rsid w:val="00802173"/>
    <w:rsid w:val="008106F8"/>
    <w:rsid w:val="00810F5C"/>
    <w:rsid w:val="008132E0"/>
    <w:rsid w:val="008263AF"/>
    <w:rsid w:val="00845E49"/>
    <w:rsid w:val="00847AE9"/>
    <w:rsid w:val="008553B4"/>
    <w:rsid w:val="00863EFE"/>
    <w:rsid w:val="00866EA7"/>
    <w:rsid w:val="0087218D"/>
    <w:rsid w:val="00876761"/>
    <w:rsid w:val="00885654"/>
    <w:rsid w:val="00887AFD"/>
    <w:rsid w:val="00892F22"/>
    <w:rsid w:val="008953E3"/>
    <w:rsid w:val="008A07E5"/>
    <w:rsid w:val="008A30AD"/>
    <w:rsid w:val="008A4B75"/>
    <w:rsid w:val="008A79A3"/>
    <w:rsid w:val="008B1373"/>
    <w:rsid w:val="008B5097"/>
    <w:rsid w:val="008C5936"/>
    <w:rsid w:val="008D0049"/>
    <w:rsid w:val="008D5900"/>
    <w:rsid w:val="008E2C03"/>
    <w:rsid w:val="008E7897"/>
    <w:rsid w:val="008F3852"/>
    <w:rsid w:val="008F4DD1"/>
    <w:rsid w:val="008F75AA"/>
    <w:rsid w:val="00901A1D"/>
    <w:rsid w:val="009109D0"/>
    <w:rsid w:val="00926300"/>
    <w:rsid w:val="009352F2"/>
    <w:rsid w:val="00940735"/>
    <w:rsid w:val="00943D32"/>
    <w:rsid w:val="00955EB0"/>
    <w:rsid w:val="0096464B"/>
    <w:rsid w:val="00972746"/>
    <w:rsid w:val="00972967"/>
    <w:rsid w:val="009742BC"/>
    <w:rsid w:val="00983E23"/>
    <w:rsid w:val="009C7C16"/>
    <w:rsid w:val="009D4804"/>
    <w:rsid w:val="009D6BD4"/>
    <w:rsid w:val="009F06CC"/>
    <w:rsid w:val="009F21C0"/>
    <w:rsid w:val="009F5F57"/>
    <w:rsid w:val="00A00936"/>
    <w:rsid w:val="00A06425"/>
    <w:rsid w:val="00A108D3"/>
    <w:rsid w:val="00A25642"/>
    <w:rsid w:val="00A305F8"/>
    <w:rsid w:val="00A42F95"/>
    <w:rsid w:val="00A50061"/>
    <w:rsid w:val="00A54BED"/>
    <w:rsid w:val="00A607D4"/>
    <w:rsid w:val="00A642F2"/>
    <w:rsid w:val="00A65D15"/>
    <w:rsid w:val="00A66A0A"/>
    <w:rsid w:val="00A73710"/>
    <w:rsid w:val="00A80F3D"/>
    <w:rsid w:val="00AA0E96"/>
    <w:rsid w:val="00AA14CA"/>
    <w:rsid w:val="00AA4FB9"/>
    <w:rsid w:val="00AB1C73"/>
    <w:rsid w:val="00AB4BFE"/>
    <w:rsid w:val="00AB5FAA"/>
    <w:rsid w:val="00AB7BC9"/>
    <w:rsid w:val="00AC2376"/>
    <w:rsid w:val="00AC4836"/>
    <w:rsid w:val="00AC5D9C"/>
    <w:rsid w:val="00AC5FFC"/>
    <w:rsid w:val="00AC72DE"/>
    <w:rsid w:val="00AD463E"/>
    <w:rsid w:val="00AD7864"/>
    <w:rsid w:val="00B00F90"/>
    <w:rsid w:val="00B07FE2"/>
    <w:rsid w:val="00B24E9B"/>
    <w:rsid w:val="00B31B06"/>
    <w:rsid w:val="00B3288D"/>
    <w:rsid w:val="00B33801"/>
    <w:rsid w:val="00B3764A"/>
    <w:rsid w:val="00B4557F"/>
    <w:rsid w:val="00B65368"/>
    <w:rsid w:val="00B957FB"/>
    <w:rsid w:val="00B97EF4"/>
    <w:rsid w:val="00BB3D81"/>
    <w:rsid w:val="00BB6DEA"/>
    <w:rsid w:val="00BC348B"/>
    <w:rsid w:val="00BC4F3E"/>
    <w:rsid w:val="00BF6501"/>
    <w:rsid w:val="00BF67D3"/>
    <w:rsid w:val="00C04E59"/>
    <w:rsid w:val="00C11360"/>
    <w:rsid w:val="00C11525"/>
    <w:rsid w:val="00C1652E"/>
    <w:rsid w:val="00C227DB"/>
    <w:rsid w:val="00C3068A"/>
    <w:rsid w:val="00C31928"/>
    <w:rsid w:val="00C3595C"/>
    <w:rsid w:val="00C40A5A"/>
    <w:rsid w:val="00C42415"/>
    <w:rsid w:val="00C43CFB"/>
    <w:rsid w:val="00C454D6"/>
    <w:rsid w:val="00C469F9"/>
    <w:rsid w:val="00C508C9"/>
    <w:rsid w:val="00C70AC4"/>
    <w:rsid w:val="00C7162D"/>
    <w:rsid w:val="00C77333"/>
    <w:rsid w:val="00C77786"/>
    <w:rsid w:val="00C818FC"/>
    <w:rsid w:val="00C81B4A"/>
    <w:rsid w:val="00C86AFD"/>
    <w:rsid w:val="00C963D7"/>
    <w:rsid w:val="00C967EB"/>
    <w:rsid w:val="00CB1D81"/>
    <w:rsid w:val="00CB4970"/>
    <w:rsid w:val="00CB5848"/>
    <w:rsid w:val="00CD0051"/>
    <w:rsid w:val="00CD4909"/>
    <w:rsid w:val="00CE245E"/>
    <w:rsid w:val="00CE38DC"/>
    <w:rsid w:val="00CE6D66"/>
    <w:rsid w:val="00CE6E8F"/>
    <w:rsid w:val="00CF1D68"/>
    <w:rsid w:val="00CF244C"/>
    <w:rsid w:val="00D1324E"/>
    <w:rsid w:val="00D13EE7"/>
    <w:rsid w:val="00D21BF8"/>
    <w:rsid w:val="00D23C3E"/>
    <w:rsid w:val="00D3484B"/>
    <w:rsid w:val="00D42A93"/>
    <w:rsid w:val="00D47CB0"/>
    <w:rsid w:val="00D5142B"/>
    <w:rsid w:val="00D53428"/>
    <w:rsid w:val="00D545B5"/>
    <w:rsid w:val="00D613CF"/>
    <w:rsid w:val="00D61930"/>
    <w:rsid w:val="00D67264"/>
    <w:rsid w:val="00D8046A"/>
    <w:rsid w:val="00D8612C"/>
    <w:rsid w:val="00D932D9"/>
    <w:rsid w:val="00D93FDF"/>
    <w:rsid w:val="00DA1CB9"/>
    <w:rsid w:val="00DB6D4C"/>
    <w:rsid w:val="00DC0077"/>
    <w:rsid w:val="00DD00B3"/>
    <w:rsid w:val="00DD2393"/>
    <w:rsid w:val="00DD4D76"/>
    <w:rsid w:val="00DD668E"/>
    <w:rsid w:val="00DF3FF9"/>
    <w:rsid w:val="00DF6244"/>
    <w:rsid w:val="00DF6665"/>
    <w:rsid w:val="00E11022"/>
    <w:rsid w:val="00E145C3"/>
    <w:rsid w:val="00E1713B"/>
    <w:rsid w:val="00E2545C"/>
    <w:rsid w:val="00E51D8C"/>
    <w:rsid w:val="00E53056"/>
    <w:rsid w:val="00E561B6"/>
    <w:rsid w:val="00E779D5"/>
    <w:rsid w:val="00E848F2"/>
    <w:rsid w:val="00E8673B"/>
    <w:rsid w:val="00E9023C"/>
    <w:rsid w:val="00E93970"/>
    <w:rsid w:val="00EA27C8"/>
    <w:rsid w:val="00EB2482"/>
    <w:rsid w:val="00EC1EA2"/>
    <w:rsid w:val="00ED011E"/>
    <w:rsid w:val="00EE005E"/>
    <w:rsid w:val="00EE31B3"/>
    <w:rsid w:val="00EE45E8"/>
    <w:rsid w:val="00EE59AB"/>
    <w:rsid w:val="00EE6F13"/>
    <w:rsid w:val="00EF1984"/>
    <w:rsid w:val="00F04925"/>
    <w:rsid w:val="00F04F7A"/>
    <w:rsid w:val="00F06D54"/>
    <w:rsid w:val="00F20375"/>
    <w:rsid w:val="00F27BCF"/>
    <w:rsid w:val="00F317EC"/>
    <w:rsid w:val="00F31AD7"/>
    <w:rsid w:val="00F47272"/>
    <w:rsid w:val="00F47E87"/>
    <w:rsid w:val="00F51F2E"/>
    <w:rsid w:val="00F53CDA"/>
    <w:rsid w:val="00F90544"/>
    <w:rsid w:val="00FA13D1"/>
    <w:rsid w:val="00FA2EDE"/>
    <w:rsid w:val="00FA7DC2"/>
    <w:rsid w:val="00FB07EC"/>
    <w:rsid w:val="00FB151E"/>
    <w:rsid w:val="00FB15EC"/>
    <w:rsid w:val="00FB5B25"/>
    <w:rsid w:val="00FB7901"/>
    <w:rsid w:val="00FC08BA"/>
    <w:rsid w:val="00FC22C6"/>
    <w:rsid w:val="00FC750C"/>
    <w:rsid w:val="00FD3139"/>
    <w:rsid w:val="00FE46AC"/>
    <w:rsid w:val="00FF0ADA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F4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19B0"/>
  </w:style>
  <w:style w:type="paragraph" w:styleId="Nadpis1">
    <w:name w:val="heading 1"/>
    <w:basedOn w:val="Normln"/>
    <w:next w:val="Normln"/>
    <w:link w:val="Nadpis1Char"/>
    <w:uiPriority w:val="9"/>
    <w:qFormat/>
    <w:rsid w:val="00D93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6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6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Odstavec_muj,Nad,Odstavec cíl se seznamem,Odstavec se seznamem5,NAKIT List Paragraph,Reference List"/>
    <w:basedOn w:val="Normln"/>
    <w:link w:val="OdstavecseseznamemChar"/>
    <w:uiPriority w:val="34"/>
    <w:qFormat/>
    <w:rsid w:val="00473EE0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932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Nadpis">
    <w:name w:val="1Nadpis"/>
    <w:basedOn w:val="Nadpis1"/>
    <w:link w:val="1NadpisChar"/>
    <w:qFormat/>
    <w:rsid w:val="00D932D9"/>
    <w:pPr>
      <w:numPr>
        <w:numId w:val="2"/>
      </w:numPr>
      <w:spacing w:after="120"/>
    </w:pPr>
    <w:rPr>
      <w:rFonts w:asciiTheme="minorHAnsi" w:hAnsiTheme="minorHAnsi" w:cstheme="minorHAnsi"/>
      <w:b/>
    </w:rPr>
  </w:style>
  <w:style w:type="paragraph" w:customStyle="1" w:styleId="Zkladntext1">
    <w:name w:val="Základní text1"/>
    <w:qFormat/>
    <w:rsid w:val="00D932D9"/>
    <w:pPr>
      <w:spacing w:after="0" w:line="240" w:lineRule="auto"/>
    </w:pPr>
    <w:rPr>
      <w:rFonts w:ascii="Arial" w:eastAsia="Times New Roman" w:hAnsi="Arial" w:cs="Arial"/>
      <w:color w:val="000000"/>
      <w:sz w:val="19"/>
      <w:szCs w:val="19"/>
    </w:rPr>
  </w:style>
  <w:style w:type="character" w:customStyle="1" w:styleId="1NadpisChar">
    <w:name w:val="1Nadpis Char"/>
    <w:basedOn w:val="Nadpis1Char"/>
    <w:link w:val="1Nadpis"/>
    <w:rsid w:val="00D932D9"/>
    <w:rPr>
      <w:rFonts w:asciiTheme="majorHAnsi" w:eastAsiaTheme="majorEastAsia" w:hAnsiTheme="majorHAnsi" w:cstheme="minorHAnsi"/>
      <w:b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932D9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B6D4C"/>
    <w:pPr>
      <w:spacing w:after="100"/>
    </w:pPr>
    <w:rPr>
      <w:b/>
    </w:rPr>
  </w:style>
  <w:style w:type="character" w:styleId="Hypertextovodkaz">
    <w:name w:val="Hyperlink"/>
    <w:basedOn w:val="Standardnpsmoodstavce"/>
    <w:uiPriority w:val="99"/>
    <w:unhideWhenUsed/>
    <w:rsid w:val="00D932D9"/>
    <w:rPr>
      <w:color w:val="0000FF" w:themeColor="hyperlink"/>
      <w:u w:val="single"/>
    </w:rPr>
  </w:style>
  <w:style w:type="paragraph" w:customStyle="1" w:styleId="2Nadpis">
    <w:name w:val="2Nadpis"/>
    <w:basedOn w:val="1Nadpis"/>
    <w:link w:val="2NadpisChar"/>
    <w:qFormat/>
    <w:rsid w:val="00DB6D4C"/>
    <w:pPr>
      <w:numPr>
        <w:ilvl w:val="1"/>
        <w:numId w:val="3"/>
      </w:numPr>
    </w:pPr>
    <w:rPr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DB6D4C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B6D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NadpisChar">
    <w:name w:val="2Nadpis Char"/>
    <w:basedOn w:val="1NadpisChar"/>
    <w:link w:val="2Nadpis"/>
    <w:rsid w:val="00DB6D4C"/>
    <w:rPr>
      <w:rFonts w:asciiTheme="majorHAnsi" w:eastAsiaTheme="majorEastAsia" w:hAnsiTheme="majorHAnsi" w:cstheme="minorHAnsi"/>
      <w:b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6D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3">
    <w:name w:val="l3"/>
    <w:basedOn w:val="Normln"/>
    <w:rsid w:val="00C4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C4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43CFB"/>
    <w:rPr>
      <w:i/>
      <w:iCs/>
    </w:rPr>
  </w:style>
  <w:style w:type="character" w:customStyle="1" w:styleId="apple-converted-space">
    <w:name w:val="apple-converted-space"/>
    <w:basedOn w:val="Standardnpsmoodstavce"/>
    <w:rsid w:val="00C43CFB"/>
  </w:style>
  <w:style w:type="paragraph" w:customStyle="1" w:styleId="l5">
    <w:name w:val="l5"/>
    <w:basedOn w:val="Normln"/>
    <w:rsid w:val="00B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19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19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1928"/>
    <w:rPr>
      <w:vertAlign w:val="superscript"/>
    </w:rPr>
  </w:style>
  <w:style w:type="table" w:styleId="Mkatabulky">
    <w:name w:val="Table Grid"/>
    <w:aliases w:val="Deloitte table 3"/>
    <w:basedOn w:val="Normlntabulka"/>
    <w:rsid w:val="00C1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Odstavec_muj Char,Nad Char,Odstavec cíl se seznamem Char,Odstavec se seznamem5 Char,NAKIT List Paragraph Char"/>
    <w:basedOn w:val="Standardnpsmoodstavce"/>
    <w:link w:val="Odstavecseseznamem"/>
    <w:uiPriority w:val="34"/>
    <w:rsid w:val="009F5F57"/>
  </w:style>
  <w:style w:type="paragraph" w:styleId="Seznamsodrkami">
    <w:name w:val="List Bullet"/>
    <w:basedOn w:val="Normln"/>
    <w:rsid w:val="009F5F57"/>
    <w:pPr>
      <w:numPr>
        <w:numId w:val="4"/>
      </w:numPr>
      <w:spacing w:before="60" w:after="0" w:line="264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3Nadpis">
    <w:name w:val="3Nadpis"/>
    <w:basedOn w:val="2Nadpis"/>
    <w:link w:val="3NadpisChar"/>
    <w:qFormat/>
    <w:rsid w:val="000C44DC"/>
    <w:pPr>
      <w:numPr>
        <w:ilvl w:val="2"/>
      </w:numPr>
    </w:pPr>
    <w:rPr>
      <w:b w:val="0"/>
      <w:sz w:val="22"/>
      <w:szCs w:val="22"/>
    </w:rPr>
  </w:style>
  <w:style w:type="character" w:customStyle="1" w:styleId="3NadpisChar">
    <w:name w:val="3Nadpis Char"/>
    <w:basedOn w:val="2NadpisChar"/>
    <w:link w:val="3Nadpis"/>
    <w:rsid w:val="000C44DC"/>
    <w:rPr>
      <w:rFonts w:asciiTheme="majorHAnsi" w:eastAsiaTheme="majorEastAsia" w:hAnsiTheme="majorHAnsi" w:cstheme="minorHAnsi"/>
      <w:b w:val="0"/>
      <w:color w:val="365F91" w:themeColor="accent1" w:themeShade="BF"/>
      <w:sz w:val="24"/>
      <w:szCs w:val="24"/>
    </w:rPr>
  </w:style>
  <w:style w:type="paragraph" w:customStyle="1" w:styleId="l6">
    <w:name w:val="l6"/>
    <w:basedOn w:val="Normln"/>
    <w:rsid w:val="005E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35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1a">
    <w:name w:val="h1a"/>
    <w:basedOn w:val="Standardnpsmoodstavce"/>
    <w:rsid w:val="003511A5"/>
  </w:style>
  <w:style w:type="table" w:customStyle="1" w:styleId="TableGrid1">
    <w:name w:val="Table Grid1"/>
    <w:basedOn w:val="Normlntabulka"/>
    <w:next w:val="Mkatabulky"/>
    <w:uiPriority w:val="39"/>
    <w:rsid w:val="00C5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zhlav">
    <w:name w:val="Tabulka - záhlaví"/>
    <w:basedOn w:val="Tabulkanormln"/>
    <w:link w:val="Tabulka-zhlavChar"/>
    <w:uiPriority w:val="99"/>
    <w:qFormat/>
    <w:rsid w:val="00070B5B"/>
    <w:pPr>
      <w:spacing w:before="180" w:after="180"/>
    </w:pPr>
  </w:style>
  <w:style w:type="character" w:customStyle="1" w:styleId="Tabulka-zhlavChar">
    <w:name w:val="Tabulka - záhlaví Char"/>
    <w:basedOn w:val="Standardnpsmoodstavce"/>
    <w:link w:val="Tabulka-zhlav"/>
    <w:uiPriority w:val="99"/>
    <w:rsid w:val="00070B5B"/>
    <w:rPr>
      <w:rFonts w:eastAsia="Times New Roman" w:cs="Times New Roman"/>
      <w:sz w:val="18"/>
      <w:szCs w:val="18"/>
      <w:lang w:eastAsia="cs-CZ"/>
    </w:rPr>
  </w:style>
  <w:style w:type="paragraph" w:customStyle="1" w:styleId="Tabulkanormln">
    <w:name w:val="Tabulka normální"/>
    <w:basedOn w:val="Normln"/>
    <w:link w:val="TabulkanormlnChar"/>
    <w:qFormat/>
    <w:rsid w:val="00070B5B"/>
    <w:pPr>
      <w:spacing w:before="120" w:after="120" w:line="240" w:lineRule="auto"/>
      <w:jc w:val="both"/>
    </w:pPr>
    <w:rPr>
      <w:rFonts w:eastAsia="Times New Roman" w:cs="Times New Roman"/>
      <w:sz w:val="18"/>
      <w:szCs w:val="18"/>
      <w:lang w:eastAsia="cs-CZ"/>
    </w:rPr>
  </w:style>
  <w:style w:type="character" w:customStyle="1" w:styleId="TabulkanormlnChar">
    <w:name w:val="Tabulka normální Char"/>
    <w:basedOn w:val="Tabulka-zhlavChar"/>
    <w:link w:val="Tabulkanormln"/>
    <w:rsid w:val="00070B5B"/>
    <w:rPr>
      <w:rFonts w:eastAsia="Times New Roman" w:cs="Times New Roman"/>
      <w:sz w:val="18"/>
      <w:szCs w:val="18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4E5432"/>
    <w:pPr>
      <w:spacing w:after="0"/>
    </w:pPr>
  </w:style>
  <w:style w:type="paragraph" w:styleId="Zkladntext">
    <w:name w:val="Body Text"/>
    <w:link w:val="ZkladntextChar"/>
    <w:rsid w:val="00847AE9"/>
    <w:pPr>
      <w:spacing w:before="40" w:after="20" w:line="240" w:lineRule="auto"/>
      <w:ind w:left="709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7AE9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E22"/>
  </w:style>
  <w:style w:type="paragraph" w:styleId="Zpat">
    <w:name w:val="footer"/>
    <w:basedOn w:val="Normln"/>
    <w:link w:val="ZpatChar"/>
    <w:uiPriority w:val="99"/>
    <w:unhideWhenUsed/>
    <w:rsid w:val="0051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E22"/>
  </w:style>
  <w:style w:type="character" w:styleId="Sledovanodkaz">
    <w:name w:val="FollowedHyperlink"/>
    <w:basedOn w:val="Standardnpsmoodstavce"/>
    <w:uiPriority w:val="99"/>
    <w:semiHidden/>
    <w:unhideWhenUsed/>
    <w:rsid w:val="00FB151E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6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20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07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321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9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8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8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511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9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5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8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8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9BCC-5A8D-46A5-AE9E-6EDB0110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8397</Words>
  <Characters>49549</Characters>
  <Application>Microsoft Office Word</Application>
  <DocSecurity>0</DocSecurity>
  <Lines>412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2017-10-09T07:00:00Z</dcterms:created>
  <dcterms:modified xsi:type="dcterms:W3CDTF">2017-10-09T07:00:00Z</dcterms:modified>
</cp:coreProperties>
</file>