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D47" w:rsidRDefault="001B12C5" w:rsidP="00F30536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Technické minimum</w:t>
      </w:r>
    </w:p>
    <w:p w:rsidR="00BF0D47" w:rsidRDefault="001B12C5">
      <w:pPr>
        <w:jc w:val="center"/>
      </w:pPr>
      <w:r>
        <w:t>pro zakázku:</w:t>
      </w:r>
    </w:p>
    <w:p w:rsidR="00BF0D47" w:rsidRDefault="001B12C5" w:rsidP="00E42939">
      <w:pPr>
        <w:spacing w:after="240"/>
        <w:jc w:val="center"/>
        <w:rPr>
          <w:sz w:val="24"/>
          <w:szCs w:val="28"/>
        </w:rPr>
      </w:pPr>
      <w:r w:rsidRPr="0003433E">
        <w:rPr>
          <w:sz w:val="24"/>
          <w:szCs w:val="28"/>
        </w:rPr>
        <w:t>„Snížení energetické náročnosti veřejného osvětlení Dambořice“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7796"/>
      </w:tblGrid>
      <w:tr w:rsidR="00993457" w:rsidRPr="00993457" w:rsidTr="00993457">
        <w:trPr>
          <w:trHeight w:val="510"/>
        </w:trPr>
        <w:tc>
          <w:tcPr>
            <w:tcW w:w="1418" w:type="dxa"/>
            <w:shd w:val="clear" w:color="auto" w:fill="DAEEF3" w:themeFill="accent5" w:themeFillTint="33"/>
            <w:vAlign w:val="center"/>
          </w:tcPr>
          <w:p w:rsidR="00993457" w:rsidRPr="00993457" w:rsidRDefault="00993457" w:rsidP="00993457">
            <w:pPr>
              <w:spacing w:after="0"/>
              <w:jc w:val="center"/>
              <w:rPr>
                <w:b/>
              </w:rPr>
            </w:pPr>
            <w:permStart w:id="1108896583" w:edGrp="everyone" w:colFirst="1" w:colLast="1"/>
            <w:r w:rsidRPr="00E42939">
              <w:rPr>
                <w:b/>
                <w:szCs w:val="28"/>
              </w:rPr>
              <w:t>Účastník: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993457" w:rsidRPr="00993457" w:rsidRDefault="00993457" w:rsidP="00993457">
            <w:pPr>
              <w:tabs>
                <w:tab w:val="left" w:pos="4374"/>
                <w:tab w:val="left" w:pos="9072"/>
              </w:tabs>
              <w:spacing w:after="0"/>
              <w:ind w:right="282"/>
              <w:jc w:val="center"/>
              <w:rPr>
                <w:rFonts w:asciiTheme="majorHAnsi" w:hAnsiTheme="majorHAnsi"/>
                <w:b/>
              </w:rPr>
            </w:pPr>
            <w:r w:rsidRPr="00993457">
              <w:rPr>
                <w:rStyle w:val="Styl12bKurzva"/>
                <w:rFonts w:asciiTheme="majorHAnsi" w:hAnsiTheme="majorHAnsi" w:cs="Arial"/>
                <w:b/>
                <w:i/>
                <w:sz w:val="22"/>
              </w:rPr>
              <w:t>doplní účastník</w:t>
            </w:r>
          </w:p>
        </w:tc>
      </w:tr>
      <w:permEnd w:id="1108896583"/>
    </w:tbl>
    <w:p w:rsidR="00993457" w:rsidRDefault="00993457"/>
    <w:p w:rsidR="00BF0D47" w:rsidRDefault="00DD714D" w:rsidP="00F30536">
      <w:pPr>
        <w:jc w:val="center"/>
        <w:outlineLvl w:val="0"/>
      </w:pPr>
      <w:r>
        <w:t xml:space="preserve">Členění technického minima: </w:t>
      </w:r>
      <w:r w:rsidR="0003433E">
        <w:t>1)</w:t>
      </w:r>
      <w:r w:rsidR="001B12C5">
        <w:t xml:space="preserve"> Svítidla</w:t>
      </w:r>
      <w:r w:rsidR="0003433E">
        <w:t xml:space="preserve"> </w:t>
      </w:r>
      <w:r>
        <w:t xml:space="preserve">a </w:t>
      </w:r>
      <w:r w:rsidR="001B12C5">
        <w:t>2</w:t>
      </w:r>
      <w:r w:rsidR="0003433E">
        <w:t>) Ř</w:t>
      </w:r>
      <w:r w:rsidR="001B12C5">
        <w:t>ídící systém.</w:t>
      </w:r>
    </w:p>
    <w:p w:rsidR="00BF0D47" w:rsidRPr="0003433E" w:rsidRDefault="001B12C5" w:rsidP="00E42939">
      <w:pPr>
        <w:numPr>
          <w:ilvl w:val="0"/>
          <w:numId w:val="1"/>
        </w:numPr>
        <w:spacing w:before="120" w:after="0"/>
        <w:ind w:left="357" w:hanging="357"/>
        <w:rPr>
          <w:b/>
        </w:rPr>
      </w:pPr>
      <w:bookmarkStart w:id="0" w:name="_gjdgxs" w:colFirst="0" w:colLast="0"/>
      <w:bookmarkEnd w:id="0"/>
      <w:r w:rsidRPr="0003433E">
        <w:rPr>
          <w:b/>
        </w:rPr>
        <w:t>Svítidla</w:t>
      </w:r>
    </w:p>
    <w:p w:rsidR="00BF0D47" w:rsidRDefault="001B12C5" w:rsidP="00E42939">
      <w:pPr>
        <w:numPr>
          <w:ilvl w:val="1"/>
          <w:numId w:val="1"/>
        </w:numPr>
        <w:spacing w:before="120" w:after="120"/>
        <w:ind w:left="992" w:hanging="357"/>
      </w:pPr>
      <w:r>
        <w:t>Svítidlo A</w:t>
      </w:r>
    </w:p>
    <w:tbl>
      <w:tblPr>
        <w:tblStyle w:val="a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8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61 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993457" w:rsidRDefault="00993457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B11810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B11810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>Svítidlo A</w:t>
            </w:r>
          </w:p>
        </w:tc>
      </w:tr>
      <w:tr w:rsidR="00B11810" w:rsidRPr="005F0A7A" w:rsidTr="00B11810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B118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B118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B118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B11810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B11810">
            <w:pPr>
              <w:spacing w:after="120"/>
              <w:jc w:val="center"/>
              <w:rPr>
                <w:i/>
                <w:sz w:val="20"/>
              </w:rPr>
            </w:pPr>
            <w:permStart w:id="1452082788" w:edGrp="everyone" w:colFirst="0" w:colLast="0"/>
            <w:permStart w:id="1485854414" w:edGrp="everyone" w:colFirst="1" w:colLast="1"/>
            <w:permStart w:id="316688705" w:edGrp="everyone" w:colFirst="2" w:colLast="2"/>
            <w:r>
              <w:rPr>
                <w:i/>
                <w:sz w:val="20"/>
              </w:rPr>
              <w:t>doplní účastník</w:t>
            </w:r>
            <w:bookmarkStart w:id="1" w:name="_GoBack"/>
            <w:bookmarkEnd w:id="1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B11810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B11810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1452082788"/>
      <w:permEnd w:id="1485854414"/>
      <w:permEnd w:id="316688705"/>
    </w:tbl>
    <w:p w:rsidR="00993457" w:rsidRPr="0003433E" w:rsidRDefault="00993457" w:rsidP="0003433E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>Svítidlo B</w:t>
      </w:r>
    </w:p>
    <w:tbl>
      <w:tblPr>
        <w:tblStyle w:val="a0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47W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F0D47" w:rsidRDefault="00BF0D47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877872483" w:edGrp="everyone" w:colFirst="0" w:colLast="0"/>
            <w:permStart w:id="2114652189" w:edGrp="everyone" w:colFirst="1" w:colLast="1"/>
            <w:permStart w:id="2142650668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877872483"/>
      <w:permEnd w:id="2114652189"/>
      <w:permEnd w:id="2142650668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 xml:space="preserve"> Svítidlo C</w:t>
      </w:r>
    </w:p>
    <w:tbl>
      <w:tblPr>
        <w:tblStyle w:val="a1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32W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380515811" w:edGrp="everyone" w:colFirst="0" w:colLast="0"/>
            <w:permStart w:id="1614296983" w:edGrp="everyone" w:colFirst="1" w:colLast="1"/>
            <w:permStart w:id="293997124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380515811"/>
      <w:permEnd w:id="1614296983"/>
      <w:permEnd w:id="293997124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 xml:space="preserve"> Svítidlo D</w:t>
      </w:r>
    </w:p>
    <w:tbl>
      <w:tblPr>
        <w:tblStyle w:val="a2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31W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1348478519" w:edGrp="everyone" w:colFirst="0" w:colLast="0"/>
            <w:permStart w:id="2086283569" w:edGrp="everyone" w:colFirst="1" w:colLast="1"/>
            <w:permStart w:id="297034488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1348478519"/>
      <w:permEnd w:id="2086283569"/>
      <w:permEnd w:id="297034488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>Svítidlo E</w:t>
      </w:r>
    </w:p>
    <w:tbl>
      <w:tblPr>
        <w:tblStyle w:val="a3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92W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E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7368027" w:edGrp="everyone" w:colFirst="0" w:colLast="0"/>
            <w:permStart w:id="2093352619" w:edGrp="everyone" w:colFirst="1" w:colLast="1"/>
            <w:permStart w:id="895621919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7368027"/>
      <w:permEnd w:id="2093352619"/>
      <w:permEnd w:id="895621919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 xml:space="preserve"> Svítidlo F</w:t>
      </w:r>
    </w:p>
    <w:tbl>
      <w:tblPr>
        <w:tblStyle w:val="a4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74W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1307203684" w:edGrp="everyone" w:colFirst="0" w:colLast="0"/>
            <w:permStart w:id="1732925735" w:edGrp="everyone" w:colFirst="1" w:colLast="1"/>
            <w:permStart w:id="1079329280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1307203684"/>
      <w:permEnd w:id="1732925735"/>
      <w:permEnd w:id="1079329280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before="240" w:after="120"/>
        <w:ind w:left="992" w:hanging="357"/>
      </w:pPr>
      <w:r>
        <w:lastRenderedPageBreak/>
        <w:t>Svítidlo G</w:t>
      </w:r>
    </w:p>
    <w:tbl>
      <w:tblPr>
        <w:tblStyle w:val="a5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těleso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IK10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 - Difusor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Měrný výkon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120lm/W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100 000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Pracovní teplota</w:t>
            </w:r>
          </w:p>
        </w:tc>
        <w:tc>
          <w:tcPr>
            <w:tcW w:w="2357" w:type="dxa"/>
          </w:tcPr>
          <w:p w:rsidR="00BF0D47" w:rsidRDefault="001B12C5">
            <w:r>
              <w:t>ANO, Min. Rozsah</w:t>
            </w:r>
          </w:p>
        </w:tc>
        <w:tc>
          <w:tcPr>
            <w:tcW w:w="2291" w:type="dxa"/>
          </w:tcPr>
          <w:p w:rsidR="00BF0D47" w:rsidRDefault="001B12C5">
            <w:r>
              <w:t>-40 až +45°C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Váha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5Kg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14,3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Beznářaďové otevření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Možnost výměny zdroje 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Možnost výměny LED modulu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UV ochrana difusoru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Sklopitelnost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+- 15°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Nema konektor</w:t>
            </w:r>
          </w:p>
        </w:tc>
        <w:tc>
          <w:tcPr>
            <w:tcW w:w="2357" w:type="dxa"/>
          </w:tcPr>
          <w:p w:rsidR="00BF0D47" w:rsidRDefault="001B12C5">
            <w:r>
              <w:t>ANO, dle ANSI C136.41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ANO, skrze Nema konektor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ANO, skrze Nema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G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1188698134" w:edGrp="everyone" w:colFirst="0" w:colLast="0"/>
            <w:permStart w:id="865296578" w:edGrp="everyone" w:colFirst="1" w:colLast="1"/>
            <w:permStart w:id="254167168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1188698134"/>
      <w:permEnd w:id="865296578"/>
      <w:permEnd w:id="254167168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Default="001B12C5" w:rsidP="0003433E">
      <w:pPr>
        <w:numPr>
          <w:ilvl w:val="1"/>
          <w:numId w:val="1"/>
        </w:numPr>
        <w:spacing w:after="120"/>
        <w:ind w:left="992" w:hanging="357"/>
      </w:pPr>
      <w:r>
        <w:lastRenderedPageBreak/>
        <w:t>Svítidlo H park</w:t>
      </w:r>
    </w:p>
    <w:tbl>
      <w:tblPr>
        <w:tblStyle w:val="a6"/>
        <w:tblW w:w="7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57"/>
        <w:gridCol w:w="2291"/>
      </w:tblGrid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23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2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BF0D47">
        <w:trPr>
          <w:trHeight w:val="260"/>
        </w:trPr>
        <w:tc>
          <w:tcPr>
            <w:tcW w:w="2412" w:type="dxa"/>
            <w:tcBorders>
              <w:top w:val="single" w:sz="12" w:space="0" w:color="000000"/>
            </w:tcBorders>
          </w:tcPr>
          <w:p w:rsidR="00BF0D47" w:rsidRDefault="001B12C5">
            <w:r>
              <w:t>Těleso svítidla</w:t>
            </w:r>
          </w:p>
        </w:tc>
        <w:tc>
          <w:tcPr>
            <w:tcW w:w="2357" w:type="dxa"/>
            <w:tcBorders>
              <w:top w:val="single" w:sz="12" w:space="0" w:color="000000"/>
            </w:tcBorders>
          </w:tcPr>
          <w:p w:rsidR="00BF0D47" w:rsidRDefault="001B12C5">
            <w:r>
              <w:t>ANO</w:t>
            </w:r>
          </w:p>
        </w:tc>
        <w:tc>
          <w:tcPr>
            <w:tcW w:w="2291" w:type="dxa"/>
            <w:tcBorders>
              <w:top w:val="single" w:sz="12" w:space="0" w:color="000000"/>
            </w:tcBorders>
          </w:tcPr>
          <w:p w:rsidR="00BF0D47" w:rsidRDefault="001B12C5">
            <w:r>
              <w:t>Tlakově litý hliník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Krytí svítidla 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IK09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Krytí svítidla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IP66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Barva světla</w:t>
            </w:r>
          </w:p>
        </w:tc>
        <w:tc>
          <w:tcPr>
            <w:tcW w:w="2357" w:type="dxa"/>
          </w:tcPr>
          <w:p w:rsidR="00BF0D47" w:rsidRDefault="001B12C5">
            <w:r>
              <w:t>ANO+-10%</w:t>
            </w:r>
          </w:p>
        </w:tc>
        <w:tc>
          <w:tcPr>
            <w:tcW w:w="2291" w:type="dxa"/>
          </w:tcPr>
          <w:p w:rsidR="00BF0D47" w:rsidRDefault="001B12C5">
            <w:r>
              <w:t>3000°K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Index Ra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70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Životnost</w:t>
            </w:r>
          </w:p>
        </w:tc>
        <w:tc>
          <w:tcPr>
            <w:tcW w:w="2357" w:type="dxa"/>
          </w:tcPr>
          <w:p w:rsidR="00BF0D47" w:rsidRDefault="001B12C5">
            <w:r>
              <w:t>Předpoklad</w:t>
            </w:r>
          </w:p>
        </w:tc>
        <w:tc>
          <w:tcPr>
            <w:tcW w:w="2291" w:type="dxa"/>
          </w:tcPr>
          <w:p w:rsidR="00BF0D47" w:rsidRDefault="001B12C5">
            <w:r>
              <w:t>50 000 hodin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Přepěťová ochrana</w:t>
            </w:r>
          </w:p>
        </w:tc>
        <w:tc>
          <w:tcPr>
            <w:tcW w:w="2357" w:type="dxa"/>
          </w:tcPr>
          <w:p w:rsidR="00BF0D47" w:rsidRDefault="001B12C5">
            <w:r>
              <w:t>ANO, Minimum</w:t>
            </w:r>
          </w:p>
        </w:tc>
        <w:tc>
          <w:tcPr>
            <w:tcW w:w="2291" w:type="dxa"/>
          </w:tcPr>
          <w:p w:rsidR="00BF0D47" w:rsidRDefault="001B12C5">
            <w:r>
              <w:t>8KV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Výkon</w:t>
            </w:r>
          </w:p>
        </w:tc>
        <w:tc>
          <w:tcPr>
            <w:tcW w:w="2357" w:type="dxa"/>
          </w:tcPr>
          <w:p w:rsidR="00BF0D47" w:rsidRDefault="001B12C5">
            <w:r>
              <w:t>ANO, Maximum</w:t>
            </w:r>
          </w:p>
        </w:tc>
        <w:tc>
          <w:tcPr>
            <w:tcW w:w="2291" w:type="dxa"/>
          </w:tcPr>
          <w:p w:rsidR="00BF0D47" w:rsidRDefault="001B12C5">
            <w:r>
              <w:t>30W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 xml:space="preserve">Vstupní napětí </w:t>
            </w:r>
          </w:p>
        </w:tc>
        <w:tc>
          <w:tcPr>
            <w:tcW w:w="2357" w:type="dxa"/>
          </w:tcPr>
          <w:p w:rsidR="00BF0D47" w:rsidRDefault="001B12C5">
            <w:r>
              <w:t>ANO, Rozsah</w:t>
            </w:r>
          </w:p>
        </w:tc>
        <w:tc>
          <w:tcPr>
            <w:tcW w:w="2291" w:type="dxa"/>
          </w:tcPr>
          <w:p w:rsidR="00BF0D47" w:rsidRDefault="001B12C5">
            <w:r>
              <w:t>190-260V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DALI ovládání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  <w:tr w:rsidR="00BF0D47">
        <w:trPr>
          <w:trHeight w:val="260"/>
        </w:trPr>
        <w:tc>
          <w:tcPr>
            <w:tcW w:w="2412" w:type="dxa"/>
          </w:tcPr>
          <w:p w:rsidR="00BF0D47" w:rsidRDefault="001B12C5">
            <w:r>
              <w:t>Řídící jednotka</w:t>
            </w:r>
          </w:p>
        </w:tc>
        <w:tc>
          <w:tcPr>
            <w:tcW w:w="2357" w:type="dxa"/>
          </w:tcPr>
          <w:p w:rsidR="00BF0D47" w:rsidRDefault="001B12C5">
            <w:r>
              <w:t>ANO</w:t>
            </w:r>
          </w:p>
        </w:tc>
        <w:tc>
          <w:tcPr>
            <w:tcW w:w="2291" w:type="dxa"/>
          </w:tcPr>
          <w:p w:rsidR="00BF0D47" w:rsidRDefault="001B12C5">
            <w:r>
              <w:t>Ano</w:t>
            </w:r>
          </w:p>
        </w:tc>
      </w:tr>
    </w:tbl>
    <w:p w:rsidR="00B11810" w:rsidRDefault="00B11810" w:rsidP="00B11810">
      <w:pPr>
        <w:spacing w:after="0"/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rFonts w:asciiTheme="majorHAnsi" w:hAnsiTheme="majorHAnsi"/>
                <w:b/>
                <w:sz w:val="20"/>
                <w:szCs w:val="20"/>
              </w:rPr>
              <w:t xml:space="preserve">Svítidlo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H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2115517059" w:edGrp="everyone" w:colFirst="0" w:colLast="0"/>
            <w:permStart w:id="531837732" w:edGrp="everyone" w:colFirst="1" w:colLast="1"/>
            <w:permStart w:id="475087346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2115517059"/>
      <w:permEnd w:id="531837732"/>
      <w:permEnd w:id="475087346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03433E" w:rsidRPr="0003433E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03433E">
        <w:rPr>
          <w:rFonts w:asciiTheme="majorHAnsi" w:hAnsiTheme="majorHAnsi"/>
          <w:sz w:val="21"/>
          <w:szCs w:val="20"/>
          <w:lang w:eastAsia="en-US"/>
        </w:rPr>
        <w:t>Účastník současně k výše uvedenému svítidlu jako přílohu dokládá:</w:t>
      </w:r>
    </w:p>
    <w:p w:rsidR="0003433E" w:rsidRPr="0003433E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03433E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03433E">
        <w:rPr>
          <w:rFonts w:asciiTheme="majorHAnsi" w:hAnsiTheme="majorHAnsi"/>
          <w:sz w:val="20"/>
          <w:szCs w:val="20"/>
          <w:lang w:eastAsia="en-US"/>
        </w:rPr>
        <w:t xml:space="preserve">prohlášení o shodě a </w:t>
      </w:r>
    </w:p>
    <w:p w:rsidR="0003433E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>s</w:t>
      </w:r>
      <w:r w:rsidRPr="0003433E">
        <w:rPr>
          <w:rFonts w:asciiTheme="majorHAnsi" w:hAnsiTheme="majorHAnsi"/>
          <w:sz w:val="20"/>
          <w:szCs w:val="20"/>
          <w:lang w:eastAsia="en-US"/>
        </w:rPr>
        <w:t>větelně-technický výpočet dle ČSN EN 13201-2</w:t>
      </w:r>
    </w:p>
    <w:p w:rsidR="0003433E" w:rsidRDefault="0003433E" w:rsidP="0003433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BF0D47" w:rsidRPr="0003433E" w:rsidRDefault="001B12C5" w:rsidP="0003433E">
      <w:pPr>
        <w:numPr>
          <w:ilvl w:val="0"/>
          <w:numId w:val="1"/>
        </w:numPr>
        <w:spacing w:before="120" w:after="240"/>
        <w:ind w:left="357" w:hanging="357"/>
        <w:rPr>
          <w:b/>
        </w:rPr>
      </w:pPr>
      <w:r w:rsidRPr="0003433E">
        <w:rPr>
          <w:b/>
        </w:rPr>
        <w:lastRenderedPageBreak/>
        <w:t>Řídící systém</w:t>
      </w:r>
    </w:p>
    <w:tbl>
      <w:tblPr>
        <w:tblStyle w:val="a7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992"/>
        <w:gridCol w:w="4678"/>
      </w:tblGrid>
      <w:tr w:rsidR="00EE148E" w:rsidTr="00EE148E"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Podmínka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Nutnost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Default="001B12C5">
            <w:pPr>
              <w:rPr>
                <w:b/>
              </w:rPr>
            </w:pPr>
            <w:r>
              <w:rPr>
                <w:b/>
              </w:rPr>
              <w:t>Požadovaná hodnota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tcBorders>
              <w:top w:val="single" w:sz="12" w:space="0" w:color="000000"/>
            </w:tcBorders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Ovládání jednotlivých svítidel vzdáleně</w:t>
            </w:r>
          </w:p>
        </w:tc>
        <w:tc>
          <w:tcPr>
            <w:tcW w:w="992" w:type="dxa"/>
            <w:tcBorders>
              <w:top w:val="single" w:sz="12" w:space="0" w:color="000000"/>
            </w:tcBorders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tcBorders>
              <w:top w:val="single" w:sz="12" w:space="0" w:color="000000"/>
            </w:tcBorders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Řízení intenzity světla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Zapnutí/Vypnutí a DALI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Zabezpečená obousměrná komunikace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Šifrovaní komunikace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Seskupování svítidel do scén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Libovolné množství scén s libovolným počtem svítidel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Autonomní reporting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automatické odeslání reportů pomocí mailu či sms obsahující počet svítidel (svítící, nesvítící), celková spotřeba za zvolené období na svítidlo a zapínací místo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Přístup online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Export dat do csv a xls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Csv nebo Xls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Autonomní hlídání spotřeby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W a VA</w:t>
            </w:r>
          </w:p>
        </w:tc>
      </w:tr>
      <w:tr w:rsidR="00EE148E" w:rsidRPr="00EE148E" w:rsidTr="007D6628">
        <w:trPr>
          <w:trHeight w:val="340"/>
        </w:trPr>
        <w:tc>
          <w:tcPr>
            <w:tcW w:w="3510" w:type="dxa"/>
            <w:vMerge w:val="restart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Autonomní vyhodnocení poruch</w:t>
            </w: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EE148E" w:rsidRDefault="001B12C5" w:rsidP="00EE148E">
            <w:pPr>
              <w:rPr>
                <w:sz w:val="20"/>
                <w:szCs w:val="20"/>
              </w:rPr>
            </w:pPr>
            <w:r w:rsidRPr="007D6628">
              <w:rPr>
                <w:sz w:val="18"/>
                <w:szCs w:val="20"/>
              </w:rPr>
              <w:t>Když se součet P svítidel nerovná P RVO odešle mail či sms</w:t>
            </w:r>
          </w:p>
        </w:tc>
      </w:tr>
      <w:tr w:rsidR="00EE148E" w:rsidRPr="00EE148E" w:rsidTr="00EE148E">
        <w:tc>
          <w:tcPr>
            <w:tcW w:w="3510" w:type="dxa"/>
            <w:vMerge/>
            <w:vAlign w:val="bottom"/>
          </w:tcPr>
          <w:p w:rsidR="00BF0D47" w:rsidRPr="00EE148E" w:rsidRDefault="00BF0D47" w:rsidP="00EE148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7D6628" w:rsidRDefault="001B12C5" w:rsidP="00EE148E">
            <w:pPr>
              <w:rPr>
                <w:sz w:val="18"/>
                <w:szCs w:val="20"/>
              </w:rPr>
            </w:pPr>
            <w:r w:rsidRPr="007D6628">
              <w:rPr>
                <w:sz w:val="18"/>
                <w:szCs w:val="20"/>
              </w:rPr>
              <w:t>Když svítidlo má svítit a nesvítí či nekomunikuje odešle mail či sms</w:t>
            </w:r>
          </w:p>
        </w:tc>
      </w:tr>
      <w:tr w:rsidR="00EE148E" w:rsidRPr="00EE148E" w:rsidTr="00EE148E">
        <w:tc>
          <w:tcPr>
            <w:tcW w:w="3510" w:type="dxa"/>
            <w:vMerge/>
            <w:vAlign w:val="bottom"/>
          </w:tcPr>
          <w:p w:rsidR="00BF0D47" w:rsidRPr="00EE148E" w:rsidRDefault="00BF0D47" w:rsidP="00EE148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F0D47" w:rsidRPr="00EE148E" w:rsidRDefault="001B12C5" w:rsidP="00EE148E">
            <w:pPr>
              <w:jc w:val="center"/>
              <w:rPr>
                <w:sz w:val="20"/>
                <w:szCs w:val="20"/>
              </w:rPr>
            </w:pPr>
            <w:r w:rsidRPr="00EE148E">
              <w:rPr>
                <w:sz w:val="20"/>
                <w:szCs w:val="20"/>
              </w:rPr>
              <w:t>ANO</w:t>
            </w:r>
          </w:p>
        </w:tc>
        <w:tc>
          <w:tcPr>
            <w:tcW w:w="4678" w:type="dxa"/>
            <w:vAlign w:val="bottom"/>
          </w:tcPr>
          <w:p w:rsidR="00BF0D47" w:rsidRPr="007D6628" w:rsidRDefault="001B12C5" w:rsidP="00EE148E">
            <w:pPr>
              <w:rPr>
                <w:sz w:val="18"/>
                <w:szCs w:val="20"/>
              </w:rPr>
            </w:pPr>
            <w:r w:rsidRPr="007D6628">
              <w:rPr>
                <w:sz w:val="18"/>
                <w:szCs w:val="20"/>
              </w:rPr>
              <w:t>Když se U na RVO nerovná 190 až 245V odešle mail či sms</w:t>
            </w:r>
          </w:p>
        </w:tc>
      </w:tr>
    </w:tbl>
    <w:p w:rsidR="0003433E" w:rsidRDefault="0003433E" w:rsidP="0003433E">
      <w:pPr>
        <w:spacing w:after="0"/>
        <w:ind w:left="993"/>
        <w:rPr>
          <w:sz w:val="20"/>
          <w:szCs w:val="20"/>
        </w:rPr>
      </w:pPr>
    </w:p>
    <w:p w:rsidR="00B11810" w:rsidRPr="00EE148E" w:rsidRDefault="00B11810" w:rsidP="0003433E">
      <w:pPr>
        <w:spacing w:after="0"/>
        <w:ind w:left="993"/>
        <w:rPr>
          <w:sz w:val="20"/>
          <w:szCs w:val="20"/>
        </w:rPr>
      </w:pP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1"/>
      </w:tblGrid>
      <w:tr w:rsidR="00B11810" w:rsidRPr="005F0A7A" w:rsidTr="000062F7">
        <w:trPr>
          <w:trHeight w:val="397"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11810" w:rsidRPr="005F0A7A" w:rsidRDefault="00B11810" w:rsidP="000062F7">
            <w:pPr>
              <w:tabs>
                <w:tab w:val="left" w:pos="2302"/>
              </w:tabs>
              <w:spacing w:after="0"/>
              <w:ind w:left="-108" w:right="-61"/>
              <w:jc w:val="center"/>
              <w:rPr>
                <w:sz w:val="20"/>
              </w:rPr>
            </w:pPr>
            <w:r w:rsidRPr="0003433E">
              <w:rPr>
                <w:b/>
                <w:sz w:val="21"/>
              </w:rPr>
              <w:t>Řídící systém</w:t>
            </w:r>
          </w:p>
        </w:tc>
      </w:tr>
      <w:tr w:rsidR="00B11810" w:rsidRPr="005F0A7A" w:rsidTr="000062F7">
        <w:trPr>
          <w:trHeight w:val="3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Název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Typové označení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11810" w:rsidRPr="0003433E" w:rsidRDefault="00B11810" w:rsidP="000062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3433E">
              <w:rPr>
                <w:rFonts w:asciiTheme="majorHAnsi" w:hAnsiTheme="majorHAnsi"/>
                <w:sz w:val="20"/>
                <w:szCs w:val="20"/>
              </w:rPr>
              <w:t>Výrobce</w:t>
            </w:r>
          </w:p>
        </w:tc>
      </w:tr>
      <w:tr w:rsidR="00B11810" w:rsidRPr="00B11810" w:rsidTr="000062F7">
        <w:trPr>
          <w:trHeight w:val="69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permStart w:id="879497478" w:edGrp="everyone" w:colFirst="0" w:colLast="0"/>
            <w:permStart w:id="749887345" w:edGrp="everyone" w:colFirst="1" w:colLast="1"/>
            <w:permStart w:id="1090672517" w:edGrp="everyone" w:colFirst="2" w:colLast="2"/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810" w:rsidRPr="00B11810" w:rsidRDefault="00B11810" w:rsidP="000062F7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doplní účastník</w:t>
            </w:r>
          </w:p>
        </w:tc>
      </w:tr>
      <w:permEnd w:id="879497478"/>
      <w:permEnd w:id="749887345"/>
      <w:permEnd w:id="1090672517"/>
    </w:tbl>
    <w:p w:rsidR="00B11810" w:rsidRPr="0003433E" w:rsidRDefault="00B11810" w:rsidP="00B11810">
      <w:pPr>
        <w:spacing w:after="0"/>
        <w:ind w:firstLine="720"/>
        <w:rPr>
          <w:sz w:val="20"/>
          <w:szCs w:val="20"/>
        </w:rPr>
      </w:pPr>
    </w:p>
    <w:p w:rsidR="00B11810" w:rsidRDefault="00B11810" w:rsidP="0003433E">
      <w:pPr>
        <w:spacing w:after="0"/>
        <w:ind w:firstLine="720"/>
        <w:rPr>
          <w:sz w:val="20"/>
          <w:szCs w:val="20"/>
        </w:rPr>
      </w:pPr>
    </w:p>
    <w:p w:rsidR="00B11810" w:rsidRPr="0003433E" w:rsidRDefault="00B11810" w:rsidP="0003433E">
      <w:pPr>
        <w:spacing w:after="0"/>
        <w:ind w:firstLine="720"/>
        <w:rPr>
          <w:sz w:val="20"/>
          <w:szCs w:val="20"/>
        </w:rPr>
      </w:pPr>
    </w:p>
    <w:p w:rsidR="0003433E" w:rsidRPr="00CD0FF9" w:rsidRDefault="0003433E" w:rsidP="0003433E">
      <w:pPr>
        <w:spacing w:after="0"/>
        <w:rPr>
          <w:rFonts w:asciiTheme="majorHAnsi" w:hAnsiTheme="majorHAnsi"/>
          <w:sz w:val="21"/>
          <w:szCs w:val="20"/>
          <w:lang w:eastAsia="en-US"/>
        </w:rPr>
      </w:pPr>
      <w:r w:rsidRPr="00CD0FF9">
        <w:rPr>
          <w:rFonts w:asciiTheme="majorHAnsi" w:hAnsiTheme="majorHAnsi"/>
          <w:sz w:val="21"/>
          <w:szCs w:val="20"/>
          <w:lang w:eastAsia="en-US"/>
        </w:rPr>
        <w:t xml:space="preserve">Účastník současně k výše uvedenému </w:t>
      </w:r>
      <w:r w:rsidR="00F30536" w:rsidRPr="00CD0FF9">
        <w:rPr>
          <w:rFonts w:asciiTheme="majorHAnsi" w:hAnsiTheme="majorHAnsi"/>
          <w:sz w:val="21"/>
          <w:szCs w:val="20"/>
          <w:lang w:eastAsia="en-US"/>
        </w:rPr>
        <w:t>řídícímu systému</w:t>
      </w:r>
      <w:r w:rsidRPr="00CD0FF9">
        <w:rPr>
          <w:rFonts w:asciiTheme="majorHAnsi" w:hAnsiTheme="majorHAnsi"/>
          <w:sz w:val="21"/>
          <w:szCs w:val="20"/>
          <w:lang w:eastAsia="en-US"/>
        </w:rPr>
        <w:t xml:space="preserve"> jako přílohu dokládá:</w:t>
      </w:r>
    </w:p>
    <w:p w:rsidR="0003433E" w:rsidRPr="00CD0FF9" w:rsidRDefault="00F30536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CD0FF9">
        <w:rPr>
          <w:rFonts w:asciiTheme="majorHAnsi" w:hAnsiTheme="majorHAnsi"/>
          <w:sz w:val="20"/>
          <w:szCs w:val="20"/>
          <w:lang w:eastAsia="en-US"/>
        </w:rPr>
        <w:t>katalogový list</w:t>
      </w:r>
      <w:r w:rsidR="0003433E" w:rsidRPr="00CD0FF9">
        <w:rPr>
          <w:rFonts w:asciiTheme="majorHAnsi" w:hAnsiTheme="majorHAnsi"/>
          <w:sz w:val="20"/>
          <w:szCs w:val="20"/>
          <w:lang w:eastAsia="en-US"/>
        </w:rPr>
        <w:t xml:space="preserve">, </w:t>
      </w:r>
    </w:p>
    <w:p w:rsidR="0003433E" w:rsidRPr="00CD0FF9" w:rsidRDefault="0003433E" w:rsidP="0003433E">
      <w:pPr>
        <w:pStyle w:val="Odstavecseseznamem"/>
        <w:numPr>
          <w:ilvl w:val="0"/>
          <w:numId w:val="3"/>
        </w:numPr>
        <w:spacing w:before="120"/>
        <w:ind w:left="425" w:hanging="357"/>
        <w:contextualSpacing w:val="0"/>
        <w:rPr>
          <w:sz w:val="20"/>
          <w:szCs w:val="20"/>
        </w:rPr>
      </w:pPr>
      <w:r w:rsidRPr="00CD0FF9">
        <w:rPr>
          <w:rFonts w:asciiTheme="majorHAnsi" w:hAnsiTheme="majorHAnsi"/>
          <w:sz w:val="20"/>
          <w:szCs w:val="20"/>
          <w:lang w:eastAsia="en-US"/>
        </w:rPr>
        <w:t>prohlášení o shodě</w:t>
      </w:r>
    </w:p>
    <w:p w:rsidR="00BF0D47" w:rsidRDefault="00BF0D47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 w:rsidP="00F30536">
      <w:pPr>
        <w:outlineLvl w:val="0"/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>V ……………………………………. Dne ……………………….. 2018</w:t>
      </w:r>
    </w:p>
    <w:p w:rsidR="00B11810" w:rsidRDefault="00B11810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>
      <w:pP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 w:rsidP="00EE148E">
      <w:pPr>
        <w:spacing w:after="0"/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</w:p>
    <w:p w:rsidR="00EE148E" w:rsidRDefault="00EE148E" w:rsidP="00EE148E">
      <w:pPr>
        <w:spacing w:after="0"/>
        <w:jc w:val="center"/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>…………………………………………………………………………….</w:t>
      </w:r>
    </w:p>
    <w:p w:rsidR="00EE148E" w:rsidRPr="00EE148E" w:rsidRDefault="00EE148E" w:rsidP="00F30536">
      <w:pPr>
        <w:spacing w:after="0"/>
        <w:jc w:val="center"/>
        <w:outlineLvl w:val="0"/>
        <w:rPr>
          <w:rFonts w:asciiTheme="majorHAnsi" w:eastAsiaTheme="minorHAnsi" w:hAnsiTheme="majorHAnsi" w:cs="Times New Roman"/>
          <w:b/>
          <w:color w:val="auto"/>
          <w:sz w:val="20"/>
          <w:szCs w:val="20"/>
          <w:lang w:eastAsia="en-US"/>
        </w:rPr>
      </w:pPr>
      <w:r w:rsidRPr="00EE148E">
        <w:rPr>
          <w:rFonts w:asciiTheme="majorHAnsi" w:eastAsiaTheme="minorHAnsi" w:hAnsiTheme="majorHAnsi" w:cs="Times New Roman"/>
          <w:b/>
          <w:color w:val="auto"/>
          <w:sz w:val="20"/>
          <w:szCs w:val="20"/>
          <w:lang w:eastAsia="en-US"/>
        </w:rPr>
        <w:t>Jméno a příjmení</w:t>
      </w:r>
    </w:p>
    <w:p w:rsidR="00EE148E" w:rsidRDefault="00EE148E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  <w:r w:rsidRPr="00EE148E"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  <w:t>osoba oprávněná za účastníka jednat</w:t>
      </w:r>
    </w:p>
    <w:p w:rsidR="00833739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</w:p>
    <w:p w:rsidR="00833739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</w:p>
    <w:p w:rsidR="004E79E4" w:rsidRDefault="004E79E4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</w:p>
    <w:p w:rsidR="004E79E4" w:rsidRDefault="004E79E4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</w:p>
    <w:p w:rsidR="004E79E4" w:rsidRDefault="004E79E4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sz w:val="20"/>
          <w:szCs w:val="20"/>
          <w:lang w:eastAsia="en-US"/>
        </w:rPr>
      </w:pPr>
    </w:p>
    <w:p w:rsidR="00833739" w:rsidRPr="00833739" w:rsidRDefault="00833739" w:rsidP="00833739">
      <w:pPr>
        <w:spacing w:after="0"/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</w:pPr>
      <w:r w:rsidRPr="004E79E4">
        <w:rPr>
          <w:rFonts w:asciiTheme="majorHAnsi" w:eastAsiaTheme="minorHAnsi" w:hAnsiTheme="majorHAnsi" w:cs="Times New Roman"/>
          <w:b/>
          <w:color w:val="auto"/>
          <w:sz w:val="20"/>
          <w:szCs w:val="20"/>
          <w:lang w:eastAsia="en-US"/>
        </w:rPr>
        <w:t>Přílohy:</w:t>
      </w:r>
      <w: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 xml:space="preserve"> </w:t>
      </w:r>
      <w:r w:rsidR="004E79E4"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>Jednotlivé katalogové listy</w:t>
      </w:r>
      <w:r w:rsidR="004E79E4">
        <w:rPr>
          <w:rFonts w:asciiTheme="majorHAnsi" w:eastAsiaTheme="minorHAnsi" w:hAnsiTheme="majorHAnsi" w:cs="Times New Roman"/>
          <w:color w:val="auto"/>
          <w:sz w:val="20"/>
          <w:szCs w:val="20"/>
          <w:lang w:eastAsia="en-US"/>
        </w:rPr>
        <w:t xml:space="preserve">, </w:t>
      </w:r>
      <w:r w:rsidR="004E79E4" w:rsidRPr="0003433E">
        <w:rPr>
          <w:rFonts w:asciiTheme="majorHAnsi" w:hAnsiTheme="majorHAnsi"/>
          <w:sz w:val="20"/>
          <w:szCs w:val="20"/>
          <w:lang w:eastAsia="en-US"/>
        </w:rPr>
        <w:t>prohlášení o shodě a</w:t>
      </w:r>
      <w:r w:rsidR="004E79E4">
        <w:rPr>
          <w:rFonts w:asciiTheme="majorHAnsi" w:hAnsiTheme="majorHAnsi"/>
          <w:sz w:val="20"/>
          <w:szCs w:val="20"/>
          <w:lang w:eastAsia="en-US"/>
        </w:rPr>
        <w:t xml:space="preserve"> světelně-technické výpočty</w:t>
      </w:r>
      <w:r w:rsidR="004E79E4" w:rsidRPr="0003433E">
        <w:rPr>
          <w:rFonts w:asciiTheme="majorHAnsi" w:hAnsiTheme="majorHAnsi"/>
          <w:sz w:val="20"/>
          <w:szCs w:val="20"/>
          <w:lang w:eastAsia="en-US"/>
        </w:rPr>
        <w:t xml:space="preserve"> dle ČSN EN 13201-2</w:t>
      </w:r>
    </w:p>
    <w:sectPr w:rsidR="00833739" w:rsidRPr="00833739" w:rsidSect="00E42939">
      <w:footerReference w:type="even" r:id="rId8"/>
      <w:footerReference w:type="default" r:id="rId9"/>
      <w:pgSz w:w="11906" w:h="16838"/>
      <w:pgMar w:top="1095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62D" w:rsidRDefault="004B562D" w:rsidP="00057739">
      <w:pPr>
        <w:spacing w:after="0" w:line="240" w:lineRule="auto"/>
      </w:pPr>
      <w:r>
        <w:separator/>
      </w:r>
    </w:p>
  </w:endnote>
  <w:endnote w:type="continuationSeparator" w:id="0">
    <w:p w:rsidR="004B562D" w:rsidRDefault="004B562D" w:rsidP="00057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1373507405"/>
      <w:docPartObj>
        <w:docPartGallery w:val="Page Numbers (Bottom of Page)"/>
        <w:docPartUnique/>
      </w:docPartObj>
    </w:sdtPr>
    <w:sdtContent>
      <w:p w:rsidR="00993457" w:rsidRDefault="00993457" w:rsidP="00993457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993457" w:rsidRDefault="00993457" w:rsidP="000577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1242064743"/>
      <w:docPartObj>
        <w:docPartGallery w:val="Page Numbers (Bottom of Page)"/>
        <w:docPartUnique/>
      </w:docPartObj>
    </w:sdtPr>
    <w:sdtContent>
      <w:p w:rsidR="00993457" w:rsidRDefault="00993457" w:rsidP="00993457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:rsidR="00993457" w:rsidRDefault="00993457" w:rsidP="0005773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62D" w:rsidRDefault="004B562D" w:rsidP="00057739">
      <w:pPr>
        <w:spacing w:after="0" w:line="240" w:lineRule="auto"/>
      </w:pPr>
      <w:r>
        <w:separator/>
      </w:r>
    </w:p>
  </w:footnote>
  <w:footnote w:type="continuationSeparator" w:id="0">
    <w:p w:rsidR="004B562D" w:rsidRDefault="004B562D" w:rsidP="00057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1358"/>
    <w:multiLevelType w:val="hybridMultilevel"/>
    <w:tmpl w:val="5BE602DC"/>
    <w:lvl w:ilvl="0" w:tplc="4FEED65E">
      <w:start w:val="1"/>
      <w:numFmt w:val="decimal"/>
      <w:lvlText w:val="X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4687"/>
    <w:multiLevelType w:val="hybridMultilevel"/>
    <w:tmpl w:val="0C928FDA"/>
    <w:lvl w:ilvl="0" w:tplc="0454673C">
      <w:start w:val="1"/>
      <w:numFmt w:val="lowerLetter"/>
      <w:suff w:val="nothing"/>
      <w:lvlText w:val="%1)"/>
      <w:lvlJc w:val="left"/>
      <w:pPr>
        <w:ind w:left="5039" w:hanging="360"/>
      </w:pPr>
      <w:rPr>
        <w:rFonts w:ascii="Calibri" w:eastAsia="Times New Roman" w:hAnsi="Calibri" w:cs="Times New Roman"/>
        <w:sz w:val="22"/>
      </w:rPr>
    </w:lvl>
    <w:lvl w:ilvl="1" w:tplc="0405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BF8A846">
      <w:start w:val="4"/>
      <w:numFmt w:val="bullet"/>
      <w:lvlText w:val="-"/>
      <w:lvlJc w:val="left"/>
      <w:pPr>
        <w:ind w:left="3600" w:hanging="360"/>
      </w:pPr>
      <w:rPr>
        <w:rFonts w:ascii="Calibri" w:eastAsia="Times New Roman" w:hAnsi="Calibri" w:hint="default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26DE45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B3050E"/>
    <w:multiLevelType w:val="hybridMultilevel"/>
    <w:tmpl w:val="4E2A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cumentProtection w:edit="readOnly" w:enforcement="1" w:cryptProviderType="rsaAES" w:cryptAlgorithmClass="hash" w:cryptAlgorithmType="typeAny" w:cryptAlgorithmSid="14" w:cryptSpinCount="100000" w:hash="x6BCsaAWzwVLXGVutPhUdcuy3aeZCBXZ/Dxxxfa2fu6brcK5dA3NRXYI2JMaqkNpVCPh6y708ySJrPtzMSHT1A==" w:salt="HJnOKJf9hSmU9cdsGrz1ug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0D47"/>
    <w:rsid w:val="0003433E"/>
    <w:rsid w:val="00057739"/>
    <w:rsid w:val="001A24E5"/>
    <w:rsid w:val="001B12C5"/>
    <w:rsid w:val="002C2894"/>
    <w:rsid w:val="003D1DF2"/>
    <w:rsid w:val="00491048"/>
    <w:rsid w:val="004B562D"/>
    <w:rsid w:val="004E79E4"/>
    <w:rsid w:val="006F110C"/>
    <w:rsid w:val="007D6628"/>
    <w:rsid w:val="00811276"/>
    <w:rsid w:val="00833739"/>
    <w:rsid w:val="00993457"/>
    <w:rsid w:val="00B11810"/>
    <w:rsid w:val="00BF0D47"/>
    <w:rsid w:val="00CD0FF9"/>
    <w:rsid w:val="00DA5CD6"/>
    <w:rsid w:val="00DD714D"/>
    <w:rsid w:val="00E42939"/>
    <w:rsid w:val="00EE148E"/>
    <w:rsid w:val="00F3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59092"/>
  <w15:docId w15:val="{C7A91E03-A31E-1244-A74F-409950FD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Mkatabulky">
    <w:name w:val="Table Grid"/>
    <w:basedOn w:val="Normlntabulka"/>
    <w:uiPriority w:val="59"/>
    <w:unhideWhenUsed/>
    <w:rsid w:val="00034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43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39"/>
  </w:style>
  <w:style w:type="character" w:styleId="slostrnky">
    <w:name w:val="page number"/>
    <w:basedOn w:val="Standardnpsmoodstavce"/>
    <w:uiPriority w:val="99"/>
    <w:semiHidden/>
    <w:unhideWhenUsed/>
    <w:rsid w:val="00057739"/>
  </w:style>
  <w:style w:type="character" w:customStyle="1" w:styleId="Styl12bKurzva">
    <w:name w:val="Styl 12 b. Kurzíva"/>
    <w:uiPriority w:val="99"/>
    <w:rsid w:val="00993457"/>
    <w:rPr>
      <w:rFonts w:ascii="Times New Roman" w:hAnsi="Times New Roman" w:cs="Times New Roman"/>
      <w:i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A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994272-0E32-2442-97D0-DECBFD9A7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1357</Words>
  <Characters>8011</Characters>
  <Application>Microsoft Office Word</Application>
  <DocSecurity>8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PC25</dc:creator>
  <cp:lastModifiedBy>Jan Husák</cp:lastModifiedBy>
  <cp:revision>14</cp:revision>
  <dcterms:created xsi:type="dcterms:W3CDTF">2018-03-21T15:21:00Z</dcterms:created>
  <dcterms:modified xsi:type="dcterms:W3CDTF">2018-04-02T22:54:00Z</dcterms:modified>
</cp:coreProperties>
</file>