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rsidR="00984761"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766311" w:rsidRDefault="00766311" w:rsidP="00766311">
      <w:pPr>
        <w:pStyle w:val="Nadpis1"/>
        <w:numPr>
          <w:ilvl w:val="0"/>
          <w:numId w:val="0"/>
        </w:numPr>
        <w:pBdr>
          <w:bottom w:val="single" w:sz="8" w:space="10" w:color="FF0000"/>
        </w:pBdr>
        <w:rPr>
          <w:rFonts w:cstheme="minorHAnsi"/>
        </w:rPr>
      </w:pPr>
      <w:bookmarkStart w:id="0" w:name="_Ref85616755"/>
    </w:p>
    <w:p w:rsidR="00096196" w:rsidRPr="006F66E5" w:rsidRDefault="00AF157E">
      <w:pPr>
        <w:pStyle w:val="Nadpis1"/>
        <w:numPr>
          <w:ilvl w:val="0"/>
          <w:numId w:val="9"/>
        </w:numPr>
        <w:pBdr>
          <w:bottom w:val="single" w:sz="8" w:space="10" w:color="FF0000"/>
        </w:pBdr>
        <w:ind w:left="0"/>
        <w:rPr>
          <w:rFonts w:cstheme="minorHAnsi"/>
        </w:rPr>
      </w:pPr>
      <w:r w:rsidRPr="006F66E5">
        <w:rPr>
          <w:rFonts w:cstheme="minorHAnsi"/>
        </w:rPr>
        <w:t>Smluvní strany</w:t>
      </w:r>
      <w:bookmarkEnd w:id="0"/>
    </w:p>
    <w:p w:rsidR="00096196" w:rsidRPr="006F66E5" w:rsidRDefault="00FD2AFF">
      <w:pPr>
        <w:pStyle w:val="Nadpis2"/>
        <w:numPr>
          <w:ilvl w:val="1"/>
          <w:numId w:val="6"/>
        </w:numPr>
        <w:ind w:left="851"/>
        <w:rPr>
          <w:rFonts w:cstheme="minorHAnsi"/>
          <w:b/>
          <w:bCs/>
          <w:i/>
          <w:iCs/>
          <w:sz w:val="20"/>
          <w:szCs w:val="20"/>
        </w:rPr>
      </w:pPr>
      <w:r>
        <w:rPr>
          <w:rFonts w:cstheme="minorHAnsi"/>
          <w:b/>
          <w:bCs/>
          <w:i/>
          <w:iCs/>
          <w:sz w:val="20"/>
          <w:szCs w:val="20"/>
        </w:rPr>
        <w:t>Obec Račice-</w:t>
      </w:r>
      <w:proofErr w:type="spellStart"/>
      <w:r w:rsidR="00933A8B" w:rsidRPr="00933A8B">
        <w:rPr>
          <w:rFonts w:cstheme="minorHAnsi"/>
          <w:b/>
          <w:bCs/>
          <w:i/>
          <w:iCs/>
          <w:sz w:val="20"/>
          <w:szCs w:val="20"/>
        </w:rPr>
        <w:t>Pístovice</w:t>
      </w:r>
      <w:proofErr w:type="spellEnd"/>
      <w:r w:rsidR="00AF157E" w:rsidRPr="006F66E5">
        <w:rPr>
          <w:rFonts w:cstheme="minorHAnsi"/>
          <w:b/>
          <w:bCs/>
          <w:i/>
          <w:iCs/>
          <w:sz w:val="20"/>
          <w:szCs w:val="20"/>
        </w:rPr>
        <w:tab/>
      </w:r>
    </w:p>
    <w:p w:rsidR="00096196" w:rsidRPr="00D07930" w:rsidRDefault="00AF157E">
      <w:pPr>
        <w:tabs>
          <w:tab w:val="left" w:pos="3402"/>
        </w:tabs>
        <w:spacing w:after="120" w:line="240" w:lineRule="auto"/>
        <w:ind w:left="3402" w:hanging="3402"/>
        <w:jc w:val="both"/>
        <w:rPr>
          <w:rFonts w:ascii="Cambria" w:hAnsi="Cambria" w:cstheme="minorHAnsi"/>
          <w:sz w:val="20"/>
          <w:szCs w:val="20"/>
        </w:rPr>
      </w:pPr>
      <w:r w:rsidRPr="00D07930">
        <w:rPr>
          <w:rFonts w:ascii="Cambria" w:hAnsi="Cambria" w:cstheme="minorHAnsi"/>
          <w:sz w:val="20"/>
          <w:szCs w:val="20"/>
        </w:rPr>
        <w:t>Sídlo:</w:t>
      </w:r>
      <w:r w:rsidRPr="00D07930">
        <w:rPr>
          <w:rFonts w:ascii="Cambria" w:hAnsi="Cambria" w:cstheme="minorHAnsi"/>
          <w:sz w:val="20"/>
          <w:szCs w:val="20"/>
        </w:rPr>
        <w:tab/>
      </w:r>
      <w:r w:rsidR="00933A8B" w:rsidRPr="00933A8B">
        <w:rPr>
          <w:rFonts w:ascii="Cambria" w:hAnsi="Cambria"/>
          <w:bCs/>
          <w:sz w:val="20"/>
          <w:szCs w:val="20"/>
        </w:rPr>
        <w:t>Račice 72, 683 05 Račice</w:t>
      </w:r>
    </w:p>
    <w:p w:rsidR="00096196" w:rsidRPr="00D07930" w:rsidRDefault="00FC6280">
      <w:pPr>
        <w:pStyle w:val="Bezmezer"/>
        <w:tabs>
          <w:tab w:val="left" w:pos="3402"/>
        </w:tabs>
        <w:spacing w:after="120" w:line="240" w:lineRule="auto"/>
        <w:rPr>
          <w:rFonts w:cstheme="minorHAnsi"/>
          <w:sz w:val="20"/>
          <w:szCs w:val="20"/>
        </w:rPr>
      </w:pPr>
      <w:r w:rsidRPr="00D07930">
        <w:rPr>
          <w:rFonts w:cstheme="minorHAnsi"/>
          <w:sz w:val="20"/>
          <w:szCs w:val="20"/>
        </w:rPr>
        <w:t>Zastoupen</w:t>
      </w:r>
      <w:r w:rsidR="000100BA" w:rsidRPr="00D07930">
        <w:rPr>
          <w:rFonts w:cstheme="minorHAnsi"/>
          <w:sz w:val="20"/>
          <w:szCs w:val="20"/>
        </w:rPr>
        <w:t>o</w:t>
      </w:r>
      <w:r w:rsidRPr="00D07930">
        <w:rPr>
          <w:rFonts w:cstheme="minorHAnsi"/>
          <w:sz w:val="20"/>
          <w:szCs w:val="20"/>
        </w:rPr>
        <w:t>:</w:t>
      </w:r>
      <w:r w:rsidRPr="00D07930">
        <w:rPr>
          <w:rFonts w:cstheme="minorHAnsi"/>
          <w:sz w:val="20"/>
          <w:szCs w:val="20"/>
        </w:rPr>
        <w:tab/>
      </w:r>
      <w:r w:rsidR="00933A8B" w:rsidRPr="00933A8B">
        <w:rPr>
          <w:bCs/>
          <w:sz w:val="20"/>
          <w:szCs w:val="20"/>
        </w:rPr>
        <w:t>Hanou Sotolářovou, starostkou</w:t>
      </w:r>
    </w:p>
    <w:p w:rsidR="00096196" w:rsidRPr="00D07930" w:rsidRDefault="00AF157E">
      <w:pPr>
        <w:pStyle w:val="Bezmezer"/>
        <w:tabs>
          <w:tab w:val="left" w:pos="3402"/>
        </w:tabs>
        <w:spacing w:after="120" w:line="240" w:lineRule="auto"/>
        <w:rPr>
          <w:sz w:val="20"/>
          <w:szCs w:val="20"/>
        </w:rPr>
      </w:pPr>
      <w:r w:rsidRPr="00D07930">
        <w:rPr>
          <w:rFonts w:cstheme="minorHAnsi"/>
          <w:sz w:val="20"/>
          <w:szCs w:val="20"/>
        </w:rPr>
        <w:t>IČ:</w:t>
      </w:r>
      <w:r w:rsidRPr="00D07930">
        <w:rPr>
          <w:rFonts w:cstheme="minorHAnsi"/>
          <w:sz w:val="20"/>
          <w:szCs w:val="20"/>
        </w:rPr>
        <w:tab/>
      </w:r>
      <w:r w:rsidR="00933A8B" w:rsidRPr="00933A8B">
        <w:rPr>
          <w:rFonts w:cstheme="minorHAnsi"/>
          <w:sz w:val="20"/>
          <w:szCs w:val="20"/>
        </w:rPr>
        <w:t>00292249</w:t>
      </w:r>
    </w:p>
    <w:p w:rsidR="009D123F" w:rsidRDefault="00571C83">
      <w:pPr>
        <w:pStyle w:val="Bezmezer"/>
        <w:tabs>
          <w:tab w:val="left" w:pos="3402"/>
        </w:tabs>
        <w:spacing w:after="120" w:line="240" w:lineRule="auto"/>
        <w:rPr>
          <w:bCs/>
          <w:sz w:val="20"/>
          <w:szCs w:val="20"/>
        </w:rPr>
      </w:pPr>
      <w:r w:rsidRPr="00D07930">
        <w:rPr>
          <w:sz w:val="20"/>
          <w:szCs w:val="20"/>
        </w:rPr>
        <w:t>DIČ:</w:t>
      </w:r>
      <w:r w:rsidRPr="00D07930">
        <w:rPr>
          <w:sz w:val="20"/>
          <w:szCs w:val="20"/>
        </w:rPr>
        <w:tab/>
      </w:r>
      <w:r w:rsidR="00933A8B" w:rsidRPr="00933A8B">
        <w:rPr>
          <w:bCs/>
          <w:sz w:val="20"/>
          <w:szCs w:val="20"/>
        </w:rPr>
        <w:t>CZ00292249</w:t>
      </w:r>
    </w:p>
    <w:p w:rsidR="00F07001" w:rsidRPr="00D07930" w:rsidRDefault="00F07001">
      <w:pPr>
        <w:pStyle w:val="Bezmezer"/>
        <w:tabs>
          <w:tab w:val="left" w:pos="3402"/>
        </w:tabs>
        <w:spacing w:after="120" w:line="240" w:lineRule="auto"/>
        <w:rPr>
          <w:sz w:val="20"/>
          <w:szCs w:val="20"/>
        </w:rPr>
      </w:pPr>
      <w:r>
        <w:rPr>
          <w:bCs/>
          <w:sz w:val="20"/>
          <w:szCs w:val="20"/>
        </w:rPr>
        <w:t>Bankovní spojení:</w:t>
      </w:r>
      <w:r>
        <w:rPr>
          <w:bCs/>
          <w:sz w:val="20"/>
          <w:szCs w:val="20"/>
        </w:rPr>
        <w:tab/>
      </w:r>
      <w:r w:rsidR="005C4BC1" w:rsidRPr="00D87DB2">
        <w:rPr>
          <w:bCs/>
          <w:sz w:val="20"/>
          <w:szCs w:val="20"/>
        </w:rPr>
        <w:t>……………………….</w:t>
      </w:r>
    </w:p>
    <w:p w:rsidR="00096196" w:rsidRPr="006F66E5" w:rsidRDefault="00AF157E" w:rsidP="009D123F">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Osoba oprávněná jednat</w:t>
      </w:r>
    </w:p>
    <w:p w:rsidR="001E0F6D" w:rsidRPr="006F66E5" w:rsidRDefault="004B7533" w:rsidP="004B7533">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ve věcech technick</w:t>
      </w:r>
      <w:r w:rsidR="00AF157E" w:rsidRPr="006F66E5">
        <w:rPr>
          <w:rFonts w:cstheme="minorHAnsi"/>
          <w:sz w:val="20"/>
          <w:szCs w:val="20"/>
          <w:lang w:eastAsia="cs-CZ"/>
        </w:rPr>
        <w:t>ých</w:t>
      </w:r>
      <w:r w:rsidR="001E0F6D" w:rsidRPr="006F66E5">
        <w:rPr>
          <w:rFonts w:cstheme="minorHAnsi"/>
          <w:sz w:val="20"/>
          <w:szCs w:val="20"/>
          <w:lang w:eastAsia="cs-CZ"/>
        </w:rPr>
        <w:t xml:space="preserve"> </w:t>
      </w:r>
    </w:p>
    <w:p w:rsidR="00CE783A" w:rsidRPr="00FD51A7" w:rsidRDefault="001E0F6D" w:rsidP="004B7533">
      <w:pPr>
        <w:pStyle w:val="Bezmezer"/>
        <w:tabs>
          <w:tab w:val="left" w:pos="3402"/>
        </w:tabs>
        <w:spacing w:after="0" w:line="240" w:lineRule="auto"/>
        <w:rPr>
          <w:rFonts w:cstheme="minorHAnsi"/>
          <w:sz w:val="20"/>
          <w:szCs w:val="20"/>
          <w:highlight w:val="yellow"/>
          <w:lang w:eastAsia="cs-CZ"/>
        </w:rPr>
      </w:pPr>
      <w:r w:rsidRPr="006F66E5">
        <w:rPr>
          <w:rFonts w:cstheme="minorHAnsi"/>
          <w:sz w:val="20"/>
          <w:szCs w:val="20"/>
          <w:lang w:eastAsia="cs-CZ"/>
        </w:rPr>
        <w:t>(bude doplněno při podpisu smlouvy)</w:t>
      </w:r>
      <w:r w:rsidR="00AF157E" w:rsidRPr="006F66E5">
        <w:rPr>
          <w:rFonts w:cstheme="minorHAnsi"/>
          <w:sz w:val="20"/>
          <w:szCs w:val="20"/>
          <w:lang w:eastAsia="cs-CZ"/>
        </w:rPr>
        <w:t>:</w:t>
      </w:r>
      <w:r w:rsidR="00AF157E" w:rsidRPr="006F66E5">
        <w:rPr>
          <w:rFonts w:cstheme="minorHAnsi"/>
          <w:sz w:val="20"/>
          <w:szCs w:val="20"/>
          <w:lang w:eastAsia="cs-CZ"/>
        </w:rPr>
        <w:tab/>
      </w:r>
      <w:r w:rsidR="005C4BC1" w:rsidRPr="00D87DB2">
        <w:rPr>
          <w:bCs/>
          <w:sz w:val="20"/>
          <w:szCs w:val="20"/>
        </w:rPr>
        <w:t>……………………….</w:t>
      </w:r>
    </w:p>
    <w:p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r>
    </w:p>
    <w:p w:rsidR="00096196" w:rsidRPr="006F66E5" w:rsidRDefault="00AF157E">
      <w:pPr>
        <w:pStyle w:val="Bezmezer"/>
        <w:spacing w:before="240"/>
        <w:rPr>
          <w:rFonts w:cstheme="minorHAnsi"/>
          <w:sz w:val="20"/>
          <w:szCs w:val="20"/>
        </w:rPr>
      </w:pPr>
      <w:r w:rsidRPr="006F66E5">
        <w:rPr>
          <w:rFonts w:cstheme="minorHAnsi"/>
          <w:sz w:val="20"/>
          <w:szCs w:val="20"/>
        </w:rPr>
        <w:t xml:space="preserve"> (dále jen „Zadavatel“ nebo „Objednatel“)</w:t>
      </w:r>
    </w:p>
    <w:p w:rsidR="00096196" w:rsidRPr="006F66E5" w:rsidRDefault="00AF157E">
      <w:pPr>
        <w:pStyle w:val="Nadpis2"/>
        <w:numPr>
          <w:ilvl w:val="1"/>
          <w:numId w:val="21"/>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rejstříku  u ……………pod </w:t>
      </w:r>
      <w:proofErr w:type="spellStart"/>
      <w:r w:rsidR="00317CCC" w:rsidRPr="006F66E5">
        <w:rPr>
          <w:rFonts w:cstheme="minorHAnsi"/>
          <w:sz w:val="20"/>
          <w:szCs w:val="20"/>
          <w:shd w:val="clear" w:color="auto" w:fill="FFFF00"/>
        </w:rPr>
        <w:t>sp</w:t>
      </w:r>
      <w:proofErr w:type="spellEnd"/>
      <w:r w:rsidR="00317CCC" w:rsidRPr="006F66E5">
        <w:rPr>
          <w:rFonts w:cstheme="minorHAnsi"/>
          <w:sz w:val="20"/>
          <w:szCs w:val="20"/>
          <w:shd w:val="clear" w:color="auto" w:fill="FFFF00"/>
        </w:rPr>
        <w:t xml:space="preserve">. zn. č.: </w:t>
      </w:r>
      <w:r w:rsidRPr="006F66E5">
        <w:rPr>
          <w:rFonts w:cstheme="minorHAnsi"/>
          <w:sz w:val="20"/>
          <w:szCs w:val="20"/>
          <w:shd w:val="clear" w:color="auto" w:fill="FFFF00"/>
        </w:rPr>
        <w:t>….</w:t>
      </w:r>
    </w:p>
    <w:p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rPr>
          <w:rFonts w:cstheme="minorHAnsi"/>
          <w:sz w:val="20"/>
          <w:szCs w:val="20"/>
        </w:rPr>
      </w:pPr>
      <w:r w:rsidRPr="006F66E5">
        <w:rPr>
          <w:rFonts w:cstheme="minorHAnsi"/>
          <w:sz w:val="20"/>
          <w:szCs w:val="20"/>
        </w:rPr>
        <w:t>(dle jen „Zhotovitel“)</w:t>
      </w:r>
    </w:p>
    <w:p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rsidR="00096196" w:rsidRPr="006F66E5" w:rsidRDefault="00AF157E">
      <w:pPr>
        <w:pStyle w:val="Bezmezer"/>
        <w:rPr>
          <w:rFonts w:cstheme="minorHAnsi"/>
          <w:bCs/>
          <w:iCs/>
          <w:sz w:val="20"/>
          <w:szCs w:val="20"/>
        </w:rPr>
      </w:pPr>
      <w:r w:rsidRPr="006F66E5">
        <w:rPr>
          <w:rFonts w:cstheme="minorHAnsi"/>
          <w:bCs/>
          <w:iCs/>
          <w:sz w:val="20"/>
          <w:szCs w:val="20"/>
        </w:rPr>
        <w:t>Změnu pověřených pracovníků nebo jejich oprávnění lze provést pouze dodatkem k této smlouvě.</w:t>
      </w:r>
    </w:p>
    <w:p w:rsidR="0005786B" w:rsidRPr="006F66E5" w:rsidRDefault="0005786B">
      <w:pPr>
        <w:pStyle w:val="Bezmezer"/>
        <w:rPr>
          <w:rFonts w:cstheme="minorHAnsi"/>
          <w:bCs/>
          <w:iCs/>
          <w:sz w:val="20"/>
          <w:szCs w:val="20"/>
        </w:rPr>
      </w:pPr>
    </w:p>
    <w:p w:rsidR="00096196" w:rsidRPr="006F66E5" w:rsidRDefault="00AF157E" w:rsidP="00B5359B">
      <w:pPr>
        <w:pStyle w:val="Nadpis1"/>
        <w:keepNext/>
        <w:numPr>
          <w:ilvl w:val="0"/>
          <w:numId w:val="9"/>
        </w:numPr>
        <w:spacing w:before="720" w:line="240" w:lineRule="auto"/>
        <w:ind w:left="0"/>
        <w:rPr>
          <w:rFonts w:cstheme="minorHAnsi"/>
        </w:rPr>
      </w:pPr>
      <w:r w:rsidRPr="006F66E5">
        <w:rPr>
          <w:rFonts w:cstheme="minorHAnsi"/>
        </w:rPr>
        <w:lastRenderedPageBreak/>
        <w:t>Preambule</w:t>
      </w:r>
    </w:p>
    <w:p w:rsidR="00096196" w:rsidRPr="006F66E5" w:rsidRDefault="00AF157E">
      <w:pPr>
        <w:pStyle w:val="Nadpis2"/>
        <w:numPr>
          <w:ilvl w:val="1"/>
          <w:numId w:val="25"/>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6F66E5" w:rsidRDefault="00AF157E">
      <w:pPr>
        <w:pStyle w:val="Nadpis2"/>
        <w:numPr>
          <w:ilvl w:val="1"/>
          <w:numId w:val="25"/>
        </w:numPr>
        <w:spacing w:after="120" w:line="240" w:lineRule="auto"/>
        <w:rPr>
          <w:rFonts w:cstheme="minorHAnsi"/>
          <w:sz w:val="20"/>
          <w:szCs w:val="20"/>
        </w:rPr>
      </w:pPr>
      <w:r w:rsidRPr="006F66E5">
        <w:rPr>
          <w:rFonts w:cstheme="minorHAnsi"/>
          <w:sz w:val="20"/>
          <w:szCs w:val="20"/>
        </w:rPr>
        <w:t>Pro účely těchto obchodních podmínek se rozumí:</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 xml:space="preserve">Položkovým rozpočtem </w:t>
      </w:r>
      <w:r w:rsidR="00B07E54">
        <w:rPr>
          <w:rFonts w:cstheme="minorHAnsi"/>
          <w:sz w:val="20"/>
          <w:szCs w:val="20"/>
        </w:rPr>
        <w:t>Z</w:t>
      </w:r>
      <w:r w:rsidRPr="006F66E5">
        <w:rPr>
          <w:rFonts w:cstheme="minorHAnsi"/>
          <w:sz w:val="20"/>
          <w:szCs w:val="20"/>
        </w:rPr>
        <w:t xml:space="preserve">hotovitelem oceněný soupis stavebních prací s výkazem výměr, dodávek a služeb, v němž jsou </w:t>
      </w:r>
      <w:r w:rsidR="00B07E54">
        <w:rPr>
          <w:rFonts w:cstheme="minorHAnsi"/>
          <w:sz w:val="20"/>
          <w:szCs w:val="20"/>
        </w:rPr>
        <w:t>Z</w:t>
      </w:r>
      <w:r w:rsidRPr="006F66E5">
        <w:rPr>
          <w:rFonts w:cstheme="minorHAnsi"/>
          <w:sz w:val="20"/>
          <w:szCs w:val="20"/>
        </w:rPr>
        <w:t>hotovitelem uvedeny jednotkové ceny u všech položek stavebních prací, dodávek a služeb a jejich celkové ceny pro zadavatelem vymezené množství.</w:t>
      </w:r>
    </w:p>
    <w:p w:rsidR="00096196" w:rsidRPr="006F66E5" w:rsidRDefault="00AF157E">
      <w:pPr>
        <w:pStyle w:val="Nadpis2"/>
        <w:numPr>
          <w:ilvl w:val="1"/>
          <w:numId w:val="25"/>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D07930">
        <w:rPr>
          <w:rFonts w:cstheme="minorHAnsi"/>
          <w:sz w:val="20"/>
          <w:szCs w:val="20"/>
        </w:rPr>
        <w:t xml:space="preserve">zakázky </w:t>
      </w:r>
      <w:r w:rsidRPr="00D07930">
        <w:rPr>
          <w:rFonts w:cstheme="minorHAnsi"/>
          <w:b/>
          <w:bCs/>
          <w:sz w:val="20"/>
          <w:szCs w:val="20"/>
        </w:rPr>
        <w:t>„</w:t>
      </w:r>
      <w:r w:rsidR="00933A8B" w:rsidRPr="00933A8B">
        <w:rPr>
          <w:b/>
          <w:sz w:val="20"/>
          <w:szCs w:val="20"/>
        </w:rPr>
        <w:t>Obec Račice-</w:t>
      </w:r>
      <w:proofErr w:type="spellStart"/>
      <w:r w:rsidR="00933A8B" w:rsidRPr="00933A8B">
        <w:rPr>
          <w:b/>
          <w:sz w:val="20"/>
          <w:szCs w:val="20"/>
        </w:rPr>
        <w:t>Pístovice</w:t>
      </w:r>
      <w:proofErr w:type="spellEnd"/>
      <w:r w:rsidR="00933A8B" w:rsidRPr="00933A8B">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006E0C2D">
        <w:rPr>
          <w:b/>
          <w:sz w:val="20"/>
          <w:szCs w:val="20"/>
        </w:rPr>
        <w:t xml:space="preserve"> – II.</w:t>
      </w:r>
      <w:r w:rsidRPr="00D07930">
        <w:rPr>
          <w:rFonts w:cstheme="minorHAnsi"/>
          <w:b/>
          <w:bCs/>
          <w:sz w:val="20"/>
          <w:szCs w:val="20"/>
        </w:rPr>
        <w:t>“</w:t>
      </w:r>
      <w:r w:rsidRPr="00D07930">
        <w:rPr>
          <w:rFonts w:cstheme="minorHAnsi"/>
          <w:sz w:val="20"/>
          <w:szCs w:val="20"/>
        </w:rPr>
        <w:t>,</w:t>
      </w:r>
      <w:r w:rsidRPr="00571C83">
        <w:rPr>
          <w:rFonts w:cstheme="minorHAnsi"/>
          <w:sz w:val="20"/>
          <w:szCs w:val="20"/>
        </w:rPr>
        <w:t xml:space="preserve"> kterou Objednatel vybral</w:t>
      </w:r>
      <w:r w:rsidRPr="006F66E5">
        <w:rPr>
          <w:rFonts w:cstheme="minorHAnsi"/>
          <w:sz w:val="20"/>
          <w:szCs w:val="20"/>
        </w:rPr>
        <w:t xml:space="preserve">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w:t>
      </w:r>
      <w:r w:rsidR="000100BA">
        <w:rPr>
          <w:rFonts w:cstheme="minorHAnsi"/>
          <w:sz w:val="20"/>
          <w:szCs w:val="20"/>
        </w:rPr>
        <w:t xml:space="preserve">bídkou, kterou podal do </w:t>
      </w:r>
      <w:r w:rsidRPr="006F66E5">
        <w:rPr>
          <w:rFonts w:cstheme="minorHAnsi"/>
          <w:sz w:val="20"/>
          <w:szCs w:val="20"/>
        </w:rPr>
        <w:t xml:space="preserve">zakázky </w:t>
      </w:r>
      <w:r w:rsidRPr="006F66E5">
        <w:rPr>
          <w:rFonts w:cstheme="minorHAnsi"/>
          <w:b/>
          <w:bCs/>
          <w:sz w:val="20"/>
          <w:szCs w:val="20"/>
        </w:rPr>
        <w:t>„</w:t>
      </w:r>
      <w:r w:rsidR="00933A8B" w:rsidRPr="00933A8B">
        <w:rPr>
          <w:b/>
          <w:sz w:val="20"/>
          <w:szCs w:val="20"/>
        </w:rPr>
        <w:t>Obec Račice-</w:t>
      </w:r>
      <w:proofErr w:type="spellStart"/>
      <w:r w:rsidR="00933A8B" w:rsidRPr="00933A8B">
        <w:rPr>
          <w:b/>
          <w:sz w:val="20"/>
          <w:szCs w:val="20"/>
        </w:rPr>
        <w:t>Pístovice</w:t>
      </w:r>
      <w:proofErr w:type="spellEnd"/>
      <w:r w:rsidR="00933A8B" w:rsidRPr="00933A8B">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006E0C2D">
        <w:rPr>
          <w:b/>
          <w:sz w:val="20"/>
          <w:szCs w:val="20"/>
        </w:rPr>
        <w:t xml:space="preserve"> – II.</w:t>
      </w:r>
      <w:r w:rsidRPr="006F66E5">
        <w:rPr>
          <w:rFonts w:cstheme="minorHAnsi"/>
          <w:b/>
          <w:bCs/>
          <w:sz w:val="20"/>
          <w:szCs w:val="20"/>
        </w:rPr>
        <w:t>“</w:t>
      </w:r>
      <w:r w:rsidRPr="006F66E5">
        <w:rPr>
          <w:rFonts w:cstheme="minorHAnsi"/>
          <w:sz w:val="20"/>
          <w:szCs w:val="20"/>
        </w:rPr>
        <w:t>. Z těchto důvodů dohodly se smluvní strany na uzavření Smlouvy.</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Předmět Smlouvy</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 těchto dokladech. Zhotovitel je povinen provést kompletní předmět díla, jak je stanoven ve všech relevantních dokladech.</w:t>
      </w:r>
    </w:p>
    <w:p w:rsidR="00895608" w:rsidRDefault="000371EF" w:rsidP="00D07930">
      <w:pPr>
        <w:pStyle w:val="Nadpis2"/>
        <w:numPr>
          <w:ilvl w:val="1"/>
          <w:numId w:val="5"/>
        </w:numPr>
        <w:spacing w:after="120" w:line="240" w:lineRule="auto"/>
        <w:rPr>
          <w:rFonts w:cstheme="minorHAnsi"/>
          <w:sz w:val="20"/>
          <w:szCs w:val="20"/>
        </w:rPr>
      </w:pPr>
      <w:r w:rsidRPr="000371EF">
        <w:rPr>
          <w:rFonts w:cstheme="minorHAnsi"/>
          <w:sz w:val="20"/>
          <w:szCs w:val="20"/>
        </w:rPr>
        <w:t>Předmět Smlouvy musí být v každém ohledu realizován v souladu s cíli a zásadami udržitelného rozvoje a zásadou „významně nepoškozovat“ (dále jen „DNSH“) v oblasti životního prostředí, které jsou přílohu č. 3 této Smlouvy</w:t>
      </w:r>
      <w:r w:rsidR="00895608">
        <w:rPr>
          <w:rFonts w:cstheme="minorHAnsi"/>
          <w:sz w:val="20"/>
          <w:szCs w:val="20"/>
        </w:rPr>
        <w:t>.</w:t>
      </w:r>
    </w:p>
    <w:p w:rsidR="00BF7C5A" w:rsidRPr="00A04D9D" w:rsidRDefault="00D87DB2" w:rsidP="00D07930">
      <w:pPr>
        <w:pStyle w:val="Nadpis2"/>
        <w:numPr>
          <w:ilvl w:val="1"/>
          <w:numId w:val="5"/>
        </w:numPr>
        <w:spacing w:after="120" w:line="240" w:lineRule="auto"/>
        <w:rPr>
          <w:rFonts w:cstheme="minorHAnsi"/>
          <w:sz w:val="20"/>
          <w:szCs w:val="20"/>
        </w:rPr>
      </w:pPr>
      <w:r>
        <w:rPr>
          <w:rFonts w:cstheme="minorHAnsi"/>
          <w:sz w:val="20"/>
          <w:szCs w:val="20"/>
        </w:rPr>
        <w:t xml:space="preserve"> </w:t>
      </w:r>
      <w:r w:rsidR="00987F99" w:rsidRPr="00A04D9D">
        <w:rPr>
          <w:rFonts w:cstheme="minorHAnsi"/>
          <w:sz w:val="20"/>
          <w:szCs w:val="20"/>
        </w:rPr>
        <w:t xml:space="preserve">Zhotovitel se zavazuje, že realizace díla bude prováděna zcela v souladu s </w:t>
      </w:r>
      <w:r w:rsidRPr="00A04D9D">
        <w:rPr>
          <w:rFonts w:cstheme="minorHAnsi"/>
          <w:sz w:val="20"/>
          <w:szCs w:val="20"/>
        </w:rPr>
        <w:t>plánem BOZP, který je přílohou č. 4 této smlouvy.</w:t>
      </w:r>
    </w:p>
    <w:p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Specifikace díla</w:t>
      </w:r>
    </w:p>
    <w:p w:rsidR="00FF7A93" w:rsidRPr="001256DB"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Smlouvy je provedení díla </w:t>
      </w:r>
      <w:r w:rsidRPr="001256DB">
        <w:rPr>
          <w:rFonts w:cstheme="minorHAnsi"/>
          <w:b/>
          <w:bCs/>
          <w:sz w:val="20"/>
          <w:szCs w:val="20"/>
        </w:rPr>
        <w:t>„</w:t>
      </w:r>
      <w:r w:rsidR="00933A8B" w:rsidRPr="00933A8B">
        <w:rPr>
          <w:b/>
          <w:sz w:val="20"/>
          <w:szCs w:val="20"/>
        </w:rPr>
        <w:t>Obec Račice-</w:t>
      </w:r>
      <w:proofErr w:type="spellStart"/>
      <w:r w:rsidR="00933A8B" w:rsidRPr="00933A8B">
        <w:rPr>
          <w:b/>
          <w:sz w:val="20"/>
          <w:szCs w:val="20"/>
        </w:rPr>
        <w:t>Pístovice</w:t>
      </w:r>
      <w:proofErr w:type="spellEnd"/>
      <w:r w:rsidR="00933A8B" w:rsidRPr="00933A8B">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006E0C2D">
        <w:rPr>
          <w:b/>
          <w:sz w:val="20"/>
          <w:szCs w:val="20"/>
        </w:rPr>
        <w:t xml:space="preserve"> – II.</w:t>
      </w:r>
      <w:r w:rsidRPr="001256DB">
        <w:rPr>
          <w:rFonts w:cstheme="minorHAnsi"/>
          <w:b/>
          <w:bCs/>
          <w:sz w:val="20"/>
          <w:szCs w:val="20"/>
        </w:rPr>
        <w:t>“</w:t>
      </w:r>
      <w:r w:rsidR="000100BA" w:rsidRPr="001256DB">
        <w:rPr>
          <w:rFonts w:cstheme="minorHAnsi"/>
          <w:sz w:val="20"/>
          <w:szCs w:val="20"/>
        </w:rPr>
        <w:t>.</w:t>
      </w:r>
    </w:p>
    <w:p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07930">
        <w:rPr>
          <w:rFonts w:eastAsia="Times New Roman" w:cstheme="minorHAnsi"/>
          <w:bCs/>
          <w:sz w:val="20"/>
          <w:szCs w:val="20"/>
          <w:lang w:eastAsia="cs-CZ"/>
        </w:rPr>
        <w:t>Podrobně je předmět smlouvy (dále též „dílo“) popsán v projektové dokumentaci</w:t>
      </w:r>
      <w:r w:rsidRPr="00D07930">
        <w:rPr>
          <w:rFonts w:cstheme="minorHAnsi"/>
          <w:sz w:val="20"/>
          <w:szCs w:val="20"/>
        </w:rPr>
        <w:t>,</w:t>
      </w:r>
      <w:r w:rsidRPr="00D07930">
        <w:rPr>
          <w:rFonts w:eastAsia="Times New Roman" w:cstheme="minorHAnsi"/>
          <w:bCs/>
          <w:sz w:val="20"/>
          <w:szCs w:val="20"/>
          <w:lang w:eastAsia="cs-CZ"/>
        </w:rPr>
        <w:t xml:space="preserve"> </w:t>
      </w:r>
      <w:r w:rsidR="00067EFA" w:rsidRPr="00D07930">
        <w:rPr>
          <w:rFonts w:eastAsia="Times New Roman" w:cstheme="minorHAnsi"/>
          <w:bCs/>
          <w:sz w:val="20"/>
          <w:szCs w:val="20"/>
          <w:lang w:eastAsia="cs-CZ"/>
        </w:rPr>
        <w:t xml:space="preserve">kterou </w:t>
      </w:r>
      <w:r w:rsidR="003B6FFF" w:rsidRPr="00D07930">
        <w:rPr>
          <w:rFonts w:cstheme="minorHAnsi"/>
          <w:bCs/>
          <w:sz w:val="20"/>
          <w:szCs w:val="20"/>
        </w:rPr>
        <w:t>zpracoval</w:t>
      </w:r>
      <w:r w:rsidR="00571C83" w:rsidRPr="00D07930">
        <w:rPr>
          <w:rFonts w:cstheme="minorHAnsi"/>
          <w:bCs/>
          <w:sz w:val="20"/>
          <w:szCs w:val="20"/>
        </w:rPr>
        <w:t xml:space="preserve"> </w:t>
      </w:r>
      <w:r w:rsidR="001E78C4" w:rsidRPr="001E78C4">
        <w:rPr>
          <w:bCs/>
          <w:sz w:val="20"/>
          <w:szCs w:val="20"/>
        </w:rPr>
        <w:t xml:space="preserve">Ing. Ludvík Sláma, IČ: 14669145, Bieblova 22, 613 00 Brno </w:t>
      </w:r>
      <w:r w:rsidRPr="00D07930">
        <w:rPr>
          <w:rFonts w:eastAsia="Times New Roman" w:cstheme="minorHAnsi"/>
          <w:bCs/>
          <w:sz w:val="20"/>
          <w:szCs w:val="20"/>
          <w:lang w:eastAsia="cs-CZ"/>
        </w:rPr>
        <w:t xml:space="preserve">a v soupisu prací, dodávek a služeb s výkazem výměr, které jsou přílohou této smlouvy. Technické specifikace jsou stanoveny v projektové dokumentaci. </w:t>
      </w:r>
    </w:p>
    <w:p w:rsidR="00096196" w:rsidRPr="006F66E5" w:rsidRDefault="00AF157E">
      <w:pPr>
        <w:pStyle w:val="Nadpis2"/>
        <w:numPr>
          <w:ilvl w:val="1"/>
          <w:numId w:val="7"/>
        </w:numPr>
        <w:spacing w:before="120" w:after="0" w:line="240" w:lineRule="auto"/>
        <w:rPr>
          <w:rFonts w:cstheme="minorHAnsi"/>
          <w:sz w:val="20"/>
          <w:szCs w:val="20"/>
        </w:rPr>
      </w:pPr>
      <w:r w:rsidRPr="006F66E5">
        <w:rPr>
          <w:rFonts w:cstheme="minorHAnsi"/>
          <w:sz w:val="20"/>
          <w:szCs w:val="20"/>
        </w:rPr>
        <w:t>Součástí díla je zhotovení dokumentace skutečného provedení dokončeného díla</w:t>
      </w:r>
      <w:r w:rsidR="000F5414" w:rsidRPr="006F66E5">
        <w:rPr>
          <w:rFonts w:cstheme="minorHAnsi"/>
          <w:sz w:val="20"/>
          <w:szCs w:val="20"/>
        </w:rPr>
        <w:t xml:space="preserve"> včetně geodetického zaměření digitální formou.</w:t>
      </w:r>
    </w:p>
    <w:p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lastRenderedPageBreak/>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r>
      <w:r w:rsidR="00B07E54">
        <w:rPr>
          <w:rFonts w:cstheme="minorHAnsi"/>
          <w:sz w:val="20"/>
          <w:szCs w:val="20"/>
        </w:rPr>
        <w:t>Z</w:t>
      </w:r>
      <w:r w:rsidRPr="006F66E5">
        <w:rPr>
          <w:rFonts w:cstheme="minorHAnsi"/>
          <w:sz w:val="20"/>
          <w:szCs w:val="20"/>
        </w:rPr>
        <w:t xml:space="preserve">hotovitel provede i jiná opatření související s výstavbou, resp. provedením díla, </w:t>
      </w:r>
    </w:p>
    <w:p w:rsidR="00096196" w:rsidRPr="006F66E5" w:rsidRDefault="00AF157E">
      <w:pPr>
        <w:pStyle w:val="Nadpis3"/>
        <w:numPr>
          <w:ilvl w:val="2"/>
          <w:numId w:val="9"/>
        </w:numPr>
        <w:spacing w:after="120" w:line="240" w:lineRule="auto"/>
        <w:ind w:left="567" w:hanging="567"/>
        <w:rPr>
          <w:rFonts w:eastAsia="Times New Roman" w:cstheme="minorHAnsi"/>
          <w:sz w:val="20"/>
          <w:szCs w:val="20"/>
        </w:rPr>
      </w:pPr>
      <w:r w:rsidRPr="006F66E5">
        <w:rPr>
          <w:rFonts w:eastAsia="Times New Roman" w:cstheme="minorHAnsi"/>
          <w:sz w:val="20"/>
          <w:szCs w:val="20"/>
        </w:rPr>
        <w:t xml:space="preserve">dodání dokumentace skutečného provedení díla, včetně dokladové části ve dvou vyhotoveních v tištěné podobě a jedné elektronické podobě včetně poskytnutí majetkových práv k dokumentaci skutečného provedení díla na celou dobu jejich trvání </w:t>
      </w:r>
      <w:r w:rsidR="00B07E54">
        <w:rPr>
          <w:rFonts w:eastAsia="Times New Roman" w:cstheme="minorHAnsi"/>
          <w:sz w:val="20"/>
          <w:szCs w:val="20"/>
        </w:rPr>
        <w:t>O</w:t>
      </w:r>
      <w:r w:rsidRPr="006F66E5">
        <w:rPr>
          <w:rFonts w:eastAsia="Times New Roman" w:cstheme="minorHAnsi"/>
          <w:sz w:val="20"/>
          <w:szCs w:val="20"/>
        </w:rPr>
        <w:t>bjednateli bez omezení, zejména práva dokumentaci skutečného provedení stavby dále zpracovat a rozmnožovat,</w:t>
      </w:r>
    </w:p>
    <w:p w:rsidR="00096196" w:rsidRPr="006F66E5" w:rsidRDefault="00AF157E">
      <w:pPr>
        <w:spacing w:after="0" w:line="240" w:lineRule="auto"/>
        <w:ind w:firstLine="7"/>
        <w:rPr>
          <w:rFonts w:ascii="Cambria" w:eastAsia="Times New Roman" w:hAnsi="Cambria" w:cstheme="minorHAnsi"/>
          <w:sz w:val="20"/>
          <w:szCs w:val="20"/>
        </w:rPr>
      </w:pPr>
      <w:r w:rsidRPr="006F66E5">
        <w:rPr>
          <w:rFonts w:ascii="Cambria" w:eastAsia="Times New Roman" w:hAnsi="Cambria" w:cstheme="minorHAnsi"/>
          <w:sz w:val="20"/>
          <w:szCs w:val="20"/>
        </w:rPr>
        <w:t>Dokumentace skutečného provedení bude provedena podle následujících zásad:</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do projektové dokumentace pro provedení stavby všech stavebních objektů a provozních souborů budou zřetelně vyznačeny všechny změny, k nimž došlo v průběhu zhotovení díla.</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části projektové dokumentace, u kterých nedošlo k žádným změnám, budou označeny nápisem „beze změn“.</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každý výkres dokumentace skutečného provedení stavby bude opatřen jménem a příjmením osoby, která změny zakreslila, jejím podpisem a razítkem Zhotovitele.</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u výkresů o</w:t>
      </w:r>
      <w:r w:rsidR="00A41BC6">
        <w:rPr>
          <w:rFonts w:cstheme="minorHAnsi"/>
          <w:sz w:val="20"/>
          <w:szCs w:val="20"/>
        </w:rPr>
        <w:t>bsahujících změnu proti projektové dokumentaci</w:t>
      </w:r>
      <w:r w:rsidRPr="006F66E5">
        <w:rPr>
          <w:rFonts w:cstheme="minorHAnsi"/>
          <w:sz w:val="20"/>
          <w:szCs w:val="20"/>
        </w:rPr>
        <w:t xml:space="preserve"> bude přiložen i doklad, ze kterého bude vyplývat projednání změny s odpovědnou osobou </w:t>
      </w:r>
      <w:r w:rsidR="00B07E54">
        <w:rPr>
          <w:rFonts w:cstheme="minorHAnsi"/>
          <w:sz w:val="20"/>
          <w:szCs w:val="20"/>
        </w:rPr>
        <w:t>O</w:t>
      </w:r>
      <w:r w:rsidRPr="006F66E5">
        <w:rPr>
          <w:rFonts w:cstheme="minorHAnsi"/>
          <w:sz w:val="20"/>
          <w:szCs w:val="20"/>
        </w:rPr>
        <w:t>bjednatele a její souhlasné stanovisko.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uložení stavební suti a ekologická likvidace stavebních odpadů a doložení dokladů o této likvidaci, včetně úhrady poplatků za toto uložení, likvidaci a dopravu,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přechodného dopravního značení k dopravním omezením včetně jeho neustálé aktualizace dle skutečného průběhu stavby,</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lastRenderedPageBreak/>
        <w:t>zajištění bezpečné a plynulé dopravy v rámci výstavby, včetně nákladů spojených s případnými průjezdy a opatřeními vozidel integrovaného záchranného systému,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uvedení všech povrchů dotčených stavbou do původního stavu, (komunikace, chodníky, zeleň, oplocení, příkopy, propustky apod.),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pojištění stavby a osob dle této smlouvy</w:t>
      </w:r>
    </w:p>
    <w:p w:rsidR="00096196" w:rsidRPr="007962CC" w:rsidRDefault="007962CC">
      <w:pPr>
        <w:pStyle w:val="Nadpis3"/>
        <w:numPr>
          <w:ilvl w:val="2"/>
          <w:numId w:val="9"/>
        </w:numPr>
        <w:spacing w:after="120" w:line="240" w:lineRule="auto"/>
        <w:ind w:left="567" w:hanging="567"/>
        <w:rPr>
          <w:rFonts w:cstheme="minorHAnsi"/>
          <w:sz w:val="20"/>
          <w:szCs w:val="20"/>
        </w:rPr>
      </w:pPr>
      <w:r w:rsidRPr="007962CC">
        <w:rPr>
          <w:sz w:val="20"/>
          <w:szCs w:val="20"/>
        </w:rPr>
        <w:t>poskytnutí veškeré možné součinnosti k zajištění kolaudačního souhlasu s užíváním stavby, včetně zajištění všech podkladů pro kolaudaci a odstranění případných vad zjištěných a/nebo vytknutých v řízení o udělení kolaudačního souhlasu</w:t>
      </w:r>
      <w:r w:rsidR="00AF157E" w:rsidRPr="007962CC">
        <w:rPr>
          <w:rFonts w:cstheme="minorHAnsi"/>
          <w:sz w:val="20"/>
          <w:szCs w:val="20"/>
        </w:rPr>
        <w:t>,</w:t>
      </w:r>
    </w:p>
    <w:p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xml:space="preserve">. Při zhotovení stavby bude Zhotovitel postupovat rovněž v souladu s výše specifikovanou projektovou dokumentací odsouhlasenou a předanou Objednatelem, a to za dodržení povinností dle </w:t>
      </w:r>
      <w:proofErr w:type="spellStart"/>
      <w:r w:rsidRPr="006F66E5">
        <w:rPr>
          <w:rFonts w:cstheme="minorHAnsi"/>
          <w:sz w:val="20"/>
          <w:szCs w:val="20"/>
        </w:rPr>
        <w:t>ust</w:t>
      </w:r>
      <w:proofErr w:type="spellEnd"/>
      <w:r w:rsidRPr="006F66E5">
        <w:rPr>
          <w:rFonts w:cstheme="minorHAnsi"/>
          <w:sz w:val="20"/>
          <w:szCs w:val="20"/>
        </w:rPr>
        <w:t>. čl.</w:t>
      </w:r>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Není-li ve Smlouvě uvedeno jinak, není Zhotovitel oprávněn ani povinen provést jakoukoliv změnu díla bez písemné dohody s Objednatelem ve formě písemného dodatku.</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Smlouvou,</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podmínkami stanovenými ČSN,</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projektovou dokumentací, a</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rsidR="00096196" w:rsidRPr="006F66E5" w:rsidRDefault="00AF157E">
      <w:pPr>
        <w:pStyle w:val="Nadpis2"/>
        <w:numPr>
          <w:ilvl w:val="1"/>
          <w:numId w:val="7"/>
        </w:numPr>
        <w:spacing w:before="120" w:after="120" w:line="240" w:lineRule="auto"/>
        <w:rPr>
          <w:rFonts w:cstheme="minorHAnsi"/>
          <w:b/>
          <w:sz w:val="20"/>
          <w:szCs w:val="20"/>
          <w:u w:val="single"/>
        </w:rPr>
      </w:pPr>
      <w:r w:rsidRPr="006F66E5">
        <w:rPr>
          <w:rFonts w:cstheme="minorHAnsi"/>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096196" w:rsidRDefault="00AF157E">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t>Touto smlouvou se tedy Zhotovitel zavazuje provést na svůj náklad a nebezpečí pro Objednatele výše uvedené dílo a Objednatel se zavazuje dílo převzít a zaplatit dále stanovenou cenu.</w:t>
      </w:r>
    </w:p>
    <w:p w:rsidR="005B1753" w:rsidRDefault="005B1753" w:rsidP="005B1753">
      <w:pPr>
        <w:spacing w:after="120" w:line="240" w:lineRule="auto"/>
        <w:jc w:val="both"/>
        <w:rPr>
          <w:rFonts w:ascii="Cambria" w:hAnsi="Cambria" w:cstheme="minorHAnsi"/>
          <w:sz w:val="20"/>
          <w:szCs w:val="20"/>
        </w:rPr>
      </w:pPr>
    </w:p>
    <w:p w:rsidR="00096196" w:rsidRPr="006F66E5" w:rsidRDefault="00AF157E" w:rsidP="00B5359B">
      <w:pPr>
        <w:pStyle w:val="Nadpis1"/>
        <w:keepNext/>
        <w:numPr>
          <w:ilvl w:val="0"/>
          <w:numId w:val="9"/>
        </w:numPr>
        <w:spacing w:before="360" w:line="240" w:lineRule="auto"/>
        <w:ind w:left="0"/>
        <w:rPr>
          <w:rFonts w:cstheme="minorHAnsi"/>
        </w:rPr>
      </w:pPr>
      <w:bookmarkStart w:id="1" w:name="_Ref64896674"/>
      <w:r w:rsidRPr="006F66E5">
        <w:rPr>
          <w:rFonts w:cstheme="minorHAnsi"/>
        </w:rPr>
        <w:lastRenderedPageBreak/>
        <w:t>Doba plnění</w:t>
      </w:r>
      <w:bookmarkEnd w:id="1"/>
    </w:p>
    <w:p w:rsidR="00096196" w:rsidRPr="00BB75FE"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AC4BAF">
        <w:rPr>
          <w:rFonts w:cstheme="minorHAnsi"/>
          <w:sz w:val="20"/>
          <w:szCs w:val="20"/>
        </w:rPr>
        <w:t xml:space="preserve">Zhotovitel se zavazuje celé dílo </w:t>
      </w:r>
      <w:r w:rsidRPr="00AC4BAF">
        <w:rPr>
          <w:rFonts w:cstheme="minorHAnsi"/>
          <w:b/>
          <w:sz w:val="20"/>
          <w:szCs w:val="20"/>
        </w:rPr>
        <w:t>řádně</w:t>
      </w:r>
      <w:r w:rsidRPr="00AC4BAF">
        <w:rPr>
          <w:rFonts w:cstheme="minorHAnsi"/>
          <w:sz w:val="20"/>
          <w:szCs w:val="20"/>
        </w:rPr>
        <w:t xml:space="preserve"> </w:t>
      </w:r>
      <w:r w:rsidRPr="00AC4BAF">
        <w:rPr>
          <w:rFonts w:cstheme="minorHAnsi"/>
          <w:b/>
          <w:sz w:val="20"/>
          <w:szCs w:val="20"/>
        </w:rPr>
        <w:t xml:space="preserve">provést, ukončit a předat </w:t>
      </w:r>
      <w:r w:rsidR="008B6A87" w:rsidRPr="00AC4BAF">
        <w:rPr>
          <w:rFonts w:cstheme="minorHAnsi"/>
          <w:b/>
          <w:sz w:val="20"/>
          <w:szCs w:val="20"/>
        </w:rPr>
        <w:t xml:space="preserve">nejpozději do </w:t>
      </w:r>
      <w:r w:rsidR="00D87DB2" w:rsidRPr="00AC4BAF">
        <w:rPr>
          <w:rFonts w:cstheme="minorHAnsi"/>
          <w:b/>
          <w:sz w:val="20"/>
          <w:szCs w:val="20"/>
        </w:rPr>
        <w:t>22</w:t>
      </w:r>
      <w:r w:rsidR="00D07930" w:rsidRPr="00AC4BAF">
        <w:rPr>
          <w:rFonts w:cstheme="minorHAnsi"/>
          <w:b/>
          <w:sz w:val="20"/>
          <w:szCs w:val="20"/>
        </w:rPr>
        <w:t xml:space="preserve"> měsíců od převzetí staveniště</w:t>
      </w:r>
      <w:r w:rsidRPr="00AC4BAF">
        <w:rPr>
          <w:rFonts w:cstheme="minorHAnsi"/>
          <w:sz w:val="20"/>
          <w:szCs w:val="20"/>
        </w:rPr>
        <w:t>. Splnění této</w:t>
      </w:r>
      <w:r w:rsidRPr="00BB75FE">
        <w:rPr>
          <w:rFonts w:cstheme="minorHAnsi"/>
          <w:sz w:val="20"/>
          <w:szCs w:val="20"/>
        </w:rPr>
        <w:t xml:space="preserve"> doby (provedení díla dle § 2604 občanského zákoníku) je zajištěno smluvní pokutou sjednanou Smlouvou. Přílohou této Smlouvy je závazný harmonogram postupu prací.</w:t>
      </w:r>
      <w:bookmarkEnd w:id="2"/>
      <w:r w:rsidRPr="00BB75FE">
        <w:rPr>
          <w:rFonts w:cstheme="minorHAnsi"/>
          <w:sz w:val="20"/>
          <w:szCs w:val="20"/>
        </w:rPr>
        <w:t xml:space="preserve"> Zhotovitel splní svou povinnost provést dílo jeho řádným dokončením, protokolárním předáním předmětu díla Objednateli.</w:t>
      </w:r>
      <w:bookmarkEnd w:id="3"/>
    </w:p>
    <w:p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BB75FE">
        <w:rPr>
          <w:rFonts w:cstheme="minorHAnsi"/>
          <w:sz w:val="20"/>
          <w:szCs w:val="20"/>
        </w:rPr>
        <w:t xml:space="preserve">Zhotovitel je povinen </w:t>
      </w:r>
      <w:r w:rsidRPr="00BB75FE">
        <w:rPr>
          <w:rFonts w:cstheme="minorHAnsi"/>
          <w:b/>
          <w:sz w:val="20"/>
          <w:szCs w:val="20"/>
        </w:rPr>
        <w:t xml:space="preserve">převzít staveniště do </w:t>
      </w:r>
      <w:r w:rsidR="00571C83" w:rsidRPr="00BB75FE">
        <w:rPr>
          <w:rFonts w:cstheme="minorHAnsi"/>
          <w:b/>
          <w:sz w:val="20"/>
          <w:szCs w:val="20"/>
        </w:rPr>
        <w:t>5</w:t>
      </w:r>
      <w:r w:rsidR="008638E7" w:rsidRPr="00BB75FE">
        <w:rPr>
          <w:rFonts w:cstheme="minorHAnsi"/>
          <w:b/>
          <w:sz w:val="20"/>
          <w:szCs w:val="20"/>
        </w:rPr>
        <w:t xml:space="preserve"> pracovních</w:t>
      </w:r>
      <w:r w:rsidRPr="00BB75FE">
        <w:rPr>
          <w:rFonts w:cstheme="minorHAnsi"/>
          <w:b/>
          <w:sz w:val="20"/>
          <w:szCs w:val="20"/>
        </w:rPr>
        <w:t xml:space="preserve"> dnů od doručení písemné výzvy k převzetí staveniště</w:t>
      </w:r>
      <w:r w:rsidR="007B6794" w:rsidRPr="00BB75FE">
        <w:rPr>
          <w:rFonts w:cstheme="minorHAnsi"/>
          <w:b/>
          <w:sz w:val="20"/>
          <w:szCs w:val="20"/>
        </w:rPr>
        <w:t xml:space="preserve"> (předpoklad odeslání výzvy je </w:t>
      </w:r>
      <w:r w:rsidR="000B7632">
        <w:rPr>
          <w:rFonts w:cstheme="minorHAnsi"/>
          <w:b/>
          <w:sz w:val="20"/>
          <w:szCs w:val="20"/>
        </w:rPr>
        <w:t>10</w:t>
      </w:r>
      <w:r w:rsidR="00FE7012" w:rsidRPr="00BB75FE">
        <w:rPr>
          <w:rFonts w:cstheme="minorHAnsi"/>
          <w:b/>
          <w:sz w:val="20"/>
          <w:szCs w:val="20"/>
        </w:rPr>
        <w:t>/</w:t>
      </w:r>
      <w:r w:rsidR="008B6A87" w:rsidRPr="00BB75FE">
        <w:rPr>
          <w:rFonts w:cstheme="minorHAnsi"/>
          <w:b/>
          <w:sz w:val="20"/>
          <w:szCs w:val="20"/>
        </w:rPr>
        <w:t>2025</w:t>
      </w:r>
      <w:r w:rsidR="007B6794" w:rsidRPr="00BB75FE">
        <w:rPr>
          <w:rFonts w:cstheme="minorHAnsi"/>
          <w:b/>
          <w:sz w:val="20"/>
          <w:szCs w:val="20"/>
        </w:rPr>
        <w:t>)</w:t>
      </w:r>
      <w:r w:rsidRPr="00BB75FE">
        <w:rPr>
          <w:rFonts w:cstheme="minorHAnsi"/>
          <w:b/>
          <w:sz w:val="20"/>
          <w:szCs w:val="20"/>
        </w:rPr>
        <w:t xml:space="preserve"> a zahájit stavební práce nejpozději do 5 pracovních dnů od převzetí staveniště</w:t>
      </w:r>
      <w:r w:rsidRPr="00BB75FE">
        <w:rPr>
          <w:rFonts w:cstheme="minorHAnsi"/>
          <w:sz w:val="20"/>
          <w:szCs w:val="20"/>
        </w:rPr>
        <w:t>. Zahájením stavebních prací</w:t>
      </w:r>
      <w:r w:rsidRPr="006F66E5">
        <w:rPr>
          <w:rFonts w:cstheme="minorHAnsi"/>
          <w:sz w:val="20"/>
          <w:szCs w:val="20"/>
        </w:rPr>
        <w:t xml:space="preserve"> se rozumí okamžik, v němž byly započaty práce dle příslušné dokumentace, přičemž započetí těchto prací musí být prokazatelné jejich hmotným výsledkem.</w:t>
      </w:r>
      <w:bookmarkEnd w:id="4"/>
    </w:p>
    <w:p w:rsidR="00096196" w:rsidRPr="006F66E5" w:rsidRDefault="00AF157E">
      <w:pPr>
        <w:pStyle w:val="Nadpis2"/>
        <w:numPr>
          <w:ilvl w:val="1"/>
          <w:numId w:val="4"/>
        </w:numPr>
        <w:spacing w:after="120" w:line="240" w:lineRule="auto"/>
        <w:rPr>
          <w:rFonts w:cstheme="minorHAnsi"/>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rsidR="00096196" w:rsidRPr="006F66E5" w:rsidRDefault="00AF157E">
      <w:pPr>
        <w:pStyle w:val="Nadpis2"/>
        <w:numPr>
          <w:ilvl w:val="1"/>
          <w:numId w:val="4"/>
        </w:numPr>
        <w:spacing w:after="120" w:line="240" w:lineRule="auto"/>
        <w:rPr>
          <w:rFonts w:cstheme="minorHAnsi"/>
          <w:sz w:val="20"/>
          <w:szCs w:val="20"/>
          <w:u w:val="single"/>
        </w:rPr>
      </w:pPr>
      <w:r w:rsidRPr="006F66E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096196" w:rsidRPr="006F66E5" w:rsidRDefault="00AF157E">
      <w:pPr>
        <w:pStyle w:val="Nadpis2"/>
        <w:numPr>
          <w:ilvl w:val="1"/>
          <w:numId w:val="4"/>
        </w:numPr>
        <w:spacing w:line="240" w:lineRule="auto"/>
        <w:rPr>
          <w:rFonts w:cstheme="minorHAnsi"/>
          <w:sz w:val="20"/>
          <w:szCs w:val="20"/>
        </w:rPr>
      </w:pPr>
      <w:r w:rsidRPr="006F66E5">
        <w:rPr>
          <w:rFonts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rsidR="00096196" w:rsidRPr="006F66E5" w:rsidRDefault="00AF157E" w:rsidP="00B5359B">
      <w:pPr>
        <w:pStyle w:val="Nadpis1"/>
        <w:keepNext/>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rsidR="00FE7012" w:rsidRPr="00226F14" w:rsidRDefault="00CE783A" w:rsidP="00CE783A">
      <w:pPr>
        <w:pStyle w:val="Default"/>
        <w:jc w:val="both"/>
        <w:rPr>
          <w:sz w:val="20"/>
          <w:szCs w:val="20"/>
          <w:lang w:val="cs-CZ"/>
        </w:rPr>
      </w:pPr>
      <w:r w:rsidRPr="00226F14">
        <w:rPr>
          <w:rFonts w:ascii="Cambria" w:hAnsi="Cambria"/>
          <w:sz w:val="20"/>
          <w:szCs w:val="20"/>
          <w:lang w:val="cs-CZ"/>
        </w:rPr>
        <w:t>Místem</w:t>
      </w:r>
      <w:r w:rsidRPr="00226F14">
        <w:rPr>
          <w:rFonts w:ascii="Cambria" w:hAnsi="Cambria"/>
          <w:bCs/>
          <w:sz w:val="20"/>
          <w:szCs w:val="20"/>
          <w:lang w:val="cs-CZ"/>
        </w:rPr>
        <w:t xml:space="preserve"> </w:t>
      </w:r>
      <w:r w:rsidRPr="00226F14">
        <w:rPr>
          <w:rFonts w:ascii="Cambria" w:hAnsi="Cambria"/>
          <w:sz w:val="20"/>
          <w:szCs w:val="20"/>
          <w:lang w:val="cs-CZ"/>
        </w:rPr>
        <w:t xml:space="preserve">plnění je </w:t>
      </w:r>
      <w:r w:rsidR="00226F14" w:rsidRPr="00226F14">
        <w:rPr>
          <w:rFonts w:ascii="Cambria" w:hAnsi="Cambria" w:cs="Times New Roman"/>
          <w:color w:val="auto"/>
          <w:sz w:val="20"/>
          <w:szCs w:val="20"/>
          <w:lang w:val="cs-CZ" w:eastAsia="en-US"/>
        </w:rPr>
        <w:t>soubor pozemků v katastrálním území Račice [737372], a to parcelní čísla č. 78, č. st. 186, č. 959/9 a č. 959/1</w:t>
      </w:r>
      <w:r w:rsidRPr="00226F14">
        <w:rPr>
          <w:rFonts w:ascii="Cambria" w:hAnsi="Cambria"/>
          <w:sz w:val="20"/>
          <w:szCs w:val="20"/>
          <w:lang w:val="cs-CZ"/>
        </w:rPr>
        <w:t>, podrobně popsáno v projektové dokumentaci.</w:t>
      </w:r>
    </w:p>
    <w:p w:rsidR="00096196" w:rsidRPr="006F66E5" w:rsidRDefault="00AF157E" w:rsidP="00B5359B">
      <w:pPr>
        <w:pStyle w:val="Nadpis1"/>
        <w:keepNext/>
        <w:numPr>
          <w:ilvl w:val="0"/>
          <w:numId w:val="9"/>
        </w:numPr>
        <w:spacing w:before="240" w:line="240" w:lineRule="auto"/>
        <w:ind w:left="0"/>
        <w:rPr>
          <w:rFonts w:cstheme="minorHAnsi"/>
        </w:rPr>
      </w:pPr>
      <w:bookmarkStart w:id="8" w:name="_Ref64896824"/>
      <w:r w:rsidRPr="006F66E5">
        <w:rPr>
          <w:rFonts w:cstheme="minorHAnsi"/>
        </w:rPr>
        <w:t>Cena za provedení díla</w:t>
      </w:r>
      <w:bookmarkEnd w:id="8"/>
    </w:p>
    <w:p w:rsidR="008638E7" w:rsidRDefault="00AF157E" w:rsidP="008638E7">
      <w:pPr>
        <w:pStyle w:val="Nadpis2"/>
        <w:numPr>
          <w:ilvl w:val="1"/>
          <w:numId w:val="23"/>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smlouvy je stanovena dohodou smluvních stran na základě cenové nabídky Zhotovitele, zpracované na základě projektové dokumentace pro veřejnou zakázku </w:t>
      </w:r>
      <w:r w:rsidRPr="006F66E5">
        <w:rPr>
          <w:rFonts w:cstheme="minorHAnsi"/>
          <w:b/>
          <w:bCs/>
          <w:sz w:val="20"/>
          <w:szCs w:val="20"/>
        </w:rPr>
        <w:t>„</w:t>
      </w:r>
      <w:r w:rsidR="00226F14" w:rsidRPr="00226F14">
        <w:rPr>
          <w:b/>
          <w:sz w:val="20"/>
          <w:szCs w:val="20"/>
        </w:rPr>
        <w:t>Obec Račice-</w:t>
      </w:r>
      <w:proofErr w:type="spellStart"/>
      <w:r w:rsidR="00226F14" w:rsidRPr="00226F14">
        <w:rPr>
          <w:b/>
          <w:sz w:val="20"/>
          <w:szCs w:val="20"/>
        </w:rPr>
        <w:t>Pístovice</w:t>
      </w:r>
      <w:proofErr w:type="spellEnd"/>
      <w:r w:rsidR="00226F14" w:rsidRPr="00226F14">
        <w:rPr>
          <w:b/>
          <w:sz w:val="20"/>
          <w:szCs w:val="20"/>
        </w:rPr>
        <w:t xml:space="preserve"> – </w:t>
      </w:r>
      <w:r w:rsidR="00226F14" w:rsidRPr="00226F14">
        <w:rPr>
          <w:b/>
          <w:sz w:val="20"/>
          <w:szCs w:val="20"/>
        </w:rPr>
        <w:lastRenderedPageBreak/>
        <w:t>Revitalizace veřejného prostranství</w:t>
      </w:r>
      <w:r w:rsidR="00D87DB2">
        <w:rPr>
          <w:b/>
          <w:sz w:val="20"/>
          <w:szCs w:val="20"/>
        </w:rPr>
        <w:t xml:space="preserve"> </w:t>
      </w:r>
      <w:r w:rsidR="00D87DB2" w:rsidRPr="00D87DB2">
        <w:rPr>
          <w:b/>
          <w:sz w:val="20"/>
          <w:szCs w:val="20"/>
        </w:rPr>
        <w:t>včetně rekonstrukce objektu sladovny</w:t>
      </w:r>
      <w:r w:rsidR="006E0C2D">
        <w:rPr>
          <w:b/>
          <w:sz w:val="20"/>
          <w:szCs w:val="20"/>
        </w:rPr>
        <w:t xml:space="preserve"> – II.</w:t>
      </w:r>
      <w:r w:rsidRPr="006F66E5">
        <w:rPr>
          <w:rFonts w:cstheme="minorHAnsi"/>
          <w:b/>
          <w:bCs/>
          <w:sz w:val="20"/>
          <w:szCs w:val="20"/>
        </w:rPr>
        <w:t>“</w:t>
      </w:r>
      <w:r w:rsidRPr="006F66E5">
        <w:rPr>
          <w:rFonts w:cstheme="minorHAnsi"/>
          <w:sz w:val="20"/>
          <w:szCs w:val="20"/>
        </w:rPr>
        <w:t>,</w:t>
      </w:r>
      <w:r w:rsidRPr="006F66E5">
        <w:rPr>
          <w:rFonts w:cstheme="minorHAnsi"/>
          <w:b/>
          <w:bCs/>
          <w:sz w:val="20"/>
          <w:szCs w:val="20"/>
        </w:rPr>
        <w:t xml:space="preserve"> </w:t>
      </w:r>
      <w:r w:rsidRPr="006F66E5">
        <w:rPr>
          <w:rFonts w:cstheme="minorHAnsi"/>
          <w:sz w:val="20"/>
          <w:szCs w:val="20"/>
        </w:rPr>
        <w:t xml:space="preserve">včetně soupisu stavebních prací, dodávek a služeb s výkazem výměr předaných </w:t>
      </w:r>
      <w:r w:rsidR="00B07E54">
        <w:rPr>
          <w:rFonts w:cstheme="minorHAnsi"/>
          <w:sz w:val="20"/>
          <w:szCs w:val="20"/>
        </w:rPr>
        <w:t>O</w:t>
      </w:r>
      <w:r w:rsidRPr="006F66E5">
        <w:rPr>
          <w:rFonts w:cstheme="minorHAnsi"/>
          <w:sz w:val="20"/>
          <w:szCs w:val="20"/>
        </w:rPr>
        <w:t>bjednatelem, činí</w:t>
      </w:r>
      <w:bookmarkEnd w:id="9"/>
      <w:r w:rsidR="008638E7">
        <w:rPr>
          <w:rFonts w:cstheme="minorHAnsi"/>
          <w:sz w:val="20"/>
          <w:szCs w:val="20"/>
        </w:rPr>
        <w:t>:</w:t>
      </w:r>
    </w:p>
    <w:p w:rsidR="007F7630" w:rsidRPr="007F7630" w:rsidRDefault="007F7630" w:rsidP="007F7630">
      <w:pPr>
        <w:spacing w:after="0"/>
      </w:pP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221F4D"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221F4D" w:rsidRPr="00EB5881">
        <w:rPr>
          <w:rFonts w:ascii="Cambria" w:hAnsi="Cambria" w:cs="Cambria"/>
          <w:b/>
          <w:bCs/>
          <w:highlight w:val="yellow"/>
          <w:lang w:val="cs-CZ"/>
        </w:rPr>
      </w:r>
      <w:r w:rsidR="00221F4D"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221F4D"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221F4D"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221F4D" w:rsidRPr="00EB5881">
        <w:rPr>
          <w:rFonts w:ascii="Cambria" w:hAnsi="Cambria" w:cs="Cambria"/>
          <w:b/>
          <w:bCs/>
          <w:highlight w:val="yellow"/>
          <w:lang w:val="cs-CZ"/>
        </w:rPr>
      </w:r>
      <w:r w:rsidR="00221F4D"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221F4D"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221F4D"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221F4D" w:rsidRPr="00EB5881">
        <w:rPr>
          <w:rFonts w:ascii="Cambria" w:hAnsi="Cambria" w:cs="Cambria"/>
          <w:b/>
          <w:bCs/>
          <w:highlight w:val="yellow"/>
          <w:lang w:val="cs-CZ"/>
        </w:rPr>
      </w:r>
      <w:r w:rsidR="00221F4D"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221F4D"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rsidR="00096196" w:rsidRPr="006F66E5" w:rsidRDefault="00AF157E">
      <w:pPr>
        <w:pStyle w:val="Nadpis2"/>
        <w:numPr>
          <w:ilvl w:val="1"/>
          <w:numId w:val="23"/>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rsidR="00096196" w:rsidRPr="006F66E5" w:rsidRDefault="00AF157E">
      <w:pPr>
        <w:pStyle w:val="Nadpis2"/>
        <w:numPr>
          <w:ilvl w:val="1"/>
          <w:numId w:val="23"/>
        </w:numPr>
        <w:spacing w:after="60" w:line="240" w:lineRule="auto"/>
        <w:rPr>
          <w:rFonts w:cstheme="minorHAnsi"/>
        </w:rPr>
      </w:pPr>
      <w:r w:rsidRPr="006F66E5">
        <w:rPr>
          <w:rFonts w:cstheme="minorHAnsi"/>
          <w:sz w:val="20"/>
          <w:szCs w:val="20"/>
        </w:rPr>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rsidR="00096196" w:rsidRPr="006F66E5" w:rsidRDefault="00AF157E">
      <w:pPr>
        <w:pStyle w:val="Nadpis2"/>
        <w:numPr>
          <w:ilvl w:val="1"/>
          <w:numId w:val="23"/>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Objednatelem nebudou na Cenu za provedení díla poskytována jakákoli plnění před zahájením provádění díla</w:t>
      </w:r>
      <w:r w:rsidR="00E20B2C" w:rsidRPr="006F66E5">
        <w:rPr>
          <w:rFonts w:cstheme="minorHAnsi"/>
          <w:sz w:val="20"/>
          <w:szCs w:val="20"/>
        </w:rPr>
        <w:t xml:space="preserve"> ani v průběhu realizace díla</w:t>
      </w:r>
      <w:r w:rsidRPr="006F66E5">
        <w:rPr>
          <w:rFonts w:cstheme="minorHAnsi"/>
          <w:sz w:val="20"/>
          <w:szCs w:val="20"/>
        </w:rPr>
        <w:t>.</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 xml:space="preserve">Obě smluvní </w:t>
      </w:r>
      <w:r w:rsidR="00303395" w:rsidRPr="006F66E5">
        <w:rPr>
          <w:rFonts w:cstheme="minorHAnsi"/>
          <w:sz w:val="20"/>
          <w:szCs w:val="20"/>
        </w:rPr>
        <w:t>strany se vzájemně dohodly, že C</w:t>
      </w:r>
      <w:r w:rsidRPr="006F66E5">
        <w:rPr>
          <w:rFonts w:cstheme="minorHAnsi"/>
          <w:sz w:val="20"/>
          <w:szCs w:val="20"/>
        </w:rPr>
        <w:t>ena</w:t>
      </w:r>
      <w:r w:rsidR="00303395" w:rsidRPr="006F66E5">
        <w:rPr>
          <w:rFonts w:cstheme="minorHAnsi"/>
          <w:sz w:val="20"/>
          <w:szCs w:val="20"/>
        </w:rPr>
        <w:t xml:space="preserve"> díla</w:t>
      </w:r>
      <w:r w:rsidRPr="006F66E5">
        <w:rPr>
          <w:rFonts w:cstheme="minorHAnsi"/>
          <w:sz w:val="20"/>
          <w:szCs w:val="20"/>
        </w:rPr>
        <w:t xml:space="preserve"> bude</w:t>
      </w:r>
      <w:r w:rsidR="002C4554" w:rsidRPr="006F66E5">
        <w:rPr>
          <w:rFonts w:cstheme="minorHAnsi"/>
          <w:sz w:val="20"/>
          <w:szCs w:val="20"/>
        </w:rPr>
        <w:t xml:space="preserve"> </w:t>
      </w:r>
      <w:r w:rsidR="00313721" w:rsidRPr="006F66E5">
        <w:rPr>
          <w:rFonts w:cstheme="minorHAnsi"/>
          <w:b/>
          <w:sz w:val="20"/>
          <w:szCs w:val="20"/>
        </w:rPr>
        <w:t>hrazena průběžně</w:t>
      </w:r>
      <w:r w:rsidR="00313721" w:rsidRPr="006F66E5">
        <w:rPr>
          <w:rFonts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6F66E5">
        <w:rPr>
          <w:rFonts w:cstheme="minorHAnsi"/>
          <w:sz w:val="20"/>
          <w:szCs w:val="20"/>
        </w:rPr>
        <w:t xml:space="preserve"> </w:t>
      </w:r>
      <w:r w:rsidRPr="006F66E5">
        <w:rPr>
          <w:rFonts w:cstheme="minorHAnsi"/>
          <w:sz w:val="20"/>
          <w:szCs w:val="20"/>
        </w:rPr>
        <w:t xml:space="preserve">  </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w:t>
      </w:r>
      <w:r w:rsidR="00D07930" w:rsidRPr="00D07930">
        <w:rPr>
          <w:sz w:val="20"/>
          <w:szCs w:val="20"/>
        </w:rPr>
        <w:t>Každá faktura musí být označena</w:t>
      </w:r>
      <w:r w:rsidR="00D07930">
        <w:rPr>
          <w:sz w:val="20"/>
          <w:szCs w:val="20"/>
        </w:rPr>
        <w:t xml:space="preserve"> názvem projektu: </w:t>
      </w:r>
      <w:r w:rsidR="00226F14" w:rsidRPr="00226F14">
        <w:rPr>
          <w:b/>
          <w:sz w:val="20"/>
          <w:szCs w:val="20"/>
        </w:rPr>
        <w:t>Obec Račice-</w:t>
      </w:r>
      <w:proofErr w:type="spellStart"/>
      <w:r w:rsidR="00226F14" w:rsidRPr="00226F14">
        <w:rPr>
          <w:b/>
          <w:sz w:val="20"/>
          <w:szCs w:val="20"/>
        </w:rPr>
        <w:t>Pístovice</w:t>
      </w:r>
      <w:proofErr w:type="spellEnd"/>
      <w:r w:rsidR="00226F14" w:rsidRPr="00226F14">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00E24119">
        <w:rPr>
          <w:sz w:val="20"/>
          <w:szCs w:val="20"/>
        </w:rPr>
        <w:t xml:space="preserve"> </w:t>
      </w:r>
      <w:r w:rsidR="006E0C2D" w:rsidRPr="006E0C2D">
        <w:rPr>
          <w:b/>
          <w:sz w:val="20"/>
          <w:szCs w:val="20"/>
        </w:rPr>
        <w:t xml:space="preserve">– II. </w:t>
      </w:r>
      <w:r w:rsidR="00E24119">
        <w:rPr>
          <w:sz w:val="20"/>
          <w:szCs w:val="20"/>
        </w:rPr>
        <w:t xml:space="preserve">a </w:t>
      </w:r>
      <w:r w:rsidR="00D07930" w:rsidRPr="00D07930">
        <w:rPr>
          <w:sz w:val="20"/>
          <w:szCs w:val="20"/>
        </w:rPr>
        <w:t xml:space="preserve">registračním číslem projektu </w:t>
      </w:r>
      <w:r w:rsidR="00D010D2" w:rsidRPr="00D010D2">
        <w:rPr>
          <w:b/>
          <w:sz w:val="20"/>
          <w:szCs w:val="20"/>
        </w:rPr>
        <w:t>CZ.06.02.02/00/22_064/0004025</w:t>
      </w:r>
      <w:r w:rsidR="00D07930" w:rsidRPr="00D07930">
        <w:rPr>
          <w:color w:val="1F1F1F"/>
          <w:sz w:val="20"/>
          <w:szCs w:val="20"/>
          <w:shd w:val="clear" w:color="auto" w:fill="FFFFFF"/>
        </w:rPr>
        <w:t xml:space="preserve">. </w:t>
      </w:r>
      <w:r w:rsidRPr="00D07930">
        <w:rPr>
          <w:rFonts w:cstheme="minorHAnsi"/>
          <w:sz w:val="20"/>
          <w:szCs w:val="20"/>
        </w:rPr>
        <w:t>Zhotovitel je</w:t>
      </w:r>
      <w:r w:rsidRPr="006F66E5">
        <w:rPr>
          <w:rFonts w:cstheme="minorHAnsi"/>
          <w:sz w:val="20"/>
          <w:szCs w:val="20"/>
        </w:rPr>
        <w:t xml:space="preserv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Zjišťovací protokol předá Zhotovitel Objednateli i v elektronické podobě ve formátu *.</w:t>
      </w:r>
      <w:proofErr w:type="spellStart"/>
      <w:r w:rsidRPr="006F66E5">
        <w:rPr>
          <w:rFonts w:cstheme="minorHAnsi"/>
          <w:sz w:val="20"/>
          <w:szCs w:val="20"/>
        </w:rPr>
        <w:t>pdf</w:t>
      </w:r>
      <w:proofErr w:type="spellEnd"/>
      <w:r w:rsidRPr="006F66E5">
        <w:rPr>
          <w:rFonts w:cstheme="minorHAnsi"/>
          <w:sz w:val="20"/>
          <w:szCs w:val="20"/>
        </w:rPr>
        <w:t>, *.</w:t>
      </w:r>
      <w:proofErr w:type="spellStart"/>
      <w:r w:rsidRPr="006F66E5">
        <w:rPr>
          <w:rFonts w:cstheme="minorHAnsi"/>
          <w:sz w:val="20"/>
          <w:szCs w:val="20"/>
        </w:rPr>
        <w:t>xlsx</w:t>
      </w:r>
      <w:proofErr w:type="spellEnd"/>
      <w:r w:rsidRPr="006F66E5">
        <w:rPr>
          <w:rFonts w:cstheme="minorHAnsi"/>
          <w:sz w:val="20"/>
          <w:szCs w:val="20"/>
        </w:rPr>
        <w:t xml:space="preserve"> a *.xc4.  Po odsouhlasení Objednatelem a odborným dozorem (Objednatel a odborný dozor se vyjádří do pěti 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xml:space="preserve">. Bez tohoto zjišťovacího protokolu a soupisu prací je faktura neúplná a Objednatel nemá povinnost ji hradit. Zhotovitel je povinen dle </w:t>
      </w:r>
      <w:proofErr w:type="spellStart"/>
      <w:r w:rsidRPr="006F66E5">
        <w:rPr>
          <w:rFonts w:cstheme="minorHAnsi"/>
          <w:sz w:val="20"/>
          <w:szCs w:val="20"/>
        </w:rPr>
        <w:t>ust</w:t>
      </w:r>
      <w:proofErr w:type="spellEnd"/>
      <w:r w:rsidRPr="006F66E5">
        <w:rPr>
          <w:rFonts w:cstheme="minorHAnsi"/>
          <w:sz w:val="20"/>
          <w:szCs w:val="20"/>
        </w:rPr>
        <w:t>. § 92a zákona č. 235/2004 Sb., o dani z přidané hodnoty, ve znění pozdějších předpisů, vystavit daňový doklad s náležitostmi dle § 29 tohoto zákona (dále jen „daňový doklad“)</w:t>
      </w:r>
    </w:p>
    <w:p w:rsidR="00450E6F" w:rsidRPr="00FE7012"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rsidR="00450E6F" w:rsidRPr="006F66E5" w:rsidRDefault="00450E6F" w:rsidP="00450E6F">
      <w:pPr>
        <w:pStyle w:val="Nadpis2"/>
        <w:numPr>
          <w:ilvl w:val="1"/>
          <w:numId w:val="23"/>
        </w:numPr>
        <w:spacing w:after="120" w:line="240" w:lineRule="auto"/>
        <w:rPr>
          <w:rFonts w:cstheme="minorHAnsi"/>
          <w:sz w:val="20"/>
          <w:szCs w:val="20"/>
        </w:rPr>
      </w:pPr>
      <w:r w:rsidRPr="00FE7012">
        <w:rPr>
          <w:rFonts w:cstheme="minorHAnsi"/>
          <w:sz w:val="20"/>
          <w:szCs w:val="20"/>
        </w:rPr>
        <w:t xml:space="preserve">Do patnácti 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výslovný název „konečná faktura",</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lastRenderedPageBreak/>
        <w:t>soupis všech uhrazených faktur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Objednatele s prováděním díla dle sjednaných termínů v této Smlouvě či závazného harmonogramu postupu prací; v takovém případě není Objednatel v prodlení s platbou za poskytnuté plnění.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Pr="006F66E5">
        <w:rPr>
          <w:rFonts w:cstheme="minorHAnsi"/>
          <w:sz w:val="20"/>
          <w:szCs w:val="20"/>
        </w:rPr>
        <w:t>zadavatel požaduje práce, které nejsou v předmětu díla</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b) zadavatel požaduje vypustit některé práce předmětu díla</w:t>
      </w:r>
    </w:p>
    <w:p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t>c) při realizaci se zjistí skutečnosti odlišné od zadávací dokumentace (neodpovídající geologické údaje, apod.).</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rsidR="00ED5DE7" w:rsidRPr="006F66E5" w:rsidRDefault="00450E6F" w:rsidP="00ED5DE7">
      <w:pPr>
        <w:pStyle w:val="Nadpis2"/>
        <w:numPr>
          <w:ilvl w:val="1"/>
          <w:numId w:val="23"/>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použita individuální kalkulace ceny předložená Zhotovitelem a schválená Objednatelem a její výpočet bude věcně a technicky zdůvodněn</w:t>
      </w:r>
      <w:r w:rsidRPr="006F66E5">
        <w:rPr>
          <w:rFonts w:cstheme="minorHAnsi"/>
          <w:sz w:val="20"/>
          <w:szCs w:val="20"/>
        </w:rPr>
        <w:t>.</w:t>
      </w:r>
      <w:r w:rsidR="00ED5DE7" w:rsidRPr="006F66E5">
        <w:rPr>
          <w:rFonts w:cstheme="minorHAnsi"/>
          <w:sz w:val="20"/>
          <w:szCs w:val="20"/>
        </w:rPr>
        <w:t xml:space="preserve"> </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rsidR="00D07930" w:rsidRPr="000F107C" w:rsidRDefault="00450E6F" w:rsidP="003354C1">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rsidP="00B5359B">
      <w:pPr>
        <w:pStyle w:val="Nadpis1"/>
        <w:keepNext/>
        <w:numPr>
          <w:ilvl w:val="0"/>
          <w:numId w:val="9"/>
        </w:numPr>
        <w:spacing w:before="480" w:line="240" w:lineRule="auto"/>
        <w:ind w:left="0"/>
        <w:rPr>
          <w:rFonts w:cstheme="minorHAnsi"/>
        </w:rPr>
      </w:pPr>
      <w:r w:rsidRPr="006F66E5">
        <w:rPr>
          <w:rFonts w:cstheme="minorHAnsi"/>
        </w:rPr>
        <w:lastRenderedPageBreak/>
        <w:t>Součinnost smluvních stran</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rsidP="00B5359B">
      <w:pPr>
        <w:pStyle w:val="Nadpis1"/>
        <w:keepNext/>
        <w:numPr>
          <w:ilvl w:val="0"/>
          <w:numId w:val="9"/>
        </w:numPr>
        <w:spacing w:before="360" w:line="240" w:lineRule="auto"/>
        <w:ind w:left="0"/>
        <w:rPr>
          <w:rFonts w:cstheme="minorHAnsi"/>
        </w:rPr>
      </w:pPr>
      <w:bookmarkStart w:id="11" w:name="_Ref64899311"/>
      <w:r w:rsidRPr="006F66E5">
        <w:rPr>
          <w:rFonts w:cstheme="minorHAnsi"/>
        </w:rPr>
        <w:t>Práva a povinnosti stran</w:t>
      </w:r>
      <w:bookmarkEnd w:id="11"/>
    </w:p>
    <w:p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jestliže bude zahájeno insolvenční řízení dle zák. č. 182/2006 Sb., o úpadku a způsobech jeho řešení, v platném znění, jehož předmětem bude úpadek nebo hrozící úpadek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rsidR="00096196" w:rsidRPr="006F66E5" w:rsidRDefault="00AF157E">
      <w:pPr>
        <w:pStyle w:val="Nadpis2"/>
        <w:numPr>
          <w:ilvl w:val="1"/>
          <w:numId w:val="10"/>
        </w:numPr>
        <w:spacing w:after="120" w:line="240" w:lineRule="auto"/>
        <w:rPr>
          <w:rFonts w:cstheme="minorHAnsi"/>
          <w:sz w:val="20"/>
          <w:szCs w:val="20"/>
        </w:rPr>
      </w:pPr>
      <w:r w:rsidRPr="006F66E5">
        <w:rPr>
          <w:rFonts w:cstheme="minorHAnsi"/>
          <w:sz w:val="20"/>
          <w:szCs w:val="20"/>
        </w:rPr>
        <w:t>Zhotovitel je povinen umožnit, aby Objednatel:</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lastRenderedPageBreak/>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6F66E5">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vykonával autorský dozor projektanta.</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Technický dozor </w:t>
      </w:r>
      <w:r w:rsidR="00B07E54">
        <w:rPr>
          <w:rFonts w:cstheme="minorHAnsi"/>
          <w:sz w:val="20"/>
          <w:szCs w:val="20"/>
        </w:rPr>
        <w:t>O</w:t>
      </w:r>
      <w:r w:rsidRPr="006F66E5">
        <w:rPr>
          <w:rFonts w:cstheme="minorHAnsi"/>
          <w:sz w:val="20"/>
          <w:szCs w:val="20"/>
        </w:rPr>
        <w:t>bjednatele bude provádět průběžnou kontrolu prováděných prací.</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Objednatel je povinen, pokud to vyplývá ze zvláštních právních předpisů, jmenovat koordinátora bezpečnosti práce na staveništi.</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smlouvy, včetně jejích případných dodatků a jejich příloh, veškeré originály dokladů a projektové dokumentace a dalších dokumentů souvisejících s realizací stavby).</w:t>
      </w:r>
    </w:p>
    <w:p w:rsidR="00096196" w:rsidRPr="006F66E5" w:rsidRDefault="00475FDD" w:rsidP="00475FDD">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w:t>
      </w:r>
      <w:r w:rsidR="00B07E54">
        <w:rPr>
          <w:rFonts w:cstheme="minorHAnsi"/>
          <w:sz w:val="20"/>
          <w:szCs w:val="20"/>
        </w:rPr>
        <w:t>Z</w:t>
      </w:r>
      <w:r w:rsidRPr="006F66E5">
        <w:rPr>
          <w:rFonts w:cstheme="minorHAnsi"/>
          <w:sz w:val="20"/>
          <w:szCs w:val="20"/>
        </w:rPr>
        <w:t xml:space="preserve">hotovitele zaváže touto povinností i případné partnery a poddodavatele díla. Zhotovitel je dále povinen uchovávat účetní záznamy vztahující se k předmětu plnění díla v elektronické podobě. Pokud by došlo k situaci, že by </w:t>
      </w:r>
      <w:r w:rsidR="00B07E54">
        <w:rPr>
          <w:rFonts w:cstheme="minorHAnsi"/>
          <w:sz w:val="20"/>
          <w:szCs w:val="20"/>
        </w:rPr>
        <w:t>Z</w:t>
      </w:r>
      <w:r w:rsidRPr="006F66E5">
        <w:rPr>
          <w:rFonts w:cstheme="minorHAnsi"/>
          <w:sz w:val="20"/>
          <w:szCs w:val="20"/>
        </w:rPr>
        <w:t>hotovitel zanikl bez právního nástupce, je povinen veškerou toto dokumentaci před svým zánikem předat Objednateli</w:t>
      </w:r>
      <w:r w:rsidR="00AF157E" w:rsidRPr="006F66E5">
        <w:rPr>
          <w:rFonts w:cstheme="minorHAnsi"/>
          <w:sz w:val="20"/>
          <w:szCs w:val="20"/>
        </w:rPr>
        <w:t>.</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smlouvy o dílo vyplývající na jinou osobu, jinak bude posuzováno jako podstatné porušení této smlouvy ze strany Zhotovitele. </w:t>
      </w:r>
    </w:p>
    <w:p w:rsidR="007B6794" w:rsidRDefault="00AF157E" w:rsidP="007B6794">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 </w:t>
      </w:r>
    </w:p>
    <w:p w:rsidR="00766311" w:rsidRPr="00766311" w:rsidRDefault="00766311" w:rsidP="00766311">
      <w:pPr>
        <w:spacing w:after="0"/>
      </w:pPr>
    </w:p>
    <w:p w:rsidR="00096196" w:rsidRPr="006F66E5" w:rsidRDefault="00AF157E" w:rsidP="00B5359B">
      <w:pPr>
        <w:pStyle w:val="Nadpis1"/>
        <w:keepNext/>
        <w:numPr>
          <w:ilvl w:val="0"/>
          <w:numId w:val="9"/>
        </w:numPr>
        <w:spacing w:before="360" w:line="240" w:lineRule="auto"/>
        <w:ind w:left="0"/>
        <w:rPr>
          <w:rFonts w:cstheme="minorHAnsi"/>
        </w:rPr>
      </w:pPr>
      <w:bookmarkStart w:id="13" w:name="_Ref64896779"/>
      <w:r w:rsidRPr="006F66E5">
        <w:rPr>
          <w:rFonts w:cstheme="minorHAnsi"/>
        </w:rPr>
        <w:t>Stavební deník</w:t>
      </w:r>
      <w:bookmarkEnd w:id="13"/>
      <w:r w:rsidRPr="006F66E5">
        <w:rPr>
          <w:rFonts w:cstheme="minorHAnsi"/>
        </w:rPr>
        <w:t xml:space="preserve"> </w:t>
      </w:r>
    </w:p>
    <w:p w:rsidR="00096196" w:rsidRPr="006F66E5" w:rsidRDefault="00AF157E">
      <w:pPr>
        <w:pStyle w:val="Nadpis2"/>
        <w:numPr>
          <w:ilvl w:val="1"/>
          <w:numId w:val="24"/>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w:t>
      </w:r>
      <w:proofErr w:type="spellStart"/>
      <w:r w:rsidRPr="006F66E5">
        <w:rPr>
          <w:rFonts w:cstheme="minorHAnsi"/>
          <w:sz w:val="20"/>
          <w:szCs w:val="20"/>
        </w:rPr>
        <w:t>ust</w:t>
      </w:r>
      <w:proofErr w:type="spellEnd"/>
      <w:r w:rsidRPr="006F66E5">
        <w:rPr>
          <w:rFonts w:cstheme="minorHAnsi"/>
          <w:sz w:val="20"/>
          <w:szCs w:val="20"/>
        </w:rPr>
        <w:t xml:space="preserve">. § 157 stavebního zákona v rozsahu stanoveném vyhláškou č. 499/2006 Sb., o dokumentaci staveb, v platném znění. Na stavbě bude veden </w:t>
      </w:r>
      <w:r w:rsidRPr="006F66E5">
        <w:rPr>
          <w:rFonts w:cstheme="minorHAnsi"/>
          <w:b/>
          <w:sz w:val="20"/>
          <w:szCs w:val="20"/>
        </w:rPr>
        <w:t>pouze jeden stavební 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w:t>
      </w:r>
      <w:r w:rsidRPr="006F66E5">
        <w:rPr>
          <w:rFonts w:cstheme="minorHAnsi"/>
          <w:sz w:val="20"/>
          <w:szCs w:val="20"/>
        </w:rPr>
        <w:lastRenderedPageBreak/>
        <w:t xml:space="preserve">a bude oběma stranám kdykoliv přístupný v době přítomnosti jakýchkoli osob na staveništi. Originál stavebního deníku předá Zhotovitel při přejímacím řízení Objednateli.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rsidR="00303395" w:rsidRPr="006F66E5" w:rsidRDefault="00303395" w:rsidP="00303395">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bookmarkStart w:id="14" w:name="_Ref64897117"/>
      <w:r w:rsidRPr="006F66E5">
        <w:rPr>
          <w:rFonts w:cstheme="minorHAnsi"/>
        </w:rPr>
        <w:t>Staveniště a jeho zařízení</w:t>
      </w:r>
      <w:bookmarkEnd w:id="14"/>
    </w:p>
    <w:p w:rsidR="00096196" w:rsidRPr="006F66E5" w:rsidRDefault="00AF157E">
      <w:pPr>
        <w:pStyle w:val="Nadpis2"/>
        <w:numPr>
          <w:ilvl w:val="1"/>
          <w:numId w:val="11"/>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A34807">
        <w:rPr>
          <w:rFonts w:cstheme="minorHAnsi"/>
          <w:sz w:val="20"/>
          <w:szCs w:val="20"/>
        </w:rPr>
        <w:t>5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6F66E5">
        <w:rPr>
          <w:rFonts w:cstheme="minorHAnsi"/>
          <w:sz w:val="20"/>
          <w:szCs w:val="20"/>
        </w:rPr>
        <w:t>paré</w:t>
      </w:r>
      <w:proofErr w:type="spellEnd"/>
      <w:r w:rsidRPr="006F66E5">
        <w:rPr>
          <w:rFonts w:cstheme="minorHAnsi"/>
          <w:sz w:val="20"/>
          <w:szCs w:val="20"/>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bude mít v průběhu realizace a dokončování předmětu díla na staveništi výhradní odpovědnost především za: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 xml:space="preserve">zajištění veškerého osvětlení a zábran potřebných pro průběh prací, bezpečnostních a dopravních opatření pro ochranu staveniště, materiálů a techniky vnesených Zhotovitelem na </w:t>
      </w:r>
      <w:r w:rsidRPr="006F66E5">
        <w:rPr>
          <w:rFonts w:cstheme="minorHAnsi"/>
          <w:sz w:val="20"/>
          <w:szCs w:val="20"/>
        </w:rPr>
        <w:lastRenderedPageBreak/>
        <w:t>staveniště, jakož i odpovědnost za zajištění opatření pro zabezpečení bezpečnosti silničního provozu v souvislosti s omezeními spojenými s realizací díla a za osazení případného dopravního značení;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475FDD" w:rsidRPr="006F66E5" w:rsidRDefault="00AF157E" w:rsidP="00303395">
      <w:pPr>
        <w:pStyle w:val="Nadpis2"/>
        <w:numPr>
          <w:ilvl w:val="1"/>
          <w:numId w:val="11"/>
        </w:numPr>
        <w:spacing w:after="120" w:line="240" w:lineRule="auto"/>
        <w:rPr>
          <w:rFonts w:cstheme="minorHAnsi"/>
          <w:sz w:val="20"/>
          <w:szCs w:val="20"/>
        </w:rPr>
      </w:pPr>
      <w:r w:rsidRPr="006F66E5">
        <w:rPr>
          <w:rFonts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rsidR="00096196" w:rsidRPr="006F66E5" w:rsidRDefault="00AF157E" w:rsidP="00B5359B">
      <w:pPr>
        <w:pStyle w:val="Nadpis1"/>
        <w:keepNext/>
        <w:numPr>
          <w:ilvl w:val="0"/>
          <w:numId w:val="9"/>
        </w:numPr>
        <w:spacing w:before="360" w:line="240" w:lineRule="auto"/>
        <w:ind w:left="0"/>
        <w:rPr>
          <w:rFonts w:cstheme="minorHAnsi"/>
        </w:rPr>
      </w:pPr>
      <w:bookmarkStart w:id="15" w:name="_Ref64896508"/>
      <w:r w:rsidRPr="006F66E5">
        <w:rPr>
          <w:rFonts w:cstheme="minorHAnsi"/>
        </w:rPr>
        <w:t>Podmínky provádění díla</w:t>
      </w:r>
      <w:bookmarkEnd w:id="15"/>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6F66E5" w:rsidRDefault="00AF157E" w:rsidP="00A86E14">
      <w:pPr>
        <w:pStyle w:val="Nadpis2"/>
        <w:numPr>
          <w:ilvl w:val="1"/>
          <w:numId w:val="12"/>
        </w:numPr>
        <w:spacing w:after="120" w:line="240" w:lineRule="auto"/>
        <w:rPr>
          <w:rFonts w:cstheme="minorHAnsi"/>
          <w:sz w:val="20"/>
          <w:szCs w:val="20"/>
        </w:rPr>
      </w:pPr>
      <w:bookmarkStart w:id="16" w:name="_Ref64896496"/>
      <w:r w:rsidRPr="006F66E5">
        <w:rPr>
          <w:rFonts w:cstheme="minorHAnsi"/>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6F66E5">
        <w:rPr>
          <w:rFonts w:cstheme="minorHAnsi"/>
          <w:sz w:val="20"/>
          <w:szCs w:val="20"/>
        </w:rPr>
        <w:t>ust</w:t>
      </w:r>
      <w:proofErr w:type="spellEnd"/>
      <w:r w:rsidRPr="006F66E5">
        <w:rPr>
          <w:rFonts w:cstheme="minorHAnsi"/>
          <w:sz w:val="20"/>
          <w:szCs w:val="20"/>
        </w:rPr>
        <w:t xml:space="preserve">. § 2594 </w:t>
      </w:r>
      <w:r w:rsidRPr="006F66E5">
        <w:rPr>
          <w:rFonts w:cstheme="minorHAnsi"/>
          <w:sz w:val="20"/>
          <w:szCs w:val="20"/>
        </w:rPr>
        <w:lastRenderedPageBreak/>
        <w:t>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neobtěžovalo třetí osoby a okolní prostory zejména hlukem, pachem, emisemi, prachem, vibracemi, exhalacemi a zastíněním nad míru přiměřenou poměrům; a</w:t>
      </w:r>
    </w:p>
    <w:p w:rsidR="00096196" w:rsidRPr="006F66E5" w:rsidRDefault="00AF157E">
      <w:pPr>
        <w:pStyle w:val="Nadpis3"/>
        <w:numPr>
          <w:ilvl w:val="0"/>
          <w:numId w:val="0"/>
        </w:numPr>
        <w:tabs>
          <w:tab w:val="left" w:pos="0"/>
        </w:tabs>
        <w:spacing w:after="120" w:line="240" w:lineRule="auto"/>
        <w:ind w:left="728"/>
        <w:rPr>
          <w:rFonts w:cstheme="minorHAnsi"/>
          <w:strike/>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F66E5">
        <w:rPr>
          <w:rFonts w:cstheme="minorHAnsi"/>
          <w:sz w:val="20"/>
          <w:szCs w:val="20"/>
        </w:rPr>
        <w:t>paré</w:t>
      </w:r>
      <w:proofErr w:type="spellEnd"/>
      <w:r w:rsidRPr="006F66E5">
        <w:rPr>
          <w:rFonts w:cstheme="minorHAnsi"/>
          <w:sz w:val="20"/>
          <w:szCs w:val="20"/>
        </w:rPr>
        <w:t xml:space="preserve"> projektové dokumentace plus elektronickou verzi dokumentace se zakreslením skutečného provedení díla. </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00F07001" w:rsidRPr="00F07001">
        <w:rPr>
          <w:sz w:val="20"/>
          <w:szCs w:val="20"/>
        </w:rPr>
        <w:t>XV.</w:t>
      </w:r>
      <w:r w:rsidR="00F07001">
        <w:t xml:space="preserve"> </w:t>
      </w:r>
      <w:r w:rsidRPr="006F66E5">
        <w:rPr>
          <w:rFonts w:cstheme="minorHAnsi"/>
          <w:sz w:val="20"/>
          <w:szCs w:val="20"/>
        </w:rPr>
        <w:t xml:space="preserve">Smlouvy; </w:t>
      </w:r>
    </w:p>
    <w:p w:rsidR="004B7533" w:rsidRPr="006F66E5" w:rsidRDefault="00AF157E" w:rsidP="004B7533">
      <w:pPr>
        <w:pStyle w:val="Nadpis3"/>
        <w:numPr>
          <w:ilvl w:val="2"/>
          <w:numId w:val="9"/>
        </w:numPr>
        <w:spacing w:after="120" w:line="240" w:lineRule="auto"/>
        <w:ind w:left="728"/>
        <w:rPr>
          <w:rFonts w:cstheme="minorHAnsi"/>
          <w:sz w:val="20"/>
          <w:szCs w:val="20"/>
        </w:rPr>
      </w:pPr>
      <w:r w:rsidRPr="006F66E5">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96196" w:rsidRPr="006F66E5" w:rsidRDefault="00AF157E" w:rsidP="00B5359B">
      <w:pPr>
        <w:pStyle w:val="Nadpis1"/>
        <w:keepNext/>
        <w:numPr>
          <w:ilvl w:val="0"/>
          <w:numId w:val="9"/>
        </w:numPr>
        <w:spacing w:before="360" w:line="240" w:lineRule="auto"/>
        <w:ind w:left="0"/>
        <w:rPr>
          <w:rFonts w:cstheme="minorHAnsi"/>
        </w:rPr>
      </w:pPr>
      <w:bookmarkStart w:id="17" w:name="_Ref64897759"/>
      <w:r w:rsidRPr="006F66E5">
        <w:rPr>
          <w:rFonts w:cstheme="minorHAnsi"/>
        </w:rPr>
        <w:t>Poddodavatelé</w:t>
      </w:r>
      <w:bookmarkEnd w:id="17"/>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aby smluvní vztah s poddodavatelem byl v souladu s touto smlouvou (např. přechod vlastnictví), jinak podstatným způsobem poruší tuto Smlouvu.</w:t>
      </w:r>
    </w:p>
    <w:p w:rsidR="004C342E" w:rsidRPr="006F66E5"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6F66E5">
        <w:rPr>
          <w:rFonts w:ascii="Cambria" w:hAnsi="Cambria" w:cstheme="minorHAnsi"/>
          <w:sz w:val="20"/>
          <w:szCs w:val="20"/>
        </w:rPr>
        <w:t>ě</w:t>
      </w:r>
      <w:r w:rsidRPr="006F66E5">
        <w:rPr>
          <w:rFonts w:ascii="Cambria" w:hAnsi="Cambria" w:cstheme="minorHAnsi"/>
          <w:sz w:val="20"/>
          <w:szCs w:val="20"/>
        </w:rPr>
        <w:t>zce.</w:t>
      </w:r>
    </w:p>
    <w:p w:rsidR="00096196" w:rsidRPr="006F66E5" w:rsidRDefault="00AF157E" w:rsidP="00B5359B">
      <w:pPr>
        <w:pStyle w:val="Nadpis1"/>
        <w:keepNext/>
        <w:numPr>
          <w:ilvl w:val="0"/>
          <w:numId w:val="9"/>
        </w:numPr>
        <w:spacing w:before="360" w:line="240" w:lineRule="auto"/>
        <w:ind w:left="0"/>
        <w:rPr>
          <w:rFonts w:cstheme="minorHAnsi"/>
        </w:rPr>
      </w:pPr>
      <w:bookmarkStart w:id="19" w:name="_Ref64897337"/>
      <w:r w:rsidRPr="006F66E5">
        <w:rPr>
          <w:rFonts w:cstheme="minorHAnsi"/>
        </w:rPr>
        <w:lastRenderedPageBreak/>
        <w:t>Záruka za jakost</w:t>
      </w:r>
      <w:bookmarkEnd w:id="19"/>
    </w:p>
    <w:p w:rsidR="00096196" w:rsidRPr="006F66E5" w:rsidRDefault="00AF157E">
      <w:pPr>
        <w:pStyle w:val="Nadpis2"/>
        <w:numPr>
          <w:ilvl w:val="1"/>
          <w:numId w:val="13"/>
        </w:numPr>
        <w:spacing w:after="120" w:line="240" w:lineRule="auto"/>
        <w:rPr>
          <w:rFonts w:cstheme="minorHAnsi"/>
          <w:sz w:val="20"/>
          <w:szCs w:val="20"/>
        </w:rPr>
      </w:pPr>
      <w:bookmarkStart w:id="20" w:name="_Ref64897342"/>
      <w:r w:rsidRPr="006F66E5">
        <w:rPr>
          <w:rFonts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0"/>
      <w:r w:rsidRPr="006F66E5">
        <w:rPr>
          <w:rFonts w:cstheme="minorHAnsi"/>
          <w:sz w:val="20"/>
          <w:szCs w:val="20"/>
        </w:rPr>
        <w:t xml:space="preserve"> </w:t>
      </w:r>
    </w:p>
    <w:p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p>
    <w:p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proofErr w:type="spellStart"/>
      <w:r w:rsidRPr="008638E7">
        <w:rPr>
          <w:rFonts w:ascii="Cambria" w:hAnsi="Cambria" w:cs="Cambria"/>
          <w:b/>
          <w:bCs/>
          <w:sz w:val="20"/>
          <w:szCs w:val="20"/>
        </w:rPr>
        <w:t>dvacetčtyři</w:t>
      </w:r>
      <w:proofErr w:type="spellEnd"/>
      <w:r w:rsidRPr="008638E7">
        <w:rPr>
          <w:rFonts w:ascii="Cambria" w:hAnsi="Cambria" w:cs="Cambria"/>
          <w:sz w:val="20"/>
          <w:szCs w:val="20"/>
        </w:rPr>
        <w:t xml:space="preserve">) měsíců </w:t>
      </w:r>
      <w:r w:rsidRPr="008638E7">
        <w:rPr>
          <w:rFonts w:ascii="Cambria" w:hAnsi="Cambria" w:cs="Cambria"/>
          <w:b/>
          <w:sz w:val="20"/>
          <w:szCs w:val="20"/>
        </w:rPr>
        <w:t>na dodávky a služby</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fldSimple w:instr="REF _Ref64897342 \n \h \* MERGEFORMAT ">
        <w:r w:rsidR="00096196" w:rsidRPr="006F66E5">
          <w:t>1</w:t>
        </w:r>
      </w:fldSimple>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6F66E5" w:rsidRDefault="00AF157E" w:rsidP="00A86E14">
      <w:pPr>
        <w:pStyle w:val="Nadpis2"/>
        <w:numPr>
          <w:ilvl w:val="1"/>
          <w:numId w:val="13"/>
        </w:numPr>
        <w:spacing w:after="120" w:line="240" w:lineRule="auto"/>
        <w:rPr>
          <w:rFonts w:cstheme="minorHAnsi"/>
          <w:sz w:val="20"/>
          <w:szCs w:val="20"/>
        </w:rPr>
      </w:pPr>
      <w:bookmarkStart w:id="21" w:name="_Ref64897447"/>
      <w:r w:rsidRPr="006F66E5">
        <w:rPr>
          <w:rFonts w:cstheme="minorHAnsi"/>
          <w:sz w:val="20"/>
          <w:szCs w:val="20"/>
        </w:rPr>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6F66E5">
        <w:rPr>
          <w:rFonts w:cstheme="minorHAnsi"/>
          <w:sz w:val="20"/>
          <w:szCs w:val="20"/>
        </w:rPr>
        <w:t xml:space="preserve"> </w:t>
      </w:r>
    </w:p>
    <w:p w:rsidR="00096196" w:rsidRPr="006F66E5" w:rsidRDefault="00AF157E" w:rsidP="00A86E14">
      <w:pPr>
        <w:pStyle w:val="Nadpis2"/>
        <w:numPr>
          <w:ilvl w:val="1"/>
          <w:numId w:val="13"/>
        </w:numPr>
        <w:spacing w:after="120" w:line="240" w:lineRule="auto"/>
        <w:rPr>
          <w:rFonts w:cstheme="minorHAnsi"/>
          <w:sz w:val="20"/>
          <w:szCs w:val="20"/>
        </w:rPr>
      </w:pPr>
      <w:bookmarkStart w:id="22" w:name="_Ref64897433"/>
      <w:r w:rsidRPr="006F66E5">
        <w:rPr>
          <w:rFonts w:cstheme="minorHAnsi"/>
          <w:sz w:val="20"/>
          <w:szCs w:val="20"/>
        </w:rPr>
        <w:t>Pokud se smluvní strany v konkrétním případě výslovně písemně nedohodnou jinak, platí, že Zhotovitel je povinen vadu odstranit do 10 dnů po započetí jejího odstraňování.</w:t>
      </w:r>
      <w:bookmarkEnd w:id="22"/>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6F66E5" w:rsidRDefault="00AF157E" w:rsidP="00ED5DE7">
      <w:pPr>
        <w:pStyle w:val="Nadpis2"/>
        <w:numPr>
          <w:ilvl w:val="1"/>
          <w:numId w:val="13"/>
        </w:numPr>
        <w:spacing w:after="120" w:line="240" w:lineRule="auto"/>
        <w:rPr>
          <w:rFonts w:cstheme="minorHAnsi"/>
          <w:sz w:val="20"/>
          <w:szCs w:val="20"/>
        </w:rPr>
      </w:pPr>
      <w:r w:rsidRPr="006F66E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Smluvní strany se dohodly, že:</w:t>
      </w:r>
    </w:p>
    <w:p w:rsidR="00096196" w:rsidRPr="00FE7012" w:rsidRDefault="00AF157E">
      <w:pPr>
        <w:pStyle w:val="Nadpis3"/>
        <w:numPr>
          <w:ilvl w:val="2"/>
          <w:numId w:val="9"/>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 a/nebo </w:t>
      </w:r>
    </w:p>
    <w:p w:rsidR="00096196" w:rsidRPr="006F66E5" w:rsidRDefault="00AF157E">
      <w:pPr>
        <w:pStyle w:val="Nadpis3"/>
        <w:numPr>
          <w:ilvl w:val="2"/>
          <w:numId w:val="9"/>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oznámí-li Zhotovitel Objednateli před uplynutím doby k odstranění vad díla, že vadu neodstraní;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rsidR="00096196"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 reklamačním řízení budou Objednatelem pořizovány písemné zápisy ve dvojím vyhotovení, z nichž jeden stejnopis obdrží každá ze smluvních stran.</w:t>
      </w:r>
    </w:p>
    <w:p w:rsidR="00096196" w:rsidRPr="006F66E5" w:rsidRDefault="00AF157E" w:rsidP="00B5359B">
      <w:pPr>
        <w:pStyle w:val="Nadpis1"/>
        <w:keepNext/>
        <w:numPr>
          <w:ilvl w:val="0"/>
          <w:numId w:val="9"/>
        </w:numPr>
        <w:spacing w:before="360" w:line="240" w:lineRule="auto"/>
        <w:ind w:left="0"/>
        <w:rPr>
          <w:rFonts w:cstheme="minorHAnsi"/>
        </w:rPr>
      </w:pPr>
      <w:bookmarkStart w:id="23" w:name="_Ref64897311"/>
      <w:r w:rsidRPr="006F66E5">
        <w:rPr>
          <w:rFonts w:cstheme="minorHAnsi"/>
        </w:rPr>
        <w:lastRenderedPageBreak/>
        <w:t>Předání a převzetí díla (stavby)</w:t>
      </w:r>
      <w:bookmarkEnd w:id="23"/>
    </w:p>
    <w:p w:rsidR="00096196" w:rsidRPr="006F66E5" w:rsidRDefault="00AF157E">
      <w:pPr>
        <w:pStyle w:val="Nadpis2"/>
        <w:numPr>
          <w:ilvl w:val="1"/>
          <w:numId w:val="14"/>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Pr>
          <w:rFonts w:cstheme="minorHAnsi"/>
          <w:sz w:val="20"/>
          <w:szCs w:val="20"/>
        </w:rPr>
        <w:t>O</w:t>
      </w:r>
      <w:r w:rsidRPr="006F66E5">
        <w:rPr>
          <w:rFonts w:cstheme="minorHAnsi"/>
          <w:sz w:val="20"/>
          <w:szCs w:val="20"/>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odst.</w:t>
      </w:r>
      <w:r w:rsidRPr="001025E8">
        <w:rPr>
          <w:rFonts w:cstheme="minorHAnsi"/>
          <w:sz w:val="20"/>
          <w:szCs w:val="20"/>
        </w:rPr>
        <w:t xml:space="preserve"> </w:t>
      </w:r>
      <w:r w:rsidR="001025E8" w:rsidRPr="001025E8">
        <w:rPr>
          <w:sz w:val="20"/>
          <w:szCs w:val="20"/>
        </w:rPr>
        <w:t>7</w:t>
      </w:r>
      <w:r w:rsidRPr="00FE7012">
        <w:rPr>
          <w:rFonts w:cstheme="minorHAnsi"/>
          <w:sz w:val="20"/>
          <w:szCs w:val="20"/>
        </w:rPr>
        <w:t xml:space="preserve"> 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096196"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380D44" w:rsidRPr="00380D44" w:rsidRDefault="00380D44" w:rsidP="00380D44"/>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lastRenderedPageBreak/>
        <w:t>Úrok z prodlení a smluvní pokuta</w:t>
      </w:r>
    </w:p>
    <w:p w:rsidR="00096196" w:rsidRPr="006F66E5" w:rsidRDefault="00AF157E">
      <w:pPr>
        <w:pStyle w:val="Nadpis2"/>
        <w:numPr>
          <w:ilvl w:val="1"/>
          <w:numId w:val="15"/>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096196" w:rsidRPr="006F66E5" w:rsidRDefault="00AF157E">
      <w:pPr>
        <w:pStyle w:val="Nadpis2"/>
        <w:numPr>
          <w:ilvl w:val="1"/>
          <w:numId w:val="15"/>
        </w:numPr>
        <w:spacing w:after="120" w:line="240" w:lineRule="auto"/>
        <w:rPr>
          <w:rFonts w:cstheme="minorHAnsi"/>
        </w:rPr>
      </w:pPr>
      <w:r w:rsidRPr="006F66E5">
        <w:rPr>
          <w:rFonts w:cstheme="minorHAnsi"/>
          <w:sz w:val="20"/>
          <w:szCs w:val="20"/>
        </w:rPr>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reklamovanou vadu v termínu dle Smlouvy je Zhotovitel povinen uhradit smluvní pokutu, kterou s</w:t>
      </w:r>
      <w:r w:rsidR="00983C42">
        <w:rPr>
          <w:rFonts w:cstheme="minorHAnsi"/>
          <w:sz w:val="20"/>
          <w:szCs w:val="20"/>
        </w:rPr>
        <w:t>trany Smlouvy sjednaly ve výši 2</w:t>
      </w:r>
      <w:r w:rsidRPr="006F66E5">
        <w:rPr>
          <w:rFonts w:cstheme="minorHAnsi"/>
          <w:sz w:val="20"/>
          <w:szCs w:val="20"/>
        </w:rPr>
        <w:t xml:space="preserve">.000,- Kč za každý den a případ prodlení – u každé vady zvlášť. </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y sjednaly ve výši 2</w:t>
      </w:r>
      <w:r w:rsidRPr="006F66E5">
        <w:rPr>
          <w:rFonts w:cstheme="minorHAnsi"/>
          <w:sz w:val="20"/>
          <w:szCs w:val="20"/>
        </w:rPr>
        <w:t>.000,- Kč za každý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že Zhotovitel poruší předpisy BOZP, PO anebo OŽP je Zhotovitel povinen zaplatit smluvní pokutu, kterou smluvní strany sjednaly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plnění, zaplatí Objednateli smluvní pokutu ve výši 1.000,- Kč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atí Objednateli smluvní pokutu 2</w:t>
      </w:r>
      <w:r w:rsidRPr="006F66E5">
        <w:rPr>
          <w:rFonts w:cstheme="minorHAnsi"/>
          <w:sz w:val="20"/>
          <w:szCs w:val="20"/>
        </w:rPr>
        <w:t>.000,- Kč za každý nedodělek či vadu a každý i započatý den prodlení. Toto ustanovení platí rovněž při odstraňování vad v rámci záruky.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r w:rsidRPr="006F66E5">
        <w:rPr>
          <w:rFonts w:cstheme="minorHAnsi"/>
          <w:sz w:val="20"/>
          <w:szCs w:val="20"/>
        </w:rPr>
        <w:t>této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0 dnů, je toto porušení povinnosti považováno za podstatné porušení smlouvy a Objednatel je oprávněn z tohoto důvodu odstoupit od Smlouvy.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 povinnosti provádět dílo</w:t>
      </w:r>
      <w:r w:rsidR="00775C70" w:rsidRPr="006F66E5">
        <w:rPr>
          <w:rFonts w:cstheme="minorHAnsi"/>
          <w:sz w:val="20"/>
          <w:szCs w:val="20"/>
        </w:rPr>
        <w:t xml:space="preserve"> </w:t>
      </w:r>
      <w:r w:rsidRPr="006F66E5">
        <w:rPr>
          <w:rFonts w:cstheme="minorHAnsi"/>
          <w:sz w:val="20"/>
          <w:szCs w:val="20"/>
        </w:rPr>
        <w:t>v souladu se závazným harmonogramem postupu prací dle přílohy této Smlouvy, je Zhotovitel povinen Objednateli uhradit smluvní pokutu ve výši 0,05 % z ceny díla včetně DPH za každý i započatý den prodlení.</w:t>
      </w:r>
    </w:p>
    <w:p w:rsidR="00096196" w:rsidRPr="006F66E5" w:rsidRDefault="004B7533"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10.000,- Kč za každé jednotlivé porušení těchto povinností.</w:t>
      </w:r>
    </w:p>
    <w:p w:rsidR="00FE452F" w:rsidRPr="005C4BC1" w:rsidRDefault="00AF157E" w:rsidP="005C4BC1">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rázovou smluvní pokutu ve výši 5</w:t>
      </w:r>
      <w:r w:rsidRPr="006F66E5">
        <w:rPr>
          <w:rFonts w:cstheme="minorHAnsi"/>
          <w:sz w:val="20"/>
          <w:szCs w:val="20"/>
        </w:rPr>
        <w:t>0.000,- Kč za každé jednotlivé porušení těchto povinností.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5.000,-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lastRenderedPageBreak/>
        <w:t>Smluvní pokuta je splatná do 30 dní od data, kdy byla povinné straně doručena písemná výzva k jejímu zaplacení ze strany oprávněné strany, a to na účet oprávněné strany uvedený v písemné výzvě.</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Další smluvní pokuty mohou být ujednány v dalších ustanoveních Smlouvy.</w:t>
      </w:r>
    </w:p>
    <w:p w:rsidR="00D55E66" w:rsidRPr="006F66E5" w:rsidRDefault="00D55E66" w:rsidP="00D55E66">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Odstoupení od Smlouvy</w:t>
      </w:r>
    </w:p>
    <w:p w:rsidR="00096196" w:rsidRPr="006F66E5" w:rsidRDefault="00AF157E">
      <w:pPr>
        <w:pStyle w:val="Nadpis2"/>
        <w:numPr>
          <w:ilvl w:val="1"/>
          <w:numId w:val="16"/>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Od Smlouvy lze odstoupit především z důvodu porušení Smlouvy podstatným způsobem druhou smluvní stranou. Smluvní strany Smlouvy se dohodly, že podstatným porušením Smlouvy se rozumí zejména:</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čtrnáct kalendářních dnů,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6F66E5">
        <w:rPr>
          <w:rFonts w:cstheme="minorHAnsi"/>
          <w:sz w:val="22"/>
          <w:szCs w:val="22"/>
        </w:rPr>
        <w:t xml:space="preserve"> </w:t>
      </w:r>
      <w:r w:rsidRPr="006F66E5">
        <w:rPr>
          <w:rFonts w:cstheme="minorHAnsi"/>
          <w:sz w:val="20"/>
          <w:szCs w:val="20"/>
        </w:rPr>
        <w:t>se nepovažují technologické pauzy uvedené v harmonogramu,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vstoupil do likvidace;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uzavřel smlouvu o prodeji či nájmu podniku či jeho části, na základě které převedl, resp. pronajal, svůj podnik či tu jeho část, jejíž součástí jsou i práva a závazky z právního vztahu dle Smlouvy na třetí osobu;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 xml:space="preserve">Zhotovitel přenesl nebo převedl práva ze Smlouvy na jinou osobu bez písemného souhlasu Objednatele, </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a další porušení označené v textu smlouvy o dílo jako podstatné porušení nebo porušení smlouvy podstatným způsobem (význam je totožný). V dalších případech bude podstatné porušení smlouvy posuzováno dle § 2002 občanského zákoníku.</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V případě odstoupení od smlouvy zůstává dosud provedené dílo ve vlastnictví Objednatele a Zhotoviteli náleží pouze část ceny, odpovídající této části díla dle plateb díla dojednaných ve smlouvě o dílo. Zhotovitel je povinen předat dosud provedené dílo a veškerou související dokumentaci (viz analogicky dokumentace, která se předává při předání díla v případě jeho ukončení) Objednateli do 5 dnů po účinnosti odstoupení, včetně písemného upozornění na opatření nutná k předejití škodám, které by mohly vzniknout v důsledku předčasného ukončení smlouvy, a v této lhůtě rovněž splnit všechny další povinnosti dle smlouvy o dílo (především viz dále v tomto bodě).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Odstoupením od smlouvy o dílo (bez ohledu na skutečnost, která ze smluvních stran od Smlouvy odstoupila) nezaniká právo Objednatele vyúčtovat </w:t>
      </w:r>
      <w:r w:rsidR="00B07E54">
        <w:rPr>
          <w:rFonts w:cstheme="minorHAnsi"/>
          <w:bCs/>
          <w:sz w:val="20"/>
          <w:szCs w:val="20"/>
        </w:rPr>
        <w:t>Z</w:t>
      </w:r>
      <w:r w:rsidRPr="006F66E5">
        <w:rPr>
          <w:rFonts w:cstheme="minorHAnsi"/>
          <w:bCs/>
          <w:sz w:val="20"/>
          <w:szCs w:val="20"/>
        </w:rPr>
        <w:t>hotoviteli všechny smluvní pokuty sjednané ve Smlouvě.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strana, která důvodné odstoupení od smlouvy zapříčinila, je povinna uhradit druhé smluvní straně veškeré náklady jí vzniklé z důvodů odstoupení od Smlouvy.</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lastRenderedPageBreak/>
        <w:t>částky součtu dílčích plateb ceny za provedení díla dle Smlouvy Objednatelem Zhotoviteli;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finanční vyčíslení provedených prací a zpracuje "dílčí konečnou fakturu".</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ihned vyzve Objednatele k "dílčímu předání díla" a Objednatel je povinen do tří dnů od obdržení vyzvání zahájit "dílčí přejímací řízení".</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rsidR="00096196"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rsidR="00FA23D7" w:rsidRPr="00FA23D7" w:rsidRDefault="00FA23D7" w:rsidP="00FA23D7"/>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 xml:space="preserve">Nebezpečí škody na věci a přechod vlastnického práva </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od doby převzetí staveniště do řádného předání díla Objednateli a řádného odevzdání staveniště Objednateli nebezpečí škody a jiné nebezpečí na: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díle a všech jeho zhotovovaných, obnovovaných, upravovaných a dalších částech, 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rsidR="000B211F" w:rsidRPr="00FE7012" w:rsidRDefault="00AF157E" w:rsidP="000B211F">
      <w:pPr>
        <w:pStyle w:val="Nadpis2"/>
        <w:numPr>
          <w:ilvl w:val="1"/>
          <w:numId w:val="17"/>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rsidP="00B5359B">
      <w:pPr>
        <w:pStyle w:val="Nadpis1"/>
        <w:keepNext/>
        <w:numPr>
          <w:ilvl w:val="0"/>
          <w:numId w:val="9"/>
        </w:numPr>
        <w:spacing w:before="360" w:line="240" w:lineRule="auto"/>
        <w:ind w:left="0"/>
        <w:rPr>
          <w:rFonts w:cstheme="minorHAnsi"/>
        </w:rPr>
      </w:pPr>
      <w:bookmarkStart w:id="24" w:name="_Ref64897729"/>
      <w:r w:rsidRPr="006F66E5">
        <w:rPr>
          <w:rFonts w:cstheme="minorHAnsi"/>
        </w:rPr>
        <w:lastRenderedPageBreak/>
        <w:t>Pojištění</w:t>
      </w:r>
      <w:bookmarkEnd w:id="24"/>
    </w:p>
    <w:p w:rsidR="00096196" w:rsidRPr="006F66E5" w:rsidRDefault="00AF157E">
      <w:pPr>
        <w:pStyle w:val="Nadpis2"/>
        <w:numPr>
          <w:ilvl w:val="1"/>
          <w:numId w:val="18"/>
        </w:numPr>
        <w:spacing w:after="120" w:line="240" w:lineRule="auto"/>
        <w:rPr>
          <w:rFonts w:cstheme="minorHAnsi"/>
          <w:sz w:val="20"/>
          <w:szCs w:val="20"/>
        </w:rPr>
      </w:pPr>
      <w:r w:rsidRPr="00571C83">
        <w:rPr>
          <w:rFonts w:cstheme="minorHAnsi"/>
          <w:sz w:val="20"/>
          <w:szCs w:val="20"/>
        </w:rPr>
        <w:t xml:space="preserve">Zhotovitel je povinen být po celou dobu </w:t>
      </w:r>
      <w:r w:rsidR="00D5267A" w:rsidRPr="00571C83">
        <w:rPr>
          <w:rFonts w:cstheme="minorHAnsi"/>
          <w:sz w:val="20"/>
          <w:szCs w:val="20"/>
        </w:rPr>
        <w:t>realizace díla</w:t>
      </w:r>
      <w:r w:rsidRPr="00571C83">
        <w:rPr>
          <w:rFonts w:cstheme="minorHAnsi"/>
          <w:sz w:val="20"/>
          <w:szCs w:val="20"/>
        </w:rPr>
        <w:t xml:space="preserve"> pojištěn</w:t>
      </w:r>
      <w:r w:rsidR="00571C83" w:rsidRPr="00571C83">
        <w:rPr>
          <w:rFonts w:cstheme="minorHAnsi"/>
          <w:sz w:val="20"/>
          <w:szCs w:val="20"/>
        </w:rPr>
        <w:t>. P</w:t>
      </w:r>
      <w:r w:rsidRPr="00571C83">
        <w:rPr>
          <w:rFonts w:cstheme="minorHAnsi"/>
          <w:sz w:val="20"/>
          <w:szCs w:val="20"/>
        </w:rPr>
        <w:t>ředmětem pojistné smlouvy Zhotovitele je pojištění proti škodám způsobeným jeho činností včetně možných škod způsobených pracovníky Zhotovitele</w:t>
      </w:r>
      <w:r w:rsidR="00D5267A" w:rsidRPr="00571C83">
        <w:rPr>
          <w:rFonts w:cstheme="minorHAnsi"/>
          <w:sz w:val="20"/>
          <w:szCs w:val="20"/>
        </w:rPr>
        <w:t xml:space="preserve"> a pojištění </w:t>
      </w:r>
      <w:r w:rsidR="00D5267A" w:rsidRPr="00571C83">
        <w:rPr>
          <w:rFonts w:cs="Calibri"/>
          <w:sz w:val="20"/>
          <w:szCs w:val="20"/>
        </w:rPr>
        <w:t>odpovědnosti za škodu způsobenou Zhotovitelem Investorovi při stavebních a montážních činnostech dle této Smlouvy</w:t>
      </w:r>
      <w:r w:rsidRPr="00571C83">
        <w:rPr>
          <w:rFonts w:cstheme="minorHAnsi"/>
          <w:sz w:val="20"/>
          <w:szCs w:val="20"/>
        </w:rPr>
        <w:t xml:space="preserve">. Výše pojistné částky pro </w:t>
      </w:r>
      <w:r w:rsidR="00D5267A" w:rsidRPr="00571C83">
        <w:rPr>
          <w:rFonts w:cstheme="minorHAnsi"/>
          <w:sz w:val="20"/>
          <w:szCs w:val="20"/>
        </w:rPr>
        <w:t>oba</w:t>
      </w:r>
      <w:r w:rsidRPr="00571C83">
        <w:rPr>
          <w:rFonts w:cstheme="minorHAnsi"/>
          <w:sz w:val="20"/>
          <w:szCs w:val="20"/>
        </w:rPr>
        <w:t xml:space="preserve"> druh</w:t>
      </w:r>
      <w:r w:rsidR="00D5267A" w:rsidRPr="00571C83">
        <w:rPr>
          <w:rFonts w:cstheme="minorHAnsi"/>
          <w:sz w:val="20"/>
          <w:szCs w:val="20"/>
        </w:rPr>
        <w:t>y</w:t>
      </w:r>
      <w:r w:rsidRPr="00571C83">
        <w:rPr>
          <w:rFonts w:cstheme="minorHAnsi"/>
          <w:sz w:val="20"/>
          <w:szCs w:val="20"/>
        </w:rPr>
        <w:t xml:space="preserve"> pojištění</w:t>
      </w:r>
      <w:r w:rsidR="00D5267A" w:rsidRPr="00571C83">
        <w:rPr>
          <w:rFonts w:cstheme="minorHAnsi"/>
          <w:sz w:val="20"/>
          <w:szCs w:val="20"/>
        </w:rPr>
        <w:t xml:space="preserve"> samostatně</w:t>
      </w:r>
      <w:r w:rsidRPr="00571C83">
        <w:rPr>
          <w:rFonts w:cstheme="minorHAnsi"/>
          <w:sz w:val="20"/>
          <w:szCs w:val="20"/>
        </w:rPr>
        <w:t xml:space="preserve"> je v minimální výši pokrývající plnou hodnotu díla. </w:t>
      </w:r>
      <w:r w:rsidR="00E736BC" w:rsidRPr="00571C83">
        <w:rPr>
          <w:rFonts w:cstheme="minorHAnsi"/>
          <w:sz w:val="20"/>
          <w:szCs w:val="20"/>
        </w:rPr>
        <w:t>Zhotovitel</w:t>
      </w:r>
      <w:r w:rsidRPr="00571C83">
        <w:rPr>
          <w:rFonts w:cstheme="minorHAnsi"/>
          <w:sz w:val="20"/>
          <w:szCs w:val="20"/>
        </w:rPr>
        <w:t xml:space="preserve"> nejpozději do 5 </w:t>
      </w:r>
      <w:r w:rsidR="00E736BC" w:rsidRPr="00571C83">
        <w:rPr>
          <w:rFonts w:cstheme="minorHAnsi"/>
          <w:sz w:val="20"/>
          <w:szCs w:val="20"/>
        </w:rPr>
        <w:t xml:space="preserve">pracovních </w:t>
      </w:r>
      <w:r w:rsidRPr="00571C83">
        <w:rPr>
          <w:rFonts w:cstheme="minorHAnsi"/>
          <w:sz w:val="20"/>
          <w:szCs w:val="20"/>
        </w:rPr>
        <w:t>dní od podpisu sm</w:t>
      </w:r>
      <w:r w:rsidR="00E736BC" w:rsidRPr="00571C83">
        <w:rPr>
          <w:rFonts w:cstheme="minorHAnsi"/>
          <w:sz w:val="20"/>
          <w:szCs w:val="20"/>
        </w:rPr>
        <w:t>louvy o dílo předloží Objednateli</w:t>
      </w:r>
      <w:r w:rsidRPr="00571C83">
        <w:rPr>
          <w:rFonts w:cstheme="minorHAnsi"/>
          <w:sz w:val="20"/>
          <w:szCs w:val="20"/>
        </w:rPr>
        <w:t xml:space="preserve"> kopii pojistné smlouvy</w:t>
      </w:r>
      <w:r w:rsidRPr="006F66E5">
        <w:rPr>
          <w:rFonts w:cstheme="minorHAnsi"/>
          <w:sz w:val="20"/>
          <w:szCs w:val="20"/>
        </w:rPr>
        <w:t>. V opačném případě bude toto považováno za pod</w:t>
      </w:r>
      <w:r w:rsidR="00E736BC" w:rsidRPr="006F66E5">
        <w:rPr>
          <w:rFonts w:cstheme="minorHAnsi"/>
          <w:sz w:val="20"/>
          <w:szCs w:val="20"/>
        </w:rPr>
        <w:t>statné porušení smlouvy. Zhotovitel</w:t>
      </w:r>
      <w:r w:rsidRPr="006F66E5">
        <w:rPr>
          <w:rFonts w:cstheme="minorHAnsi"/>
          <w:sz w:val="20"/>
          <w:szCs w:val="20"/>
        </w:rPr>
        <w:t xml:space="preserve"> se zavazuje, že bude pojistnou smlouvu udržovat v platnosti po celou dobu provádění díla.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F07001" w:rsidRDefault="00AF157E" w:rsidP="005C4BC1">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smlouvy a udržovat pojištění dle ustanovení tohoto člá</w:t>
      </w:r>
      <w:r w:rsidR="00D5267A" w:rsidRPr="006F66E5">
        <w:rPr>
          <w:rFonts w:cstheme="minorHAnsi"/>
          <w:sz w:val="20"/>
          <w:szCs w:val="20"/>
        </w:rPr>
        <w:t>nku Smlouvy po celou dobu realizace</w:t>
      </w:r>
      <w:r w:rsidRPr="006F66E5">
        <w:rPr>
          <w:rFonts w:cstheme="minorHAnsi"/>
          <w:sz w:val="20"/>
          <w:szCs w:val="20"/>
        </w:rPr>
        <w:t xml:space="preserve"> díla.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FA23D7" w:rsidRPr="00FA23D7" w:rsidRDefault="00FA23D7" w:rsidP="00FA23D7"/>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Vyšší moc</w:t>
      </w:r>
    </w:p>
    <w:p w:rsidR="00096196" w:rsidRPr="006F66E5" w:rsidRDefault="00AF157E">
      <w:pPr>
        <w:pStyle w:val="Nadpis2"/>
        <w:numPr>
          <w:ilvl w:val="1"/>
          <w:numId w:val="19"/>
        </w:numPr>
        <w:spacing w:after="120" w:line="240" w:lineRule="auto"/>
        <w:rPr>
          <w:rFonts w:cstheme="minorHAnsi"/>
          <w:sz w:val="20"/>
          <w:szCs w:val="20"/>
        </w:rPr>
      </w:pPr>
      <w:r w:rsidRPr="006F66E5">
        <w:rPr>
          <w:rFonts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rsidR="00096196" w:rsidRDefault="00AF157E" w:rsidP="008D72EA">
      <w:pPr>
        <w:pStyle w:val="Nadpis2"/>
        <w:numPr>
          <w:ilvl w:val="1"/>
          <w:numId w:val="19"/>
        </w:numPr>
        <w:spacing w:after="120" w:line="240" w:lineRule="auto"/>
        <w:rPr>
          <w:rFonts w:cstheme="minorHAnsi"/>
          <w:sz w:val="20"/>
          <w:szCs w:val="20"/>
        </w:rPr>
      </w:pPr>
      <w:r w:rsidRPr="006F66E5">
        <w:rPr>
          <w:rFonts w:cstheme="minorHAnsi"/>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FA23D7" w:rsidRPr="00FA23D7" w:rsidRDefault="00FA23D7" w:rsidP="00FA23D7"/>
    <w:p w:rsidR="00096196" w:rsidRPr="006F66E5" w:rsidRDefault="001032C8"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rsidR="00096196" w:rsidRPr="006F66E5" w:rsidRDefault="00AF157E">
      <w:pPr>
        <w:pStyle w:val="Nadpis2"/>
        <w:numPr>
          <w:ilvl w:val="1"/>
          <w:numId w:val="20"/>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Zhotovitele podanou v zadávacím</w:t>
      </w:r>
      <w:r w:rsidRPr="006F66E5">
        <w:rPr>
          <w:rFonts w:cstheme="minorHAnsi"/>
          <w:sz w:val="20"/>
          <w:szCs w:val="20"/>
        </w:rPr>
        <w:t xml:space="preserve"> řízení „</w:t>
      </w:r>
      <w:r w:rsidR="00226F14" w:rsidRPr="00226F14">
        <w:rPr>
          <w:b/>
          <w:sz w:val="20"/>
          <w:szCs w:val="20"/>
        </w:rPr>
        <w:t>Obec Račice-</w:t>
      </w:r>
      <w:proofErr w:type="spellStart"/>
      <w:r w:rsidR="00226F14" w:rsidRPr="00226F14">
        <w:rPr>
          <w:b/>
          <w:sz w:val="20"/>
          <w:szCs w:val="20"/>
        </w:rPr>
        <w:t>Pístovice</w:t>
      </w:r>
      <w:proofErr w:type="spellEnd"/>
      <w:r w:rsidR="00226F14" w:rsidRPr="00226F14">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006E0C2D">
        <w:rPr>
          <w:b/>
          <w:sz w:val="20"/>
          <w:szCs w:val="20"/>
        </w:rPr>
        <w:t xml:space="preserve"> – II.</w:t>
      </w:r>
      <w:r w:rsidRPr="006F66E5">
        <w:rPr>
          <w:rFonts w:cstheme="minorHAnsi"/>
          <w:sz w:val="20"/>
          <w:szCs w:val="20"/>
        </w:rPr>
        <w:t>“, kterou je Zhotovitel vázán stejně jako smlouvou.</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lastRenderedPageBreak/>
        <w:t>Není-li konkrétní věc ve smlouvě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Ustanovení § 1800 občanského zákoníku se nepoužije.</w:t>
      </w:r>
    </w:p>
    <w:p w:rsidR="00FA23D7" w:rsidRPr="00FA23D7" w:rsidRDefault="00FA23D7" w:rsidP="00FA23D7"/>
    <w:p w:rsidR="00096196" w:rsidRPr="006F66E5" w:rsidRDefault="000F107C"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Závěrečná ustanovení</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Smlouva nabývá platnosti a účinnosti v den jejího podpisu osobami oprávněnými Smlouvu uzavřít. Stavební práce budou zahájeny až na písemný pokyn Objednatele.</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Osoba(y) podepisující Smlouvu za Zhotovitele prohlašuje, že je (jsou) oprávněna(y) tento smluvní vztah uzavřít a podepsat, a že na straně zhotovitele byly splněny všechny předpoklady a podmínky pro platné uzavření Smlouvy.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rsidR="00096196" w:rsidRPr="006F66E5"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t>Oceněný soupis stavebních prací, dodávek a služeb s výkazem výměr</w:t>
      </w:r>
    </w:p>
    <w:p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rsidR="002F3DDA" w:rsidRDefault="002F3DDA">
      <w:pPr>
        <w:spacing w:after="120" w:line="240" w:lineRule="auto"/>
        <w:jc w:val="both"/>
        <w:rPr>
          <w:rFonts w:ascii="Cambria" w:hAnsi="Cambria" w:cstheme="minorHAnsi"/>
          <w:sz w:val="20"/>
          <w:szCs w:val="20"/>
        </w:rPr>
      </w:pPr>
      <w:r>
        <w:rPr>
          <w:rFonts w:ascii="Cambria" w:hAnsi="Cambria" w:cstheme="minorHAnsi"/>
          <w:sz w:val="20"/>
          <w:szCs w:val="20"/>
        </w:rPr>
        <w:t>Příloha č. 3:</w:t>
      </w:r>
      <w:r>
        <w:rPr>
          <w:rFonts w:ascii="Cambria" w:hAnsi="Cambria" w:cstheme="minorHAnsi"/>
          <w:sz w:val="20"/>
          <w:szCs w:val="20"/>
        </w:rPr>
        <w:tab/>
        <w:t>DNSH</w:t>
      </w:r>
    </w:p>
    <w:p w:rsidR="00D87DB2" w:rsidRDefault="00D87DB2">
      <w:pPr>
        <w:spacing w:after="120" w:line="240" w:lineRule="auto"/>
        <w:jc w:val="both"/>
        <w:rPr>
          <w:rFonts w:ascii="Cambria" w:hAnsi="Cambria" w:cstheme="minorHAnsi"/>
          <w:sz w:val="20"/>
          <w:szCs w:val="20"/>
        </w:rPr>
      </w:pPr>
      <w:r>
        <w:rPr>
          <w:rFonts w:ascii="Cambria" w:hAnsi="Cambria" w:cstheme="minorHAnsi"/>
          <w:sz w:val="20"/>
          <w:szCs w:val="20"/>
        </w:rPr>
        <w:t>Příloha č. 4:</w:t>
      </w:r>
      <w:r>
        <w:rPr>
          <w:rFonts w:ascii="Cambria" w:hAnsi="Cambria" w:cstheme="minorHAnsi"/>
          <w:sz w:val="20"/>
          <w:szCs w:val="20"/>
        </w:rPr>
        <w:tab/>
        <w:t>Plán BOZP</w:t>
      </w:r>
    </w:p>
    <w:p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lastRenderedPageBreak/>
        <w:t>a dále</w:t>
      </w:r>
    </w:p>
    <w:p w:rsidR="00146B54" w:rsidRPr="006F66E5"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2F3DDA">
        <w:rPr>
          <w:rFonts w:ascii="Cambria" w:hAnsi="Cambria" w:cstheme="minorHAnsi"/>
          <w:sz w:val="20"/>
          <w:szCs w:val="20"/>
        </w:rPr>
        <w:t>5</w:t>
      </w:r>
      <w:r w:rsidR="00146B54" w:rsidRPr="006F66E5">
        <w:rPr>
          <w:rFonts w:ascii="Cambria" w:hAnsi="Cambria" w:cstheme="minorHAnsi"/>
          <w:sz w:val="20"/>
          <w:szCs w:val="20"/>
        </w:rPr>
        <w:t>:</w:t>
      </w:r>
      <w:r w:rsidR="00146B54" w:rsidRPr="006F66E5">
        <w:rPr>
          <w:rFonts w:ascii="Cambria" w:hAnsi="Cambria" w:cstheme="minorHAnsi"/>
          <w:sz w:val="20"/>
          <w:szCs w:val="20"/>
        </w:rPr>
        <w:tab/>
      </w:r>
      <w:r w:rsidR="00F4716D">
        <w:rPr>
          <w:rFonts w:ascii="Cambria" w:hAnsi="Cambria" w:cstheme="minorHAnsi"/>
          <w:sz w:val="20"/>
          <w:szCs w:val="20"/>
        </w:rPr>
        <w:t>P</w:t>
      </w:r>
      <w:r w:rsidR="00146B54" w:rsidRPr="006F66E5">
        <w:rPr>
          <w:rFonts w:ascii="Cambria" w:hAnsi="Cambria" w:cstheme="minorHAnsi"/>
          <w:sz w:val="20"/>
          <w:szCs w:val="20"/>
        </w:rPr>
        <w:t>rojektová dokumentace v elektronické podobě na CD</w:t>
      </w:r>
    </w:p>
    <w:p w:rsidR="00146B54" w:rsidRPr="00226F14" w:rsidRDefault="005C7FD1" w:rsidP="00146B54">
      <w:pPr>
        <w:spacing w:line="240" w:lineRule="auto"/>
        <w:jc w:val="both"/>
        <w:rPr>
          <w:rFonts w:ascii="Cambria" w:hAnsi="Cambria" w:cstheme="minorHAnsi"/>
          <w:sz w:val="20"/>
          <w:szCs w:val="20"/>
        </w:rPr>
      </w:pPr>
      <w:r w:rsidRPr="00226F14">
        <w:rPr>
          <w:rFonts w:ascii="Cambria" w:hAnsi="Cambria" w:cstheme="minorHAnsi"/>
          <w:sz w:val="20"/>
          <w:szCs w:val="20"/>
        </w:rPr>
        <w:t xml:space="preserve">Příloha č. </w:t>
      </w:r>
      <w:r w:rsidR="002F3DDA" w:rsidRPr="00226F14">
        <w:rPr>
          <w:rFonts w:ascii="Cambria" w:hAnsi="Cambria" w:cstheme="minorHAnsi"/>
          <w:sz w:val="20"/>
          <w:szCs w:val="20"/>
        </w:rPr>
        <w:t>6</w:t>
      </w:r>
      <w:r w:rsidR="00146B54" w:rsidRPr="00226F14">
        <w:rPr>
          <w:rFonts w:ascii="Cambria" w:hAnsi="Cambria" w:cstheme="minorHAnsi"/>
          <w:sz w:val="20"/>
          <w:szCs w:val="20"/>
        </w:rPr>
        <w:t>:</w:t>
      </w:r>
      <w:r w:rsidR="00146B54" w:rsidRPr="00226F14">
        <w:rPr>
          <w:rFonts w:ascii="Cambria" w:hAnsi="Cambria" w:cstheme="minorHAnsi"/>
          <w:sz w:val="20"/>
          <w:szCs w:val="20"/>
        </w:rPr>
        <w:tab/>
        <w:t xml:space="preserve">Nabídka Zhotovitele podaná do </w:t>
      </w:r>
      <w:r w:rsidR="00571C83" w:rsidRPr="00226F14">
        <w:rPr>
          <w:rFonts w:ascii="Cambria" w:hAnsi="Cambria" w:cstheme="minorHAnsi"/>
          <w:sz w:val="20"/>
          <w:szCs w:val="20"/>
        </w:rPr>
        <w:t>zadávacího</w:t>
      </w:r>
      <w:r w:rsidR="00146B54" w:rsidRPr="00226F14">
        <w:rPr>
          <w:rFonts w:ascii="Cambria" w:hAnsi="Cambria" w:cstheme="minorHAnsi"/>
          <w:sz w:val="20"/>
          <w:szCs w:val="20"/>
        </w:rPr>
        <w:t xml:space="preserve"> řízení s názvem </w:t>
      </w:r>
      <w:r w:rsidR="00146B54" w:rsidRPr="00226F14">
        <w:rPr>
          <w:rFonts w:ascii="Cambria" w:hAnsi="Cambria" w:cstheme="minorHAnsi"/>
          <w:b/>
          <w:sz w:val="20"/>
          <w:szCs w:val="20"/>
        </w:rPr>
        <w:t>„</w:t>
      </w:r>
      <w:r w:rsidR="00226F14" w:rsidRPr="00226F14">
        <w:rPr>
          <w:rFonts w:ascii="Cambria" w:hAnsi="Cambria"/>
          <w:b/>
          <w:sz w:val="20"/>
          <w:szCs w:val="20"/>
        </w:rPr>
        <w:t>Obec Račice-</w:t>
      </w:r>
      <w:proofErr w:type="spellStart"/>
      <w:r w:rsidR="00226F14" w:rsidRPr="00226F14">
        <w:rPr>
          <w:rFonts w:ascii="Cambria" w:hAnsi="Cambria"/>
          <w:b/>
          <w:sz w:val="20"/>
          <w:szCs w:val="20"/>
        </w:rPr>
        <w:t>Pístovice</w:t>
      </w:r>
      <w:proofErr w:type="spellEnd"/>
      <w:r w:rsidR="00226F14" w:rsidRPr="00226F14">
        <w:rPr>
          <w:rFonts w:ascii="Cambria" w:hAnsi="Cambria"/>
          <w:b/>
          <w:sz w:val="20"/>
          <w:szCs w:val="20"/>
        </w:rPr>
        <w:t xml:space="preserve"> – Revitalizace veřejného prostranství</w:t>
      </w:r>
      <w:r w:rsidR="00D87DB2">
        <w:rPr>
          <w:rFonts w:ascii="Cambria" w:hAnsi="Cambria"/>
          <w:b/>
          <w:sz w:val="20"/>
          <w:szCs w:val="20"/>
        </w:rPr>
        <w:t xml:space="preserve"> </w:t>
      </w:r>
      <w:r w:rsidR="00D87DB2" w:rsidRPr="00D87DB2">
        <w:rPr>
          <w:rFonts w:ascii="Cambria" w:hAnsi="Cambria"/>
          <w:b/>
          <w:sz w:val="20"/>
          <w:szCs w:val="20"/>
        </w:rPr>
        <w:t>včetně rekonstrukce objektu sladovny</w:t>
      </w:r>
      <w:r w:rsidR="006E0C2D">
        <w:rPr>
          <w:rFonts w:ascii="Cambria" w:hAnsi="Cambria"/>
          <w:b/>
          <w:sz w:val="20"/>
          <w:szCs w:val="20"/>
        </w:rPr>
        <w:t xml:space="preserve"> – II.</w:t>
      </w:r>
      <w:r w:rsidR="00146B54" w:rsidRPr="00226F14">
        <w:rPr>
          <w:rFonts w:ascii="Cambria" w:hAnsi="Cambria" w:cstheme="minorHAnsi"/>
          <w:b/>
          <w:sz w:val="20"/>
          <w:szCs w:val="20"/>
        </w:rPr>
        <w:t xml:space="preserve">“ </w:t>
      </w:r>
      <w:r w:rsidR="00146B54" w:rsidRPr="00226F14">
        <w:rPr>
          <w:rFonts w:ascii="Cambria" w:hAnsi="Cambria" w:cstheme="minorHAnsi"/>
          <w:sz w:val="20"/>
          <w:szCs w:val="20"/>
        </w:rPr>
        <w:t>v elektronické podobě na CD,</w:t>
      </w:r>
    </w:p>
    <w:p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rsidR="00096196"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rsidR="00571C83" w:rsidRDefault="00571C83" w:rsidP="00571C83"/>
    <w:p w:rsidR="00571C83" w:rsidRPr="00571C83" w:rsidRDefault="00571C83" w:rsidP="00571C83">
      <w:pPr>
        <w:jc w:val="center"/>
        <w:rPr>
          <w:rFonts w:ascii="Cambria" w:hAnsi="Cambria"/>
          <w:sz w:val="20"/>
          <w:szCs w:val="20"/>
          <w:lang w:val="sk-SK"/>
        </w:rPr>
      </w:pPr>
      <w:r w:rsidRPr="00571C83">
        <w:rPr>
          <w:rFonts w:ascii="Cambria" w:hAnsi="Cambria"/>
          <w:sz w:val="20"/>
          <w:szCs w:val="20"/>
        </w:rPr>
        <w:t>Schvalovací doložka dle § 41 zákona o obcích č. 128/ 2000 Sb. ve znění pozdějších předpisů:</w:t>
      </w:r>
    </w:p>
    <w:p w:rsidR="00571C83" w:rsidRPr="00571C83" w:rsidRDefault="00571C83" w:rsidP="00571C83">
      <w:pPr>
        <w:rPr>
          <w:rFonts w:ascii="Cambria" w:hAnsi="Cambria"/>
          <w:sz w:val="20"/>
          <w:szCs w:val="20"/>
        </w:rPr>
      </w:pPr>
      <w:r w:rsidRPr="00571C83">
        <w:rPr>
          <w:rFonts w:ascii="Cambria" w:hAnsi="Cambria"/>
          <w:sz w:val="20"/>
          <w:szCs w:val="20"/>
        </w:rPr>
        <w:t xml:space="preserve">Tato smlouva byla schválena dne XX.XX.XXXX usnesením č. </w:t>
      </w:r>
      <w:r>
        <w:rPr>
          <w:rFonts w:ascii="Cambria" w:hAnsi="Cambria"/>
          <w:sz w:val="20"/>
          <w:szCs w:val="20"/>
        </w:rPr>
        <w:t xml:space="preserve">/XX/XX </w:t>
      </w:r>
      <w:r w:rsidR="00FD2AFF">
        <w:rPr>
          <w:rFonts w:ascii="Cambria" w:hAnsi="Cambria"/>
          <w:sz w:val="20"/>
          <w:szCs w:val="20"/>
        </w:rPr>
        <w:t xml:space="preserve">zastupitelstvem obce </w:t>
      </w:r>
      <w:r w:rsidR="00FD2AFF" w:rsidRPr="00FD2AFF">
        <w:rPr>
          <w:rFonts w:ascii="Cambria" w:hAnsi="Cambria"/>
          <w:sz w:val="20"/>
          <w:szCs w:val="20"/>
        </w:rPr>
        <w:t>Račice-</w:t>
      </w:r>
      <w:proofErr w:type="spellStart"/>
      <w:r w:rsidR="00FD2AFF" w:rsidRPr="00FD2AFF">
        <w:rPr>
          <w:rFonts w:ascii="Cambria" w:hAnsi="Cambria"/>
          <w:sz w:val="20"/>
          <w:szCs w:val="20"/>
        </w:rPr>
        <w:t>Pístovice</w:t>
      </w:r>
      <w:proofErr w:type="spellEnd"/>
      <w:r w:rsidR="00E64BD9">
        <w:rPr>
          <w:rFonts w:ascii="Cambria" w:hAnsi="Cambria"/>
          <w:sz w:val="20"/>
          <w:szCs w:val="20"/>
        </w:rPr>
        <w:t>.</w:t>
      </w:r>
    </w:p>
    <w:p w:rsidR="00096196" w:rsidRPr="006F66E5" w:rsidRDefault="00096196">
      <w:pPr>
        <w:tabs>
          <w:tab w:val="left" w:pos="5387"/>
        </w:tabs>
        <w:jc w:val="both"/>
        <w:rPr>
          <w:rFonts w:ascii="Cambria" w:hAnsi="Cambria" w:cstheme="minorHAnsi"/>
          <w:sz w:val="20"/>
          <w:szCs w:val="20"/>
        </w:rPr>
      </w:pPr>
    </w:p>
    <w:p w:rsidR="00096196" w:rsidRPr="006F66E5" w:rsidRDefault="00AF157E">
      <w:pPr>
        <w:tabs>
          <w:tab w:val="left" w:pos="5387"/>
        </w:tabs>
        <w:spacing w:after="0"/>
        <w:jc w:val="both"/>
        <w:rPr>
          <w:rFonts w:ascii="Cambria" w:hAnsi="Cambria" w:cstheme="minorHAnsi"/>
          <w:sz w:val="20"/>
          <w:szCs w:val="20"/>
        </w:rPr>
      </w:pPr>
      <w:r w:rsidRPr="006F66E5">
        <w:rPr>
          <w:rFonts w:ascii="Cambria" w:hAnsi="Cambria" w:cstheme="minorHAnsi"/>
          <w:sz w:val="20"/>
          <w:szCs w:val="20"/>
        </w:rPr>
        <w:t>Za Objednatele:</w:t>
      </w:r>
      <w:r w:rsidRPr="006F66E5">
        <w:rPr>
          <w:rFonts w:ascii="Cambria" w:hAnsi="Cambria" w:cstheme="minorHAnsi"/>
          <w:sz w:val="20"/>
          <w:szCs w:val="20"/>
        </w:rPr>
        <w:tab/>
        <w:t>Za Zhotovitele:</w:t>
      </w:r>
    </w:p>
    <w:p w:rsidR="004B7533" w:rsidRPr="006F66E5" w:rsidRDefault="004B7533">
      <w:pPr>
        <w:tabs>
          <w:tab w:val="left" w:pos="5387"/>
        </w:tabs>
        <w:spacing w:after="0"/>
        <w:jc w:val="both"/>
        <w:rPr>
          <w:rFonts w:ascii="Cambria" w:hAnsi="Cambria" w:cstheme="minorHAnsi"/>
          <w:sz w:val="20"/>
          <w:szCs w:val="20"/>
        </w:rPr>
      </w:pPr>
    </w:p>
    <w:p w:rsidR="00096196" w:rsidRPr="006F66E5" w:rsidRDefault="004E7BBB">
      <w:pPr>
        <w:tabs>
          <w:tab w:val="left" w:pos="5387"/>
        </w:tabs>
        <w:spacing w:after="0"/>
        <w:jc w:val="both"/>
        <w:rPr>
          <w:rFonts w:ascii="Cambria" w:hAnsi="Cambria" w:cstheme="minorHAnsi"/>
          <w:sz w:val="20"/>
          <w:szCs w:val="20"/>
        </w:rPr>
      </w:pPr>
      <w:r>
        <w:rPr>
          <w:rFonts w:ascii="Cambria" w:hAnsi="Cambria" w:cstheme="minorHAnsi"/>
          <w:sz w:val="20"/>
          <w:szCs w:val="20"/>
        </w:rPr>
        <w:t>Račice-Pístovice</w:t>
      </w:r>
      <w:r w:rsidR="00FC6280" w:rsidRPr="00226F14">
        <w:rPr>
          <w:rFonts w:ascii="Cambria" w:hAnsi="Cambria" w:cstheme="minorHAnsi"/>
          <w:sz w:val="20"/>
          <w:szCs w:val="20"/>
        </w:rPr>
        <w:t>,</w:t>
      </w:r>
      <w:r w:rsidR="00AF157E" w:rsidRPr="00226F14">
        <w:rPr>
          <w:rFonts w:ascii="Cambria" w:hAnsi="Cambria" w:cstheme="minorHAnsi"/>
          <w:sz w:val="20"/>
          <w:szCs w:val="20"/>
        </w:rPr>
        <w:t xml:space="preserve"> dne</w:t>
      </w:r>
      <w:r w:rsidR="00AF157E" w:rsidRPr="006F66E5">
        <w:rPr>
          <w:rFonts w:ascii="Cambria" w:hAnsi="Cambria" w:cstheme="minorHAnsi"/>
          <w:sz w:val="20"/>
          <w:szCs w:val="20"/>
        </w:rPr>
        <w:t>………………….</w:t>
      </w:r>
      <w:r w:rsidR="00AF157E" w:rsidRPr="006F66E5">
        <w:rPr>
          <w:rFonts w:ascii="Cambria" w:hAnsi="Cambria" w:cstheme="minorHAnsi"/>
          <w:sz w:val="20"/>
          <w:szCs w:val="20"/>
        </w:rPr>
        <w:tab/>
      </w:r>
      <w:r w:rsidR="00AF157E" w:rsidRPr="006F66E5">
        <w:rPr>
          <w:rFonts w:ascii="Cambria" w:hAnsi="Cambria" w:cstheme="minorHAnsi"/>
          <w:sz w:val="20"/>
          <w:szCs w:val="20"/>
          <w:highlight w:val="yellow"/>
        </w:rPr>
        <w:t>V………………… dne…………………………</w:t>
      </w:r>
    </w:p>
    <w:p w:rsidR="00096196" w:rsidRPr="006F66E5" w:rsidRDefault="00096196">
      <w:pPr>
        <w:tabs>
          <w:tab w:val="left" w:pos="5387"/>
        </w:tabs>
        <w:spacing w:after="0"/>
        <w:jc w:val="both"/>
        <w:rPr>
          <w:rFonts w:ascii="Cambria" w:hAnsi="Cambria" w:cstheme="minorHAnsi"/>
          <w:sz w:val="20"/>
          <w:szCs w:val="20"/>
        </w:rPr>
      </w:pPr>
    </w:p>
    <w:p w:rsidR="00AE33DE" w:rsidRPr="006F66E5" w:rsidRDefault="00AE33DE">
      <w:pPr>
        <w:tabs>
          <w:tab w:val="left" w:pos="5387"/>
        </w:tabs>
        <w:spacing w:after="0"/>
        <w:jc w:val="both"/>
        <w:rPr>
          <w:rFonts w:ascii="Cambria" w:hAnsi="Cambria" w:cstheme="minorHAnsi"/>
          <w:sz w:val="20"/>
          <w:szCs w:val="20"/>
        </w:rPr>
      </w:pPr>
    </w:p>
    <w:p w:rsidR="00AE33DE" w:rsidRPr="006F66E5" w:rsidRDefault="00AE33DE">
      <w:pPr>
        <w:tabs>
          <w:tab w:val="left" w:pos="5387"/>
        </w:tabs>
        <w:spacing w:after="0"/>
        <w:jc w:val="both"/>
        <w:rPr>
          <w:rFonts w:ascii="Cambria" w:hAnsi="Cambria" w:cstheme="minorHAnsi"/>
          <w:sz w:val="20"/>
          <w:szCs w:val="20"/>
        </w:rPr>
      </w:pPr>
    </w:p>
    <w:p w:rsidR="00AE33DE" w:rsidRPr="006F66E5" w:rsidRDefault="00AE33DE">
      <w:pPr>
        <w:tabs>
          <w:tab w:val="left" w:pos="5387"/>
        </w:tabs>
        <w:spacing w:after="0"/>
        <w:jc w:val="both"/>
        <w:rPr>
          <w:rFonts w:ascii="Cambria" w:hAnsi="Cambria" w:cstheme="minorHAnsi"/>
          <w:sz w:val="20"/>
          <w:szCs w:val="20"/>
        </w:rPr>
      </w:pPr>
    </w:p>
    <w:p w:rsidR="00096196" w:rsidRPr="006F66E5" w:rsidRDefault="00096196">
      <w:pPr>
        <w:tabs>
          <w:tab w:val="left" w:pos="5387"/>
        </w:tabs>
        <w:spacing w:after="0"/>
        <w:jc w:val="both"/>
        <w:rPr>
          <w:rFonts w:ascii="Cambria" w:hAnsi="Cambria" w:cstheme="minorHAnsi"/>
          <w:sz w:val="20"/>
          <w:szCs w:val="20"/>
        </w:rPr>
      </w:pPr>
    </w:p>
    <w:p w:rsidR="00096196" w:rsidRPr="006F66E5" w:rsidRDefault="00AF157E">
      <w:pPr>
        <w:tabs>
          <w:tab w:val="left" w:pos="5387"/>
        </w:tabs>
        <w:spacing w:after="0"/>
        <w:jc w:val="both"/>
        <w:rPr>
          <w:rFonts w:ascii="Cambria" w:hAnsi="Cambria" w:cstheme="minorHAnsi"/>
          <w:sz w:val="20"/>
          <w:szCs w:val="20"/>
        </w:rPr>
      </w:pPr>
      <w:r w:rsidRPr="006F66E5">
        <w:rPr>
          <w:rFonts w:ascii="Cambria" w:hAnsi="Cambria" w:cstheme="minorHAnsi"/>
          <w:sz w:val="20"/>
          <w:szCs w:val="20"/>
        </w:rPr>
        <w:t>……………………………………………………</w:t>
      </w:r>
      <w:r w:rsidRPr="006F66E5">
        <w:rPr>
          <w:rFonts w:ascii="Cambria" w:hAnsi="Cambria" w:cstheme="minorHAnsi"/>
          <w:sz w:val="20"/>
          <w:szCs w:val="20"/>
        </w:rPr>
        <w:tab/>
      </w:r>
      <w:r w:rsidRPr="006F66E5">
        <w:rPr>
          <w:rFonts w:ascii="Cambria" w:hAnsi="Cambria" w:cstheme="minorHAnsi"/>
          <w:sz w:val="20"/>
          <w:szCs w:val="20"/>
          <w:highlight w:val="yellow"/>
        </w:rPr>
        <w:t>…………………………………………………….</w:t>
      </w:r>
    </w:p>
    <w:p w:rsidR="00226F14" w:rsidRPr="00BE067C" w:rsidRDefault="00226F14">
      <w:pPr>
        <w:tabs>
          <w:tab w:val="left" w:pos="5387"/>
        </w:tabs>
        <w:spacing w:after="0"/>
        <w:jc w:val="both"/>
        <w:rPr>
          <w:rFonts w:ascii="Cambria" w:hAnsi="Cambria"/>
          <w:b/>
          <w:sz w:val="20"/>
          <w:szCs w:val="20"/>
          <w:highlight w:val="green"/>
        </w:rPr>
      </w:pPr>
      <w:r w:rsidRPr="00BE067C">
        <w:rPr>
          <w:rFonts w:ascii="Cambria" w:hAnsi="Cambria"/>
          <w:b/>
          <w:sz w:val="20"/>
          <w:szCs w:val="20"/>
        </w:rPr>
        <w:t>Obec Račice–</w:t>
      </w:r>
      <w:proofErr w:type="spellStart"/>
      <w:r w:rsidRPr="00BE067C">
        <w:rPr>
          <w:rFonts w:ascii="Cambria" w:hAnsi="Cambria"/>
          <w:b/>
          <w:sz w:val="20"/>
          <w:szCs w:val="20"/>
        </w:rPr>
        <w:t>Pístovice</w:t>
      </w:r>
      <w:proofErr w:type="spellEnd"/>
      <w:r w:rsidRPr="00BE067C">
        <w:rPr>
          <w:rFonts w:ascii="Cambria" w:hAnsi="Cambria"/>
          <w:b/>
          <w:sz w:val="20"/>
          <w:szCs w:val="20"/>
          <w:highlight w:val="green"/>
        </w:rPr>
        <w:t xml:space="preserve"> </w:t>
      </w:r>
    </w:p>
    <w:p w:rsidR="00096196" w:rsidRPr="00BE067C" w:rsidRDefault="00226F14" w:rsidP="004B7533">
      <w:pPr>
        <w:spacing w:after="0" w:line="240" w:lineRule="auto"/>
        <w:rPr>
          <w:rFonts w:ascii="Cambria" w:hAnsi="Cambria" w:cstheme="minorHAnsi"/>
          <w:bCs/>
          <w:sz w:val="20"/>
          <w:szCs w:val="20"/>
        </w:rPr>
      </w:pPr>
      <w:r w:rsidRPr="00BE067C">
        <w:rPr>
          <w:rFonts w:ascii="Cambria" w:hAnsi="Cambria"/>
          <w:bCs/>
          <w:sz w:val="20"/>
          <w:szCs w:val="20"/>
        </w:rPr>
        <w:t xml:space="preserve">Hana Sotolářová, starostka </w:t>
      </w:r>
    </w:p>
    <w:sectPr w:rsidR="00096196" w:rsidRPr="00BE067C"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839" w:rsidRDefault="00DE5839">
      <w:pPr>
        <w:spacing w:after="0" w:line="240" w:lineRule="auto"/>
      </w:pPr>
      <w:r>
        <w:separator/>
      </w:r>
    </w:p>
  </w:endnote>
  <w:endnote w:type="continuationSeparator" w:id="0">
    <w:p w:rsidR="00DE5839" w:rsidRDefault="00DE5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839" w:rsidRDefault="00DE5839">
      <w:pPr>
        <w:spacing w:after="0" w:line="240" w:lineRule="auto"/>
      </w:pPr>
      <w:r>
        <w:separator/>
      </w:r>
    </w:p>
  </w:footnote>
  <w:footnote w:type="continuationSeparator" w:id="0">
    <w:p w:rsidR="00DE5839" w:rsidRDefault="00DE5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2">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3">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5">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5"/>
  </w:num>
  <w:num w:numId="2">
    <w:abstractNumId w:val="30"/>
  </w:num>
  <w:num w:numId="3">
    <w:abstractNumId w:val="4"/>
  </w:num>
  <w:num w:numId="4">
    <w:abstractNumId w:val="27"/>
  </w:num>
  <w:num w:numId="5">
    <w:abstractNumId w:val="6"/>
  </w:num>
  <w:num w:numId="6">
    <w:abstractNumId w:val="12"/>
  </w:num>
  <w:num w:numId="7">
    <w:abstractNumId w:val="21"/>
  </w:num>
  <w:num w:numId="8">
    <w:abstractNumId w:val="35"/>
  </w:num>
  <w:num w:numId="9">
    <w:abstractNumId w:val="10"/>
  </w:num>
  <w:num w:numId="10">
    <w:abstractNumId w:val="29"/>
  </w:num>
  <w:num w:numId="11">
    <w:abstractNumId w:val="0"/>
  </w:num>
  <w:num w:numId="12">
    <w:abstractNumId w:val="13"/>
  </w:num>
  <w:num w:numId="13">
    <w:abstractNumId w:val="17"/>
  </w:num>
  <w:num w:numId="14">
    <w:abstractNumId w:val="7"/>
  </w:num>
  <w:num w:numId="15">
    <w:abstractNumId w:val="1"/>
  </w:num>
  <w:num w:numId="16">
    <w:abstractNumId w:val="19"/>
  </w:num>
  <w:num w:numId="17">
    <w:abstractNumId w:val="11"/>
  </w:num>
  <w:num w:numId="18">
    <w:abstractNumId w:val="3"/>
  </w:num>
  <w:num w:numId="19">
    <w:abstractNumId w:val="26"/>
  </w:num>
  <w:num w:numId="20">
    <w:abstractNumId w:val="22"/>
  </w:num>
  <w:num w:numId="21">
    <w:abstractNumId w:val="28"/>
  </w:num>
  <w:num w:numId="22">
    <w:abstractNumId w:val="5"/>
  </w:num>
  <w:num w:numId="23">
    <w:abstractNumId w:val="24"/>
  </w:num>
  <w:num w:numId="24">
    <w:abstractNumId w:val="9"/>
  </w:num>
  <w:num w:numId="25">
    <w:abstractNumId w:val="33"/>
  </w:num>
  <w:num w:numId="26">
    <w:abstractNumId w:val="23"/>
  </w:num>
  <w:num w:numId="27">
    <w:abstractNumId w:val="20"/>
  </w:num>
  <w:num w:numId="28">
    <w:abstractNumId w:val="31"/>
  </w:num>
  <w:num w:numId="29">
    <w:abstractNumId w:val="8"/>
  </w:num>
  <w:num w:numId="30">
    <w:abstractNumId w:val="25"/>
  </w:num>
  <w:num w:numId="31">
    <w:abstractNumId w:val="16"/>
  </w:num>
  <w:num w:numId="32">
    <w:abstractNumId w:val="32"/>
  </w:num>
  <w:num w:numId="33">
    <w:abstractNumId w:val="34"/>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096196"/>
    <w:rsid w:val="00004CE9"/>
    <w:rsid w:val="000100BA"/>
    <w:rsid w:val="000109F8"/>
    <w:rsid w:val="00012BAB"/>
    <w:rsid w:val="00026E33"/>
    <w:rsid w:val="00034507"/>
    <w:rsid w:val="000371EF"/>
    <w:rsid w:val="0004795C"/>
    <w:rsid w:val="0005786B"/>
    <w:rsid w:val="00067EFA"/>
    <w:rsid w:val="0008387A"/>
    <w:rsid w:val="00096196"/>
    <w:rsid w:val="000A3895"/>
    <w:rsid w:val="000A4167"/>
    <w:rsid w:val="000B211F"/>
    <w:rsid w:val="000B7632"/>
    <w:rsid w:val="000F107C"/>
    <w:rsid w:val="000F5414"/>
    <w:rsid w:val="000F6F65"/>
    <w:rsid w:val="0010120C"/>
    <w:rsid w:val="001025E8"/>
    <w:rsid w:val="001032C8"/>
    <w:rsid w:val="00114E71"/>
    <w:rsid w:val="00120DE7"/>
    <w:rsid w:val="001256DB"/>
    <w:rsid w:val="00130FF1"/>
    <w:rsid w:val="00143666"/>
    <w:rsid w:val="00143691"/>
    <w:rsid w:val="00146A54"/>
    <w:rsid w:val="00146B54"/>
    <w:rsid w:val="00162BF3"/>
    <w:rsid w:val="0018538C"/>
    <w:rsid w:val="00193553"/>
    <w:rsid w:val="00195AA8"/>
    <w:rsid w:val="001B0E5B"/>
    <w:rsid w:val="001C46BB"/>
    <w:rsid w:val="001C6875"/>
    <w:rsid w:val="001D1A6C"/>
    <w:rsid w:val="001D5C9E"/>
    <w:rsid w:val="001E0F6D"/>
    <w:rsid w:val="001E78C4"/>
    <w:rsid w:val="00221F4D"/>
    <w:rsid w:val="00226F14"/>
    <w:rsid w:val="00240365"/>
    <w:rsid w:val="00260BB5"/>
    <w:rsid w:val="00267496"/>
    <w:rsid w:val="0028503C"/>
    <w:rsid w:val="00287600"/>
    <w:rsid w:val="002C4554"/>
    <w:rsid w:val="002D6BF1"/>
    <w:rsid w:val="002F3DDA"/>
    <w:rsid w:val="00301A51"/>
    <w:rsid w:val="00303395"/>
    <w:rsid w:val="00312E42"/>
    <w:rsid w:val="00313721"/>
    <w:rsid w:val="00316CBA"/>
    <w:rsid w:val="00317CCC"/>
    <w:rsid w:val="003205C0"/>
    <w:rsid w:val="003270EB"/>
    <w:rsid w:val="003354C1"/>
    <w:rsid w:val="00357D06"/>
    <w:rsid w:val="0036409A"/>
    <w:rsid w:val="00372229"/>
    <w:rsid w:val="00376ABE"/>
    <w:rsid w:val="00380D44"/>
    <w:rsid w:val="003A6844"/>
    <w:rsid w:val="003B6FFF"/>
    <w:rsid w:val="003C2101"/>
    <w:rsid w:val="00401A50"/>
    <w:rsid w:val="00440C81"/>
    <w:rsid w:val="00441102"/>
    <w:rsid w:val="004414B7"/>
    <w:rsid w:val="00442E70"/>
    <w:rsid w:val="0045050C"/>
    <w:rsid w:val="00450E6F"/>
    <w:rsid w:val="00455EFC"/>
    <w:rsid w:val="00461529"/>
    <w:rsid w:val="00462A60"/>
    <w:rsid w:val="00465316"/>
    <w:rsid w:val="00475FDD"/>
    <w:rsid w:val="0049359D"/>
    <w:rsid w:val="004B31F5"/>
    <w:rsid w:val="004B7533"/>
    <w:rsid w:val="004C342E"/>
    <w:rsid w:val="004E53E4"/>
    <w:rsid w:val="004E7BBB"/>
    <w:rsid w:val="00507646"/>
    <w:rsid w:val="00512ED6"/>
    <w:rsid w:val="00520B1E"/>
    <w:rsid w:val="00525A94"/>
    <w:rsid w:val="005514FB"/>
    <w:rsid w:val="00561BC2"/>
    <w:rsid w:val="00571C83"/>
    <w:rsid w:val="005A1EC9"/>
    <w:rsid w:val="005A57E4"/>
    <w:rsid w:val="005A6B6C"/>
    <w:rsid w:val="005B1753"/>
    <w:rsid w:val="005C1BC1"/>
    <w:rsid w:val="005C4BC1"/>
    <w:rsid w:val="005C7FD1"/>
    <w:rsid w:val="005F0A9B"/>
    <w:rsid w:val="00606118"/>
    <w:rsid w:val="0062325B"/>
    <w:rsid w:val="00626D00"/>
    <w:rsid w:val="00634930"/>
    <w:rsid w:val="006355D4"/>
    <w:rsid w:val="00660D6D"/>
    <w:rsid w:val="00664D47"/>
    <w:rsid w:val="0066536F"/>
    <w:rsid w:val="0066613F"/>
    <w:rsid w:val="006866A0"/>
    <w:rsid w:val="006A5BFA"/>
    <w:rsid w:val="006C0795"/>
    <w:rsid w:val="006C1C7D"/>
    <w:rsid w:val="006C3781"/>
    <w:rsid w:val="006C6A65"/>
    <w:rsid w:val="006E0C2D"/>
    <w:rsid w:val="006E3E86"/>
    <w:rsid w:val="006F66E5"/>
    <w:rsid w:val="007028B1"/>
    <w:rsid w:val="00714AC9"/>
    <w:rsid w:val="00750837"/>
    <w:rsid w:val="00757BE0"/>
    <w:rsid w:val="00760A8D"/>
    <w:rsid w:val="00763545"/>
    <w:rsid w:val="00766311"/>
    <w:rsid w:val="00775C70"/>
    <w:rsid w:val="00777F8A"/>
    <w:rsid w:val="007962CC"/>
    <w:rsid w:val="007A13EF"/>
    <w:rsid w:val="007A775D"/>
    <w:rsid w:val="007B6794"/>
    <w:rsid w:val="007D363B"/>
    <w:rsid w:val="007F7630"/>
    <w:rsid w:val="008075EE"/>
    <w:rsid w:val="0082323F"/>
    <w:rsid w:val="0083414C"/>
    <w:rsid w:val="00853C1C"/>
    <w:rsid w:val="008638E7"/>
    <w:rsid w:val="00876D0A"/>
    <w:rsid w:val="0088371B"/>
    <w:rsid w:val="00895608"/>
    <w:rsid w:val="008A786F"/>
    <w:rsid w:val="008B6A87"/>
    <w:rsid w:val="008D72EA"/>
    <w:rsid w:val="008F1F84"/>
    <w:rsid w:val="008F29F0"/>
    <w:rsid w:val="008F7D58"/>
    <w:rsid w:val="00906DA3"/>
    <w:rsid w:val="00914395"/>
    <w:rsid w:val="00923AE2"/>
    <w:rsid w:val="00933A8B"/>
    <w:rsid w:val="0093690C"/>
    <w:rsid w:val="0096644C"/>
    <w:rsid w:val="00977D3C"/>
    <w:rsid w:val="00983C42"/>
    <w:rsid w:val="00984761"/>
    <w:rsid w:val="00987F99"/>
    <w:rsid w:val="00994B6E"/>
    <w:rsid w:val="00995F0B"/>
    <w:rsid w:val="009979BD"/>
    <w:rsid w:val="009A48BD"/>
    <w:rsid w:val="009B0064"/>
    <w:rsid w:val="009D123F"/>
    <w:rsid w:val="009F4A11"/>
    <w:rsid w:val="00A005DD"/>
    <w:rsid w:val="00A04886"/>
    <w:rsid w:val="00A04D9D"/>
    <w:rsid w:val="00A23F63"/>
    <w:rsid w:val="00A32487"/>
    <w:rsid w:val="00A34807"/>
    <w:rsid w:val="00A41BC6"/>
    <w:rsid w:val="00A45282"/>
    <w:rsid w:val="00A56A4F"/>
    <w:rsid w:val="00A82FB0"/>
    <w:rsid w:val="00A83C70"/>
    <w:rsid w:val="00A86E14"/>
    <w:rsid w:val="00A878EB"/>
    <w:rsid w:val="00A94E63"/>
    <w:rsid w:val="00AB03F4"/>
    <w:rsid w:val="00AC4BAF"/>
    <w:rsid w:val="00AD32B5"/>
    <w:rsid w:val="00AD37EB"/>
    <w:rsid w:val="00AE33DE"/>
    <w:rsid w:val="00AF157E"/>
    <w:rsid w:val="00B073CF"/>
    <w:rsid w:val="00B07E54"/>
    <w:rsid w:val="00B11C18"/>
    <w:rsid w:val="00B32823"/>
    <w:rsid w:val="00B5359B"/>
    <w:rsid w:val="00B55215"/>
    <w:rsid w:val="00B9454B"/>
    <w:rsid w:val="00BA3213"/>
    <w:rsid w:val="00BB75FE"/>
    <w:rsid w:val="00BC0F89"/>
    <w:rsid w:val="00BD4D3D"/>
    <w:rsid w:val="00BE067C"/>
    <w:rsid w:val="00BE433D"/>
    <w:rsid w:val="00BF0C82"/>
    <w:rsid w:val="00BF7C5A"/>
    <w:rsid w:val="00C02B78"/>
    <w:rsid w:val="00C02CC5"/>
    <w:rsid w:val="00C129B0"/>
    <w:rsid w:val="00C243F6"/>
    <w:rsid w:val="00C54174"/>
    <w:rsid w:val="00C56588"/>
    <w:rsid w:val="00C70F48"/>
    <w:rsid w:val="00C84C60"/>
    <w:rsid w:val="00C9408D"/>
    <w:rsid w:val="00CA2D6A"/>
    <w:rsid w:val="00CA4BC0"/>
    <w:rsid w:val="00CE5A58"/>
    <w:rsid w:val="00CE783A"/>
    <w:rsid w:val="00D010D2"/>
    <w:rsid w:val="00D07930"/>
    <w:rsid w:val="00D5267A"/>
    <w:rsid w:val="00D52780"/>
    <w:rsid w:val="00D55E66"/>
    <w:rsid w:val="00D80276"/>
    <w:rsid w:val="00D836D0"/>
    <w:rsid w:val="00D87DB2"/>
    <w:rsid w:val="00D926B0"/>
    <w:rsid w:val="00D975BF"/>
    <w:rsid w:val="00DA6AB6"/>
    <w:rsid w:val="00DA760F"/>
    <w:rsid w:val="00DB3C05"/>
    <w:rsid w:val="00DD3621"/>
    <w:rsid w:val="00DE5839"/>
    <w:rsid w:val="00E20B2C"/>
    <w:rsid w:val="00E24119"/>
    <w:rsid w:val="00E323B1"/>
    <w:rsid w:val="00E4242F"/>
    <w:rsid w:val="00E64BD9"/>
    <w:rsid w:val="00E65BDA"/>
    <w:rsid w:val="00E67F54"/>
    <w:rsid w:val="00E736BC"/>
    <w:rsid w:val="00ED5DE7"/>
    <w:rsid w:val="00EF4EB2"/>
    <w:rsid w:val="00EF5F43"/>
    <w:rsid w:val="00EF6E39"/>
    <w:rsid w:val="00F07001"/>
    <w:rsid w:val="00F25C79"/>
    <w:rsid w:val="00F32BEF"/>
    <w:rsid w:val="00F4716D"/>
    <w:rsid w:val="00F651DA"/>
    <w:rsid w:val="00F769CF"/>
    <w:rsid w:val="00F81BCC"/>
    <w:rsid w:val="00FA23D7"/>
    <w:rsid w:val="00FA402F"/>
    <w:rsid w:val="00FC4191"/>
    <w:rsid w:val="00FC6280"/>
    <w:rsid w:val="00FD2AFF"/>
    <w:rsid w:val="00FD51A7"/>
    <w:rsid w:val="00FE452F"/>
    <w:rsid w:val="00FE7012"/>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r="http://schemas.openxmlformats.org/officeDocument/2006/relationships" xmlns:w="http://schemas.openxmlformats.org/wordprocessingml/2006/main">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DD1AC-5DBB-4499-B5BB-4945F048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11631</Words>
  <Characters>68629</Characters>
  <Application>Microsoft Office Word</Application>
  <DocSecurity>0</DocSecurity>
  <Lines>571</Lines>
  <Paragraphs>160</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80100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Karla Zalubilová</cp:lastModifiedBy>
  <cp:revision>33</cp:revision>
  <cp:lastPrinted>2021-10-26T05:13:00Z</cp:lastPrinted>
  <dcterms:created xsi:type="dcterms:W3CDTF">2025-04-07T07:44:00Z</dcterms:created>
  <dcterms:modified xsi:type="dcterms:W3CDTF">2025-08-25T10:20:00Z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