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Open Sans" w:cs="Open Sans" w:eastAsia="Open Sans" w:hAnsi="Open Sans"/>
          <w:b w:val="1"/>
          <w:i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20"/>
          <w:szCs w:val="20"/>
          <w:rtl w:val="0"/>
        </w:rPr>
        <w:t xml:space="preserve">Příloha č. 3</w:t>
      </w:r>
    </w:p>
    <w:p w:rsidR="00000000" w:rsidDel="00000000" w:rsidP="00000000" w:rsidRDefault="00000000" w:rsidRPr="00000000" w14:paraId="00000003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3"/>
        <w:gridCol w:w="4943"/>
        <w:tblGridChange w:id="0">
          <w:tblGrid>
            <w:gridCol w:w="4483"/>
            <w:gridCol w:w="4943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1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SEZNAM PODDODAVATELŮ</w:t>
            </w:r>
          </w:p>
          <w:p w:rsidR="00000000" w:rsidDel="00000000" w:rsidP="00000000" w:rsidRDefault="00000000" w:rsidRPr="00000000" w14:paraId="0000000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1. Veřejná zakázka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right" w:leader="none" w:pos="4343"/>
              </w:tabs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Název:</w:t>
              <w:tab/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2"/>
                <w:szCs w:val="22"/>
                <w:rtl w:val="0"/>
              </w:rPr>
              <w:t xml:space="preserve">„ZŠ Veltrusy - Výstavba odborných učeben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opakované zadávací řízení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tabs>
                <w:tab w:val="left" w:leader="none" w:pos="5120"/>
              </w:tabs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2. Základní identifikační údaje</w:t>
              <w:tab/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2.1. Zadavatel</w:t>
            </w:r>
          </w:p>
        </w:tc>
      </w:tr>
      <w:tr>
        <w:trPr>
          <w:cantSplit w:val="1"/>
          <w:trHeight w:val="2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Název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4532"/>
              </w:tabs>
              <w:ind w:left="5040" w:hanging="5040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rtl w:val="0"/>
              </w:rPr>
              <w:t xml:space="preserve">Město Veltrusy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Sídlo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rtl w:val="0"/>
              </w:rPr>
              <w:t xml:space="preserve">Palackého 9, 277 46 Veltrusy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IČO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rtl w:val="0"/>
              </w:rPr>
              <w:t xml:space="preserve">00237272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2.2. Dodavatel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Název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Sídlo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IČO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3. Osoba oprávněná jednat jménem dodavatele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Titul, jméno, příjmení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Funkce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highlight w:val="yellow"/>
                <w:rtl w:val="0"/>
              </w:rPr>
              <w:t xml:space="preserve">[bude doplněno]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firstLine="3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Výše uvedený účastník předkládá následující seznam částí veřejné zakázky, které hodlá plnit prostřednictvím poddodavatelů:</w:t>
      </w:r>
    </w:p>
    <w:p w:rsidR="00000000" w:rsidDel="00000000" w:rsidP="00000000" w:rsidRDefault="00000000" w:rsidRPr="00000000" w14:paraId="00000026">
      <w:pPr>
        <w:spacing w:line="276" w:lineRule="auto"/>
        <w:ind w:firstLine="3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4105"/>
        <w:tblGridChange w:id="0">
          <w:tblGrid>
            <w:gridCol w:w="4957"/>
            <w:gridCol w:w="41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Identifikační údaje poddodavatele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(název, sídlo, IČO)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Část veřejné zakázky, kterou bude poddodavatel plnit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76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 případě, že účastník nebude plnit žádnou část veřejné zakázky prostřednictvím poddodavatelů, tabulku proškrtne. </w:t>
      </w:r>
    </w:p>
    <w:p w:rsidR="00000000" w:rsidDel="00000000" w:rsidP="00000000" w:rsidRDefault="00000000" w:rsidRPr="00000000" w14:paraId="00000037">
      <w:pPr>
        <w:ind w:left="360" w:hanging="36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76" w:lineRule="auto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4710.999999999998" w:tblpY="876"/>
        <w:tblW w:w="4361.0" w:type="dxa"/>
        <w:jc w:val="left"/>
        <w:tblLayout w:type="fixed"/>
        <w:tblLook w:val="0000"/>
      </w:tblPr>
      <w:tblGrid>
        <w:gridCol w:w="4361"/>
        <w:tblGridChange w:id="0">
          <w:tblGrid>
            <w:gridCol w:w="43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Calibri" w:cs="Calibri" w:eastAsia="Calibri" w:hAnsi="Calibri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yellow"/>
                <w:rtl w:val="0"/>
              </w:rPr>
              <w:t xml:space="preserve">…………………………………………………………………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yellow"/>
                <w:rtl w:val="0"/>
              </w:rPr>
              <w:t xml:space="preserve">(Obchodní firma, jméno a podpis osoby oprávněná jednat za Účastníka - doplní účastník)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hd w:fill="ffffff" w:val="clear"/>
        <w:spacing w:line="276" w:lineRule="auto"/>
        <w:jc w:val="both"/>
        <w:rPr>
          <w:rFonts w:ascii="Helvetica Neue" w:cs="Helvetica Neue" w:eastAsia="Helvetica Neue" w:hAnsi="Helvetica Neue"/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hanging="360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214" w:left="1417" w:right="1417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6CADC-BD68-4804-A4D1-99DB805A9D55}"/>
</file>

<file path=customXml/itemProps2.xml><?xml version="1.0" encoding="utf-8"?>
<ds:datastoreItem xmlns:ds="http://schemas.openxmlformats.org/officeDocument/2006/customXml" ds:itemID="{8CEBD5EA-C896-4BDD-B2F6-E7E917A5029F}"/>
</file>