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5073" w14:textId="41C3F333" w:rsidR="00A861CD" w:rsidRPr="003E3682" w:rsidRDefault="00A861CD" w:rsidP="00A861CD">
      <w:pPr>
        <w:pStyle w:val="2nesltext"/>
        <w:contextualSpacing/>
        <w:jc w:val="center"/>
        <w:rPr>
          <w:b/>
          <w:caps/>
          <w:szCs w:val="18"/>
        </w:rPr>
      </w:pPr>
      <w:r w:rsidRPr="003E3682">
        <w:rPr>
          <w:b/>
          <w:caps/>
          <w:szCs w:val="18"/>
        </w:rPr>
        <w:t xml:space="preserve">Příloha č. </w:t>
      </w:r>
      <w:r w:rsidR="009B079A" w:rsidRPr="003E3682">
        <w:rPr>
          <w:b/>
          <w:caps/>
          <w:szCs w:val="18"/>
        </w:rPr>
        <w:t>2</w:t>
      </w:r>
      <w:r w:rsidRPr="003E3682">
        <w:rPr>
          <w:b/>
          <w:caps/>
          <w:szCs w:val="18"/>
        </w:rPr>
        <w:t xml:space="preserve"> </w:t>
      </w:r>
      <w:r w:rsidR="009B079A" w:rsidRPr="003E3682">
        <w:rPr>
          <w:b/>
          <w:caps/>
          <w:szCs w:val="18"/>
        </w:rPr>
        <w:t>výzvy k podání nabídek</w:t>
      </w:r>
      <w:r w:rsidR="00290B89">
        <w:rPr>
          <w:b/>
          <w:caps/>
          <w:szCs w:val="18"/>
        </w:rPr>
        <w:t xml:space="preserve"> </w:t>
      </w:r>
    </w:p>
    <w:p w14:paraId="7C885074" w14:textId="77777777" w:rsidR="00A861CD" w:rsidRPr="003E3682" w:rsidRDefault="00A861CD" w:rsidP="00A861CD">
      <w:pPr>
        <w:pStyle w:val="2nesltext"/>
        <w:spacing w:after="600"/>
        <w:jc w:val="center"/>
        <w:rPr>
          <w:b/>
          <w:caps/>
          <w:szCs w:val="18"/>
        </w:rPr>
      </w:pPr>
      <w:r w:rsidRPr="003E3682">
        <w:rPr>
          <w:b/>
          <w:caps/>
          <w:szCs w:val="18"/>
        </w:rPr>
        <w:t>Předloha ČESTNÉHO PROHLÁŠENÍ O ZÁKLADNÍ ZPŮSOBILOSTI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17F9" w14:paraId="10773F95" w14:textId="77777777" w:rsidTr="00C909D7">
        <w:tc>
          <w:tcPr>
            <w:tcW w:w="9062" w:type="dxa"/>
            <w:shd w:val="clear" w:color="auto" w:fill="E7E6E6" w:themeFill="background2"/>
          </w:tcPr>
          <w:p w14:paraId="41D12B4F" w14:textId="3AF85FD3" w:rsidR="008C17F9" w:rsidRPr="008C17F9" w:rsidRDefault="008C17F9" w:rsidP="008C17F9">
            <w:pPr>
              <w:pStyle w:val="2nesltext"/>
              <w:jc w:val="center"/>
              <w:rPr>
                <w:b/>
                <w:caps/>
                <w:color w:val="004650"/>
                <w:sz w:val="28"/>
              </w:rPr>
            </w:pPr>
            <w:r w:rsidRPr="008C17F9">
              <w:rPr>
                <w:b/>
                <w:caps/>
                <w:sz w:val="28"/>
              </w:rPr>
              <w:t xml:space="preserve">ČESTNÉ PROHLÁŠENÍ O ZÁKLADNÍ ZPŮSOBILOSTI      </w:t>
            </w:r>
          </w:p>
        </w:tc>
      </w:tr>
    </w:tbl>
    <w:p w14:paraId="7C885076" w14:textId="77777777" w:rsidR="00A861CD" w:rsidRDefault="00A861CD" w:rsidP="004576F9">
      <w:pPr>
        <w:pStyle w:val="2nesltext"/>
        <w:spacing w:before="240"/>
        <w:contextualSpacing/>
        <w:jc w:val="center"/>
        <w:rPr>
          <w:b/>
          <w:sz w:val="28"/>
          <w:highlight w:val="yellow"/>
        </w:rPr>
      </w:pPr>
    </w:p>
    <w:p w14:paraId="7C885077" w14:textId="171C2839" w:rsidR="002512C7" w:rsidRPr="002512C7" w:rsidRDefault="002512C7" w:rsidP="002512C7">
      <w:pPr>
        <w:pStyle w:val="2nesltext"/>
        <w:rPr>
          <w:lang w:eastAsia="cs-CZ"/>
        </w:rPr>
      </w:pPr>
      <w:r w:rsidRPr="002512C7">
        <w:rPr>
          <w:lang w:eastAsia="cs-CZ"/>
        </w:rPr>
        <w:t xml:space="preserve">Dodavatel </w:t>
      </w:r>
      <w:r w:rsidR="00A861CD">
        <w:rPr>
          <w:b/>
          <w:szCs w:val="20"/>
          <w:highlight w:val="yellow"/>
          <w:lang w:bidi="en-US"/>
        </w:rPr>
        <w:fldChar w:fldCharType="begin"/>
      </w:r>
      <w:r w:rsidR="00A861CD">
        <w:rPr>
          <w:b/>
          <w:szCs w:val="20"/>
          <w:highlight w:val="yellow"/>
          <w:lang w:bidi="en-US"/>
        </w:rPr>
        <w:instrText xml:space="preserve"> MACROBUTTON  AkcentČárka "(Doplní účastník)" </w:instrText>
      </w:r>
      <w:r w:rsidR="00A861CD">
        <w:rPr>
          <w:b/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 xml:space="preserve">, IČO: </w:t>
      </w:r>
      <w:r w:rsidR="00A861CD" w:rsidRPr="00F622AB">
        <w:rPr>
          <w:szCs w:val="20"/>
          <w:highlight w:val="yellow"/>
          <w:lang w:bidi="en-US"/>
        </w:rPr>
        <w:fldChar w:fldCharType="begin"/>
      </w:r>
      <w:r w:rsidR="00A861CD"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="00A861CD" w:rsidRPr="00F622AB">
        <w:rPr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>, se sídlem</w:t>
      </w:r>
      <w:r w:rsidR="00D4318E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A861CD" w:rsidRPr="00F622AB">
        <w:rPr>
          <w:szCs w:val="20"/>
          <w:highlight w:val="yellow"/>
          <w:lang w:bidi="en-US"/>
        </w:rPr>
        <w:fldChar w:fldCharType="begin"/>
      </w:r>
      <w:r w:rsidR="00A861CD"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="00A861CD" w:rsidRPr="00F622AB">
        <w:rPr>
          <w:szCs w:val="20"/>
          <w:highlight w:val="yellow"/>
          <w:lang w:bidi="en-US"/>
        </w:rPr>
        <w:fldChar w:fldCharType="end"/>
      </w:r>
      <w:r w:rsidRPr="002512C7">
        <w:rPr>
          <w:lang w:eastAsia="cs-CZ"/>
        </w:rPr>
        <w:t>, PSČ </w:t>
      </w:r>
      <w:r w:rsidR="00A861CD" w:rsidRPr="00F622AB">
        <w:rPr>
          <w:szCs w:val="20"/>
          <w:highlight w:val="yellow"/>
          <w:lang w:bidi="en-US"/>
        </w:rPr>
        <w:fldChar w:fldCharType="begin"/>
      </w:r>
      <w:r w:rsidR="00A861CD" w:rsidRPr="00F622AB">
        <w:rPr>
          <w:szCs w:val="20"/>
          <w:highlight w:val="yellow"/>
          <w:lang w:bidi="en-US"/>
        </w:rPr>
        <w:instrText xml:space="preserve"> MACROBUTTON  AkcentČárka "(Doplní účastník)" </w:instrText>
      </w:r>
      <w:r w:rsidR="00A861CD" w:rsidRPr="00F622AB">
        <w:rPr>
          <w:szCs w:val="20"/>
          <w:highlight w:val="yellow"/>
          <w:lang w:bidi="en-US"/>
        </w:rPr>
        <w:fldChar w:fldCharType="end"/>
      </w:r>
      <w:r w:rsidR="0002066F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</w:t>
      </w:r>
      <w:r w:rsidR="008014CD" w:rsidRPr="002512C7">
        <w:rPr>
          <w:lang w:eastAsia="cs-CZ"/>
        </w:rPr>
        <w:t>jako účastník zadávacího řízení veřejné zakázky</w:t>
      </w:r>
      <w:r w:rsidR="008014CD">
        <w:rPr>
          <w:lang w:eastAsia="cs-CZ"/>
        </w:rPr>
        <w:t xml:space="preserve"> s </w:t>
      </w:r>
      <w:r w:rsidR="008014CD" w:rsidRPr="002512C7">
        <w:rPr>
          <w:lang w:eastAsia="cs-CZ"/>
        </w:rPr>
        <w:t xml:space="preserve">názvem </w:t>
      </w:r>
      <w:r w:rsidR="00305960">
        <w:rPr>
          <w:b/>
          <w:bCs/>
          <w:lang w:eastAsia="cs-CZ"/>
        </w:rPr>
        <w:t>„</w:t>
      </w:r>
      <w:r w:rsidR="003914A6" w:rsidRPr="00305960">
        <w:rPr>
          <w:rFonts w:eastAsia="Times New Roman"/>
          <w:b/>
          <w:lang w:bidi="en-US"/>
        </w:rPr>
        <w:t xml:space="preserve">Úpravy a modernizace </w:t>
      </w:r>
      <w:r w:rsidR="000D3DAC">
        <w:rPr>
          <w:rFonts w:eastAsia="Times New Roman"/>
          <w:b/>
          <w:lang w:bidi="en-US"/>
        </w:rPr>
        <w:t>1</w:t>
      </w:r>
      <w:r w:rsidR="00691253">
        <w:rPr>
          <w:rFonts w:eastAsia="Times New Roman"/>
          <w:b/>
          <w:lang w:bidi="en-US"/>
        </w:rPr>
        <w:t>0</w:t>
      </w:r>
      <w:r w:rsidR="003914A6" w:rsidRPr="00305960">
        <w:rPr>
          <w:rFonts w:eastAsia="Times New Roman"/>
          <w:b/>
          <w:lang w:bidi="en-US"/>
        </w:rPr>
        <w:t xml:space="preserve"> bytových jednotek – Praha 3 – 2025</w:t>
      </w:r>
      <w:r w:rsidR="00691253">
        <w:rPr>
          <w:rFonts w:eastAsia="Times New Roman"/>
          <w:b/>
          <w:lang w:bidi="en-US"/>
        </w:rPr>
        <w:t xml:space="preserve"> IV.</w:t>
      </w:r>
      <w:r w:rsidR="00DB460B">
        <w:rPr>
          <w:rFonts w:eastAsia="Times New Roman"/>
          <w:b/>
          <w:lang w:bidi="en-US"/>
        </w:rPr>
        <w:t>“</w:t>
      </w:r>
      <w:r w:rsidR="008C17F9">
        <w:rPr>
          <w:rFonts w:eastAsia="Times New Roman"/>
          <w:b/>
          <w:lang w:bidi="en-US"/>
        </w:rPr>
        <w:t>,</w:t>
      </w:r>
      <w:r w:rsidRPr="002512C7">
        <w:rPr>
          <w:lang w:eastAsia="cs-CZ"/>
        </w:rPr>
        <w:t xml:space="preserve"> tímto v souladu s § </w:t>
      </w:r>
      <w:r w:rsidR="002C6FE7">
        <w:rPr>
          <w:lang w:eastAsia="cs-CZ"/>
        </w:rPr>
        <w:t>75</w:t>
      </w:r>
      <w:r w:rsidRPr="002512C7">
        <w:rPr>
          <w:lang w:eastAsia="cs-CZ"/>
        </w:rPr>
        <w:t xml:space="preserve"> zákona č.</w:t>
      </w:r>
      <w:r w:rsidR="009B079A">
        <w:rPr>
          <w:lang w:eastAsia="cs-CZ"/>
        </w:rPr>
        <w:t> </w:t>
      </w:r>
      <w:r w:rsidRPr="002512C7">
        <w:rPr>
          <w:lang w:eastAsia="cs-CZ"/>
        </w:rPr>
        <w:t xml:space="preserve">134/2016 Sb., </w:t>
      </w:r>
      <w:r w:rsidR="00BD1E99">
        <w:t>o zadávání veřejných zakázek, ve znění pozdějších předpisů (dále jen „</w:t>
      </w:r>
      <w:r w:rsidR="00BD1E99">
        <w:rPr>
          <w:b/>
          <w:i/>
        </w:rPr>
        <w:t>zákon</w:t>
      </w:r>
      <w:r w:rsidR="00BD1E99">
        <w:t>“),</w:t>
      </w:r>
      <w:r w:rsidR="0002066F">
        <w:rPr>
          <w:lang w:eastAsia="cs-CZ"/>
        </w:rPr>
        <w:t xml:space="preserve"> čestně prohlašuje, že splňuje podmínky základní způsobilosti</w:t>
      </w:r>
      <w:r w:rsidRPr="002512C7">
        <w:rPr>
          <w:lang w:eastAsia="cs-CZ"/>
        </w:rPr>
        <w:t xml:space="preserve"> požadovan</w:t>
      </w:r>
      <w:r w:rsidR="0002066F">
        <w:rPr>
          <w:lang w:eastAsia="cs-CZ"/>
        </w:rPr>
        <w:t>é zákonem a</w:t>
      </w:r>
      <w:r w:rsidR="003E3682">
        <w:rPr>
          <w:lang w:eastAsia="cs-CZ"/>
        </w:rPr>
        <w:t> </w:t>
      </w:r>
      <w:r w:rsidR="0002066F">
        <w:rPr>
          <w:lang w:eastAsia="cs-CZ"/>
        </w:rPr>
        <w:t>zadávací d</w:t>
      </w:r>
      <w:r w:rsidR="000B795B">
        <w:rPr>
          <w:lang w:eastAsia="cs-CZ"/>
        </w:rPr>
        <w:t>okumentací, tj. že</w:t>
      </w:r>
      <w:r w:rsidR="00CB786E">
        <w:rPr>
          <w:lang w:eastAsia="cs-CZ"/>
        </w:rPr>
        <w:t>:</w:t>
      </w:r>
      <w:r w:rsidR="000B49B1">
        <w:rPr>
          <w:lang w:eastAsia="cs-CZ"/>
        </w:rPr>
        <w:t xml:space="preserve"> </w:t>
      </w:r>
    </w:p>
    <w:p w14:paraId="7C885078" w14:textId="77777777" w:rsidR="0082042E" w:rsidRDefault="00817B88" w:rsidP="00817B88">
      <w:pPr>
        <w:pStyle w:val="3seznam"/>
        <w:numPr>
          <w:ilvl w:val="0"/>
          <w:numId w:val="0"/>
        </w:numPr>
        <w:ind w:left="3540" w:hanging="3540"/>
      </w:pPr>
      <w:r w:rsidRPr="00817B88">
        <w:rPr>
          <w:b/>
          <w:lang w:eastAsia="cs-CZ"/>
        </w:rPr>
        <w:t xml:space="preserve">podle § 74 odst. 1 písm. b) </w:t>
      </w:r>
      <w:r>
        <w:rPr>
          <w:b/>
          <w:lang w:eastAsia="cs-CZ"/>
        </w:rPr>
        <w:t xml:space="preserve">zákona - </w:t>
      </w:r>
      <w:r>
        <w:rPr>
          <w:b/>
          <w:lang w:eastAsia="cs-CZ"/>
        </w:rPr>
        <w:tab/>
      </w:r>
      <w:r w:rsidR="0082042E">
        <w:rPr>
          <w:lang w:eastAsia="cs-CZ"/>
        </w:rPr>
        <w:t>ne</w:t>
      </w:r>
      <w:r w:rsidR="0082042E" w:rsidRPr="0082042E">
        <w:rPr>
          <w:lang w:eastAsia="cs-CZ"/>
        </w:rPr>
        <w:t>má v České republice nebo v zemi svého sídla v evidenci daní zachycen splatný daňový nedoplatek</w:t>
      </w:r>
      <w:r w:rsidR="0002066F" w:rsidRPr="008D2E1A">
        <w:t xml:space="preserve"> ve vztahu ke spotřební dani</w:t>
      </w:r>
      <w:r w:rsidR="0002066F">
        <w:t>,</w:t>
      </w:r>
    </w:p>
    <w:p w14:paraId="7C885079" w14:textId="77777777" w:rsidR="00AC40D2" w:rsidRDefault="00817B88" w:rsidP="00817B88">
      <w:pPr>
        <w:pStyle w:val="3seznam"/>
        <w:numPr>
          <w:ilvl w:val="0"/>
          <w:numId w:val="0"/>
        </w:numPr>
        <w:ind w:left="3540" w:hanging="3540"/>
      </w:pPr>
      <w:r w:rsidRPr="00817B88">
        <w:rPr>
          <w:b/>
          <w:lang w:eastAsia="cs-CZ"/>
        </w:rPr>
        <w:t xml:space="preserve">podle § 74 odst. 1 písm. </w:t>
      </w:r>
      <w:r>
        <w:rPr>
          <w:b/>
          <w:lang w:eastAsia="cs-CZ"/>
        </w:rPr>
        <w:t>c</w:t>
      </w:r>
      <w:r w:rsidRPr="00817B88">
        <w:rPr>
          <w:b/>
          <w:lang w:eastAsia="cs-CZ"/>
        </w:rPr>
        <w:t xml:space="preserve">) </w:t>
      </w:r>
      <w:r>
        <w:rPr>
          <w:b/>
          <w:lang w:eastAsia="cs-CZ"/>
        </w:rPr>
        <w:t xml:space="preserve">zákona - </w:t>
      </w:r>
      <w:r>
        <w:rPr>
          <w:b/>
          <w:lang w:eastAsia="cs-CZ"/>
        </w:rPr>
        <w:tab/>
      </w:r>
      <w:r>
        <w:rPr>
          <w:lang w:eastAsia="cs-CZ"/>
        </w:rPr>
        <w:t>ne</w:t>
      </w:r>
      <w:r w:rsidRPr="0082042E">
        <w:rPr>
          <w:lang w:eastAsia="cs-CZ"/>
        </w:rPr>
        <w:t xml:space="preserve">má </w:t>
      </w:r>
      <w:r>
        <w:t>v České republice nebo v zemi svého sídla splatný nedoplatek na pojistném nebo na penále</w:t>
      </w:r>
      <w:r w:rsidR="00E337BD">
        <w:t xml:space="preserve"> na veřejné zdravotní pojištění</w:t>
      </w:r>
      <w:r w:rsidR="00AC40D2">
        <w:t>,</w:t>
      </w:r>
    </w:p>
    <w:p w14:paraId="7C88507A" w14:textId="54EBCBBA" w:rsidR="00817B88" w:rsidRDefault="00AC40D2" w:rsidP="00817B88">
      <w:pPr>
        <w:pStyle w:val="3seznam"/>
        <w:numPr>
          <w:ilvl w:val="0"/>
          <w:numId w:val="0"/>
        </w:numPr>
        <w:ind w:left="3540" w:hanging="3540"/>
      </w:pPr>
      <w:r w:rsidRPr="00817B88">
        <w:rPr>
          <w:b/>
          <w:lang w:eastAsia="cs-CZ"/>
        </w:rPr>
        <w:t xml:space="preserve">podle § 74 odst. 1 písm. </w:t>
      </w:r>
      <w:r>
        <w:rPr>
          <w:b/>
          <w:lang w:eastAsia="cs-CZ"/>
        </w:rPr>
        <w:t>e</w:t>
      </w:r>
      <w:r w:rsidRPr="00817B88">
        <w:rPr>
          <w:b/>
          <w:lang w:eastAsia="cs-CZ"/>
        </w:rPr>
        <w:t xml:space="preserve">) </w:t>
      </w:r>
      <w:r>
        <w:rPr>
          <w:b/>
          <w:lang w:eastAsia="cs-CZ"/>
        </w:rPr>
        <w:t xml:space="preserve">zákona - </w:t>
      </w:r>
      <w:r>
        <w:rPr>
          <w:b/>
          <w:lang w:eastAsia="cs-CZ"/>
        </w:rPr>
        <w:tab/>
      </w:r>
      <w:r>
        <w:t>není v likvidaci, ne</w:t>
      </w:r>
      <w:r w:rsidRPr="00FE10B8">
        <w:t xml:space="preserve">bylo </w:t>
      </w:r>
      <w:r>
        <w:t>proti němu</w:t>
      </w:r>
      <w:r w:rsidR="00A861CD">
        <w:t xml:space="preserve"> vydáno rozhodnutí o </w:t>
      </w:r>
      <w:r w:rsidRPr="00FE10B8">
        <w:t xml:space="preserve">úpadku, </w:t>
      </w:r>
      <w:r>
        <w:t>ne</w:t>
      </w:r>
      <w:r w:rsidRPr="00FE10B8">
        <w:t xml:space="preserve">byla </w:t>
      </w:r>
      <w:r>
        <w:t>vůči němu</w:t>
      </w:r>
      <w:r w:rsidRPr="00FE10B8">
        <w:t xml:space="preserve"> nařízena nucená správa podle jiného právního předpisu nebo v obdobné situaci podle právního řádu země sídla dodavatele</w:t>
      </w:r>
      <w:r>
        <w:t xml:space="preserve"> </w:t>
      </w:r>
      <w:r>
        <w:rPr>
          <w:i/>
        </w:rPr>
        <w:t>(uvede pouze dodavatel, který není zapsán v obchodním rejstříku)</w:t>
      </w:r>
      <w:r w:rsidR="00402F86">
        <w:t>.</w:t>
      </w:r>
      <w:r w:rsidR="006D417A">
        <w:t xml:space="preserve"> </w:t>
      </w:r>
      <w:r w:rsidR="004D7DB9">
        <w:t xml:space="preserve"> </w:t>
      </w:r>
      <w:r w:rsidR="00C4213E">
        <w:t xml:space="preserve"> </w:t>
      </w:r>
      <w:r w:rsidR="00D275B2">
        <w:t xml:space="preserve"> </w:t>
      </w:r>
    </w:p>
    <w:p w14:paraId="7C88507B" w14:textId="272B110E" w:rsidR="00817B88" w:rsidRPr="000F6ACF" w:rsidRDefault="00817B88" w:rsidP="00817B88">
      <w:pPr>
        <w:pStyle w:val="2nesltext"/>
        <w:keepNext/>
        <w:spacing w:before="480"/>
      </w:pPr>
      <w:r w:rsidRPr="000F6ACF">
        <w:t xml:space="preserve">V </w:t>
      </w:r>
      <w:r w:rsidR="00A861CD">
        <w:rPr>
          <w:highlight w:val="yellow"/>
          <w:lang w:bidi="en-US"/>
        </w:rPr>
        <w:fldChar w:fldCharType="begin"/>
      </w:r>
      <w:r w:rsidR="00A861CD">
        <w:rPr>
          <w:highlight w:val="yellow"/>
          <w:lang w:bidi="en-US"/>
        </w:rPr>
        <w:instrText xml:space="preserve"> MACROBUTTON  AkcentČárka "(Místo - doplní účastník)" </w:instrText>
      </w:r>
      <w:r w:rsidR="00A861CD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A861CD">
        <w:rPr>
          <w:highlight w:val="yellow"/>
          <w:lang w:bidi="en-US"/>
        </w:rPr>
        <w:fldChar w:fldCharType="begin"/>
      </w:r>
      <w:r w:rsidR="00A861CD">
        <w:rPr>
          <w:highlight w:val="yellow"/>
          <w:lang w:bidi="en-US"/>
        </w:rPr>
        <w:instrText xml:space="preserve"> MACROBUTTON  AkcentČárka "(Datum - doplní účastník)" </w:instrText>
      </w:r>
      <w:r w:rsidR="00A861CD">
        <w:rPr>
          <w:highlight w:val="yellow"/>
          <w:lang w:bidi="en-US"/>
        </w:rPr>
        <w:fldChar w:fldCharType="end"/>
      </w:r>
      <w:r w:rsidR="00141546">
        <w:rPr>
          <w:lang w:bidi="en-US"/>
        </w:rPr>
        <w:t xml:space="preserve"> </w:t>
      </w:r>
    </w:p>
    <w:p w14:paraId="7C88507C" w14:textId="77777777" w:rsidR="00817B88" w:rsidRPr="00817B88" w:rsidRDefault="00A861CD" w:rsidP="00817B88">
      <w:pPr>
        <w:pStyle w:val="2nesltext"/>
        <w:keepNext/>
        <w:rPr>
          <w:lang w:bidi="en-US"/>
        </w:rPr>
      </w:pP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"(Název účastníka - doplní účastník)" </w:instrText>
      </w:r>
      <w:r>
        <w:rPr>
          <w:highlight w:val="yellow"/>
          <w:lang w:bidi="en-US"/>
        </w:rPr>
        <w:fldChar w:fldCharType="end"/>
      </w:r>
      <w:r w:rsidR="006C2712">
        <w:rPr>
          <w:lang w:bidi="en-US"/>
        </w:rPr>
        <w:t xml:space="preserve"> </w:t>
      </w:r>
    </w:p>
    <w:p w14:paraId="7C88507D" w14:textId="77777777" w:rsidR="00817B88" w:rsidRPr="00817B88" w:rsidRDefault="00A861CD" w:rsidP="00817B88">
      <w:pPr>
        <w:pStyle w:val="2nesltext"/>
        <w:keepNext/>
      </w:pPr>
      <w:r>
        <w:rPr>
          <w:highlight w:val="yellow"/>
          <w:lang w:bidi="en-US"/>
        </w:rPr>
        <w:fldChar w:fldCharType="begin"/>
      </w:r>
      <w:r>
        <w:rPr>
          <w:highlight w:val="yellow"/>
          <w:lang w:bidi="en-US"/>
        </w:rPr>
        <w:instrText xml:space="preserve"> MACROBUTTON  AkcentČárka "(Jméno a funkce osoby oprávněné zastupovat účastníka - doplní účastník)" </w:instrText>
      </w:r>
      <w:r>
        <w:rPr>
          <w:highlight w:val="yellow"/>
          <w:lang w:bidi="en-US"/>
        </w:rPr>
        <w:fldChar w:fldCharType="end"/>
      </w:r>
    </w:p>
    <w:p w14:paraId="7C88507E" w14:textId="7D127648" w:rsidR="00817B88" w:rsidRPr="000F6ACF" w:rsidRDefault="00817B88" w:rsidP="00817B88">
      <w:pPr>
        <w:pStyle w:val="2nesltext"/>
        <w:keepNext/>
        <w:spacing w:before="960"/>
      </w:pPr>
      <w:r w:rsidRPr="000F6ACF">
        <w:t>…………………………………………………..</w:t>
      </w:r>
      <w:r w:rsidR="008B1057">
        <w:t xml:space="preserve"> </w:t>
      </w:r>
    </w:p>
    <w:p w14:paraId="7C88507F" w14:textId="52DD4C16" w:rsidR="00817B88" w:rsidRPr="000F6ACF" w:rsidRDefault="00817B88" w:rsidP="00817B88">
      <w:pPr>
        <w:pStyle w:val="2nesltext"/>
        <w:keepNext/>
      </w:pPr>
      <w:r w:rsidRPr="007B01C2">
        <w:rPr>
          <w:i/>
        </w:rPr>
        <w:t>(podpis)</w:t>
      </w:r>
      <w:r w:rsidR="000E360D">
        <w:rPr>
          <w:i/>
        </w:rPr>
        <w:t xml:space="preserve"> </w:t>
      </w:r>
      <w:r w:rsidR="00CD2295">
        <w:rPr>
          <w:i/>
        </w:rPr>
        <w:t xml:space="preserve"> </w:t>
      </w:r>
      <w:r w:rsidR="00E04BD8">
        <w:rPr>
          <w:i/>
        </w:rPr>
        <w:t xml:space="preserve"> </w:t>
      </w:r>
    </w:p>
    <w:sectPr w:rsidR="00817B88" w:rsidRPr="000F6ACF" w:rsidSect="002512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FA1CA" w14:textId="77777777" w:rsidR="002037D0" w:rsidRDefault="002037D0">
      <w:pPr>
        <w:spacing w:after="0" w:line="240" w:lineRule="auto"/>
      </w:pPr>
      <w:r>
        <w:separator/>
      </w:r>
    </w:p>
  </w:endnote>
  <w:endnote w:type="continuationSeparator" w:id="0">
    <w:p w14:paraId="51F50529" w14:textId="77777777" w:rsidR="002037D0" w:rsidRDefault="0020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5086" w14:textId="77777777" w:rsidR="002512C7" w:rsidRDefault="00FF1E92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885087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  <w:szCs w:val="22"/>
      </w:rPr>
      <w:id w:val="1297331788"/>
      <w:docPartObj>
        <w:docPartGallery w:val="Page Numbers (Bottom of Page)"/>
        <w:docPartUnique/>
      </w:docPartObj>
    </w:sdtPr>
    <w:sdtEndPr/>
    <w:sdtContent>
      <w:p w14:paraId="7C885088" w14:textId="77777777" w:rsidR="00A861CD" w:rsidRPr="00A861CD" w:rsidRDefault="00A861CD">
        <w:pPr>
          <w:pStyle w:val="Zpat"/>
          <w:jc w:val="right"/>
          <w:rPr>
            <w:rFonts w:asciiTheme="minorHAnsi" w:hAnsiTheme="minorHAnsi"/>
            <w:sz w:val="22"/>
            <w:szCs w:val="22"/>
          </w:rPr>
        </w:pPr>
        <w:r w:rsidRPr="00A861CD">
          <w:rPr>
            <w:rFonts w:asciiTheme="minorHAnsi" w:hAnsiTheme="minorHAnsi"/>
            <w:sz w:val="22"/>
            <w:szCs w:val="22"/>
          </w:rPr>
          <w:t xml:space="preserve">Stránka | </w:t>
        </w:r>
        <w:r w:rsidRPr="00A861CD">
          <w:rPr>
            <w:rFonts w:asciiTheme="minorHAnsi" w:hAnsiTheme="minorHAnsi"/>
            <w:sz w:val="22"/>
            <w:szCs w:val="22"/>
          </w:rPr>
          <w:fldChar w:fldCharType="begin"/>
        </w:r>
        <w:r w:rsidRPr="00A861CD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A861CD">
          <w:rPr>
            <w:rFonts w:asciiTheme="minorHAnsi" w:hAnsiTheme="minorHAnsi"/>
            <w:sz w:val="22"/>
            <w:szCs w:val="22"/>
          </w:rPr>
          <w:fldChar w:fldCharType="separate"/>
        </w:r>
        <w:r w:rsidR="007A06AA">
          <w:rPr>
            <w:rFonts w:asciiTheme="minorHAnsi" w:hAnsiTheme="minorHAnsi"/>
            <w:noProof/>
            <w:sz w:val="22"/>
            <w:szCs w:val="22"/>
          </w:rPr>
          <w:t>1</w:t>
        </w:r>
        <w:r w:rsidRPr="00A861CD">
          <w:rPr>
            <w:rFonts w:asciiTheme="minorHAnsi" w:hAnsiTheme="minorHAnsi"/>
            <w:sz w:val="22"/>
            <w:szCs w:val="22"/>
          </w:rPr>
          <w:fldChar w:fldCharType="end"/>
        </w:r>
        <w:r w:rsidRPr="00A861CD">
          <w:rPr>
            <w:rFonts w:asciiTheme="minorHAnsi" w:hAnsiTheme="minorHAnsi"/>
            <w:sz w:val="22"/>
            <w:szCs w:val="22"/>
          </w:rPr>
          <w:t xml:space="preserve"> </w:t>
        </w:r>
      </w:p>
    </w:sdtContent>
  </w:sdt>
  <w:p w14:paraId="7C885089" w14:textId="77777777" w:rsidR="002512C7" w:rsidRPr="00D1774D" w:rsidRDefault="002512C7" w:rsidP="00D95EA6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508B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F1E92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F1E92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F1E92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D5B5" w14:textId="77777777" w:rsidR="002037D0" w:rsidRDefault="002037D0">
      <w:pPr>
        <w:spacing w:after="0" w:line="240" w:lineRule="auto"/>
      </w:pPr>
      <w:r>
        <w:separator/>
      </w:r>
    </w:p>
  </w:footnote>
  <w:footnote w:type="continuationSeparator" w:id="0">
    <w:p w14:paraId="46398A1D" w14:textId="77777777" w:rsidR="002037D0" w:rsidRDefault="0020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E373" w14:textId="77777777" w:rsidR="00157F04" w:rsidRDefault="00157F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9BC2" w14:textId="62C42CA3" w:rsidR="00157F04" w:rsidRDefault="00764504" w:rsidP="00157F04">
    <w:pPr>
      <w:pStyle w:val="Zhlav"/>
      <w:jc w:val="center"/>
    </w:pPr>
    <w:r w:rsidRPr="00C321C1">
      <w:rPr>
        <w:noProof/>
      </w:rPr>
      <w:drawing>
        <wp:inline distT="0" distB="0" distL="0" distR="0" wp14:anchorId="1AF16586" wp14:editId="39D08645">
          <wp:extent cx="895350" cy="464368"/>
          <wp:effectExtent l="0" t="0" r="0" b="0"/>
          <wp:docPr id="207631543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77" cy="475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6126C" w14:textId="77777777" w:rsidR="00157F04" w:rsidRDefault="00157F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53E6" w14:textId="77777777" w:rsidR="00157F04" w:rsidRDefault="00157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819421436">
    <w:abstractNumId w:val="1"/>
  </w:num>
  <w:num w:numId="2" w16cid:durableId="821775918">
    <w:abstractNumId w:val="1"/>
  </w:num>
  <w:num w:numId="3" w16cid:durableId="16199899">
    <w:abstractNumId w:val="2"/>
  </w:num>
  <w:num w:numId="4" w16cid:durableId="438179434">
    <w:abstractNumId w:val="0"/>
  </w:num>
  <w:num w:numId="5" w16cid:durableId="1466973620">
    <w:abstractNumId w:val="3"/>
  </w:num>
  <w:num w:numId="6" w16cid:durableId="2115438279">
    <w:abstractNumId w:val="1"/>
  </w:num>
  <w:num w:numId="7" w16cid:durableId="1790279330">
    <w:abstractNumId w:val="1"/>
  </w:num>
  <w:num w:numId="8" w16cid:durableId="2136409942">
    <w:abstractNumId w:val="1"/>
  </w:num>
  <w:num w:numId="9" w16cid:durableId="426077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31C53"/>
    <w:rsid w:val="00032137"/>
    <w:rsid w:val="0008418F"/>
    <w:rsid w:val="00093E88"/>
    <w:rsid w:val="000A64E9"/>
    <w:rsid w:val="000B0D77"/>
    <w:rsid w:val="000B49B1"/>
    <w:rsid w:val="000B795B"/>
    <w:rsid w:val="000D3DAC"/>
    <w:rsid w:val="000D70F6"/>
    <w:rsid w:val="000E360D"/>
    <w:rsid w:val="000F03F1"/>
    <w:rsid w:val="00105117"/>
    <w:rsid w:val="00111B83"/>
    <w:rsid w:val="0012649C"/>
    <w:rsid w:val="00141546"/>
    <w:rsid w:val="00157B4A"/>
    <w:rsid w:val="00157F04"/>
    <w:rsid w:val="00187880"/>
    <w:rsid w:val="001A3F93"/>
    <w:rsid w:val="001F7C8B"/>
    <w:rsid w:val="002037D0"/>
    <w:rsid w:val="00204CFA"/>
    <w:rsid w:val="00230122"/>
    <w:rsid w:val="0023599A"/>
    <w:rsid w:val="002512C7"/>
    <w:rsid w:val="002617C3"/>
    <w:rsid w:val="00287B22"/>
    <w:rsid w:val="00290B89"/>
    <w:rsid w:val="002A37B9"/>
    <w:rsid w:val="002B2844"/>
    <w:rsid w:val="002C0627"/>
    <w:rsid w:val="002C6FE7"/>
    <w:rsid w:val="002F24F7"/>
    <w:rsid w:val="00305960"/>
    <w:rsid w:val="00335412"/>
    <w:rsid w:val="003445D3"/>
    <w:rsid w:val="00344F91"/>
    <w:rsid w:val="0034510D"/>
    <w:rsid w:val="00363747"/>
    <w:rsid w:val="003914A6"/>
    <w:rsid w:val="003B7A3B"/>
    <w:rsid w:val="003E10AE"/>
    <w:rsid w:val="003E3682"/>
    <w:rsid w:val="003F1A44"/>
    <w:rsid w:val="00402F86"/>
    <w:rsid w:val="004312A4"/>
    <w:rsid w:val="00450ECC"/>
    <w:rsid w:val="004576F9"/>
    <w:rsid w:val="004B79BA"/>
    <w:rsid w:val="004D7DB9"/>
    <w:rsid w:val="004E60B5"/>
    <w:rsid w:val="00500FE2"/>
    <w:rsid w:val="005039CC"/>
    <w:rsid w:val="00546F72"/>
    <w:rsid w:val="00571956"/>
    <w:rsid w:val="00576B69"/>
    <w:rsid w:val="005F4566"/>
    <w:rsid w:val="006030C2"/>
    <w:rsid w:val="00603165"/>
    <w:rsid w:val="00614C6B"/>
    <w:rsid w:val="00623F8B"/>
    <w:rsid w:val="006656F2"/>
    <w:rsid w:val="00691253"/>
    <w:rsid w:val="00696ACD"/>
    <w:rsid w:val="006B0C5A"/>
    <w:rsid w:val="006C2712"/>
    <w:rsid w:val="006D417A"/>
    <w:rsid w:val="007059F2"/>
    <w:rsid w:val="0074659A"/>
    <w:rsid w:val="00764504"/>
    <w:rsid w:val="00770587"/>
    <w:rsid w:val="0079335B"/>
    <w:rsid w:val="007A06AA"/>
    <w:rsid w:val="007D10AF"/>
    <w:rsid w:val="007F1DC0"/>
    <w:rsid w:val="007F7544"/>
    <w:rsid w:val="00800608"/>
    <w:rsid w:val="008014CD"/>
    <w:rsid w:val="00817B88"/>
    <w:rsid w:val="0082042E"/>
    <w:rsid w:val="0082378F"/>
    <w:rsid w:val="00834F69"/>
    <w:rsid w:val="00843D28"/>
    <w:rsid w:val="008B1057"/>
    <w:rsid w:val="008C17F9"/>
    <w:rsid w:val="008E1051"/>
    <w:rsid w:val="00910316"/>
    <w:rsid w:val="00955642"/>
    <w:rsid w:val="00991DEA"/>
    <w:rsid w:val="009A2074"/>
    <w:rsid w:val="009B079A"/>
    <w:rsid w:val="009B688D"/>
    <w:rsid w:val="00A047D6"/>
    <w:rsid w:val="00A13ADC"/>
    <w:rsid w:val="00A52A82"/>
    <w:rsid w:val="00A56806"/>
    <w:rsid w:val="00A723D1"/>
    <w:rsid w:val="00A82F93"/>
    <w:rsid w:val="00A8484F"/>
    <w:rsid w:val="00A861CD"/>
    <w:rsid w:val="00AA0D42"/>
    <w:rsid w:val="00AC40D2"/>
    <w:rsid w:val="00AD7FCC"/>
    <w:rsid w:val="00B07EB3"/>
    <w:rsid w:val="00B2399E"/>
    <w:rsid w:val="00B45B9B"/>
    <w:rsid w:val="00B75E19"/>
    <w:rsid w:val="00B935D1"/>
    <w:rsid w:val="00BA2ADE"/>
    <w:rsid w:val="00BB024C"/>
    <w:rsid w:val="00BB1DE2"/>
    <w:rsid w:val="00BD1E99"/>
    <w:rsid w:val="00BE5392"/>
    <w:rsid w:val="00C4213E"/>
    <w:rsid w:val="00C909D7"/>
    <w:rsid w:val="00C95A5F"/>
    <w:rsid w:val="00C96FC6"/>
    <w:rsid w:val="00CB786E"/>
    <w:rsid w:val="00CD2295"/>
    <w:rsid w:val="00CD2892"/>
    <w:rsid w:val="00D275B2"/>
    <w:rsid w:val="00D35BE4"/>
    <w:rsid w:val="00D4318E"/>
    <w:rsid w:val="00D97EA3"/>
    <w:rsid w:val="00DA374C"/>
    <w:rsid w:val="00DB460B"/>
    <w:rsid w:val="00DF6CB9"/>
    <w:rsid w:val="00E04BD8"/>
    <w:rsid w:val="00E23768"/>
    <w:rsid w:val="00E337BD"/>
    <w:rsid w:val="00E85837"/>
    <w:rsid w:val="00F06188"/>
    <w:rsid w:val="00F30A16"/>
    <w:rsid w:val="00F6612A"/>
    <w:rsid w:val="00F83730"/>
    <w:rsid w:val="00F9517F"/>
    <w:rsid w:val="00FC3119"/>
    <w:rsid w:val="00FC723C"/>
    <w:rsid w:val="00FF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85073"/>
  <w15:docId w15:val="{7FE464F8-B5CC-4ACA-A5E2-CDFEB4F8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Hypertextovodkaz">
    <w:name w:val="Hyperlink"/>
    <w:basedOn w:val="Standardnpsmoodstavce"/>
    <w:uiPriority w:val="99"/>
    <w:semiHidden/>
    <w:unhideWhenUsed/>
    <w:rsid w:val="00AC40D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0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79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C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Schűrrer Martina (ÚMČ Praha 3)</cp:lastModifiedBy>
  <cp:revision>9</cp:revision>
  <dcterms:created xsi:type="dcterms:W3CDTF">2025-05-13T12:30:00Z</dcterms:created>
  <dcterms:modified xsi:type="dcterms:W3CDTF">2025-10-20T09:03:00Z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2025-05-13T12:30:56Z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aef2acdc-ecb8-4d8a-9693-72ab9852a21c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