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2C20" w14:textId="77777777" w:rsidR="00C20D89" w:rsidRPr="00C20D89" w:rsidRDefault="00C20D89" w:rsidP="00C20D89">
      <w:pPr>
        <w:adjustRightInd w:val="0"/>
        <w:snapToGrid w:val="0"/>
        <w:spacing w:after="0" w:line="240" w:lineRule="auto"/>
        <w:rPr>
          <w:rFonts w:cs="Times New Roman"/>
          <w:b/>
          <w:szCs w:val="21"/>
        </w:rPr>
      </w:pPr>
    </w:p>
    <w:tbl>
      <w:tblPr>
        <w:tblW w:w="9100" w:type="dxa"/>
        <w:tblLook w:val="00A0" w:firstRow="1" w:lastRow="0" w:firstColumn="1" w:lastColumn="0" w:noHBand="0" w:noVBand="0"/>
      </w:tblPr>
      <w:tblGrid>
        <w:gridCol w:w="9100"/>
      </w:tblGrid>
      <w:tr w:rsidR="00C20D89" w:rsidRPr="00C20D89" w14:paraId="66EBBE48" w14:textId="77777777" w:rsidTr="00937609">
        <w:trPr>
          <w:trHeight w:val="705"/>
        </w:trPr>
        <w:tc>
          <w:tcPr>
            <w:tcW w:w="9100" w:type="dxa"/>
          </w:tcPr>
          <w:p w14:paraId="6063922D" w14:textId="1A574759" w:rsidR="00C20D89" w:rsidRPr="00C20D89" w:rsidRDefault="00937609" w:rsidP="00C20D89">
            <w:pPr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b/>
                <w:smallCaps/>
                <w:szCs w:val="21"/>
              </w:rPr>
            </w:pPr>
            <w:r>
              <w:rPr>
                <w:rFonts w:cs="Times New Roman"/>
                <w:b/>
                <w:smallCaps/>
                <w:color w:val="000000" w:themeColor="text1"/>
                <w:sz w:val="32"/>
                <w:szCs w:val="32"/>
              </w:rPr>
              <w:t>Čestné prohlášení</w:t>
            </w:r>
          </w:p>
        </w:tc>
      </w:tr>
    </w:tbl>
    <w:p w14:paraId="7CEFCC9C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  <w:r w:rsidRPr="00C20D89">
        <w:rPr>
          <w:rFonts w:cs="Times New Roman"/>
          <w:b/>
          <w:smallCaps/>
          <w:szCs w:val="21"/>
        </w:rPr>
        <w:t xml:space="preserve">Informace o veřejné zakázce </w:t>
      </w:r>
    </w:p>
    <w:p w14:paraId="16897190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</w:p>
    <w:tbl>
      <w:tblPr>
        <w:tblW w:w="9132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C20D89" w:rsidRPr="00C20D89" w14:paraId="2B085D5C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31D66294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08908343" w14:textId="081B2FB3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b/>
                <w:color w:val="000000"/>
                <w:szCs w:val="21"/>
              </w:rPr>
            </w:pPr>
            <w:r w:rsidRPr="00C20D89">
              <w:rPr>
                <w:rFonts w:cs="Times New Roman"/>
                <w:b/>
                <w:bCs/>
                <w:szCs w:val="21"/>
              </w:rPr>
              <w:t>D &amp; B – třetí ledová plocha v Pardubicích</w:t>
            </w:r>
          </w:p>
        </w:tc>
      </w:tr>
      <w:tr w:rsidR="00C20D89" w:rsidRPr="00C20D89" w14:paraId="5BD8E2DF" w14:textId="77777777" w:rsidTr="001841DC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7AF258DA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Režim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3E479982" w14:textId="439C24D0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noProof/>
                <w:color w:val="000000"/>
                <w:szCs w:val="21"/>
              </w:rPr>
            </w:pPr>
            <w:r w:rsidRPr="00C20D89">
              <w:rPr>
                <w:rFonts w:cs="Times New Roman"/>
                <w:noProof/>
                <w:szCs w:val="21"/>
              </w:rPr>
              <w:t>Nadlimitní veřejná zakázka dle ustanovení § 6</w:t>
            </w:r>
            <w:r w:rsidR="00947C83">
              <w:rPr>
                <w:rFonts w:cs="Times New Roman"/>
                <w:noProof/>
                <w:szCs w:val="21"/>
              </w:rPr>
              <w:t>0</w:t>
            </w:r>
            <w:r w:rsidRPr="00C20D89">
              <w:rPr>
                <w:rFonts w:cs="Times New Roman"/>
                <w:noProof/>
                <w:szCs w:val="21"/>
              </w:rPr>
              <w:t xml:space="preserve"> zákona č. 134/2016 Sb., o zadávání veřejných zakázek (dále jen „zákon“)</w:t>
            </w:r>
          </w:p>
        </w:tc>
      </w:tr>
      <w:tr w:rsidR="00C20D89" w:rsidRPr="00C20D89" w14:paraId="13AC0278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2A846C44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353A2BB8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noProof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Veřejná zakázka na stavební práce</w:t>
            </w:r>
          </w:p>
        </w:tc>
      </w:tr>
      <w:tr w:rsidR="00C20D89" w:rsidRPr="00C20D89" w14:paraId="613CA513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48E77A27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3460BB9" w14:textId="61558D35" w:rsidR="00C20D89" w:rsidRPr="00C20D89" w:rsidRDefault="00BA587F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213.500</w:t>
            </w:r>
            <w:r w:rsidR="00C20D89" w:rsidRPr="00947C83">
              <w:rPr>
                <w:rFonts w:cs="Times New Roman"/>
                <w:color w:val="000000"/>
                <w:szCs w:val="21"/>
              </w:rPr>
              <w:t>.000,- Kč bez DPH</w:t>
            </w:r>
          </w:p>
        </w:tc>
      </w:tr>
    </w:tbl>
    <w:p w14:paraId="6E95C741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</w:p>
    <w:p w14:paraId="030A0466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  <w:r w:rsidRPr="00C20D89">
        <w:rPr>
          <w:rFonts w:cs="Times New Roman"/>
          <w:b/>
          <w:smallCaps/>
          <w:szCs w:val="21"/>
        </w:rPr>
        <w:t>Identifikační údaje zadavatele</w:t>
      </w:r>
    </w:p>
    <w:tbl>
      <w:tblPr>
        <w:tblW w:w="9484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924"/>
      </w:tblGrid>
      <w:tr w:rsidR="00C20D89" w:rsidRPr="00C20D89" w14:paraId="5FEC5E6C" w14:textId="77777777" w:rsidTr="001841DC">
        <w:trPr>
          <w:trHeight w:val="297"/>
        </w:trPr>
        <w:tc>
          <w:tcPr>
            <w:tcW w:w="948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3257733B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b/>
                <w:color w:val="000000"/>
                <w:szCs w:val="21"/>
              </w:rPr>
            </w:pPr>
          </w:p>
        </w:tc>
      </w:tr>
      <w:tr w:rsidR="00C20D89" w:rsidRPr="00C20D89" w14:paraId="2A0D2B73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3560" w:type="dxa"/>
            <w:tcBorders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09EF4ABA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Zadavatel:</w:t>
            </w:r>
          </w:p>
        </w:tc>
        <w:tc>
          <w:tcPr>
            <w:tcW w:w="5924" w:type="dxa"/>
            <w:tcBorders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C126DDA" w14:textId="25C75B79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b/>
                <w:bCs/>
                <w:szCs w:val="21"/>
              </w:rPr>
            </w:pPr>
            <w:r w:rsidRPr="00C20D89">
              <w:rPr>
                <w:rFonts w:cs="Times New Roman"/>
                <w:b/>
                <w:szCs w:val="21"/>
              </w:rPr>
              <w:t>Rozvojový fond Pardubice a.s.</w:t>
            </w:r>
          </w:p>
        </w:tc>
      </w:tr>
      <w:tr w:rsidR="00C20D89" w:rsidRPr="00C20D89" w14:paraId="63ACEE12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564899CA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Sídlo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A40D15F" w14:textId="357E2379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bCs/>
                <w:color w:val="000000"/>
                <w:szCs w:val="21"/>
              </w:rPr>
            </w:pPr>
            <w:r w:rsidRPr="00C20D89">
              <w:rPr>
                <w:rFonts w:cs="Times New Roman"/>
                <w:bCs/>
                <w:szCs w:val="21"/>
              </w:rPr>
              <w:t xml:space="preserve">třída Míru 90, </w:t>
            </w:r>
            <w:proofErr w:type="gramStart"/>
            <w:r w:rsidRPr="00C20D89">
              <w:rPr>
                <w:rFonts w:cs="Times New Roman"/>
                <w:bCs/>
                <w:szCs w:val="21"/>
              </w:rPr>
              <w:t>Zelené</w:t>
            </w:r>
            <w:proofErr w:type="gramEnd"/>
            <w:r w:rsidRPr="00C20D89">
              <w:rPr>
                <w:rFonts w:cs="Times New Roman"/>
                <w:bCs/>
                <w:szCs w:val="21"/>
              </w:rPr>
              <w:t xml:space="preserve"> Předměstí, 530 02 Pardubice</w:t>
            </w:r>
          </w:p>
        </w:tc>
      </w:tr>
      <w:tr w:rsidR="00C20D89" w:rsidRPr="00C20D89" w14:paraId="45B1A2D9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7C360A18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IČO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02E2797" w14:textId="5DB49D16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bCs/>
                <w:color w:val="000000"/>
                <w:szCs w:val="21"/>
              </w:rPr>
            </w:pPr>
            <w:r w:rsidRPr="00C20D89">
              <w:rPr>
                <w:rFonts w:cs="Times New Roman"/>
                <w:bCs/>
                <w:szCs w:val="21"/>
              </w:rPr>
              <w:t>252 91 408</w:t>
            </w:r>
          </w:p>
        </w:tc>
      </w:tr>
      <w:tr w:rsidR="00C20D89" w:rsidRPr="00C20D89" w14:paraId="687AA05F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4AC13440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Zapsaná: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0FE57C9" w14:textId="0FA6BB5F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bCs/>
                <w:szCs w:val="21"/>
              </w:rPr>
            </w:pPr>
            <w:r w:rsidRPr="00C20D89">
              <w:rPr>
                <w:rFonts w:cs="Times New Roman"/>
                <w:bCs/>
                <w:szCs w:val="21"/>
              </w:rPr>
              <w:t>v obchodním rejstříku vedeném Krajským soudem v Hradci Králové, oddíl B, vložka 1822</w:t>
            </w:r>
          </w:p>
        </w:tc>
      </w:tr>
      <w:tr w:rsidR="00C20D89" w:rsidRPr="00C20D89" w14:paraId="55BF248A" w14:textId="77777777" w:rsidTr="001841DC">
        <w:trPr>
          <w:trHeight w:val="442"/>
        </w:trPr>
        <w:tc>
          <w:tcPr>
            <w:tcW w:w="3560" w:type="dxa"/>
            <w:tcBorders>
              <w:top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43673B25" w14:textId="77777777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Profil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</w:tcBorders>
            <w:shd w:val="clear" w:color="auto" w:fill="auto"/>
            <w:noWrap/>
            <w:vAlign w:val="center"/>
          </w:tcPr>
          <w:p w14:paraId="6A54E417" w14:textId="4B5AF7FF" w:rsidR="00C20D89" w:rsidRPr="00C20D89" w:rsidRDefault="00C20D89" w:rsidP="00C20D89">
            <w:pPr>
              <w:adjustRightInd w:val="0"/>
              <w:snapToGrid w:val="0"/>
              <w:spacing w:after="0" w:line="240" w:lineRule="auto"/>
              <w:rPr>
                <w:rFonts w:cs="Times New Roman"/>
                <w:bCs/>
                <w:color w:val="000000"/>
                <w:szCs w:val="21"/>
              </w:rPr>
            </w:pPr>
            <w:r w:rsidRPr="00C20D89">
              <w:rPr>
                <w:rFonts w:cs="Times New Roman"/>
                <w:bCs/>
                <w:szCs w:val="21"/>
              </w:rPr>
              <w:t>https://www.e-zakazky.cz/Profil-Zadavatele/4078526f-2748-4f01-8db4-16b33f484b73</w:t>
            </w:r>
          </w:p>
        </w:tc>
      </w:tr>
    </w:tbl>
    <w:p w14:paraId="20E9A856" w14:textId="77777777" w:rsidR="00C20D89" w:rsidRPr="00C20D89" w:rsidRDefault="00C20D89" w:rsidP="00C20D89">
      <w:pPr>
        <w:keepNext/>
        <w:adjustRightInd w:val="0"/>
        <w:snapToGrid w:val="0"/>
        <w:spacing w:after="0" w:line="240" w:lineRule="auto"/>
        <w:jc w:val="center"/>
        <w:rPr>
          <w:rFonts w:cs="Times New Roman"/>
          <w:b/>
          <w:smallCaps/>
          <w:szCs w:val="21"/>
        </w:rPr>
      </w:pPr>
    </w:p>
    <w:p w14:paraId="33E0E33A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>Já (my), níže podepsaný(í), čestně prohlašuji(</w:t>
      </w:r>
      <w:proofErr w:type="spellStart"/>
      <w:r w:rsidRPr="00937609">
        <w:rPr>
          <w:rFonts w:cs="Times New Roman"/>
          <w:color w:val="000000"/>
          <w:szCs w:val="21"/>
        </w:rPr>
        <w:t>eme</w:t>
      </w:r>
      <w:proofErr w:type="spellEnd"/>
      <w:r w:rsidRPr="00937609">
        <w:rPr>
          <w:rFonts w:cs="Times New Roman"/>
          <w:color w:val="000000"/>
          <w:szCs w:val="21"/>
        </w:rPr>
        <w:t xml:space="preserve">), že dodavatel [●] splňuje podmínky základní způsobilosti ve smyslu ustanovení § 74 zákona č. 134/2016 Sb., o zadávání veřejných zakázek (dále jen „zákon“), a to v níže uvedeném rozsahu: </w:t>
      </w:r>
    </w:p>
    <w:p w14:paraId="5579FAF1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439CC558" w14:textId="3475BB81" w:rsidR="00937609" w:rsidRDefault="00937609" w:rsidP="00937609">
      <w:pPr>
        <w:pStyle w:val="Odstavecseseznamem"/>
        <w:numPr>
          <w:ilvl w:val="0"/>
          <w:numId w:val="21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>Dodavatel nemá v České republice nebo v zemi svého sídla ve vztahu ke spotřební dani v evidenci daní zachycen splatný daňový nedoplatek</w:t>
      </w:r>
      <w:r w:rsidRPr="00937609" w:rsidDel="00B46C40">
        <w:rPr>
          <w:rFonts w:cs="Times New Roman"/>
          <w:color w:val="000000"/>
          <w:szCs w:val="21"/>
        </w:rPr>
        <w:t xml:space="preserve"> </w:t>
      </w:r>
      <w:r w:rsidRPr="00937609">
        <w:rPr>
          <w:rFonts w:cs="Times New Roman"/>
          <w:color w:val="000000"/>
          <w:szCs w:val="21"/>
        </w:rPr>
        <w:t>(§ 74 odst. 1 písm. b) zákona);</w:t>
      </w:r>
    </w:p>
    <w:p w14:paraId="23A71ED4" w14:textId="77777777" w:rsidR="00937609" w:rsidRPr="00937609" w:rsidRDefault="00937609" w:rsidP="00937609">
      <w:pPr>
        <w:pStyle w:val="Odstavecseseznamem"/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704B99FB" w14:textId="5D56721F" w:rsidR="00937609" w:rsidRDefault="00937609" w:rsidP="00937609">
      <w:pPr>
        <w:pStyle w:val="Odstavecseseznamem"/>
        <w:numPr>
          <w:ilvl w:val="0"/>
          <w:numId w:val="21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>Dodavatel nemá v České republice nebo v zemi svého sídla splatný nedoplatek na pojistném nebo na penále na veřejné zdravotní pojištění (§ 74 odst. 1 písm. c) zákona);</w:t>
      </w:r>
    </w:p>
    <w:p w14:paraId="5864F790" w14:textId="77777777" w:rsidR="00937609" w:rsidRPr="00937609" w:rsidRDefault="00937609" w:rsidP="00937609">
      <w:pPr>
        <w:pStyle w:val="Odstavecseseznamem"/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1F5F2A4C" w14:textId="77777777" w:rsidR="00937609" w:rsidRPr="00937609" w:rsidRDefault="00937609" w:rsidP="00937609">
      <w:pPr>
        <w:pStyle w:val="Odstavecseseznamem"/>
        <w:numPr>
          <w:ilvl w:val="0"/>
          <w:numId w:val="21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>Dodavatel není v likvidaci, nebylo proti němu vydáno rozhodnutí o úpadku, nebyla vůči němu nařízena nucená správa podle jiného právního předpisu nebo v obdobné situaci podle právního řádu země sídla dodavatele (§ 74 odst. 1 písm. e) zákona). *</w:t>
      </w:r>
    </w:p>
    <w:p w14:paraId="20E65FAE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40F16749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08142388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 xml:space="preserve">V </w:t>
      </w:r>
      <w:r w:rsidRPr="00937609">
        <w:rPr>
          <w:rFonts w:cs="Times New Roman"/>
          <w:color w:val="000000"/>
          <w:szCs w:val="21"/>
          <w:highlight w:val="yellow"/>
        </w:rPr>
        <w:t>[●]</w:t>
      </w:r>
      <w:r w:rsidRPr="00937609">
        <w:rPr>
          <w:rFonts w:cs="Times New Roman"/>
          <w:color w:val="000000"/>
          <w:szCs w:val="21"/>
        </w:rPr>
        <w:t xml:space="preserve"> dne </w:t>
      </w:r>
      <w:r w:rsidRPr="00937609">
        <w:rPr>
          <w:rFonts w:cs="Times New Roman"/>
          <w:color w:val="000000"/>
          <w:szCs w:val="21"/>
          <w:highlight w:val="yellow"/>
        </w:rPr>
        <w:t>[●]</w:t>
      </w:r>
    </w:p>
    <w:p w14:paraId="07A3BAE1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2F44EC22" w14:textId="77777777" w:rsidR="00937609" w:rsidRPr="00937609" w:rsidRDefault="00937609" w:rsidP="0093760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02239625" w14:textId="77777777" w:rsidR="00937609" w:rsidRPr="00937609" w:rsidRDefault="00937609" w:rsidP="00937609">
      <w:pPr>
        <w:adjustRightInd w:val="0"/>
        <w:snapToGrid w:val="0"/>
        <w:spacing w:after="0" w:line="240" w:lineRule="auto"/>
        <w:ind w:left="5812"/>
        <w:jc w:val="center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</w:r>
      <w:r w:rsidRPr="00937609">
        <w:rPr>
          <w:rFonts w:cs="Times New Roman"/>
          <w:color w:val="000000"/>
          <w:szCs w:val="21"/>
        </w:rPr>
        <w:softHyphen/>
        <w:t>________________________</w:t>
      </w:r>
    </w:p>
    <w:p w14:paraId="2A43A8FD" w14:textId="77777777" w:rsidR="00937609" w:rsidRPr="00937609" w:rsidRDefault="00937609" w:rsidP="00937609">
      <w:pPr>
        <w:adjustRightInd w:val="0"/>
        <w:snapToGrid w:val="0"/>
        <w:spacing w:after="0" w:line="240" w:lineRule="auto"/>
        <w:ind w:left="5812"/>
        <w:jc w:val="center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  <w:highlight w:val="yellow"/>
        </w:rPr>
        <w:t>[●]</w:t>
      </w:r>
    </w:p>
    <w:p w14:paraId="020F7AD8" w14:textId="77777777" w:rsidR="00C20D89" w:rsidRPr="00C20D89" w:rsidRDefault="00C20D89" w:rsidP="00C20D89">
      <w:pPr>
        <w:adjustRightInd w:val="0"/>
        <w:snapToGrid w:val="0"/>
        <w:spacing w:after="0" w:line="240" w:lineRule="auto"/>
        <w:rPr>
          <w:rFonts w:cs="Times New Roman"/>
          <w:szCs w:val="21"/>
        </w:rPr>
      </w:pPr>
    </w:p>
    <w:p w14:paraId="2745DEA5" w14:textId="197BEB9C" w:rsidR="00C20D89" w:rsidRDefault="00C20D89" w:rsidP="00C20D89">
      <w:pPr>
        <w:adjustRightInd w:val="0"/>
        <w:snapToGrid w:val="0"/>
        <w:spacing w:after="0" w:line="240" w:lineRule="auto"/>
        <w:rPr>
          <w:rFonts w:cs="Times New Roman"/>
          <w:bCs/>
          <w:szCs w:val="21"/>
        </w:rPr>
      </w:pPr>
    </w:p>
    <w:p w14:paraId="2BA034A9" w14:textId="3C110FA9" w:rsidR="00937609" w:rsidRPr="00937609" w:rsidRDefault="00937609" w:rsidP="00C20D89">
      <w:pPr>
        <w:adjustRightInd w:val="0"/>
        <w:snapToGrid w:val="0"/>
        <w:spacing w:after="0" w:line="240" w:lineRule="auto"/>
        <w:rPr>
          <w:rFonts w:cs="Times New Roman"/>
          <w:bCs/>
          <w:szCs w:val="21"/>
        </w:rPr>
      </w:pPr>
    </w:p>
    <w:p w14:paraId="75929F2E" w14:textId="77777777" w:rsidR="00937609" w:rsidRPr="00937609" w:rsidRDefault="00937609" w:rsidP="00C20D89">
      <w:pPr>
        <w:adjustRightInd w:val="0"/>
        <w:snapToGrid w:val="0"/>
        <w:spacing w:after="0" w:line="240" w:lineRule="auto"/>
        <w:rPr>
          <w:rFonts w:cs="Times New Roman"/>
          <w:bCs/>
          <w:szCs w:val="21"/>
        </w:rPr>
      </w:pPr>
    </w:p>
    <w:p w14:paraId="55201148" w14:textId="77777777" w:rsidR="00937609" w:rsidRPr="005E2E2B" w:rsidRDefault="00937609" w:rsidP="00937609">
      <w:pPr>
        <w:pStyle w:val="Zpat"/>
        <w:rPr>
          <w:rFonts w:ascii="Calibri" w:hAnsi="Calibri" w:cs="Calibri"/>
        </w:rPr>
      </w:pPr>
      <w:r w:rsidRPr="00937609">
        <w:rPr>
          <w:rFonts w:cs="Times New Roman"/>
          <w:sz w:val="18"/>
        </w:rPr>
        <w:t xml:space="preserve">* Dodavatel, který je zapsán v obchodním rejstříku, vypustí předmětné prohlášení a namísto toho v souladu s ustanovením § 75 odst. 1 písm. f) zákona </w:t>
      </w:r>
      <w:proofErr w:type="gramStart"/>
      <w:r w:rsidRPr="00937609">
        <w:rPr>
          <w:rFonts w:cs="Times New Roman"/>
          <w:sz w:val="18"/>
        </w:rPr>
        <w:t>doloží</w:t>
      </w:r>
      <w:proofErr w:type="gramEnd"/>
      <w:r w:rsidRPr="00937609">
        <w:rPr>
          <w:rFonts w:cs="Times New Roman"/>
          <w:sz w:val="18"/>
        </w:rPr>
        <w:t xml:space="preserve"> výpis z obchodního rejstříku, ze kterého bude vyplývat prokázání základní způsobilosti dle ustanovení § 74 odst. 1 písm. e) zákona.</w:t>
      </w:r>
      <w:r w:rsidRPr="005E2E2B">
        <w:rPr>
          <w:rFonts w:ascii="Calibri" w:hAnsi="Calibri" w:cs="Calibri"/>
        </w:rPr>
        <w:tab/>
      </w:r>
    </w:p>
    <w:p w14:paraId="4BB13FC6" w14:textId="0BDA2AAE" w:rsidR="00926C60" w:rsidRPr="00C20D89" w:rsidRDefault="00926C60" w:rsidP="00C20D89">
      <w:pPr>
        <w:adjustRightInd w:val="0"/>
        <w:snapToGrid w:val="0"/>
        <w:spacing w:after="0" w:line="240" w:lineRule="auto"/>
        <w:rPr>
          <w:rFonts w:cs="Times New Roman"/>
          <w:szCs w:val="21"/>
        </w:rPr>
      </w:pPr>
    </w:p>
    <w:sectPr w:rsidR="00926C60" w:rsidRPr="00C20D89" w:rsidSect="001E49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86CB" w14:textId="77777777" w:rsidR="002861B8" w:rsidRDefault="002861B8" w:rsidP="007059BB">
      <w:pPr>
        <w:spacing w:after="0" w:line="240" w:lineRule="auto"/>
      </w:pPr>
      <w:r>
        <w:separator/>
      </w:r>
    </w:p>
  </w:endnote>
  <w:endnote w:type="continuationSeparator" w:id="0">
    <w:p w14:paraId="09980533" w14:textId="77777777" w:rsidR="002861B8" w:rsidRDefault="002861B8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6BD4010D" w14:textId="77777777" w:rsidTr="00C20F6B">
      <w:trPr>
        <w:trHeight w:val="623"/>
      </w:trPr>
      <w:tc>
        <w:tcPr>
          <w:tcW w:w="9062" w:type="dxa"/>
        </w:tcPr>
        <w:p w14:paraId="0217F30E" w14:textId="77777777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>
            <w:rPr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F394CEE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57BF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015C10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4F722FCC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6AA09739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2DD6580D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12FCA53F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3E04BA4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38E6" w14:textId="77777777" w:rsidR="002861B8" w:rsidRDefault="002861B8" w:rsidP="007059BB">
      <w:pPr>
        <w:spacing w:after="0" w:line="240" w:lineRule="auto"/>
      </w:pPr>
      <w:r>
        <w:separator/>
      </w:r>
    </w:p>
  </w:footnote>
  <w:footnote w:type="continuationSeparator" w:id="0">
    <w:p w14:paraId="710F8B14" w14:textId="77777777" w:rsidR="002861B8" w:rsidRDefault="002861B8" w:rsidP="0070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0230" w14:textId="77777777" w:rsidR="007059BB" w:rsidRDefault="001E499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63BA4" wp14:editId="353AC304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64C971AC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551B33A0" w14:textId="77777777" w:rsidR="007059BB" w:rsidRDefault="007059BB" w:rsidP="001E4992">
          <w:pPr>
            <w:pStyle w:val="Zhlav"/>
            <w:jc w:val="left"/>
          </w:pPr>
          <w:r>
            <w:rPr>
              <w:noProof/>
            </w:rPr>
            <w:drawing>
              <wp:inline distT="0" distB="0" distL="0" distR="0" wp14:anchorId="2A585263" wp14:editId="195D62F4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0F98678E" w14:textId="77777777" w:rsidR="001E4992" w:rsidRDefault="001E4992" w:rsidP="007059BB">
          <w:pPr>
            <w:pStyle w:val="Zhlav"/>
          </w:pPr>
        </w:p>
      </w:tc>
    </w:tr>
    <w:tr w:rsidR="003426CB" w14:paraId="043D4958" w14:textId="77777777" w:rsidTr="003426CB">
      <w:tc>
        <w:tcPr>
          <w:tcW w:w="2098" w:type="dxa"/>
          <w:vMerge/>
        </w:tcPr>
        <w:p w14:paraId="1F1AD171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62E19C7D" w14:textId="77777777" w:rsidR="007059BB" w:rsidRDefault="007059BB" w:rsidP="007059BB">
          <w:pPr>
            <w:pStyle w:val="Zhlav"/>
          </w:pPr>
        </w:p>
      </w:tc>
    </w:tr>
  </w:tbl>
  <w:p w14:paraId="3E3377F5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2F6"/>
    <w:multiLevelType w:val="hybridMultilevel"/>
    <w:tmpl w:val="3ABCB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587B"/>
    <w:multiLevelType w:val="multilevel"/>
    <w:tmpl w:val="C876E3E2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pStyle w:val="Nadpis2-BS"/>
      <w:lvlText w:val="%2)"/>
      <w:lvlJc w:val="left"/>
      <w:pPr>
        <w:tabs>
          <w:tab w:val="num" w:pos="1134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" w15:restartNumberingAfterBreak="0">
    <w:nsid w:val="28684BC5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" w15:restartNumberingAfterBreak="0">
    <w:nsid w:val="664D6E49"/>
    <w:multiLevelType w:val="hybridMultilevel"/>
    <w:tmpl w:val="367E0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E3B13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3"/>
  </w:num>
  <w:num w:numId="17">
    <w:abstractNumId w:val="1"/>
  </w:num>
  <w:num w:numId="18">
    <w:abstractNumId w:val="1"/>
  </w:num>
  <w:num w:numId="19">
    <w:abstractNumId w:val="1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B"/>
    <w:rsid w:val="00007809"/>
    <w:rsid w:val="000223AF"/>
    <w:rsid w:val="00027C8C"/>
    <w:rsid w:val="00034574"/>
    <w:rsid w:val="00037A2D"/>
    <w:rsid w:val="0005697B"/>
    <w:rsid w:val="0007734A"/>
    <w:rsid w:val="00077430"/>
    <w:rsid w:val="0008529E"/>
    <w:rsid w:val="00087577"/>
    <w:rsid w:val="000A1496"/>
    <w:rsid w:val="000C21B0"/>
    <w:rsid w:val="00144782"/>
    <w:rsid w:val="00147968"/>
    <w:rsid w:val="00150B5D"/>
    <w:rsid w:val="00170F1D"/>
    <w:rsid w:val="00171BD7"/>
    <w:rsid w:val="001833E8"/>
    <w:rsid w:val="001C59F2"/>
    <w:rsid w:val="001E4992"/>
    <w:rsid w:val="001F39FB"/>
    <w:rsid w:val="00203544"/>
    <w:rsid w:val="00203D0C"/>
    <w:rsid w:val="002513DD"/>
    <w:rsid w:val="002861B8"/>
    <w:rsid w:val="002906A2"/>
    <w:rsid w:val="0029440F"/>
    <w:rsid w:val="002A2F45"/>
    <w:rsid w:val="002A4112"/>
    <w:rsid w:val="002B667D"/>
    <w:rsid w:val="002C46B0"/>
    <w:rsid w:val="003036F5"/>
    <w:rsid w:val="00321994"/>
    <w:rsid w:val="0032351D"/>
    <w:rsid w:val="003426CB"/>
    <w:rsid w:val="003633AC"/>
    <w:rsid w:val="0038079B"/>
    <w:rsid w:val="0038511A"/>
    <w:rsid w:val="00397E40"/>
    <w:rsid w:val="003F0C4D"/>
    <w:rsid w:val="00421197"/>
    <w:rsid w:val="004503ED"/>
    <w:rsid w:val="00470E38"/>
    <w:rsid w:val="0047670E"/>
    <w:rsid w:val="00492981"/>
    <w:rsid w:val="004B2E58"/>
    <w:rsid w:val="004F2FC5"/>
    <w:rsid w:val="005024F3"/>
    <w:rsid w:val="00522C77"/>
    <w:rsid w:val="00524C57"/>
    <w:rsid w:val="00540C73"/>
    <w:rsid w:val="005411BD"/>
    <w:rsid w:val="005E00B4"/>
    <w:rsid w:val="005F1582"/>
    <w:rsid w:val="00624F83"/>
    <w:rsid w:val="00652A92"/>
    <w:rsid w:val="00660B30"/>
    <w:rsid w:val="00680386"/>
    <w:rsid w:val="006A4FEA"/>
    <w:rsid w:val="006B7064"/>
    <w:rsid w:val="006D7399"/>
    <w:rsid w:val="007059BB"/>
    <w:rsid w:val="007A5056"/>
    <w:rsid w:val="007B160D"/>
    <w:rsid w:val="007B7CED"/>
    <w:rsid w:val="007C1438"/>
    <w:rsid w:val="007E12EE"/>
    <w:rsid w:val="007E4DFE"/>
    <w:rsid w:val="007F644B"/>
    <w:rsid w:val="008128EB"/>
    <w:rsid w:val="0082614B"/>
    <w:rsid w:val="00866C25"/>
    <w:rsid w:val="008D3458"/>
    <w:rsid w:val="00904509"/>
    <w:rsid w:val="00926C60"/>
    <w:rsid w:val="009279B7"/>
    <w:rsid w:val="00937609"/>
    <w:rsid w:val="00947C83"/>
    <w:rsid w:val="00A7277A"/>
    <w:rsid w:val="00AC7B92"/>
    <w:rsid w:val="00AE19BC"/>
    <w:rsid w:val="00AE2C11"/>
    <w:rsid w:val="00B50947"/>
    <w:rsid w:val="00B57B8D"/>
    <w:rsid w:val="00BA587F"/>
    <w:rsid w:val="00BA6838"/>
    <w:rsid w:val="00BD51FD"/>
    <w:rsid w:val="00BD7142"/>
    <w:rsid w:val="00C20D89"/>
    <w:rsid w:val="00C27D9D"/>
    <w:rsid w:val="00C4126B"/>
    <w:rsid w:val="00C804AD"/>
    <w:rsid w:val="00CB6CEA"/>
    <w:rsid w:val="00CF00D4"/>
    <w:rsid w:val="00D114E6"/>
    <w:rsid w:val="00D142E1"/>
    <w:rsid w:val="00D53952"/>
    <w:rsid w:val="00D65B60"/>
    <w:rsid w:val="00D869D6"/>
    <w:rsid w:val="00DA441A"/>
    <w:rsid w:val="00DE5244"/>
    <w:rsid w:val="00DF41A2"/>
    <w:rsid w:val="00E06F45"/>
    <w:rsid w:val="00E21098"/>
    <w:rsid w:val="00E211CC"/>
    <w:rsid w:val="00E823D8"/>
    <w:rsid w:val="00EA7AD5"/>
    <w:rsid w:val="00EF3C6D"/>
    <w:rsid w:val="00F26E25"/>
    <w:rsid w:val="00F515DC"/>
    <w:rsid w:val="00F91ECA"/>
    <w:rsid w:val="00FA1D0A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1CF7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5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1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styleId="Hypertextovodkaz">
    <w:name w:val="Hyperlink"/>
    <w:basedOn w:val="Standardnpsmoodstavce"/>
    <w:uiPriority w:val="99"/>
    <w:unhideWhenUsed/>
    <w:rsid w:val="008D3458"/>
    <w:rPr>
      <w:color w:val="0563C1" w:themeColor="hyperlink"/>
      <w:u w:val="single"/>
    </w:rPr>
  </w:style>
  <w:style w:type="paragraph" w:customStyle="1" w:styleId="Nadpis1-BS">
    <w:name w:val="Nadpis 1 - BS"/>
    <w:next w:val="Nadpis2-BS"/>
    <w:link w:val="Nadpis1-BSChar"/>
    <w:qFormat/>
    <w:rsid w:val="008D3458"/>
    <w:pPr>
      <w:numPr>
        <w:numId w:val="1"/>
      </w:numPr>
      <w:spacing w:before="240" w:after="60" w:line="240" w:lineRule="auto"/>
    </w:pPr>
    <w:rPr>
      <w:rFonts w:ascii="Calibri" w:eastAsia="Times New Roman" w:hAnsi="Calibri" w:cs="Calibri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8D3458"/>
    <w:pPr>
      <w:numPr>
        <w:ilvl w:val="1"/>
      </w:numPr>
      <w:jc w:val="both"/>
    </w:pPr>
    <w:rPr>
      <w:b w:val="0"/>
    </w:rPr>
  </w:style>
  <w:style w:type="paragraph" w:customStyle="1" w:styleId="Nadpis4-BS">
    <w:name w:val="Nadpis 4 - BS"/>
    <w:basedOn w:val="Nadpis2-BS"/>
    <w:qFormat/>
    <w:rsid w:val="008D3458"/>
    <w:pPr>
      <w:numPr>
        <w:ilvl w:val="3"/>
      </w:numPr>
      <w:tabs>
        <w:tab w:val="clear" w:pos="1134"/>
        <w:tab w:val="num" w:pos="360"/>
        <w:tab w:val="left" w:pos="1843"/>
      </w:tabs>
      <w:ind w:left="1843" w:hanging="567"/>
    </w:pPr>
  </w:style>
  <w:style w:type="paragraph" w:customStyle="1" w:styleId="Nadpis5-BS">
    <w:name w:val="Nadpis 5 - BS"/>
    <w:basedOn w:val="Nadpis4-BS"/>
    <w:qFormat/>
    <w:rsid w:val="008D3458"/>
    <w:pPr>
      <w:numPr>
        <w:ilvl w:val="4"/>
      </w:numPr>
      <w:tabs>
        <w:tab w:val="clear" w:pos="1134"/>
        <w:tab w:val="num" w:pos="360"/>
      </w:tabs>
    </w:pPr>
  </w:style>
  <w:style w:type="paragraph" w:customStyle="1" w:styleId="Normln-BS">
    <w:name w:val="Normální - BS"/>
    <w:basedOn w:val="Normln"/>
    <w:link w:val="Normln-BSChar"/>
    <w:qFormat/>
    <w:rsid w:val="008D3458"/>
    <w:pPr>
      <w:spacing w:before="240" w:after="60" w:line="240" w:lineRule="auto"/>
    </w:pPr>
    <w:rPr>
      <w:rFonts w:ascii="Calibri" w:eastAsia="Times New Roman" w:hAnsi="Calibri" w:cs="Calibri"/>
      <w:sz w:val="22"/>
      <w:lang w:eastAsia="cs-CZ"/>
    </w:rPr>
  </w:style>
  <w:style w:type="character" w:customStyle="1" w:styleId="Nadpis1-BSChar">
    <w:name w:val="Nadpis 1 - BS Char"/>
    <w:link w:val="Nadpis1-BS"/>
    <w:rsid w:val="008D3458"/>
    <w:rPr>
      <w:rFonts w:ascii="Calibri" w:eastAsia="Times New Roman" w:hAnsi="Calibri" w:cs="Calibri"/>
      <w:b/>
      <w:lang w:eastAsia="cs-CZ"/>
    </w:rPr>
  </w:style>
  <w:style w:type="character" w:customStyle="1" w:styleId="Nadpis2-BSChar">
    <w:name w:val="Nadpis 2 - BS Char"/>
    <w:link w:val="Nadpis2-BS"/>
    <w:rsid w:val="008D3458"/>
    <w:rPr>
      <w:rFonts w:ascii="Calibri" w:eastAsia="Times New Roman" w:hAnsi="Calibri" w:cs="Calibri"/>
      <w:lang w:eastAsia="cs-CZ"/>
    </w:rPr>
  </w:style>
  <w:style w:type="character" w:customStyle="1" w:styleId="Normln-BSChar">
    <w:name w:val="Normální - BS Char"/>
    <w:basedOn w:val="Standardnpsmoodstavce"/>
    <w:link w:val="Normln-BS"/>
    <w:rsid w:val="008D3458"/>
    <w:rPr>
      <w:rFonts w:ascii="Calibri" w:eastAsia="Times New Roman" w:hAnsi="Calibri" w:cs="Calibri"/>
      <w:lang w:eastAsia="cs-CZ"/>
    </w:rPr>
  </w:style>
  <w:style w:type="paragraph" w:customStyle="1" w:styleId="Nadpis3-BS">
    <w:name w:val="Nadpis 3 -BS"/>
    <w:basedOn w:val="Nadpis2-BS"/>
    <w:qFormat/>
    <w:rsid w:val="008D3458"/>
    <w:pPr>
      <w:numPr>
        <w:ilvl w:val="2"/>
      </w:numPr>
      <w:tabs>
        <w:tab w:val="clear" w:pos="1701"/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3BFF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BFF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C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B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BF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BFF"/>
    <w:rPr>
      <w:rFonts w:ascii="Times New Roman" w:hAnsi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E00B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C20D89"/>
    <w:pPr>
      <w:widowControl w:val="0"/>
      <w:suppressAutoHyphens/>
      <w:spacing w:line="240" w:lineRule="auto"/>
      <w:jc w:val="left"/>
    </w:pPr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D89"/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C20D89"/>
    <w:rPr>
      <w:rFonts w:ascii="Times New Roman" w:hAnsi="Times New Roman"/>
      <w:sz w:val="21"/>
    </w:rPr>
  </w:style>
  <w:style w:type="paragraph" w:customStyle="1" w:styleId="dkanormln">
    <w:name w:val="Øádka normální"/>
    <w:basedOn w:val="Normln"/>
    <w:rsid w:val="00937609"/>
    <w:pPr>
      <w:spacing w:after="0" w:line="240" w:lineRule="auto"/>
    </w:pPr>
    <w:rPr>
      <w:rFonts w:eastAsia="Times New Roman" w:cs="Times New Roman"/>
      <w:kern w:val="16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3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6" ma:contentTypeDescription="Vytvoří nový dokument" ma:contentTypeScope="" ma:versionID="bf62ca3b13ea9d98f0b2864a1946006e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56e8761a9b9604448ad4f09c33ee517f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49AF1EB1-3719-8A44-A3F9-C5640CB38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A67CB-FC85-463F-B5BA-7931C3E59B8B}"/>
</file>

<file path=customXml/itemProps3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Krámová Iva</cp:lastModifiedBy>
  <cp:revision>2</cp:revision>
  <cp:lastPrinted>2021-01-11T05:24:00Z</cp:lastPrinted>
  <dcterms:created xsi:type="dcterms:W3CDTF">2022-02-01T09:55:00Z</dcterms:created>
  <dcterms:modified xsi:type="dcterms:W3CDTF">2022-02-01T09:55:00Z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