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2"/>
        <w:gridCol w:w="4830"/>
      </w:tblGrid>
      <w:tr w:rsidR="009375A0" w:rsidRPr="009375A0" w:rsidTr="002E5C3A">
        <w:trPr>
          <w:jc w:val="center"/>
        </w:trPr>
        <w:tc>
          <w:tcPr>
            <w:tcW w:w="4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9D4" w:rsidRPr="009375A0" w:rsidRDefault="00D639D4" w:rsidP="002E5C3A">
            <w:bookmarkStart w:id="0" w:name="_GoBack"/>
            <w:bookmarkEnd w:id="0"/>
          </w:p>
        </w:tc>
        <w:tc>
          <w:tcPr>
            <w:tcW w:w="4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9D4" w:rsidRPr="009375A0" w:rsidRDefault="00D639D4" w:rsidP="002E5C3A">
            <w:pPr>
              <w:jc w:val="right"/>
            </w:pPr>
          </w:p>
        </w:tc>
      </w:tr>
    </w:tbl>
    <w:p w:rsidR="00FF42C1" w:rsidRPr="009375A0" w:rsidRDefault="00FF42C1" w:rsidP="00FF42C1">
      <w:pPr>
        <w:spacing w:before="120"/>
        <w:ind w:left="2940" w:hanging="2940"/>
        <w:jc w:val="center"/>
        <w:rPr>
          <w:rFonts w:cs="Arial"/>
          <w:b/>
          <w:caps/>
          <w:snapToGrid w:val="0"/>
          <w:sz w:val="40"/>
        </w:rPr>
      </w:pPr>
    </w:p>
    <w:p w:rsidR="00FF42C1" w:rsidRPr="009375A0" w:rsidRDefault="00FF42C1" w:rsidP="00FF42C1">
      <w:pPr>
        <w:spacing w:before="120"/>
        <w:ind w:left="2940" w:hanging="2940"/>
        <w:jc w:val="center"/>
        <w:rPr>
          <w:rFonts w:cs="Arial"/>
          <w:b/>
          <w:caps/>
          <w:snapToGrid w:val="0"/>
          <w:sz w:val="40"/>
        </w:rPr>
      </w:pPr>
      <w:r w:rsidRPr="009375A0">
        <w:rPr>
          <w:rFonts w:cs="Arial"/>
          <w:b/>
          <w:caps/>
          <w:snapToGrid w:val="0"/>
          <w:sz w:val="40"/>
        </w:rPr>
        <w:t>Zadávací dokumentace</w:t>
      </w:r>
    </w:p>
    <w:p w:rsidR="00FF42C1" w:rsidRPr="009375A0" w:rsidRDefault="00FF42C1" w:rsidP="00FF42C1">
      <w:pPr>
        <w:pStyle w:val="dkanormln"/>
        <w:spacing w:before="120"/>
        <w:ind w:left="0" w:right="0" w:firstLine="0"/>
        <w:jc w:val="center"/>
        <w:rPr>
          <w:rFonts w:ascii="Arial" w:hAnsi="Arial" w:cs="Arial"/>
          <w:snapToGrid w:val="0"/>
          <w:kern w:val="0"/>
          <w:sz w:val="22"/>
        </w:rPr>
      </w:pPr>
    </w:p>
    <w:p w:rsidR="00FF42C1" w:rsidRPr="009375A0" w:rsidRDefault="00FF42C1" w:rsidP="00FF42C1">
      <w:pPr>
        <w:spacing w:before="120"/>
        <w:ind w:left="2940" w:hanging="2940"/>
        <w:jc w:val="center"/>
        <w:rPr>
          <w:rFonts w:cs="Arial"/>
          <w:b/>
          <w:caps/>
          <w:snapToGrid w:val="0"/>
          <w:sz w:val="40"/>
        </w:rPr>
      </w:pPr>
      <w:r w:rsidRPr="009375A0">
        <w:rPr>
          <w:rFonts w:cs="Arial"/>
          <w:b/>
          <w:caps/>
          <w:snapToGrid w:val="0"/>
          <w:sz w:val="40"/>
        </w:rPr>
        <w:t>Obchodní podmínky</w:t>
      </w:r>
    </w:p>
    <w:p w:rsidR="008B2B77" w:rsidRPr="009375A0" w:rsidRDefault="008B2B77" w:rsidP="008B2B77">
      <w:pPr>
        <w:pStyle w:val="dkanormln"/>
        <w:spacing w:before="120"/>
        <w:jc w:val="center"/>
        <w:rPr>
          <w:rFonts w:ascii="Arial" w:hAnsi="Arial" w:cs="Arial"/>
          <w:snapToGrid w:val="0"/>
          <w:kern w:val="0"/>
          <w:sz w:val="22"/>
        </w:rPr>
      </w:pPr>
    </w:p>
    <w:p w:rsidR="008B2B77" w:rsidRPr="009375A0" w:rsidRDefault="008B2B77" w:rsidP="008B2B77">
      <w:pPr>
        <w:pStyle w:val="dkanormln"/>
        <w:spacing w:before="120"/>
        <w:jc w:val="center"/>
        <w:rPr>
          <w:rFonts w:ascii="Arial" w:hAnsi="Arial" w:cs="Arial"/>
          <w:snapToGrid w:val="0"/>
          <w:kern w:val="0"/>
          <w:sz w:val="22"/>
        </w:rPr>
      </w:pPr>
    </w:p>
    <w:p w:rsidR="008B2B77" w:rsidRPr="009375A0" w:rsidRDefault="008B2B77" w:rsidP="008B2B77">
      <w:pPr>
        <w:pStyle w:val="dkanormln"/>
        <w:spacing w:before="120"/>
        <w:jc w:val="center"/>
        <w:rPr>
          <w:rFonts w:ascii="Arial" w:hAnsi="Arial" w:cs="Arial"/>
          <w:snapToGrid w:val="0"/>
          <w:kern w:val="0"/>
          <w:sz w:val="22"/>
        </w:rPr>
      </w:pPr>
    </w:p>
    <w:p w:rsidR="008B2B77" w:rsidRPr="009375A0" w:rsidRDefault="008B2B77" w:rsidP="008B2B77">
      <w:pPr>
        <w:pStyle w:val="dkanormln"/>
        <w:spacing w:before="120"/>
        <w:rPr>
          <w:rFonts w:ascii="Arial" w:hAnsi="Arial" w:cs="Arial"/>
          <w:snapToGrid w:val="0"/>
          <w:kern w:val="0"/>
          <w:sz w:val="22"/>
        </w:rPr>
      </w:pPr>
    </w:p>
    <w:p w:rsidR="008B2B77" w:rsidRPr="009375A0" w:rsidRDefault="008B2B77" w:rsidP="008B2B77">
      <w:pPr>
        <w:spacing w:before="120"/>
        <w:ind w:left="2940" w:hanging="2940"/>
        <w:jc w:val="center"/>
        <w:rPr>
          <w:rFonts w:cs="Arial"/>
          <w:snapToGrid w:val="0"/>
          <w:sz w:val="28"/>
          <w:szCs w:val="28"/>
        </w:rPr>
      </w:pPr>
      <w:r w:rsidRPr="009375A0">
        <w:rPr>
          <w:rFonts w:cs="Arial"/>
          <w:snapToGrid w:val="0"/>
          <w:sz w:val="28"/>
          <w:szCs w:val="28"/>
        </w:rPr>
        <w:t>Pro podlimitní veřejnou zakázku na stavební práce:</w:t>
      </w:r>
    </w:p>
    <w:p w:rsidR="008B2B77" w:rsidRPr="009375A0" w:rsidRDefault="008B2B77" w:rsidP="008B2B77">
      <w:pPr>
        <w:spacing w:before="120"/>
        <w:ind w:left="2940" w:hanging="2940"/>
        <w:jc w:val="center"/>
        <w:rPr>
          <w:rFonts w:cs="Arial"/>
          <w:snapToGrid w:val="0"/>
          <w:sz w:val="24"/>
        </w:rPr>
      </w:pPr>
    </w:p>
    <w:p w:rsidR="00AE6B9B" w:rsidRPr="009375A0" w:rsidRDefault="00AE6B9B" w:rsidP="00AE6B9B">
      <w:pPr>
        <w:spacing w:before="120"/>
        <w:ind w:left="2940" w:hanging="2940"/>
        <w:jc w:val="center"/>
        <w:rPr>
          <w:rFonts w:cs="Arial"/>
          <w:snapToGrid w:val="0"/>
          <w:sz w:val="24"/>
        </w:rPr>
      </w:pPr>
    </w:p>
    <w:p w:rsidR="00AE6B9B" w:rsidRPr="009375A0" w:rsidRDefault="00AE6B9B" w:rsidP="00073419">
      <w:pPr>
        <w:spacing w:before="120"/>
        <w:jc w:val="center"/>
        <w:rPr>
          <w:rFonts w:cs="Arial"/>
          <w:b/>
          <w:snapToGrid w:val="0"/>
          <w:sz w:val="40"/>
          <w:szCs w:val="40"/>
        </w:rPr>
      </w:pPr>
      <w:r w:rsidRPr="009375A0">
        <w:rPr>
          <w:rFonts w:cs="Arial"/>
          <w:b/>
          <w:snapToGrid w:val="0"/>
          <w:sz w:val="40"/>
          <w:szCs w:val="40"/>
        </w:rPr>
        <w:t>„</w:t>
      </w:r>
      <w:r w:rsidR="00073419" w:rsidRPr="00073419">
        <w:rPr>
          <w:rFonts w:cs="Arial"/>
          <w:b/>
          <w:snapToGrid w:val="0"/>
          <w:sz w:val="40"/>
          <w:szCs w:val="40"/>
        </w:rPr>
        <w:t>Veřejné osvětlení a chodník podél silnice II/432 v Bohuslavicích, Kyjově – nová trasa</w:t>
      </w:r>
      <w:r w:rsidRPr="009375A0">
        <w:rPr>
          <w:rFonts w:cs="Arial"/>
          <w:b/>
          <w:snapToGrid w:val="0"/>
          <w:sz w:val="40"/>
          <w:szCs w:val="40"/>
        </w:rPr>
        <w:t>“</w:t>
      </w:r>
    </w:p>
    <w:p w:rsidR="00AE6B9B" w:rsidRPr="009375A0" w:rsidRDefault="00AE6B9B" w:rsidP="00AE6B9B"/>
    <w:p w:rsidR="00AE6B9B" w:rsidRPr="009375A0" w:rsidRDefault="00AE6B9B" w:rsidP="00AE6B9B"/>
    <w:p w:rsidR="00AE6B9B" w:rsidRPr="009375A0" w:rsidRDefault="00AE6B9B" w:rsidP="00AE6B9B"/>
    <w:p w:rsidR="00AE6B9B" w:rsidRPr="009375A0" w:rsidRDefault="00AE6B9B" w:rsidP="00AE6B9B">
      <w:pPr>
        <w:spacing w:before="120"/>
        <w:ind w:left="2940" w:hanging="2940"/>
        <w:jc w:val="center"/>
        <w:rPr>
          <w:rFonts w:cs="Arial"/>
          <w:sz w:val="40"/>
          <w:szCs w:val="40"/>
        </w:rPr>
      </w:pPr>
      <w:r w:rsidRPr="009375A0">
        <w:rPr>
          <w:rFonts w:cs="Arial"/>
          <w:noProof/>
        </w:rPr>
        <w:drawing>
          <wp:inline distT="0" distB="0" distL="0" distR="0" wp14:anchorId="5A62777B" wp14:editId="0E8E9B34">
            <wp:extent cx="1542273" cy="1828800"/>
            <wp:effectExtent l="0" t="0" r="1270" b="0"/>
            <wp:docPr id="2" name="Obrázek 2" descr="znak_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658" cy="183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B9B" w:rsidRPr="009375A0" w:rsidRDefault="00AE6B9B" w:rsidP="00AE6B9B">
      <w:pPr>
        <w:spacing w:before="120"/>
        <w:ind w:left="2940" w:hanging="2940"/>
        <w:jc w:val="center"/>
      </w:pPr>
    </w:p>
    <w:p w:rsidR="00AE6B9B" w:rsidRPr="00AA3B42" w:rsidRDefault="00AE6B9B" w:rsidP="00AE6B9B">
      <w:pPr>
        <w:spacing w:before="120"/>
        <w:ind w:left="2940" w:hanging="2940"/>
        <w:jc w:val="center"/>
        <w:rPr>
          <w:rFonts w:cs="Arial"/>
          <w:b/>
          <w:caps/>
          <w:snapToGrid w:val="0"/>
          <w:color w:val="0070C0"/>
          <w:sz w:val="52"/>
          <w:szCs w:val="52"/>
        </w:rPr>
      </w:pPr>
      <w:r w:rsidRPr="00AA3B42">
        <w:rPr>
          <w:rFonts w:ascii="Monotype Corsiva" w:hAnsi="Monotype Corsiva"/>
          <w:b/>
          <w:i/>
          <w:color w:val="0070C0"/>
          <w:sz w:val="52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Město Kyjov</w:t>
      </w:r>
    </w:p>
    <w:p w:rsidR="00AE6B9B" w:rsidRPr="009375A0" w:rsidRDefault="00AE6B9B" w:rsidP="00AE6B9B">
      <w:pPr>
        <w:spacing w:before="120"/>
        <w:ind w:left="2940" w:hanging="2940"/>
        <w:jc w:val="center"/>
        <w:rPr>
          <w:rFonts w:cs="Arial"/>
          <w:caps/>
          <w:snapToGrid w:val="0"/>
          <w:sz w:val="40"/>
        </w:rPr>
      </w:pPr>
    </w:p>
    <w:p w:rsidR="00AE6B9B" w:rsidRPr="009375A0" w:rsidRDefault="00AE6B9B" w:rsidP="00AE6B9B">
      <w:pPr>
        <w:spacing w:before="120"/>
        <w:ind w:left="2940" w:hanging="2940"/>
        <w:jc w:val="center"/>
        <w:rPr>
          <w:rFonts w:cs="Arial"/>
          <w:b/>
          <w:caps/>
          <w:sz w:val="40"/>
        </w:rPr>
      </w:pPr>
    </w:p>
    <w:p w:rsidR="00AE6B9B" w:rsidRPr="009375A0" w:rsidRDefault="00AE6B9B" w:rsidP="00AE6B9B">
      <w:pPr>
        <w:jc w:val="center"/>
        <w:rPr>
          <w:rFonts w:cs="Arial"/>
          <w:b/>
          <w:bCs/>
          <w:sz w:val="28"/>
        </w:rPr>
      </w:pPr>
    </w:p>
    <w:p w:rsidR="00AE6B9B" w:rsidRPr="009375A0" w:rsidRDefault="00AE6B9B" w:rsidP="00AE6B9B">
      <w:pPr>
        <w:jc w:val="center"/>
        <w:rPr>
          <w:rFonts w:cs="Arial"/>
          <w:b/>
          <w:bCs/>
          <w:sz w:val="28"/>
        </w:rPr>
      </w:pPr>
    </w:p>
    <w:p w:rsidR="00AE6B9B" w:rsidRPr="009375A0" w:rsidRDefault="00AE6B9B" w:rsidP="00AE6B9B">
      <w:pPr>
        <w:jc w:val="center"/>
        <w:rPr>
          <w:rFonts w:cs="Arial"/>
          <w:b/>
          <w:bCs/>
          <w:sz w:val="28"/>
        </w:rPr>
      </w:pPr>
    </w:p>
    <w:p w:rsidR="00AE6B9B" w:rsidRPr="009375A0" w:rsidRDefault="00AE6B9B" w:rsidP="00AE6B9B">
      <w:pPr>
        <w:jc w:val="center"/>
        <w:rPr>
          <w:rFonts w:cs="Arial"/>
          <w:b/>
          <w:bCs/>
          <w:sz w:val="28"/>
        </w:rPr>
      </w:pPr>
    </w:p>
    <w:p w:rsidR="008B2B77" w:rsidRPr="009375A0" w:rsidRDefault="008B2B77" w:rsidP="003E3D34">
      <w:pPr>
        <w:pStyle w:val="Nzev"/>
        <w:tabs>
          <w:tab w:val="left" w:pos="284"/>
        </w:tabs>
        <w:rPr>
          <w:rFonts w:cs="Arial"/>
          <w:bCs/>
          <w:sz w:val="28"/>
        </w:rPr>
      </w:pPr>
      <w:r w:rsidRPr="009375A0">
        <w:rPr>
          <w:rFonts w:cs="Arial"/>
          <w:bCs/>
          <w:sz w:val="28"/>
        </w:rPr>
        <w:t>Červen 201</w:t>
      </w:r>
      <w:r w:rsidR="00A65342" w:rsidRPr="009375A0">
        <w:rPr>
          <w:rFonts w:cs="Arial"/>
          <w:bCs/>
          <w:sz w:val="28"/>
        </w:rPr>
        <w:t>7</w:t>
      </w:r>
    </w:p>
    <w:p w:rsidR="00087C69" w:rsidRPr="009375A0" w:rsidRDefault="00087C69" w:rsidP="003E3D34">
      <w:pPr>
        <w:pStyle w:val="Nzev"/>
        <w:tabs>
          <w:tab w:val="left" w:pos="284"/>
        </w:tabs>
        <w:rPr>
          <w:rFonts w:cs="Arial"/>
          <w:sz w:val="16"/>
          <w:szCs w:val="16"/>
        </w:rPr>
      </w:pPr>
    </w:p>
    <w:p w:rsidR="008B2B77" w:rsidRPr="009375A0" w:rsidRDefault="008B2B77" w:rsidP="00B53882">
      <w:pPr>
        <w:pStyle w:val="Nzev"/>
        <w:tabs>
          <w:tab w:val="left" w:pos="284"/>
        </w:tabs>
        <w:jc w:val="both"/>
        <w:rPr>
          <w:rFonts w:cs="Arial"/>
          <w:sz w:val="16"/>
          <w:szCs w:val="16"/>
        </w:rPr>
      </w:pPr>
    </w:p>
    <w:p w:rsidR="000328A6" w:rsidRPr="009375A0" w:rsidRDefault="000328A6" w:rsidP="00B53882">
      <w:pPr>
        <w:pStyle w:val="Nzev"/>
        <w:tabs>
          <w:tab w:val="left" w:pos="284"/>
        </w:tabs>
        <w:jc w:val="both"/>
        <w:rPr>
          <w:rFonts w:cs="Arial"/>
          <w:sz w:val="16"/>
          <w:szCs w:val="16"/>
        </w:rPr>
      </w:pPr>
    </w:p>
    <w:p w:rsidR="00F7730C" w:rsidRPr="009375A0" w:rsidRDefault="00F7730C" w:rsidP="00B53882">
      <w:pPr>
        <w:pStyle w:val="Nzev"/>
        <w:tabs>
          <w:tab w:val="left" w:pos="284"/>
        </w:tabs>
        <w:jc w:val="both"/>
        <w:rPr>
          <w:rFonts w:cs="Arial"/>
          <w:sz w:val="16"/>
          <w:szCs w:val="16"/>
        </w:rPr>
      </w:pPr>
    </w:p>
    <w:p w:rsidR="00AE6B9B" w:rsidRPr="009375A0" w:rsidRDefault="004F5257" w:rsidP="00B53882">
      <w:pPr>
        <w:pStyle w:val="Nzev"/>
        <w:tabs>
          <w:tab w:val="left" w:pos="284"/>
        </w:tabs>
        <w:jc w:val="both"/>
        <w:rPr>
          <w:rFonts w:cs="Arial"/>
          <w:sz w:val="16"/>
          <w:szCs w:val="16"/>
        </w:rPr>
      </w:pPr>
      <w:r w:rsidRPr="009375A0">
        <w:rPr>
          <w:rFonts w:cs="Arial"/>
          <w:sz w:val="16"/>
          <w:szCs w:val="16"/>
        </w:rPr>
        <w:t>Smlouva o dílo</w:t>
      </w:r>
      <w:r w:rsidR="00E2210F" w:rsidRPr="009375A0">
        <w:rPr>
          <w:rFonts w:cs="Arial"/>
          <w:sz w:val="16"/>
          <w:szCs w:val="16"/>
        </w:rPr>
        <w:t xml:space="preserve">, </w:t>
      </w:r>
      <w:r w:rsidR="00D464AA" w:rsidRPr="009375A0">
        <w:rPr>
          <w:rFonts w:cs="Arial"/>
          <w:sz w:val="16"/>
          <w:szCs w:val="16"/>
        </w:rPr>
        <w:t>na provedení díla</w:t>
      </w:r>
      <w:r w:rsidR="00AE6B9B" w:rsidRPr="009375A0">
        <w:rPr>
          <w:rFonts w:cs="Arial"/>
          <w:sz w:val="16"/>
          <w:szCs w:val="16"/>
        </w:rPr>
        <w:t>:</w:t>
      </w:r>
    </w:p>
    <w:p w:rsidR="007C6D78" w:rsidRPr="009375A0" w:rsidRDefault="00C3550F" w:rsidP="00B53882">
      <w:pPr>
        <w:pStyle w:val="Nzev"/>
        <w:tabs>
          <w:tab w:val="left" w:pos="284"/>
        </w:tabs>
        <w:jc w:val="both"/>
        <w:rPr>
          <w:rFonts w:cs="Arial"/>
          <w:sz w:val="16"/>
          <w:szCs w:val="16"/>
        </w:rPr>
      </w:pPr>
      <w:r w:rsidRPr="009375A0">
        <w:rPr>
          <w:rFonts w:cs="Arial"/>
          <w:sz w:val="16"/>
          <w:szCs w:val="16"/>
        </w:rPr>
        <w:t>„</w:t>
      </w:r>
      <w:r w:rsidR="00073419" w:rsidRPr="00073419">
        <w:rPr>
          <w:rFonts w:cs="Arial"/>
          <w:sz w:val="16"/>
          <w:szCs w:val="16"/>
        </w:rPr>
        <w:t>Veřejné osvětlení a chodník podél silnice II/432 v Bohuslavicích, Kyjově – nová trasa</w:t>
      </w:r>
      <w:r w:rsidR="007C6D78" w:rsidRPr="009375A0">
        <w:rPr>
          <w:rFonts w:cs="Arial"/>
          <w:sz w:val="16"/>
          <w:szCs w:val="16"/>
        </w:rPr>
        <w:t>“</w:t>
      </w:r>
    </w:p>
    <w:p w:rsidR="00AE6B9B" w:rsidRPr="009375A0" w:rsidRDefault="00AE6B9B" w:rsidP="00AF13B1">
      <w:pPr>
        <w:pStyle w:val="Nzev"/>
        <w:tabs>
          <w:tab w:val="left" w:pos="284"/>
        </w:tabs>
        <w:jc w:val="left"/>
        <w:rPr>
          <w:b w:val="0"/>
          <w:sz w:val="16"/>
          <w:szCs w:val="16"/>
        </w:rPr>
      </w:pPr>
    </w:p>
    <w:p w:rsidR="00AF13B1" w:rsidRPr="009375A0" w:rsidRDefault="00AF13B1" w:rsidP="00AF13B1">
      <w:pPr>
        <w:pStyle w:val="Nzev"/>
        <w:tabs>
          <w:tab w:val="left" w:pos="284"/>
        </w:tabs>
        <w:jc w:val="left"/>
        <w:rPr>
          <w:b w:val="0"/>
          <w:sz w:val="16"/>
          <w:szCs w:val="16"/>
        </w:rPr>
      </w:pPr>
      <w:r w:rsidRPr="009375A0">
        <w:rPr>
          <w:b w:val="0"/>
          <w:sz w:val="16"/>
          <w:szCs w:val="16"/>
        </w:rPr>
        <w:t xml:space="preserve">Číslo smlouvy objednatele: </w:t>
      </w:r>
    </w:p>
    <w:p w:rsidR="00AF13B1" w:rsidRPr="009375A0" w:rsidRDefault="00AF13B1" w:rsidP="00AF13B1">
      <w:pPr>
        <w:pStyle w:val="Nzev"/>
        <w:tabs>
          <w:tab w:val="left" w:pos="3969"/>
        </w:tabs>
        <w:jc w:val="left"/>
        <w:rPr>
          <w:rFonts w:cs="Arial"/>
          <w:b w:val="0"/>
          <w:sz w:val="16"/>
          <w:szCs w:val="16"/>
        </w:rPr>
      </w:pPr>
      <w:r w:rsidRPr="009375A0">
        <w:rPr>
          <w:b w:val="0"/>
          <w:sz w:val="16"/>
          <w:szCs w:val="16"/>
        </w:rPr>
        <w:t xml:space="preserve">Číslo smlouvy zhotovitele: </w:t>
      </w:r>
    </w:p>
    <w:p w:rsidR="00683AA0" w:rsidRPr="009375A0" w:rsidRDefault="00683AA0" w:rsidP="00683AA0">
      <w:pPr>
        <w:pStyle w:val="Nzev"/>
        <w:jc w:val="left"/>
        <w:rPr>
          <w:rFonts w:cs="Arial"/>
          <w:b w:val="0"/>
          <w:i/>
          <w:sz w:val="16"/>
          <w:szCs w:val="16"/>
        </w:rPr>
      </w:pPr>
    </w:p>
    <w:p w:rsidR="00DE6BFF" w:rsidRPr="009375A0" w:rsidRDefault="00DE6BFF" w:rsidP="00683AA0">
      <w:pPr>
        <w:pStyle w:val="Nzev"/>
        <w:jc w:val="left"/>
        <w:rPr>
          <w:rFonts w:cs="Arial"/>
          <w:b w:val="0"/>
          <w:i/>
          <w:sz w:val="16"/>
          <w:szCs w:val="16"/>
        </w:rPr>
      </w:pPr>
    </w:p>
    <w:p w:rsidR="00FE5BD9" w:rsidRPr="009375A0" w:rsidRDefault="00FE5BD9" w:rsidP="00D16D27">
      <w:pPr>
        <w:pStyle w:val="Nzev"/>
      </w:pPr>
      <w:r w:rsidRPr="009375A0">
        <w:t>Smlouva o dílo</w:t>
      </w:r>
    </w:p>
    <w:p w:rsidR="00FE5BD9" w:rsidRPr="009375A0" w:rsidRDefault="00C32529">
      <w:pPr>
        <w:jc w:val="center"/>
        <w:rPr>
          <w:szCs w:val="22"/>
        </w:rPr>
      </w:pPr>
      <w:r w:rsidRPr="009375A0">
        <w:rPr>
          <w:szCs w:val="22"/>
        </w:rPr>
        <w:t xml:space="preserve">podle </w:t>
      </w:r>
      <w:r w:rsidR="00A97543" w:rsidRPr="009375A0">
        <w:rPr>
          <w:szCs w:val="22"/>
        </w:rPr>
        <w:t>občanského</w:t>
      </w:r>
      <w:r w:rsidR="00FE5BD9" w:rsidRPr="009375A0">
        <w:rPr>
          <w:szCs w:val="22"/>
        </w:rPr>
        <w:t xml:space="preserve"> zákoníku č. </w:t>
      </w:r>
      <w:r w:rsidR="00A97543" w:rsidRPr="009375A0">
        <w:rPr>
          <w:szCs w:val="22"/>
        </w:rPr>
        <w:t>89</w:t>
      </w:r>
      <w:r w:rsidR="00FE5BD9" w:rsidRPr="009375A0">
        <w:rPr>
          <w:szCs w:val="22"/>
        </w:rPr>
        <w:t>/</w:t>
      </w:r>
      <w:r w:rsidR="00A97543" w:rsidRPr="009375A0">
        <w:rPr>
          <w:szCs w:val="22"/>
        </w:rPr>
        <w:t>2012</w:t>
      </w:r>
      <w:r w:rsidR="00FE5BD9" w:rsidRPr="009375A0">
        <w:rPr>
          <w:szCs w:val="22"/>
        </w:rPr>
        <w:t xml:space="preserve"> Sb.</w:t>
      </w:r>
      <w:r w:rsidR="00AC74C0" w:rsidRPr="009375A0">
        <w:rPr>
          <w:szCs w:val="22"/>
        </w:rPr>
        <w:t xml:space="preserve">, ve znění pozdějších předpisů </w:t>
      </w:r>
      <w:r w:rsidR="00FE5BD9" w:rsidRPr="009375A0">
        <w:rPr>
          <w:szCs w:val="22"/>
        </w:rPr>
        <w:t xml:space="preserve">na </w:t>
      </w:r>
      <w:r w:rsidR="00D464AA" w:rsidRPr="009375A0">
        <w:rPr>
          <w:szCs w:val="22"/>
        </w:rPr>
        <w:t>provedení díla</w:t>
      </w:r>
    </w:p>
    <w:p w:rsidR="00544266" w:rsidRPr="009375A0" w:rsidRDefault="00544266" w:rsidP="00771C7C">
      <w:pPr>
        <w:jc w:val="both"/>
        <w:rPr>
          <w:sz w:val="32"/>
          <w:szCs w:val="32"/>
        </w:rPr>
      </w:pPr>
    </w:p>
    <w:p w:rsidR="00FF7155" w:rsidRPr="009A316E" w:rsidRDefault="00D464AA" w:rsidP="00AE6B9B">
      <w:pPr>
        <w:pStyle w:val="Nzev"/>
        <w:ind w:left="284" w:right="328"/>
        <w:rPr>
          <w:rFonts w:cs="Arial"/>
          <w:bCs/>
          <w:snapToGrid w:val="0"/>
          <w:szCs w:val="36"/>
          <w:u w:val="single"/>
        </w:rPr>
      </w:pPr>
      <w:r w:rsidRPr="009A316E">
        <w:rPr>
          <w:rFonts w:cs="Arial"/>
          <w:bCs/>
          <w:snapToGrid w:val="0"/>
          <w:szCs w:val="36"/>
          <w:u w:val="single"/>
        </w:rPr>
        <w:t>„</w:t>
      </w:r>
      <w:r w:rsidR="009A316E" w:rsidRPr="009A316E">
        <w:rPr>
          <w:rFonts w:cs="Arial"/>
          <w:bCs/>
          <w:snapToGrid w:val="0"/>
          <w:szCs w:val="36"/>
          <w:u w:val="single"/>
        </w:rPr>
        <w:t>Veřejné osvětlení a chodník podél silnice II/432 v Bohuslavicích, Kyjově – nová trasa</w:t>
      </w:r>
      <w:r w:rsidRPr="009A316E">
        <w:rPr>
          <w:rFonts w:cs="Arial"/>
          <w:bCs/>
          <w:snapToGrid w:val="0"/>
          <w:szCs w:val="36"/>
          <w:u w:val="single"/>
        </w:rPr>
        <w:t>“</w:t>
      </w:r>
    </w:p>
    <w:p w:rsidR="00544266" w:rsidRPr="009375A0" w:rsidRDefault="00544266" w:rsidP="00771C7C">
      <w:pPr>
        <w:pStyle w:val="Nzev"/>
        <w:rPr>
          <w:szCs w:val="36"/>
          <w:u w:val="single"/>
        </w:rPr>
      </w:pPr>
    </w:p>
    <w:p w:rsidR="00912A24" w:rsidRPr="009375A0" w:rsidRDefault="00912A24" w:rsidP="00771C7C">
      <w:pPr>
        <w:pStyle w:val="Nzev"/>
        <w:rPr>
          <w:szCs w:val="36"/>
          <w:u w:val="single"/>
        </w:rPr>
      </w:pPr>
    </w:p>
    <w:p w:rsidR="00912A24" w:rsidRPr="009375A0" w:rsidRDefault="00912A24" w:rsidP="00912A24">
      <w:pPr>
        <w:pStyle w:val="Nadpis1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>Článek I.</w:t>
      </w:r>
    </w:p>
    <w:p w:rsidR="00912A24" w:rsidRPr="009375A0" w:rsidRDefault="00912A24" w:rsidP="00912A24">
      <w:pPr>
        <w:pStyle w:val="Nadpis2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>Smluvní strany</w:t>
      </w:r>
    </w:p>
    <w:p w:rsidR="004F5257" w:rsidRPr="009375A0" w:rsidRDefault="004F5257" w:rsidP="00D16D27">
      <w:pPr>
        <w:pStyle w:val="Smluvn"/>
        <w:tabs>
          <w:tab w:val="left" w:pos="426"/>
          <w:tab w:val="left" w:pos="2835"/>
          <w:tab w:val="left" w:pos="3544"/>
          <w:tab w:val="left" w:pos="4820"/>
        </w:tabs>
        <w:spacing w:before="0" w:line="240" w:lineRule="auto"/>
        <w:rPr>
          <w:szCs w:val="22"/>
        </w:rPr>
      </w:pPr>
    </w:p>
    <w:p w:rsidR="00DE6BFF" w:rsidRPr="009375A0" w:rsidRDefault="00DE6BFF" w:rsidP="00D16D27">
      <w:pPr>
        <w:pStyle w:val="Smluvn"/>
        <w:tabs>
          <w:tab w:val="left" w:pos="426"/>
          <w:tab w:val="left" w:pos="2835"/>
          <w:tab w:val="left" w:pos="3544"/>
          <w:tab w:val="left" w:pos="4820"/>
        </w:tabs>
        <w:spacing w:before="0" w:line="240" w:lineRule="auto"/>
        <w:rPr>
          <w:szCs w:val="22"/>
        </w:rPr>
      </w:pPr>
    </w:p>
    <w:p w:rsidR="004A2BC1" w:rsidRPr="009375A0" w:rsidRDefault="00FE5BD9" w:rsidP="00207988">
      <w:pPr>
        <w:pStyle w:val="Smluvn"/>
        <w:tabs>
          <w:tab w:val="left" w:pos="1701"/>
          <w:tab w:val="left" w:pos="4820"/>
        </w:tabs>
        <w:spacing w:before="0"/>
        <w:rPr>
          <w:rFonts w:cs="Arial"/>
          <w:bCs/>
        </w:rPr>
      </w:pPr>
      <w:r w:rsidRPr="009375A0">
        <w:rPr>
          <w:b/>
          <w:szCs w:val="22"/>
        </w:rPr>
        <w:t>Objednatel:</w:t>
      </w:r>
      <w:r w:rsidR="004A2BC1" w:rsidRPr="009375A0">
        <w:rPr>
          <w:b/>
          <w:szCs w:val="22"/>
        </w:rPr>
        <w:tab/>
      </w:r>
      <w:r w:rsidR="00AE6B9B" w:rsidRPr="009375A0">
        <w:rPr>
          <w:rFonts w:cs="Arial"/>
          <w:b/>
        </w:rPr>
        <w:t>Město Kyjov</w:t>
      </w:r>
    </w:p>
    <w:p w:rsidR="004A2BC1" w:rsidRPr="009375A0" w:rsidRDefault="004A2BC1" w:rsidP="00207988">
      <w:pPr>
        <w:pStyle w:val="Smluvn"/>
        <w:tabs>
          <w:tab w:val="left" w:pos="1701"/>
          <w:tab w:val="left" w:pos="4820"/>
        </w:tabs>
        <w:spacing w:before="0"/>
        <w:rPr>
          <w:rFonts w:cs="Arial"/>
          <w:bCs/>
        </w:rPr>
      </w:pPr>
      <w:r w:rsidRPr="009375A0">
        <w:rPr>
          <w:rFonts w:cs="Arial"/>
          <w:bCs/>
        </w:rPr>
        <w:tab/>
      </w:r>
      <w:r w:rsidR="00AE6B9B" w:rsidRPr="009375A0">
        <w:rPr>
          <w:rFonts w:cs="Arial"/>
        </w:rPr>
        <w:t>Masarykovo náměstí 30/1, 697 01 Kyjov</w:t>
      </w:r>
    </w:p>
    <w:p w:rsidR="00FE5BD9" w:rsidRPr="009375A0" w:rsidRDefault="00FE5BD9" w:rsidP="0005250D">
      <w:pPr>
        <w:spacing w:line="360" w:lineRule="auto"/>
        <w:rPr>
          <w:b/>
          <w:szCs w:val="22"/>
        </w:rPr>
      </w:pPr>
    </w:p>
    <w:p w:rsidR="006304AF" w:rsidRPr="009375A0" w:rsidRDefault="000B67A9" w:rsidP="0005250D">
      <w:pPr>
        <w:pStyle w:val="Smluvn"/>
        <w:tabs>
          <w:tab w:val="left" w:pos="1701"/>
          <w:tab w:val="left" w:pos="4820"/>
        </w:tabs>
        <w:spacing w:before="0"/>
        <w:rPr>
          <w:rFonts w:cs="Arial"/>
          <w:bCs/>
        </w:rPr>
      </w:pPr>
      <w:r w:rsidRPr="009375A0">
        <w:rPr>
          <w:rFonts w:cs="Arial"/>
          <w:bCs/>
        </w:rPr>
        <w:tab/>
      </w:r>
      <w:r w:rsidR="00AC74C0" w:rsidRPr="009375A0">
        <w:rPr>
          <w:rFonts w:cs="Arial"/>
          <w:bCs/>
        </w:rPr>
        <w:t>Zástupce pro věci smluvní:</w:t>
      </w:r>
      <w:r w:rsidR="009D5A19" w:rsidRPr="009375A0">
        <w:rPr>
          <w:rFonts w:cs="Arial"/>
          <w:bCs/>
        </w:rPr>
        <w:tab/>
      </w:r>
      <w:r w:rsidR="00AE6B9B" w:rsidRPr="009375A0">
        <w:rPr>
          <w:rFonts w:cs="Arial"/>
        </w:rPr>
        <w:t>Mgr. František Lukl, MPA, starosta města</w:t>
      </w:r>
    </w:p>
    <w:p w:rsidR="00FE5BD9" w:rsidRPr="009375A0" w:rsidRDefault="00FE5BD9" w:rsidP="0005250D">
      <w:pPr>
        <w:pStyle w:val="Smluvn"/>
        <w:tabs>
          <w:tab w:val="left" w:pos="1701"/>
          <w:tab w:val="left" w:pos="4820"/>
        </w:tabs>
        <w:spacing w:before="0"/>
        <w:rPr>
          <w:rFonts w:cs="Arial"/>
          <w:bCs/>
        </w:rPr>
      </w:pPr>
      <w:r w:rsidRPr="009375A0">
        <w:rPr>
          <w:rFonts w:cs="Arial"/>
          <w:bCs/>
        </w:rPr>
        <w:tab/>
      </w:r>
      <w:r w:rsidR="00AF5EB2" w:rsidRPr="009375A0">
        <w:rPr>
          <w:rFonts w:cs="Arial"/>
          <w:bCs/>
        </w:rPr>
        <w:t>Zástupce pro věci technické</w:t>
      </w:r>
      <w:r w:rsidRPr="009375A0">
        <w:rPr>
          <w:rFonts w:cs="Arial"/>
          <w:bCs/>
        </w:rPr>
        <w:t>:</w:t>
      </w:r>
      <w:r w:rsidRPr="009375A0">
        <w:rPr>
          <w:rFonts w:cs="Arial"/>
          <w:bCs/>
        </w:rPr>
        <w:tab/>
      </w:r>
      <w:r w:rsidR="00AE6B9B" w:rsidRPr="009375A0">
        <w:rPr>
          <w:rFonts w:cs="Arial"/>
        </w:rPr>
        <w:t>Mgr. František Lukl, MPA, starosta města</w:t>
      </w:r>
    </w:p>
    <w:p w:rsidR="00BB7298" w:rsidRPr="009375A0" w:rsidRDefault="00FE5BD9" w:rsidP="0005250D">
      <w:pPr>
        <w:pStyle w:val="Smluvn"/>
        <w:tabs>
          <w:tab w:val="left" w:pos="1701"/>
          <w:tab w:val="left" w:pos="4820"/>
        </w:tabs>
        <w:spacing w:before="0"/>
        <w:rPr>
          <w:rFonts w:cs="Arial"/>
          <w:bCs/>
        </w:rPr>
      </w:pPr>
      <w:r w:rsidRPr="009375A0">
        <w:rPr>
          <w:rFonts w:cs="Arial"/>
          <w:bCs/>
        </w:rPr>
        <w:tab/>
        <w:t>IČO:</w:t>
      </w:r>
      <w:r w:rsidR="0055080D" w:rsidRPr="009375A0">
        <w:rPr>
          <w:rFonts w:cs="Arial"/>
          <w:bCs/>
        </w:rPr>
        <w:t xml:space="preserve"> </w:t>
      </w:r>
      <w:r w:rsidR="00336E60" w:rsidRPr="009375A0">
        <w:rPr>
          <w:rFonts w:cs="Arial"/>
          <w:bCs/>
        </w:rPr>
        <w:tab/>
      </w:r>
      <w:r w:rsidR="00AE6B9B" w:rsidRPr="009375A0">
        <w:rPr>
          <w:rFonts w:cs="Arial"/>
        </w:rPr>
        <w:t>00285030</w:t>
      </w:r>
    </w:p>
    <w:p w:rsidR="00FD2CE5" w:rsidRPr="009375A0" w:rsidRDefault="00BB7298" w:rsidP="00FD2CE5">
      <w:pPr>
        <w:pStyle w:val="Smluvn"/>
        <w:tabs>
          <w:tab w:val="left" w:pos="1701"/>
          <w:tab w:val="left" w:pos="4820"/>
        </w:tabs>
        <w:spacing w:before="0"/>
        <w:rPr>
          <w:rFonts w:cs="Arial"/>
          <w:bCs/>
        </w:rPr>
      </w:pPr>
      <w:r w:rsidRPr="009375A0">
        <w:rPr>
          <w:rFonts w:cs="Arial"/>
          <w:bCs/>
        </w:rPr>
        <w:tab/>
      </w:r>
      <w:r w:rsidR="00FD2CE5" w:rsidRPr="009375A0">
        <w:rPr>
          <w:rFonts w:cs="Arial"/>
          <w:bCs/>
        </w:rPr>
        <w:t xml:space="preserve">DIČ: </w:t>
      </w:r>
      <w:r w:rsidR="00FD2CE5" w:rsidRPr="009375A0">
        <w:rPr>
          <w:rFonts w:cs="Arial"/>
          <w:bCs/>
        </w:rPr>
        <w:tab/>
      </w:r>
      <w:r w:rsidR="00AE6B9B" w:rsidRPr="009375A0">
        <w:rPr>
          <w:rFonts w:cs="Arial"/>
        </w:rPr>
        <w:t>CZ00285030</w:t>
      </w:r>
    </w:p>
    <w:p w:rsidR="00AE6B9B" w:rsidRPr="009375A0" w:rsidRDefault="00AE6B9B" w:rsidP="00AE6B9B">
      <w:pPr>
        <w:pStyle w:val="Zkladntext3"/>
        <w:tabs>
          <w:tab w:val="left" w:pos="1701"/>
          <w:tab w:val="left" w:pos="4820"/>
        </w:tabs>
        <w:jc w:val="both"/>
        <w:rPr>
          <w:rFonts w:cs="Arial"/>
          <w:sz w:val="22"/>
        </w:rPr>
      </w:pPr>
      <w:r w:rsidRPr="009375A0">
        <w:rPr>
          <w:rFonts w:cs="Arial"/>
          <w:bCs/>
        </w:rPr>
        <w:tab/>
      </w:r>
      <w:r w:rsidRPr="009375A0">
        <w:rPr>
          <w:rFonts w:cs="Arial"/>
          <w:sz w:val="22"/>
        </w:rPr>
        <w:t>Tel:</w:t>
      </w:r>
      <w:r w:rsidRPr="009375A0">
        <w:rPr>
          <w:rFonts w:cs="Arial"/>
          <w:sz w:val="22"/>
        </w:rPr>
        <w:tab/>
        <w:t>+420 518 697 400</w:t>
      </w:r>
    </w:p>
    <w:p w:rsidR="00AE6B9B" w:rsidRPr="009375A0" w:rsidRDefault="00AE6B9B" w:rsidP="00AE6B9B">
      <w:pPr>
        <w:pStyle w:val="Zkladntext3"/>
        <w:tabs>
          <w:tab w:val="left" w:pos="1701"/>
          <w:tab w:val="left" w:pos="4820"/>
        </w:tabs>
        <w:jc w:val="both"/>
        <w:rPr>
          <w:rFonts w:cs="Arial"/>
          <w:sz w:val="22"/>
        </w:rPr>
      </w:pPr>
      <w:r w:rsidRPr="009375A0">
        <w:rPr>
          <w:rFonts w:cs="Arial"/>
          <w:sz w:val="22"/>
        </w:rPr>
        <w:tab/>
        <w:t>Fax:</w:t>
      </w:r>
      <w:r w:rsidRPr="009375A0">
        <w:rPr>
          <w:rFonts w:cs="Arial"/>
          <w:sz w:val="22"/>
        </w:rPr>
        <w:tab/>
        <w:t>+420 518 614 097</w:t>
      </w:r>
    </w:p>
    <w:p w:rsidR="00FE5BD9" w:rsidRPr="009375A0" w:rsidRDefault="00FE5BD9" w:rsidP="00AE6B9B">
      <w:pPr>
        <w:pStyle w:val="Smluvn"/>
        <w:tabs>
          <w:tab w:val="left" w:pos="1701"/>
          <w:tab w:val="left" w:pos="4820"/>
        </w:tabs>
        <w:spacing w:before="0"/>
        <w:rPr>
          <w:szCs w:val="22"/>
        </w:rPr>
      </w:pPr>
    </w:p>
    <w:p w:rsidR="00350BE3" w:rsidRPr="009375A0" w:rsidRDefault="00350BE3" w:rsidP="00AA32F6">
      <w:pPr>
        <w:pStyle w:val="Smluvn"/>
        <w:tabs>
          <w:tab w:val="left" w:pos="1701"/>
          <w:tab w:val="left" w:pos="2835"/>
          <w:tab w:val="left" w:pos="3544"/>
          <w:tab w:val="left" w:pos="4820"/>
        </w:tabs>
        <w:spacing w:before="0" w:line="240" w:lineRule="auto"/>
        <w:rPr>
          <w:b/>
          <w:szCs w:val="22"/>
        </w:rPr>
      </w:pPr>
    </w:p>
    <w:p w:rsidR="00FE5BD9" w:rsidRPr="009375A0" w:rsidRDefault="00FE5BD9" w:rsidP="0005250D">
      <w:pPr>
        <w:pStyle w:val="Smluvn"/>
        <w:tabs>
          <w:tab w:val="left" w:pos="1701"/>
          <w:tab w:val="left" w:pos="2835"/>
          <w:tab w:val="left" w:pos="3544"/>
          <w:tab w:val="left" w:pos="4820"/>
        </w:tabs>
        <w:spacing w:before="0"/>
        <w:rPr>
          <w:b/>
          <w:szCs w:val="22"/>
        </w:rPr>
      </w:pPr>
      <w:r w:rsidRPr="009375A0">
        <w:rPr>
          <w:b/>
          <w:szCs w:val="22"/>
        </w:rPr>
        <w:t>Zhotovitel :</w:t>
      </w:r>
      <w:r w:rsidRPr="009375A0">
        <w:rPr>
          <w:b/>
          <w:szCs w:val="22"/>
        </w:rPr>
        <w:tab/>
      </w:r>
    </w:p>
    <w:p w:rsidR="000C753F" w:rsidRPr="009375A0" w:rsidRDefault="000C753F" w:rsidP="0005250D">
      <w:pPr>
        <w:pStyle w:val="Smluvn"/>
        <w:tabs>
          <w:tab w:val="left" w:pos="1701"/>
          <w:tab w:val="left" w:pos="2835"/>
          <w:tab w:val="left" w:pos="3544"/>
          <w:tab w:val="left" w:pos="4820"/>
        </w:tabs>
        <w:spacing w:before="0"/>
        <w:rPr>
          <w:b/>
          <w:szCs w:val="22"/>
        </w:rPr>
      </w:pPr>
    </w:p>
    <w:p w:rsidR="0005250D" w:rsidRPr="009375A0" w:rsidRDefault="00FE5BD9" w:rsidP="0005250D">
      <w:pPr>
        <w:pStyle w:val="Smluvn"/>
        <w:tabs>
          <w:tab w:val="left" w:pos="1701"/>
          <w:tab w:val="left" w:pos="4820"/>
        </w:tabs>
        <w:spacing w:before="0"/>
        <w:rPr>
          <w:szCs w:val="22"/>
        </w:rPr>
      </w:pPr>
      <w:r w:rsidRPr="009375A0">
        <w:rPr>
          <w:szCs w:val="22"/>
        </w:rPr>
        <w:tab/>
        <w:t>Statutár</w:t>
      </w:r>
      <w:r w:rsidR="000C753F" w:rsidRPr="009375A0">
        <w:rPr>
          <w:szCs w:val="22"/>
        </w:rPr>
        <w:t>ní zástupce:</w:t>
      </w:r>
      <w:r w:rsidR="000437E3" w:rsidRPr="009375A0">
        <w:rPr>
          <w:szCs w:val="22"/>
        </w:rPr>
        <w:tab/>
      </w:r>
    </w:p>
    <w:p w:rsidR="00AF5EB2" w:rsidRPr="009375A0" w:rsidRDefault="0005250D" w:rsidP="0005250D">
      <w:pPr>
        <w:pStyle w:val="Smluvn"/>
        <w:tabs>
          <w:tab w:val="left" w:pos="1701"/>
          <w:tab w:val="left" w:pos="4820"/>
        </w:tabs>
        <w:spacing w:before="0"/>
        <w:rPr>
          <w:szCs w:val="22"/>
        </w:rPr>
      </w:pPr>
      <w:r w:rsidRPr="009375A0">
        <w:rPr>
          <w:szCs w:val="22"/>
        </w:rPr>
        <w:tab/>
      </w:r>
      <w:r w:rsidR="002A251D" w:rsidRPr="009375A0">
        <w:rPr>
          <w:szCs w:val="22"/>
        </w:rPr>
        <w:t xml:space="preserve">Smluvní zástupce: </w:t>
      </w:r>
      <w:r w:rsidR="002A251D" w:rsidRPr="009375A0">
        <w:rPr>
          <w:szCs w:val="22"/>
        </w:rPr>
        <w:tab/>
      </w:r>
    </w:p>
    <w:p w:rsidR="00FE5BD9" w:rsidRPr="009375A0" w:rsidRDefault="00FE5BD9" w:rsidP="0005250D">
      <w:pPr>
        <w:pStyle w:val="Smluvn"/>
        <w:tabs>
          <w:tab w:val="left" w:pos="1701"/>
          <w:tab w:val="left" w:pos="2835"/>
          <w:tab w:val="left" w:pos="4820"/>
        </w:tabs>
        <w:spacing w:before="0"/>
        <w:rPr>
          <w:szCs w:val="22"/>
        </w:rPr>
      </w:pPr>
      <w:r w:rsidRPr="009375A0">
        <w:rPr>
          <w:szCs w:val="22"/>
        </w:rPr>
        <w:tab/>
        <w:t>Zástupce pro věci technické</w:t>
      </w:r>
      <w:r w:rsidR="00061C18" w:rsidRPr="009375A0">
        <w:rPr>
          <w:szCs w:val="22"/>
        </w:rPr>
        <w:t>, stavbyvedoucí:</w:t>
      </w:r>
      <w:r w:rsidRPr="009375A0">
        <w:rPr>
          <w:szCs w:val="22"/>
        </w:rPr>
        <w:tab/>
      </w:r>
    </w:p>
    <w:p w:rsidR="00FE5BD9" w:rsidRPr="009375A0" w:rsidRDefault="0051418B" w:rsidP="0005250D">
      <w:pPr>
        <w:pStyle w:val="Smluvn"/>
        <w:tabs>
          <w:tab w:val="left" w:pos="1701"/>
          <w:tab w:val="left" w:pos="3686"/>
          <w:tab w:val="left" w:pos="4820"/>
        </w:tabs>
        <w:spacing w:before="0"/>
        <w:rPr>
          <w:szCs w:val="22"/>
        </w:rPr>
      </w:pPr>
      <w:r w:rsidRPr="009375A0">
        <w:rPr>
          <w:szCs w:val="22"/>
        </w:rPr>
        <w:tab/>
      </w:r>
      <w:r w:rsidR="00FE5BD9" w:rsidRPr="009375A0">
        <w:rPr>
          <w:szCs w:val="22"/>
        </w:rPr>
        <w:t>Bankovní spojení:</w:t>
      </w:r>
      <w:r w:rsidR="00FE5BD9" w:rsidRPr="009375A0">
        <w:rPr>
          <w:szCs w:val="22"/>
        </w:rPr>
        <w:tab/>
      </w:r>
      <w:r w:rsidR="00FE5BD9" w:rsidRPr="009375A0">
        <w:rPr>
          <w:szCs w:val="22"/>
        </w:rPr>
        <w:tab/>
      </w:r>
    </w:p>
    <w:p w:rsidR="00FE5BD9" w:rsidRPr="009375A0" w:rsidRDefault="000C753F" w:rsidP="0005250D">
      <w:pPr>
        <w:pStyle w:val="Smluvn"/>
        <w:tabs>
          <w:tab w:val="left" w:pos="1701"/>
          <w:tab w:val="left" w:pos="2835"/>
          <w:tab w:val="left" w:pos="4820"/>
        </w:tabs>
        <w:spacing w:before="0"/>
        <w:rPr>
          <w:szCs w:val="22"/>
        </w:rPr>
      </w:pPr>
      <w:r w:rsidRPr="009375A0">
        <w:rPr>
          <w:szCs w:val="22"/>
        </w:rPr>
        <w:tab/>
        <w:t>č.ú.:</w:t>
      </w:r>
      <w:r w:rsidRPr="009375A0">
        <w:rPr>
          <w:szCs w:val="22"/>
        </w:rPr>
        <w:tab/>
      </w:r>
      <w:r w:rsidRPr="009375A0">
        <w:rPr>
          <w:szCs w:val="22"/>
        </w:rPr>
        <w:tab/>
      </w:r>
    </w:p>
    <w:p w:rsidR="00FE5BD9" w:rsidRPr="009375A0" w:rsidRDefault="00FE5BD9" w:rsidP="0005250D">
      <w:pPr>
        <w:pStyle w:val="Smluvn"/>
        <w:tabs>
          <w:tab w:val="left" w:pos="1701"/>
          <w:tab w:val="left" w:pos="2835"/>
          <w:tab w:val="left" w:pos="4820"/>
        </w:tabs>
        <w:spacing w:before="0"/>
        <w:rPr>
          <w:szCs w:val="22"/>
        </w:rPr>
      </w:pPr>
      <w:r w:rsidRPr="009375A0">
        <w:rPr>
          <w:szCs w:val="22"/>
        </w:rPr>
        <w:tab/>
        <w:t>IČO:</w:t>
      </w:r>
      <w:r w:rsidRPr="009375A0">
        <w:rPr>
          <w:szCs w:val="22"/>
        </w:rPr>
        <w:tab/>
      </w:r>
      <w:r w:rsidRPr="009375A0">
        <w:rPr>
          <w:szCs w:val="22"/>
        </w:rPr>
        <w:tab/>
      </w:r>
    </w:p>
    <w:p w:rsidR="00FE5BD9" w:rsidRPr="009375A0" w:rsidRDefault="00FE5BD9" w:rsidP="0005250D">
      <w:pPr>
        <w:pStyle w:val="Smluvn"/>
        <w:tabs>
          <w:tab w:val="left" w:pos="1701"/>
          <w:tab w:val="left" w:pos="4820"/>
        </w:tabs>
        <w:spacing w:before="0"/>
        <w:rPr>
          <w:sz w:val="18"/>
          <w:szCs w:val="18"/>
        </w:rPr>
      </w:pPr>
      <w:r w:rsidRPr="009375A0">
        <w:rPr>
          <w:szCs w:val="22"/>
        </w:rPr>
        <w:tab/>
        <w:t>DIČ:</w:t>
      </w:r>
      <w:r w:rsidRPr="009375A0">
        <w:rPr>
          <w:sz w:val="18"/>
          <w:szCs w:val="18"/>
        </w:rPr>
        <w:tab/>
      </w:r>
    </w:p>
    <w:p w:rsidR="005F4D8B" w:rsidRPr="009375A0" w:rsidRDefault="005F4D8B" w:rsidP="00AA32F6">
      <w:pPr>
        <w:pStyle w:val="Smluvn"/>
        <w:tabs>
          <w:tab w:val="left" w:pos="1701"/>
          <w:tab w:val="left" w:pos="4820"/>
        </w:tabs>
        <w:spacing w:before="0" w:line="240" w:lineRule="auto"/>
        <w:rPr>
          <w:sz w:val="18"/>
          <w:szCs w:val="18"/>
        </w:rPr>
      </w:pPr>
    </w:p>
    <w:p w:rsidR="000C753F" w:rsidRPr="009375A0" w:rsidRDefault="000C753F" w:rsidP="0005250D">
      <w:pPr>
        <w:pStyle w:val="Smluvn"/>
        <w:spacing w:before="0" w:line="240" w:lineRule="auto"/>
        <w:rPr>
          <w:szCs w:val="22"/>
        </w:rPr>
      </w:pPr>
      <w:r w:rsidRPr="009375A0">
        <w:rPr>
          <w:szCs w:val="22"/>
        </w:rPr>
        <w:t xml:space="preserve">Zapsaný v obchodním rejstříku vedeném </w:t>
      </w:r>
      <w:r w:rsidR="000437E3" w:rsidRPr="009375A0">
        <w:rPr>
          <w:szCs w:val="22"/>
        </w:rPr>
        <w:t>Krajským</w:t>
      </w:r>
      <w:r w:rsidR="00EC589D" w:rsidRPr="009375A0">
        <w:rPr>
          <w:szCs w:val="22"/>
        </w:rPr>
        <w:t xml:space="preserve"> </w:t>
      </w:r>
      <w:r w:rsidRPr="009375A0">
        <w:rPr>
          <w:szCs w:val="22"/>
        </w:rPr>
        <w:t xml:space="preserve">soudem v </w:t>
      </w:r>
      <w:r w:rsidR="006F0D3A" w:rsidRPr="009375A0">
        <w:rPr>
          <w:szCs w:val="22"/>
        </w:rPr>
        <w:t>……..</w:t>
      </w:r>
      <w:r w:rsidRPr="009375A0">
        <w:rPr>
          <w:szCs w:val="22"/>
        </w:rPr>
        <w:t>,</w:t>
      </w:r>
      <w:r w:rsidR="000437E3" w:rsidRPr="009375A0">
        <w:rPr>
          <w:szCs w:val="22"/>
        </w:rPr>
        <w:t xml:space="preserve"> </w:t>
      </w:r>
      <w:r w:rsidRPr="009375A0">
        <w:rPr>
          <w:szCs w:val="22"/>
        </w:rPr>
        <w:t>oddíl</w:t>
      </w:r>
      <w:r w:rsidR="000437E3" w:rsidRPr="009375A0">
        <w:rPr>
          <w:szCs w:val="22"/>
        </w:rPr>
        <w:t xml:space="preserve"> </w:t>
      </w:r>
      <w:r w:rsidR="006F0D3A" w:rsidRPr="009375A0">
        <w:rPr>
          <w:szCs w:val="22"/>
        </w:rPr>
        <w:t>..</w:t>
      </w:r>
      <w:r w:rsidRPr="009375A0">
        <w:rPr>
          <w:szCs w:val="22"/>
        </w:rPr>
        <w:t>,</w:t>
      </w:r>
      <w:r w:rsidR="000437E3" w:rsidRPr="009375A0">
        <w:rPr>
          <w:szCs w:val="22"/>
        </w:rPr>
        <w:t xml:space="preserve"> </w:t>
      </w:r>
      <w:r w:rsidRPr="009375A0">
        <w:rPr>
          <w:szCs w:val="22"/>
        </w:rPr>
        <w:t>vložka č</w:t>
      </w:r>
      <w:r w:rsidR="000437E3" w:rsidRPr="009375A0">
        <w:rPr>
          <w:szCs w:val="22"/>
        </w:rPr>
        <w:t xml:space="preserve">. </w:t>
      </w:r>
      <w:r w:rsidR="006F0D3A" w:rsidRPr="009375A0">
        <w:rPr>
          <w:szCs w:val="22"/>
        </w:rPr>
        <w:t>……</w:t>
      </w:r>
    </w:p>
    <w:p w:rsidR="00192DA4" w:rsidRPr="009375A0" w:rsidRDefault="00192DA4" w:rsidP="00192DA4"/>
    <w:p w:rsidR="00AC386C" w:rsidRPr="009375A0" w:rsidRDefault="00AC386C" w:rsidP="00AC386C">
      <w:pPr>
        <w:pStyle w:val="Nadpis1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lastRenderedPageBreak/>
        <w:t>Článek II.</w:t>
      </w:r>
    </w:p>
    <w:p w:rsidR="00AC386C" w:rsidRPr="009375A0" w:rsidRDefault="00AC386C" w:rsidP="00AC386C">
      <w:pPr>
        <w:pStyle w:val="Nadpis20"/>
        <w:spacing w:after="12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 xml:space="preserve">Vymezení pojmů </w:t>
      </w:r>
    </w:p>
    <w:p w:rsidR="00E008AD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</w:rPr>
        <w:t>a) Objednatelem je zadavatel po uzavření smlouvy na plnění veřejné zakázky.</w:t>
      </w:r>
    </w:p>
    <w:p w:rsidR="00E008AD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</w:rPr>
        <w:t>b) Zhotovitelem je dodavatel po uzavření smlouvy na plnění veřejné zakázky.</w:t>
      </w:r>
    </w:p>
    <w:p w:rsidR="00E008AD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</w:rPr>
        <w:t xml:space="preserve">c) Podzhotovitelem je </w:t>
      </w:r>
      <w:r w:rsidR="009E2915" w:rsidRPr="009375A0">
        <w:rPr>
          <w:rFonts w:cs="Arial"/>
        </w:rPr>
        <w:t>podo</w:t>
      </w:r>
      <w:r w:rsidRPr="009375A0">
        <w:rPr>
          <w:rFonts w:cs="Arial"/>
        </w:rPr>
        <w:t>dodavatel po uzavření smlouvy na plnění veřejné zakázky.</w:t>
      </w:r>
    </w:p>
    <w:p w:rsidR="00E008AD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</w:rPr>
        <w:t>d) Příslušnou dokumentací je dokumentace zpracovaná v rozsahu stanoveném jiným právním předpisem (vyhláškou č. 231/2012 Sb.).</w:t>
      </w:r>
    </w:p>
    <w:p w:rsidR="00FD2CE5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</w:rPr>
        <w:t>e) Položkovým rozpočtem je zhotovitelem oceněný soupis stavebních prací dodávek a služeb, v němž jsou zhotovitelem uvedeny jednotkové ceny u všech položek stavebních prací dodávek a služeb a jejich celkové ceny pro zadavatelem vymezené množství.</w:t>
      </w:r>
    </w:p>
    <w:p w:rsidR="00AC386C" w:rsidRPr="009375A0" w:rsidRDefault="00AC386C" w:rsidP="00DE6BFF"/>
    <w:p w:rsidR="00FE5BD9" w:rsidRPr="009375A0" w:rsidRDefault="00FE5BD9">
      <w:pPr>
        <w:pStyle w:val="Nadpis1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 xml:space="preserve">Článek </w:t>
      </w:r>
      <w:r w:rsidR="000278E6" w:rsidRPr="009375A0">
        <w:rPr>
          <w:rFonts w:cs="Arial"/>
          <w:sz w:val="22"/>
          <w:szCs w:val="22"/>
        </w:rPr>
        <w:t>I</w:t>
      </w:r>
      <w:r w:rsidRPr="009375A0">
        <w:rPr>
          <w:rFonts w:cs="Arial"/>
          <w:sz w:val="22"/>
          <w:szCs w:val="22"/>
        </w:rPr>
        <w:t>II.</w:t>
      </w:r>
    </w:p>
    <w:p w:rsidR="00FE5BD9" w:rsidRPr="009375A0" w:rsidRDefault="00FE5BD9" w:rsidP="00BA13C9">
      <w:pPr>
        <w:pStyle w:val="Nadpis20"/>
        <w:spacing w:after="12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>Předmět plnění</w:t>
      </w:r>
    </w:p>
    <w:p w:rsidR="00DF4979" w:rsidRPr="009375A0" w:rsidRDefault="00DF4979" w:rsidP="00DF4979">
      <w:pPr>
        <w:spacing w:after="120"/>
        <w:jc w:val="both"/>
        <w:rPr>
          <w:rFonts w:cs="Arial"/>
        </w:rPr>
      </w:pPr>
      <w:r w:rsidRPr="009375A0">
        <w:rPr>
          <w:rFonts w:cs="Arial"/>
        </w:rPr>
        <w:t>Zhotovitel se zavazuje provést a objednateli předat v rozsahu, způsobem, v době a za podmínek sjednaných touto smlouvou stavební dílo (dále jen „dílo“):</w:t>
      </w:r>
    </w:p>
    <w:p w:rsidR="00DF4979" w:rsidRDefault="00DF4979" w:rsidP="002F430D">
      <w:pPr>
        <w:spacing w:before="240" w:after="240"/>
        <w:contextualSpacing/>
        <w:jc w:val="center"/>
        <w:rPr>
          <w:rFonts w:cs="Arial"/>
          <w:b/>
          <w:u w:val="single"/>
        </w:rPr>
      </w:pPr>
      <w:r w:rsidRPr="009375A0">
        <w:rPr>
          <w:rFonts w:cs="Arial"/>
          <w:b/>
          <w:u w:val="single"/>
        </w:rPr>
        <w:t>„</w:t>
      </w:r>
      <w:r w:rsidR="002F430D" w:rsidRPr="002F430D">
        <w:rPr>
          <w:rFonts w:cs="Arial"/>
          <w:b/>
          <w:u w:val="single"/>
        </w:rPr>
        <w:t>Veřejné osvětlení a chodník podél silnice II/432 v Bohuslavicích, Kyjově – nová trasa</w:t>
      </w:r>
      <w:r w:rsidRPr="009375A0">
        <w:rPr>
          <w:rFonts w:cs="Arial"/>
          <w:b/>
          <w:u w:val="single"/>
        </w:rPr>
        <w:t>“</w:t>
      </w:r>
    </w:p>
    <w:p w:rsidR="002F430D" w:rsidRPr="009375A0" w:rsidRDefault="002F430D" w:rsidP="002F430D">
      <w:pPr>
        <w:spacing w:before="240" w:after="240"/>
        <w:contextualSpacing/>
        <w:jc w:val="center"/>
        <w:rPr>
          <w:rFonts w:cs="Arial"/>
          <w:b/>
          <w:u w:val="single"/>
        </w:rPr>
      </w:pPr>
    </w:p>
    <w:p w:rsidR="00DF4979" w:rsidRPr="009375A0" w:rsidRDefault="00DF4979" w:rsidP="00DF4979">
      <w:pPr>
        <w:spacing w:after="120"/>
        <w:ind w:left="400" w:hanging="400"/>
        <w:jc w:val="both"/>
        <w:rPr>
          <w:rFonts w:cs="Arial"/>
          <w:b/>
        </w:rPr>
      </w:pPr>
      <w:r w:rsidRPr="009375A0">
        <w:rPr>
          <w:rFonts w:cs="Arial"/>
          <w:b/>
        </w:rPr>
        <w:t>Dílem se rozumí:</w:t>
      </w:r>
    </w:p>
    <w:p w:rsidR="00DF4979" w:rsidRPr="009375A0" w:rsidRDefault="00DF4979" w:rsidP="002E273F">
      <w:pPr>
        <w:numPr>
          <w:ilvl w:val="0"/>
          <w:numId w:val="13"/>
        </w:numPr>
        <w:tabs>
          <w:tab w:val="clear" w:pos="644"/>
          <w:tab w:val="num" w:pos="426"/>
        </w:tabs>
        <w:spacing w:after="120"/>
        <w:ind w:left="426" w:right="-91" w:hanging="426"/>
        <w:jc w:val="both"/>
        <w:rPr>
          <w:rFonts w:cs="Arial"/>
          <w:b/>
        </w:rPr>
      </w:pPr>
      <w:r w:rsidRPr="009375A0">
        <w:rPr>
          <w:rFonts w:cs="Arial"/>
          <w:b/>
        </w:rPr>
        <w:t>Projektové práce:</w:t>
      </w:r>
    </w:p>
    <w:p w:rsidR="00DF4979" w:rsidRPr="009375A0" w:rsidRDefault="00DF4979" w:rsidP="00DF4979">
      <w:pPr>
        <w:spacing w:after="120"/>
        <w:ind w:left="426"/>
        <w:jc w:val="both"/>
        <w:rPr>
          <w:rFonts w:cs="Arial"/>
        </w:rPr>
      </w:pPr>
      <w:r w:rsidRPr="009375A0">
        <w:rPr>
          <w:rFonts w:cs="Arial"/>
          <w:b/>
        </w:rPr>
        <w:t xml:space="preserve">Zpracování dokumentace skutečného provedení stavby </w:t>
      </w:r>
      <w:r w:rsidRPr="009375A0">
        <w:rPr>
          <w:rFonts w:cs="Arial"/>
        </w:rPr>
        <w:t>(</w:t>
      </w:r>
      <w:r w:rsidRPr="009375A0">
        <w:rPr>
          <w:rFonts w:cs="Arial"/>
          <w:b/>
          <w:bCs/>
        </w:rPr>
        <w:t>DSPS)</w:t>
      </w:r>
      <w:r w:rsidRPr="009375A0">
        <w:rPr>
          <w:rFonts w:cs="Arial"/>
          <w:b/>
        </w:rPr>
        <w:t xml:space="preserve">. </w:t>
      </w:r>
      <w:r w:rsidRPr="009375A0">
        <w:rPr>
          <w:rFonts w:cs="Arial"/>
          <w:bCs/>
        </w:rPr>
        <w:t xml:space="preserve">Dokumentace </w:t>
      </w:r>
      <w:r w:rsidRPr="009375A0">
        <w:rPr>
          <w:rFonts w:cs="Arial"/>
        </w:rPr>
        <w:t xml:space="preserve">bude zpracována </w:t>
      </w:r>
      <w:r w:rsidRPr="009375A0">
        <w:rPr>
          <w:rFonts w:cs="Arial"/>
          <w:bCs/>
        </w:rPr>
        <w:t xml:space="preserve">dle </w:t>
      </w:r>
      <w:r w:rsidRPr="009375A0">
        <w:rPr>
          <w:rFonts w:cs="Arial"/>
        </w:rPr>
        <w:t xml:space="preserve">vyhlášky </w:t>
      </w:r>
      <w:r w:rsidRPr="009375A0">
        <w:rPr>
          <w:rFonts w:cs="Arial"/>
          <w:bCs/>
        </w:rPr>
        <w:t xml:space="preserve">č. 499/2006 </w:t>
      </w:r>
      <w:r w:rsidRPr="009375A0">
        <w:rPr>
          <w:rFonts w:cs="Arial"/>
        </w:rPr>
        <w:t xml:space="preserve">Sb. o dokumentaci staveb a objednateli předána ve </w:t>
      </w:r>
      <w:r w:rsidR="00BC1B10" w:rsidRPr="009375A0">
        <w:rPr>
          <w:rFonts w:cs="Arial"/>
        </w:rPr>
        <w:t>3</w:t>
      </w:r>
      <w:r w:rsidRPr="009375A0">
        <w:rPr>
          <w:rFonts w:cs="Arial"/>
        </w:rPr>
        <w:t xml:space="preserve"> vyhotoveních v tištěné formě</w:t>
      </w:r>
      <w:r w:rsidR="00D465A6" w:rsidRPr="009375A0">
        <w:rPr>
          <w:rFonts w:cs="Arial"/>
        </w:rPr>
        <w:t>.</w:t>
      </w:r>
      <w:r w:rsidRPr="009375A0">
        <w:rPr>
          <w:rFonts w:cs="Arial"/>
        </w:rPr>
        <w:t xml:space="preserve"> </w:t>
      </w:r>
    </w:p>
    <w:p w:rsidR="00DF4979" w:rsidRPr="009375A0" w:rsidRDefault="00DF4979" w:rsidP="00DF4979">
      <w:pPr>
        <w:spacing w:after="120"/>
        <w:ind w:left="426"/>
        <w:jc w:val="both"/>
        <w:rPr>
          <w:rFonts w:cs="Arial"/>
        </w:rPr>
      </w:pPr>
      <w:r w:rsidRPr="009375A0">
        <w:rPr>
          <w:rFonts w:cs="Arial"/>
        </w:rPr>
        <w:t>Do projektové dokumentace pro provedení stavby budou zřetelně vyznačeny všechny změny, k nimž došlo v průběhu zhotovení díla. Ty části projektové dokumentace pro provedení stavby, u kterých nedošlo k žádným změnám</w:t>
      </w:r>
      <w:r w:rsidR="00B07F19" w:rsidRPr="009375A0">
        <w:rPr>
          <w:rFonts w:cs="Arial"/>
        </w:rPr>
        <w:t>,</w:t>
      </w:r>
      <w:r w:rsidRPr="009375A0">
        <w:rPr>
          <w:rFonts w:cs="Arial"/>
        </w:rPr>
        <w:t xml:space="preserve"> budou označeny nápisem "beze změn". Každý výkres dokumentace skutečného provedení stavby bude opatřen jménem a příjmením osoby, která změny zakreslila, jejím podpisem a razítkem zhotovitele. U výkresů obsahujících změnu proti projektu pro provedení stavby bude přiložen i doklad, ze kterého bude vyplývat projednání změny s odpovědnou osobou objednatele a její souhlasné stanovisko.</w:t>
      </w:r>
    </w:p>
    <w:p w:rsidR="00DF4979" w:rsidRPr="009375A0" w:rsidRDefault="00DF4979" w:rsidP="00DF4979">
      <w:pPr>
        <w:numPr>
          <w:ilvl w:val="0"/>
          <w:numId w:val="13"/>
        </w:numPr>
        <w:tabs>
          <w:tab w:val="clear" w:pos="644"/>
        </w:tabs>
        <w:spacing w:after="120"/>
        <w:ind w:left="426" w:right="-91" w:hanging="570"/>
        <w:jc w:val="both"/>
        <w:rPr>
          <w:rFonts w:cs="Arial"/>
          <w:b/>
        </w:rPr>
      </w:pPr>
      <w:r w:rsidRPr="009375A0">
        <w:rPr>
          <w:rFonts w:cs="Arial"/>
          <w:b/>
        </w:rPr>
        <w:t>Geodetické práce:</w:t>
      </w:r>
    </w:p>
    <w:p w:rsidR="00DF4979" w:rsidRPr="009375A0" w:rsidRDefault="00DF4979" w:rsidP="00DF4979">
      <w:pPr>
        <w:spacing w:after="120"/>
        <w:ind w:left="426"/>
        <w:jc w:val="both"/>
        <w:rPr>
          <w:rFonts w:cs="Arial"/>
          <w:bCs/>
        </w:rPr>
      </w:pPr>
      <w:r w:rsidRPr="009375A0">
        <w:rPr>
          <w:rFonts w:cs="Arial"/>
          <w:b/>
          <w:bCs/>
        </w:rPr>
        <w:t>Zajištění vytýčení stavby, staveniště a veškerých inženýrských sítí</w:t>
      </w:r>
      <w:r w:rsidRPr="009375A0">
        <w:rPr>
          <w:rFonts w:cs="Arial"/>
          <w:bCs/>
        </w:rPr>
        <w:t xml:space="preserve">, odpovědnost za jejich neporušení během výstavby a zpětné protokolární předání jejich správcům. Stavba bude vytýčena </w:t>
      </w:r>
      <w:r w:rsidRPr="009375A0">
        <w:rPr>
          <w:rFonts w:cs="Arial"/>
        </w:rPr>
        <w:t xml:space="preserve">dle projektu </w:t>
      </w:r>
      <w:r w:rsidR="00AD6CC6" w:rsidRPr="009375A0">
        <w:rPr>
          <w:rFonts w:cs="Arial"/>
        </w:rPr>
        <w:t>oprávněným geodetem jako doklad</w:t>
      </w:r>
      <w:r w:rsidRPr="009375A0">
        <w:rPr>
          <w:rFonts w:cs="Arial"/>
        </w:rPr>
        <w:t xml:space="preserve"> ke kolaudaci.</w:t>
      </w:r>
    </w:p>
    <w:p w:rsidR="00DF4979" w:rsidRPr="009375A0" w:rsidRDefault="00DF4979" w:rsidP="00DF4979">
      <w:pPr>
        <w:spacing w:after="120"/>
        <w:ind w:left="426"/>
        <w:jc w:val="both"/>
        <w:rPr>
          <w:rFonts w:cs="Arial"/>
        </w:rPr>
      </w:pPr>
      <w:r w:rsidRPr="009375A0">
        <w:rPr>
          <w:rFonts w:cs="Arial"/>
          <w:b/>
          <w:bCs/>
        </w:rPr>
        <w:t>Geodetické zaměření skutečného provedení stavby</w:t>
      </w:r>
      <w:r w:rsidR="008D0608" w:rsidRPr="009375A0">
        <w:rPr>
          <w:rFonts w:cs="Arial"/>
          <w:b/>
          <w:bCs/>
        </w:rPr>
        <w:t>.</w:t>
      </w:r>
      <w:r w:rsidRPr="009375A0">
        <w:rPr>
          <w:rFonts w:cs="Arial"/>
          <w:b/>
          <w:bCs/>
        </w:rPr>
        <w:t xml:space="preserve"> </w:t>
      </w:r>
      <w:r w:rsidRPr="009375A0">
        <w:rPr>
          <w:rFonts w:cs="Arial"/>
          <w:bCs/>
        </w:rPr>
        <w:t xml:space="preserve">Zaměření </w:t>
      </w:r>
      <w:r w:rsidRPr="009375A0">
        <w:rPr>
          <w:rFonts w:cs="Arial"/>
        </w:rPr>
        <w:t xml:space="preserve">bude provedeno a ověřeno oprávněným </w:t>
      </w:r>
      <w:r w:rsidR="008D0608" w:rsidRPr="009375A0">
        <w:rPr>
          <w:rFonts w:cs="Arial"/>
        </w:rPr>
        <w:t>geodetem</w:t>
      </w:r>
      <w:r w:rsidRPr="009375A0">
        <w:rPr>
          <w:rFonts w:cs="Arial"/>
        </w:rPr>
        <w:t xml:space="preserve"> a bude předáno ve 2 vyhotoveních v tištěné formě a 1x v digitální formě.</w:t>
      </w:r>
    </w:p>
    <w:p w:rsidR="00DF4979" w:rsidRPr="009375A0" w:rsidRDefault="00DF4979" w:rsidP="00DF4979">
      <w:pPr>
        <w:spacing w:after="120"/>
        <w:ind w:left="426"/>
        <w:jc w:val="both"/>
        <w:rPr>
          <w:rFonts w:cs="Arial"/>
        </w:rPr>
      </w:pPr>
      <w:r w:rsidRPr="009375A0">
        <w:rPr>
          <w:rFonts w:cs="Arial"/>
        </w:rPr>
        <w:t>Zhotovitel odpovídá za přesné a správné vyměření a vytýčení stavby, poloh, úrovní, rozměrů a vzájemné uspořádání všech částí stavby.</w:t>
      </w:r>
    </w:p>
    <w:p w:rsidR="00DF4979" w:rsidRPr="009375A0" w:rsidRDefault="00DF4979" w:rsidP="00DF4979">
      <w:pPr>
        <w:numPr>
          <w:ilvl w:val="0"/>
          <w:numId w:val="13"/>
        </w:numPr>
        <w:tabs>
          <w:tab w:val="clear" w:pos="644"/>
        </w:tabs>
        <w:spacing w:after="120"/>
        <w:ind w:left="426" w:right="-91" w:hanging="570"/>
        <w:jc w:val="both"/>
        <w:rPr>
          <w:rFonts w:cs="Arial"/>
          <w:b/>
        </w:rPr>
      </w:pPr>
      <w:r w:rsidRPr="009375A0">
        <w:rPr>
          <w:rFonts w:cs="Arial"/>
          <w:b/>
        </w:rPr>
        <w:t>Stavební a související práce:</w:t>
      </w:r>
    </w:p>
    <w:p w:rsidR="009E2915" w:rsidRPr="009375A0" w:rsidRDefault="009E2915" w:rsidP="009E2915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Zhotovení stavby specifikované stavebním povolením, smlouvou o dílo, projektem předaným zhotoviteli objednatelem a zadávacími podmínkami. </w:t>
      </w:r>
      <w:r w:rsidR="000328A6" w:rsidRPr="009375A0">
        <w:rPr>
          <w:rFonts w:cs="Arial"/>
          <w:szCs w:val="22"/>
        </w:rPr>
        <w:t>Dílo bude zhotoveno v souladu se zadávací dokumentací na stavební práce, jejíž součástí jsou projektová dokumentace stavby, zpracovaná SO 001, 101, 102, 201, 202, 301 – Projekce inženýrských sítí ing. Eva Trojková, Břeclav, Veřejné osvětlení - MP Projekt s.r.o., Zlín a GRMOLEC servis s.r.o., Kyjov a soupis stavebních prací, dodávek a služeb s výkazem výměr (dále jen výkaz výměr), technické podmínky a obchodní podmínky; a nabídkou zhotovitele.</w:t>
      </w:r>
    </w:p>
    <w:p w:rsidR="009E2915" w:rsidRPr="009375A0" w:rsidRDefault="009E2915" w:rsidP="009E2915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Vybudování, provoz a odstranění zařízení staveniště. Zajištění ohrazení staveniště v souladu s požadavky n.v. č. 591/2006 Sb., zejména jeho ohrazení, označení a zamezení přístupu nepovolaných osob. Napojení zařízení staveniště na inženýrské sítě, měření a úhrada odběrů. Zhotovitel je povinen zajistit v rámci zařízení staveniště podmínky pro výkon funkce autorského dozoru projektanta, technického dozoru stavebníka a pro činnost koordinátora bezpečnosti a ochrany zdraví při práci na staveništi. Na staveništi bude v přiměřeném rozsahu administrativní zázemí pro pracovní porady a zapisování do stavebního deníku. Lhůta pro odstranění zařízení staveniště a vyklizení staveniště po předání a převzetí díla bude dohodnuta v protokolu o předání a převzetí díla.</w:t>
      </w:r>
    </w:p>
    <w:p w:rsidR="000328A6" w:rsidRPr="009375A0" w:rsidRDefault="000328A6" w:rsidP="000328A6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Zajištění a provedení všech nutných zkoušek, zajištění atestů a dokladů o požadovaných vlastnostech výrobků ke kolaudaci a revizí veškerých elektrických zařízení. Zkouškami se rozumí, statické zatěžovací zkoušky pláně a všech konstrukčních vrstev cca po 50 metrech, zkoušky zhutnění zásypů a násypů metodou Proctor standard, zkoušky vodotěsnosti stok a kanalizačních přípojek podle ČSN 75 6909 vč. kamerové prohlídky a podobně.</w:t>
      </w:r>
    </w:p>
    <w:p w:rsidR="009E2915" w:rsidRPr="009375A0" w:rsidRDefault="009E2915" w:rsidP="009E2915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Zajištění užívání veřejných ploch a komunikací a zřízení dopravního značení</w:t>
      </w:r>
      <w:r w:rsidR="00023BDB" w:rsidRPr="009375A0">
        <w:rPr>
          <w:rFonts w:cs="Arial"/>
          <w:szCs w:val="22"/>
        </w:rPr>
        <w:t xml:space="preserve"> vč. projednání se správci komunikací a poplatků</w:t>
      </w:r>
      <w:r w:rsidRPr="009375A0">
        <w:rPr>
          <w:rFonts w:cs="Arial"/>
          <w:szCs w:val="22"/>
        </w:rPr>
        <w:t>.</w:t>
      </w:r>
    </w:p>
    <w:p w:rsidR="009E2915" w:rsidRPr="009375A0" w:rsidRDefault="009E2915" w:rsidP="009E2915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Ostatní práce specifikované zadávací dokumentací.</w:t>
      </w:r>
    </w:p>
    <w:p w:rsidR="009E2915" w:rsidRPr="009375A0" w:rsidRDefault="009E2915" w:rsidP="009E2915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Součástí prací jsou i náklady související s výstavbou v zimním období, průběžný úklid staveniště a přilehlých komunikací, likvidaci odpadů, dočasná dopravní omezení atd.</w:t>
      </w:r>
    </w:p>
    <w:p w:rsidR="00DF4979" w:rsidRPr="009375A0" w:rsidRDefault="00DF4979" w:rsidP="00DF4979">
      <w:pPr>
        <w:numPr>
          <w:ilvl w:val="0"/>
          <w:numId w:val="13"/>
        </w:numPr>
        <w:tabs>
          <w:tab w:val="clear" w:pos="644"/>
        </w:tabs>
        <w:spacing w:after="120"/>
        <w:ind w:left="426" w:right="-91" w:hanging="426"/>
        <w:jc w:val="both"/>
        <w:rPr>
          <w:rFonts w:cs="Arial"/>
          <w:b/>
        </w:rPr>
      </w:pPr>
      <w:r w:rsidRPr="009375A0">
        <w:rPr>
          <w:rFonts w:cs="Arial"/>
          <w:b/>
        </w:rPr>
        <w:t>Ostatní:</w:t>
      </w:r>
    </w:p>
    <w:p w:rsidR="00DF4979" w:rsidRPr="009375A0" w:rsidRDefault="00DF4979" w:rsidP="00DF4979">
      <w:pPr>
        <w:autoSpaceDE w:val="0"/>
        <w:autoSpaceDN w:val="0"/>
        <w:adjustRightInd w:val="0"/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b/>
          <w:bCs/>
        </w:rPr>
        <w:t xml:space="preserve">Mimo všechny definované činnosti patří do dodávky stavby i následující práce a činnosti: </w:t>
      </w:r>
      <w:r w:rsidRPr="009375A0">
        <w:rPr>
          <w:rFonts w:cs="Arial"/>
          <w:szCs w:val="22"/>
        </w:rPr>
        <w:t>zajištění všech nezbytných průzkumů nutných pro řádné provádění a dokončení díla, zajištění a provedení všech opatření organizačního a stavebně technologického charakteru k řádnému provedení díla, odvoz a uložení vybouraných hmot a stavební suti na skládku včetně poplatku za uskladnění v souladu s ustanoveními zákona 185/2001 Sb. - o odpadech, uvedení všech povrchů dotčených stavbou do původního stavu (komunikace, chodníky, zeleň, příkopy, propustky apod.), povinnost v souladu s platnými rozhodnutími a vyjádřeními oznámit zahájení stavebních prací např. správcům sítí apod., zabezpečení podmínek stanovených správci inženýrských sítí, zajištění povolení orgánů státní správy pro nakládání s vodami, zajištění a splnění podmínek vyplývajících z územního rozhodnutí a ze stavebních povolení nebo jiných dokladů, průběžný úklid staveniště a přilehlých komunikací pokud byly zhotovitelem znečištěny, náklady na dopravu, nakládání, vykládky, skladování, manipulační a zdvihací techniku, přesun hmot, vnitrostaveništní dopravu, provizorní hrazení, propojení, zapojení a vystrojení.</w:t>
      </w:r>
    </w:p>
    <w:p w:rsidR="00DF4979" w:rsidRPr="009375A0" w:rsidRDefault="00DF4979" w:rsidP="00DF4979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Zhotovitel prohlašuje, že mu před podpisem této smlouvy byla předána zadávací dokumentace a prohlašuje, že se zadávací dokumentací jako odborně způsobilý seznámil a prohlašuje, že dílo lze dle zadávací dokumentace provést tak, aby sloužilo svému účelu a splňovalo všechny požadavky na něj kladené a očekávané. Zhotovitel podrobně prostudoval zadávací dokumentaci a na základě toho přistoupil ke zpracování nabídky. </w:t>
      </w:r>
    </w:p>
    <w:p w:rsidR="00DF4979" w:rsidRPr="009375A0" w:rsidRDefault="00DF4979" w:rsidP="00DF4979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Zadávací dokumentace věcně definuje dílo. Od takto vymezeného rozsahu se budou posuzovat případné změny věcného rozsahu a technického řešení díla. Zhotovitel si dopracuje výrobní a dílenskou dokumentaci v případech, kdy je potřeba.</w:t>
      </w:r>
    </w:p>
    <w:p w:rsidR="00DF4979" w:rsidRPr="009375A0" w:rsidRDefault="00DF4979" w:rsidP="00DF4979">
      <w:pPr>
        <w:pStyle w:val="Textvbloku"/>
        <w:spacing w:after="120"/>
        <w:ind w:left="426" w:firstLine="0"/>
        <w:rPr>
          <w:rFonts w:ascii="Arial" w:hAnsi="Arial" w:cs="Arial"/>
          <w:sz w:val="22"/>
          <w:szCs w:val="22"/>
        </w:rPr>
      </w:pPr>
      <w:r w:rsidRPr="009375A0">
        <w:rPr>
          <w:rFonts w:ascii="Arial" w:hAnsi="Arial" w:cs="Arial"/>
          <w:sz w:val="22"/>
          <w:szCs w:val="22"/>
        </w:rPr>
        <w:t>Objednatel má právo, ale i povinnost řádně a včas provedené dílo převzít a zaplatit cenu dále dohodnutou způsobem vyplývajícím ze sjednaných platebních podmínek uvedených v této smlouvě.</w:t>
      </w:r>
    </w:p>
    <w:p w:rsidR="003E3EA1" w:rsidRPr="009375A0" w:rsidRDefault="003E3EA1" w:rsidP="00BF55B1">
      <w:pPr>
        <w:pStyle w:val="Textvbloku"/>
        <w:ind w:left="425" w:right="-91" w:firstLine="0"/>
        <w:rPr>
          <w:rFonts w:ascii="Arial" w:hAnsi="Arial" w:cs="Arial"/>
          <w:sz w:val="22"/>
          <w:szCs w:val="22"/>
        </w:rPr>
      </w:pPr>
    </w:p>
    <w:p w:rsidR="00AE7E7F" w:rsidRPr="009375A0" w:rsidRDefault="00AE7E7F" w:rsidP="00BF55B1">
      <w:pPr>
        <w:pStyle w:val="Textvbloku"/>
        <w:ind w:left="425" w:right="-91" w:firstLine="0"/>
        <w:rPr>
          <w:rFonts w:ascii="Arial" w:hAnsi="Arial" w:cs="Arial"/>
          <w:sz w:val="22"/>
          <w:szCs w:val="22"/>
        </w:rPr>
      </w:pPr>
    </w:p>
    <w:p w:rsidR="00FE5BD9" w:rsidRPr="009375A0" w:rsidRDefault="00FE5BD9">
      <w:pPr>
        <w:pStyle w:val="Nadpis1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>Článek I</w:t>
      </w:r>
      <w:r w:rsidR="000278E6" w:rsidRPr="009375A0">
        <w:rPr>
          <w:rFonts w:cs="Arial"/>
          <w:sz w:val="22"/>
          <w:szCs w:val="22"/>
        </w:rPr>
        <w:t>V</w:t>
      </w:r>
      <w:r w:rsidRPr="009375A0">
        <w:rPr>
          <w:rFonts w:cs="Arial"/>
          <w:sz w:val="22"/>
          <w:szCs w:val="22"/>
        </w:rPr>
        <w:t>.</w:t>
      </w:r>
    </w:p>
    <w:p w:rsidR="00FE5BD9" w:rsidRPr="009375A0" w:rsidRDefault="00FE5BD9" w:rsidP="00BA13C9">
      <w:pPr>
        <w:pStyle w:val="Nadpis20"/>
        <w:spacing w:after="12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 xml:space="preserve">Doba </w:t>
      </w:r>
      <w:r w:rsidR="000D2E6C" w:rsidRPr="009375A0">
        <w:rPr>
          <w:rFonts w:cs="Arial"/>
          <w:sz w:val="22"/>
          <w:szCs w:val="22"/>
        </w:rPr>
        <w:t xml:space="preserve">a místo </w:t>
      </w:r>
      <w:r w:rsidRPr="009375A0">
        <w:rPr>
          <w:rFonts w:cs="Arial"/>
          <w:sz w:val="22"/>
          <w:szCs w:val="22"/>
        </w:rPr>
        <w:t>plnění</w:t>
      </w:r>
    </w:p>
    <w:p w:rsidR="003F5D6E" w:rsidRPr="009375A0" w:rsidRDefault="00FE5BD9" w:rsidP="00AD3991">
      <w:pPr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se zavazuje provést dílo odpovídající předmětu plnění a předat je objednateli</w:t>
      </w:r>
      <w:r w:rsidR="000D2E6C" w:rsidRPr="009375A0">
        <w:rPr>
          <w:rFonts w:cs="Arial"/>
          <w:szCs w:val="22"/>
        </w:rPr>
        <w:t xml:space="preserve"> v</w:t>
      </w:r>
      <w:r w:rsidR="003F5D6E" w:rsidRPr="009375A0">
        <w:rPr>
          <w:rFonts w:cs="Arial"/>
          <w:szCs w:val="22"/>
        </w:rPr>
        <w:t> následujících termínech: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4"/>
        <w:gridCol w:w="4000"/>
        <w:gridCol w:w="4678"/>
      </w:tblGrid>
      <w:tr w:rsidR="009375A0" w:rsidRPr="009375A0" w:rsidTr="00A04594">
        <w:trPr>
          <w:trHeight w:val="630"/>
        </w:trPr>
        <w:tc>
          <w:tcPr>
            <w:tcW w:w="644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F5D6E" w:rsidRPr="009375A0" w:rsidRDefault="003F5D6E" w:rsidP="00505997">
            <w:pPr>
              <w:rPr>
                <w:rFonts w:cs="Arial"/>
                <w:b/>
                <w:bCs/>
                <w:szCs w:val="22"/>
                <w:lang w:bidi="yi-Hebr"/>
              </w:rPr>
            </w:pPr>
            <w:r w:rsidRPr="009375A0">
              <w:rPr>
                <w:rFonts w:cs="Arial"/>
                <w:b/>
                <w:bCs/>
                <w:szCs w:val="22"/>
                <w:lang w:bidi="yi-Hebr"/>
              </w:rPr>
              <w:t>Bod</w:t>
            </w:r>
          </w:p>
        </w:tc>
        <w:tc>
          <w:tcPr>
            <w:tcW w:w="4000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F5D6E" w:rsidRPr="009375A0" w:rsidRDefault="003F5D6E" w:rsidP="00505997">
            <w:pPr>
              <w:rPr>
                <w:rFonts w:cs="Arial"/>
                <w:b/>
                <w:bCs/>
                <w:szCs w:val="22"/>
                <w:lang w:bidi="yi-Hebr"/>
              </w:rPr>
            </w:pPr>
            <w:r w:rsidRPr="009375A0">
              <w:rPr>
                <w:rFonts w:cs="Arial"/>
                <w:b/>
                <w:bCs/>
                <w:szCs w:val="22"/>
                <w:lang w:bidi="yi-Hebr"/>
              </w:rPr>
              <w:t>Popis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F5D6E" w:rsidRPr="009375A0" w:rsidRDefault="003F5D6E" w:rsidP="00505997">
            <w:pPr>
              <w:jc w:val="center"/>
              <w:rPr>
                <w:rFonts w:cs="Arial"/>
                <w:b/>
                <w:bCs/>
                <w:szCs w:val="22"/>
                <w:lang w:bidi="yi-Hebr"/>
              </w:rPr>
            </w:pPr>
            <w:r w:rsidRPr="009375A0">
              <w:rPr>
                <w:rFonts w:cs="Arial"/>
                <w:b/>
                <w:bCs/>
                <w:szCs w:val="22"/>
                <w:lang w:bidi="yi-Hebr"/>
              </w:rPr>
              <w:t>Termín plnění</w:t>
            </w:r>
          </w:p>
        </w:tc>
      </w:tr>
      <w:tr w:rsidR="009375A0" w:rsidRPr="009375A0" w:rsidTr="00A04594">
        <w:trPr>
          <w:trHeight w:hRule="exact" w:val="571"/>
        </w:trPr>
        <w:tc>
          <w:tcPr>
            <w:tcW w:w="644" w:type="dxa"/>
            <w:tcBorders>
              <w:top w:val="single" w:sz="6" w:space="0" w:color="auto"/>
            </w:tcBorders>
            <w:vAlign w:val="center"/>
          </w:tcPr>
          <w:p w:rsidR="00E4676D" w:rsidRPr="009375A0" w:rsidRDefault="00E4676D" w:rsidP="00505997">
            <w:pPr>
              <w:jc w:val="center"/>
              <w:rPr>
                <w:rFonts w:cs="Arial"/>
                <w:szCs w:val="22"/>
                <w:lang w:bidi="yi-Hebr"/>
              </w:rPr>
            </w:pPr>
            <w:r w:rsidRPr="009375A0">
              <w:rPr>
                <w:rFonts w:cs="Arial"/>
                <w:szCs w:val="22"/>
                <w:lang w:bidi="yi-Heb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</w:tcBorders>
            <w:vAlign w:val="center"/>
          </w:tcPr>
          <w:p w:rsidR="00E4676D" w:rsidRPr="009375A0" w:rsidRDefault="00E008AD" w:rsidP="00E008AD">
            <w:pPr>
              <w:pStyle w:val="Default"/>
              <w:jc w:val="both"/>
              <w:rPr>
                <w:color w:val="auto"/>
                <w:szCs w:val="22"/>
                <w:lang w:bidi="yi-Hebr"/>
              </w:rPr>
            </w:pPr>
            <w:r w:rsidRPr="009375A0">
              <w:rPr>
                <w:color w:val="auto"/>
                <w:sz w:val="22"/>
                <w:szCs w:val="22"/>
              </w:rPr>
              <w:t xml:space="preserve">Předpokládaný termín </w:t>
            </w:r>
            <w:r w:rsidR="00E4676D" w:rsidRPr="009375A0">
              <w:rPr>
                <w:color w:val="auto"/>
                <w:sz w:val="22"/>
                <w:szCs w:val="22"/>
              </w:rPr>
              <w:t>předání a převzetí staveniště: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:rsidR="00E4676D" w:rsidRPr="009375A0" w:rsidRDefault="00AD7395" w:rsidP="000328A6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AD7395">
              <w:rPr>
                <w:rFonts w:cs="Arial"/>
                <w:szCs w:val="22"/>
              </w:rPr>
              <w:t>o 5 dní od podpisu smlouvy</w:t>
            </w:r>
          </w:p>
        </w:tc>
      </w:tr>
      <w:tr w:rsidR="009375A0" w:rsidRPr="009375A0" w:rsidTr="00A04594">
        <w:trPr>
          <w:trHeight w:hRule="exact" w:val="284"/>
        </w:trPr>
        <w:tc>
          <w:tcPr>
            <w:tcW w:w="644" w:type="dxa"/>
            <w:vAlign w:val="center"/>
          </w:tcPr>
          <w:p w:rsidR="00E4676D" w:rsidRPr="009375A0" w:rsidRDefault="00E4676D" w:rsidP="00505997">
            <w:pPr>
              <w:jc w:val="center"/>
              <w:rPr>
                <w:rFonts w:cs="Arial"/>
                <w:szCs w:val="22"/>
                <w:lang w:bidi="yi-Hebr"/>
              </w:rPr>
            </w:pPr>
            <w:r w:rsidRPr="009375A0">
              <w:rPr>
                <w:rFonts w:cs="Arial"/>
                <w:szCs w:val="22"/>
                <w:lang w:bidi="yi-Heb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</w:tcBorders>
            <w:vAlign w:val="center"/>
          </w:tcPr>
          <w:p w:rsidR="00E4676D" w:rsidRPr="009375A0" w:rsidRDefault="00E4676D" w:rsidP="00E008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75A0">
              <w:rPr>
                <w:color w:val="auto"/>
                <w:sz w:val="22"/>
                <w:szCs w:val="22"/>
              </w:rPr>
              <w:t>zahájení stavebních prací:</w:t>
            </w:r>
          </w:p>
          <w:p w:rsidR="00E4676D" w:rsidRPr="009375A0" w:rsidRDefault="00E4676D" w:rsidP="00E008AD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4676D" w:rsidRPr="009375A0" w:rsidRDefault="00E4676D" w:rsidP="00E008AD">
            <w:pPr>
              <w:jc w:val="both"/>
              <w:rPr>
                <w:rFonts w:cs="Arial"/>
                <w:szCs w:val="22"/>
                <w:lang w:bidi="yi-Hebr"/>
              </w:rPr>
            </w:pPr>
            <w:r w:rsidRPr="009375A0">
              <w:rPr>
                <w:rFonts w:cs="Arial"/>
                <w:szCs w:val="22"/>
              </w:rPr>
              <w:t>do 7 dnů od předání staveniště dodavateli</w:t>
            </w:r>
          </w:p>
        </w:tc>
      </w:tr>
      <w:tr w:rsidR="009375A0" w:rsidRPr="009375A0" w:rsidTr="007C2B07">
        <w:trPr>
          <w:trHeight w:hRule="exact" w:val="549"/>
        </w:trPr>
        <w:tc>
          <w:tcPr>
            <w:tcW w:w="644" w:type="dxa"/>
            <w:vAlign w:val="center"/>
          </w:tcPr>
          <w:p w:rsidR="00E4676D" w:rsidRPr="009375A0" w:rsidRDefault="00E4676D" w:rsidP="00505997">
            <w:pPr>
              <w:jc w:val="center"/>
              <w:rPr>
                <w:rFonts w:cs="Arial"/>
                <w:szCs w:val="22"/>
                <w:lang w:bidi="yi-Hebr"/>
              </w:rPr>
            </w:pPr>
            <w:r w:rsidRPr="009375A0">
              <w:rPr>
                <w:rFonts w:cs="Arial"/>
                <w:szCs w:val="22"/>
                <w:lang w:bidi="yi-Heb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</w:tcBorders>
            <w:vAlign w:val="center"/>
          </w:tcPr>
          <w:p w:rsidR="00E4676D" w:rsidRPr="009375A0" w:rsidRDefault="00E4676D" w:rsidP="00E008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75A0">
              <w:rPr>
                <w:color w:val="auto"/>
                <w:sz w:val="22"/>
                <w:szCs w:val="22"/>
              </w:rPr>
              <w:t>lhůta pro dokončení stavebních prací:</w:t>
            </w:r>
          </w:p>
        </w:tc>
        <w:tc>
          <w:tcPr>
            <w:tcW w:w="4678" w:type="dxa"/>
            <w:vAlign w:val="center"/>
          </w:tcPr>
          <w:p w:rsidR="00E4676D" w:rsidRPr="009375A0" w:rsidRDefault="00D74987" w:rsidP="000328A6">
            <w:pPr>
              <w:jc w:val="both"/>
              <w:rPr>
                <w:rFonts w:cs="Arial"/>
                <w:b/>
                <w:szCs w:val="22"/>
              </w:rPr>
            </w:pPr>
            <w:r w:rsidRPr="00D74987">
              <w:rPr>
                <w:rFonts w:cs="Arial"/>
                <w:szCs w:val="22"/>
              </w:rPr>
              <w:t>do 120 dní od zahájení prací</w:t>
            </w:r>
          </w:p>
        </w:tc>
      </w:tr>
      <w:tr w:rsidR="009375A0" w:rsidRPr="009375A0" w:rsidTr="00A04594">
        <w:trPr>
          <w:trHeight w:hRule="exact" w:val="284"/>
        </w:trPr>
        <w:tc>
          <w:tcPr>
            <w:tcW w:w="644" w:type="dxa"/>
            <w:vAlign w:val="center"/>
          </w:tcPr>
          <w:p w:rsidR="00E4676D" w:rsidRPr="009375A0" w:rsidRDefault="00E4676D" w:rsidP="00505997">
            <w:pPr>
              <w:jc w:val="center"/>
              <w:rPr>
                <w:rFonts w:cs="Arial"/>
                <w:szCs w:val="22"/>
                <w:lang w:bidi="yi-Hebr"/>
              </w:rPr>
            </w:pPr>
            <w:r w:rsidRPr="009375A0">
              <w:rPr>
                <w:rFonts w:cs="Arial"/>
                <w:szCs w:val="22"/>
                <w:lang w:bidi="yi-Hebr"/>
              </w:rPr>
              <w:t>4</w:t>
            </w:r>
          </w:p>
        </w:tc>
        <w:tc>
          <w:tcPr>
            <w:tcW w:w="4000" w:type="dxa"/>
            <w:tcBorders>
              <w:top w:val="single" w:sz="6" w:space="0" w:color="auto"/>
            </w:tcBorders>
            <w:vAlign w:val="center"/>
          </w:tcPr>
          <w:p w:rsidR="00E4676D" w:rsidRPr="009375A0" w:rsidRDefault="00E4676D" w:rsidP="00E008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75A0">
              <w:rPr>
                <w:color w:val="auto"/>
                <w:sz w:val="22"/>
                <w:szCs w:val="22"/>
              </w:rPr>
              <w:t>lhůta pro předání a převzetí díla:</w:t>
            </w:r>
          </w:p>
        </w:tc>
        <w:tc>
          <w:tcPr>
            <w:tcW w:w="4678" w:type="dxa"/>
            <w:vAlign w:val="center"/>
          </w:tcPr>
          <w:p w:rsidR="00E4676D" w:rsidRPr="009375A0" w:rsidRDefault="00E4676D" w:rsidP="00E008AD">
            <w:pPr>
              <w:jc w:val="both"/>
              <w:rPr>
                <w:rFonts w:cs="Arial"/>
                <w:szCs w:val="22"/>
              </w:rPr>
            </w:pPr>
            <w:r w:rsidRPr="009375A0">
              <w:rPr>
                <w:rFonts w:cs="Arial"/>
                <w:szCs w:val="22"/>
              </w:rPr>
              <w:t>do 7 dní po obdržení zhotovitelovy výzvy</w:t>
            </w:r>
          </w:p>
        </w:tc>
      </w:tr>
      <w:tr w:rsidR="00E4676D" w:rsidRPr="009375A0" w:rsidTr="00A04594">
        <w:trPr>
          <w:trHeight w:hRule="exact" w:val="609"/>
        </w:trPr>
        <w:tc>
          <w:tcPr>
            <w:tcW w:w="644" w:type="dxa"/>
            <w:vAlign w:val="center"/>
          </w:tcPr>
          <w:p w:rsidR="00E4676D" w:rsidRPr="009375A0" w:rsidRDefault="00E4676D" w:rsidP="00A2475D">
            <w:pPr>
              <w:jc w:val="center"/>
              <w:rPr>
                <w:rFonts w:cs="Arial"/>
                <w:szCs w:val="22"/>
                <w:lang w:bidi="yi-Hebr"/>
              </w:rPr>
            </w:pPr>
            <w:r w:rsidRPr="009375A0">
              <w:rPr>
                <w:rFonts w:cs="Arial"/>
                <w:szCs w:val="22"/>
                <w:lang w:bidi="yi-Hebr"/>
              </w:rPr>
              <w:t>5</w:t>
            </w:r>
          </w:p>
        </w:tc>
        <w:tc>
          <w:tcPr>
            <w:tcW w:w="4000" w:type="dxa"/>
            <w:vAlign w:val="center"/>
          </w:tcPr>
          <w:p w:rsidR="00E4676D" w:rsidRPr="009375A0" w:rsidRDefault="00E4676D" w:rsidP="00E008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75A0">
              <w:rPr>
                <w:color w:val="auto"/>
                <w:sz w:val="22"/>
                <w:szCs w:val="22"/>
              </w:rPr>
              <w:t>počátek běhu záruční lhůty:</w:t>
            </w:r>
          </w:p>
        </w:tc>
        <w:tc>
          <w:tcPr>
            <w:tcW w:w="4678" w:type="dxa"/>
            <w:vAlign w:val="center"/>
          </w:tcPr>
          <w:p w:rsidR="00E4676D" w:rsidRPr="009375A0" w:rsidRDefault="00E4676D" w:rsidP="00E008AD">
            <w:pPr>
              <w:jc w:val="both"/>
              <w:rPr>
                <w:rFonts w:cs="Arial"/>
                <w:szCs w:val="22"/>
                <w:lang w:bidi="yi-Hebr"/>
              </w:rPr>
            </w:pPr>
            <w:r w:rsidRPr="009375A0">
              <w:rPr>
                <w:rFonts w:cs="Arial"/>
                <w:szCs w:val="22"/>
              </w:rPr>
              <w:t>k datu podpisu protokolu o předání a převzetí dokončeného díla</w:t>
            </w:r>
          </w:p>
        </w:tc>
      </w:tr>
    </w:tbl>
    <w:p w:rsidR="00361F39" w:rsidRPr="009375A0" w:rsidRDefault="00361F39" w:rsidP="00361F39">
      <w:pPr>
        <w:tabs>
          <w:tab w:val="num" w:pos="720"/>
        </w:tabs>
        <w:jc w:val="both"/>
      </w:pPr>
    </w:p>
    <w:p w:rsidR="00E008AD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</w:rPr>
        <w:t xml:space="preserve">Předpokládaný termín zahájení stavby definuje termín, ve kterém zadavatel předpokládá, že budou zahájeny stavební práce předáním a převzetím staveniště mezi zadavatelem a vybraným </w:t>
      </w:r>
      <w:r w:rsidR="00F1038F" w:rsidRPr="009375A0">
        <w:rPr>
          <w:rFonts w:cs="Arial"/>
        </w:rPr>
        <w:t>účastníkem</w:t>
      </w:r>
      <w:r w:rsidRPr="009375A0">
        <w:rPr>
          <w:rFonts w:cs="Arial"/>
        </w:rPr>
        <w:t>, ukončení je definováno protokolárním předáním a převzetím díla.</w:t>
      </w:r>
    </w:p>
    <w:p w:rsidR="00E008AD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</w:rPr>
        <w:t xml:space="preserve">Stavební práce dodavatele budou zahájeny v termínu uvedeném výše, pokud budou splněny následující podmínky: </w:t>
      </w:r>
    </w:p>
    <w:p w:rsidR="00E008AD" w:rsidRPr="009375A0" w:rsidRDefault="00E008AD" w:rsidP="00E008AD">
      <w:pPr>
        <w:numPr>
          <w:ilvl w:val="0"/>
          <w:numId w:val="29"/>
        </w:numPr>
        <w:spacing w:after="120"/>
        <w:jc w:val="both"/>
        <w:rPr>
          <w:rFonts w:cs="Arial"/>
        </w:rPr>
      </w:pPr>
      <w:r w:rsidRPr="009375A0">
        <w:rPr>
          <w:rFonts w:cs="Arial"/>
        </w:rPr>
        <w:t>bude řádně ukončeno zadávací řízení</w:t>
      </w:r>
      <w:r w:rsidR="003A44A6" w:rsidRPr="009375A0">
        <w:rPr>
          <w:rFonts w:cs="Arial"/>
        </w:rPr>
        <w:t>,</w:t>
      </w:r>
    </w:p>
    <w:p w:rsidR="00E008AD" w:rsidRPr="009375A0" w:rsidRDefault="00E008AD" w:rsidP="00E008AD">
      <w:pPr>
        <w:numPr>
          <w:ilvl w:val="0"/>
          <w:numId w:val="29"/>
        </w:numPr>
        <w:spacing w:after="120"/>
        <w:jc w:val="both"/>
        <w:rPr>
          <w:rFonts w:cs="Arial"/>
        </w:rPr>
      </w:pPr>
      <w:r w:rsidRPr="009375A0">
        <w:rPr>
          <w:rFonts w:cs="Arial"/>
        </w:rPr>
        <w:t>budou vydána pravomocná povolení na předmět VZ</w:t>
      </w:r>
      <w:r w:rsidR="003A44A6" w:rsidRPr="009375A0">
        <w:rPr>
          <w:rFonts w:cs="Arial"/>
        </w:rPr>
        <w:t>,</w:t>
      </w:r>
    </w:p>
    <w:p w:rsidR="00E008AD" w:rsidRPr="009375A0" w:rsidRDefault="00E008AD" w:rsidP="00E008AD">
      <w:pPr>
        <w:numPr>
          <w:ilvl w:val="0"/>
          <w:numId w:val="29"/>
        </w:numPr>
        <w:spacing w:after="120"/>
        <w:jc w:val="both"/>
        <w:rPr>
          <w:rFonts w:cs="Arial"/>
        </w:rPr>
      </w:pPr>
      <w:r w:rsidRPr="009375A0">
        <w:rPr>
          <w:rFonts w:cs="Arial"/>
        </w:rPr>
        <w:t>bude zajištěno dostatečné finanční krytí,</w:t>
      </w:r>
    </w:p>
    <w:p w:rsidR="00E008AD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</w:rPr>
        <w:t>pokud se smluvní strany nedohodnou jinak.</w:t>
      </w:r>
    </w:p>
    <w:p w:rsidR="00E008AD" w:rsidRPr="009375A0" w:rsidRDefault="00E008AD" w:rsidP="00E008AD">
      <w:pPr>
        <w:spacing w:after="120"/>
        <w:jc w:val="both"/>
        <w:rPr>
          <w:rFonts w:cs="Arial"/>
        </w:rPr>
      </w:pPr>
      <w:r w:rsidRPr="009375A0">
        <w:rPr>
          <w:rFonts w:cs="Arial"/>
          <w:spacing w:val="-4"/>
        </w:rPr>
        <w:t>V případě změny zahájení doby plnění z  důvodu ležícího na straně zadavatele se posouvá i termín dokončení a protokolární předání a převzetí díla, avšak doba realizace ve dnech zůstane nezměněna.</w:t>
      </w:r>
      <w:r w:rsidRPr="009375A0">
        <w:rPr>
          <w:rFonts w:cs="Arial"/>
        </w:rPr>
        <w:t xml:space="preserve"> </w:t>
      </w:r>
    </w:p>
    <w:p w:rsidR="00E008AD" w:rsidRPr="009375A0" w:rsidRDefault="00E008AD" w:rsidP="00E008AD">
      <w:pPr>
        <w:spacing w:after="120"/>
        <w:jc w:val="both"/>
        <w:rPr>
          <w:rFonts w:cs="Arial"/>
          <w:spacing w:val="-4"/>
        </w:rPr>
      </w:pPr>
      <w:r w:rsidRPr="009375A0">
        <w:rPr>
          <w:rFonts w:cs="Arial"/>
        </w:rPr>
        <w:t xml:space="preserve">Z těchto důvodů si zadavatel vyhrazuje právo na jednostrannou </w:t>
      </w:r>
      <w:r w:rsidRPr="009375A0">
        <w:rPr>
          <w:rFonts w:cs="Arial"/>
          <w:bCs/>
        </w:rPr>
        <w:t>změnu</w:t>
      </w:r>
      <w:r w:rsidRPr="009375A0">
        <w:rPr>
          <w:rFonts w:cs="Arial"/>
        </w:rPr>
        <w:t xml:space="preserve"> předpokládaného termínu zahájení doby plnění a dodavatel je povinen na tento požadavek zadavatele bezpodmínečně a bez dalších požadavků, zejména úpravy rozsahu díla a ceny za dílo, přistoupit, není-li dále uvedeno jinak. </w:t>
      </w:r>
    </w:p>
    <w:p w:rsidR="00E008AD" w:rsidRPr="009375A0" w:rsidRDefault="00E008AD" w:rsidP="00E008AD">
      <w:pPr>
        <w:tabs>
          <w:tab w:val="left" w:pos="426"/>
        </w:tabs>
        <w:spacing w:after="120"/>
        <w:jc w:val="both"/>
        <w:rPr>
          <w:rFonts w:cs="Arial"/>
        </w:rPr>
      </w:pPr>
      <w:r w:rsidRPr="009375A0">
        <w:rPr>
          <w:rFonts w:cs="Arial"/>
        </w:rPr>
        <w:t>Změna zahájení doby plnění nebo termín ukončení prací a harmonogram postupu prací budou smluvními stranami upraveny písemným dodatkem k této smlouvě.</w:t>
      </w:r>
    </w:p>
    <w:p w:rsidR="00361F39" w:rsidRPr="009375A0" w:rsidRDefault="00361F39" w:rsidP="0038201F">
      <w:pPr>
        <w:tabs>
          <w:tab w:val="num" w:pos="720"/>
        </w:tabs>
        <w:spacing w:after="120"/>
        <w:jc w:val="both"/>
      </w:pPr>
      <w:r w:rsidRPr="009375A0">
        <w:t xml:space="preserve">Zhotovitel provede dílo řádně a včas a písemně vyzve objednatele k jeho převzetí. Případné změny v termínech z důvodu podstatných </w:t>
      </w:r>
      <w:r w:rsidR="00C22496" w:rsidRPr="009375A0">
        <w:t xml:space="preserve">a </w:t>
      </w:r>
      <w:r w:rsidRPr="009375A0">
        <w:t xml:space="preserve">nepředvídatelných překážek na straně objednatele nebo zhotovitele budou řešeny vzájemnou dohodou a písemným dodatkem ke smlouvě. </w:t>
      </w:r>
    </w:p>
    <w:p w:rsidR="002F6C06" w:rsidRPr="009375A0" w:rsidRDefault="002F6C06" w:rsidP="0038201F">
      <w:pPr>
        <w:spacing w:after="120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Objednatel je oprávněn přikázat zhotoviteli přerušení provádění díla na nezbytně nutnou dobu a v nezbytném rozsahu:</w:t>
      </w:r>
    </w:p>
    <w:p w:rsidR="002F6C06" w:rsidRPr="009375A0" w:rsidRDefault="002F6C06" w:rsidP="0038201F">
      <w:pPr>
        <w:pStyle w:val="Zkladntext2"/>
        <w:numPr>
          <w:ilvl w:val="0"/>
          <w:numId w:val="18"/>
        </w:numPr>
        <w:tabs>
          <w:tab w:val="clear" w:pos="644"/>
        </w:tabs>
        <w:spacing w:after="120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375A0">
        <w:rPr>
          <w:rFonts w:cs="Arial"/>
          <w:b w:val="0"/>
          <w:sz w:val="22"/>
          <w:szCs w:val="22"/>
          <w:u w:val="none"/>
        </w:rPr>
        <w:t>jestliže pracovníci zhotovitele poruší při práci v objektech objednatele bezpečnostní předpisy, se kterými objednatel zhotovitele řádně seznámil,</w:t>
      </w:r>
    </w:p>
    <w:p w:rsidR="002F6C06" w:rsidRPr="009375A0" w:rsidRDefault="002F6C06" w:rsidP="0038201F">
      <w:pPr>
        <w:pStyle w:val="Zkladntext2"/>
        <w:numPr>
          <w:ilvl w:val="0"/>
          <w:numId w:val="18"/>
        </w:numPr>
        <w:tabs>
          <w:tab w:val="clear" w:pos="644"/>
        </w:tabs>
        <w:spacing w:after="120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375A0">
        <w:rPr>
          <w:rFonts w:cs="Arial"/>
          <w:b w:val="0"/>
          <w:sz w:val="22"/>
          <w:szCs w:val="22"/>
          <w:u w:val="none"/>
        </w:rPr>
        <w:t>pokud pracovníci zhotovitele poruší bezpečnostní předpisy platné pro příslušné pracoviště, s nímž byl zhotovitel předem řádně seznámen, nebo hrozí-li jiné vážné hospodářské škody, je objednatel oprávněn dát zhotoviteli příkaz k přerušení prací do doby než bude zhotovitelem sjednána náprava. Toto přerušení nezbavuje zhotovitele odpovědnosti za dodržení smluvené doby plnění díla, případně sjednaných dílčích lhůt a nezakládá nárok zhotovitele na úhradu vícenákladů přerušením vyvolaných,</w:t>
      </w:r>
    </w:p>
    <w:p w:rsidR="002F6C06" w:rsidRPr="009375A0" w:rsidRDefault="002F6C06" w:rsidP="0038201F">
      <w:pPr>
        <w:pStyle w:val="Zkladntext2"/>
        <w:numPr>
          <w:ilvl w:val="0"/>
          <w:numId w:val="18"/>
        </w:numPr>
        <w:tabs>
          <w:tab w:val="clear" w:pos="644"/>
        </w:tabs>
        <w:spacing w:after="120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375A0">
        <w:rPr>
          <w:rFonts w:cs="Arial"/>
          <w:b w:val="0"/>
          <w:sz w:val="22"/>
          <w:szCs w:val="22"/>
          <w:u w:val="none"/>
        </w:rPr>
        <w:t>v případě, že zhotovitel poskytuje vadné plnění nebo jinak porušuje tuto smlouvu či právní předpisy. Při každém přerušení prací je zhotovitel povinen objednateli navrhnout opatření zabezpečující nejúčinnější a nejefektivnější způsob odstranění vad či překážek provádění díla a je povinen tyto vady a překážky odstranit ve lhůtě technicky přiměřené. Po odstranění vad nebo překážek je zhotovitel povinen pokračovat v řádném provádění díla. Přerušení prací, které nastalo z důvodu poskytování vadného plnění nebo porušení povinností zhotovitelem nezpůsobuje prodloužení žádného z termínů, k jejichž splnění je zhotovitel touto smlouvou zavázán. Zhotovitel je povinen v případě přerušení prací vždy doposud provedenou část na své náklady zakonzervovat, tj. učinit opatření chránicí provedenou část proti nepříznivým vlivům. Pokud se bude jednat o vadu sice neodstranitelnou, ale nebránící užívání díla, je oprávněn objednatel požadovat snížení ceny o přiměřenou částku odpovídající snížení hodnoty díla a vyvolaným vícenákladům při dalších pracích,</w:t>
      </w:r>
    </w:p>
    <w:p w:rsidR="002F6C06" w:rsidRPr="009375A0" w:rsidRDefault="002F6C06" w:rsidP="0038201F">
      <w:pPr>
        <w:pStyle w:val="Zkladntext2"/>
        <w:numPr>
          <w:ilvl w:val="0"/>
          <w:numId w:val="18"/>
        </w:numPr>
        <w:tabs>
          <w:tab w:val="clear" w:pos="644"/>
        </w:tabs>
        <w:spacing w:after="120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375A0">
        <w:rPr>
          <w:rFonts w:cs="Arial"/>
          <w:b w:val="0"/>
          <w:sz w:val="22"/>
          <w:szCs w:val="22"/>
          <w:u w:val="none"/>
        </w:rPr>
        <w:t xml:space="preserve">v případě, že zhotovitel svým postupem zmaří splnění dohodnutého termínu nebo rozhodujících dílčích termínů, a tím i realizaci dohodnutého díla, zejména porušením povinnosti stanovených v této smlouvě, popř. odmítne nastoupit na výzvu objednatele k zahájení prací, odmítne dílo dle této smlouvy provést nebo bude opakovaně poskytovat vadné plnění a nesjedná nápravu, je objednatel v tomto případě oprávněn pověřit provedením díla náhradní subjekt a náklady na toto provedení v plné výši přeúčtovat zhotoviteli, který je povinen je neprodleně uhradit nejpozději do 14-ti dnů od doručení faktury. Zhotovitel je povinen poskytovat této osobě veškerou nezbytnou součinnost. </w:t>
      </w:r>
    </w:p>
    <w:p w:rsidR="00E71051" w:rsidRPr="009375A0" w:rsidRDefault="00E71051" w:rsidP="00E71051">
      <w:pPr>
        <w:tabs>
          <w:tab w:val="left" w:pos="360"/>
        </w:tabs>
        <w:spacing w:after="120"/>
        <w:jc w:val="both"/>
        <w:rPr>
          <w:rFonts w:cs="Arial"/>
          <w:szCs w:val="22"/>
        </w:rPr>
      </w:pPr>
    </w:p>
    <w:p w:rsidR="00BC1B10" w:rsidRPr="009375A0" w:rsidRDefault="000328A6" w:rsidP="00BC1B10">
      <w:pPr>
        <w:tabs>
          <w:tab w:val="left" w:pos="360"/>
        </w:tabs>
        <w:spacing w:after="120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Místem plnění je intravilán místní části Bohuslavice města Kyjova v k.ú. Bohuslavice u Kyjova</w:t>
      </w:r>
      <w:r w:rsidR="00596EED" w:rsidRPr="009375A0">
        <w:rPr>
          <w:rFonts w:cs="Arial"/>
          <w:szCs w:val="22"/>
        </w:rPr>
        <w:t>.</w:t>
      </w:r>
      <w:r w:rsidR="009B3E2E" w:rsidRPr="009375A0">
        <w:rPr>
          <w:rFonts w:cs="Arial"/>
          <w:szCs w:val="22"/>
        </w:rPr>
        <w:t xml:space="preserve"> </w:t>
      </w:r>
      <w:r w:rsidR="00303641" w:rsidRPr="009375A0">
        <w:rPr>
          <w:rFonts w:cs="Arial"/>
          <w:szCs w:val="22"/>
        </w:rPr>
        <w:t>Místem předání dokončeného díla objednat</w:t>
      </w:r>
      <w:r w:rsidR="000E607D" w:rsidRPr="009375A0">
        <w:rPr>
          <w:rFonts w:cs="Arial"/>
          <w:szCs w:val="22"/>
        </w:rPr>
        <w:t xml:space="preserve">eli je sídlo objednatele (viz. </w:t>
      </w:r>
      <w:r w:rsidR="007908F1" w:rsidRPr="009375A0">
        <w:rPr>
          <w:rFonts w:cs="Arial"/>
          <w:szCs w:val="22"/>
        </w:rPr>
        <w:t>v</w:t>
      </w:r>
      <w:r w:rsidR="00BF565B" w:rsidRPr="009375A0">
        <w:rPr>
          <w:rFonts w:cs="Arial"/>
          <w:szCs w:val="22"/>
        </w:rPr>
        <w:t>ý</w:t>
      </w:r>
      <w:r w:rsidR="007908F1" w:rsidRPr="009375A0">
        <w:rPr>
          <w:rFonts w:cs="Arial"/>
          <w:szCs w:val="22"/>
        </w:rPr>
        <w:t>še</w:t>
      </w:r>
      <w:r w:rsidR="00303641" w:rsidRPr="009375A0">
        <w:rPr>
          <w:rFonts w:cs="Arial"/>
          <w:szCs w:val="22"/>
        </w:rPr>
        <w:t>)</w:t>
      </w:r>
      <w:r w:rsidR="00BF565B" w:rsidRPr="009375A0">
        <w:rPr>
          <w:rFonts w:cs="Arial"/>
          <w:szCs w:val="22"/>
        </w:rPr>
        <w:t>.</w:t>
      </w:r>
      <w:r w:rsidR="00303641" w:rsidRPr="009375A0">
        <w:rPr>
          <w:rFonts w:cs="Arial"/>
          <w:szCs w:val="22"/>
        </w:rPr>
        <w:t xml:space="preserve"> </w:t>
      </w:r>
    </w:p>
    <w:p w:rsidR="00BC1B10" w:rsidRPr="009375A0" w:rsidRDefault="00BC1B10" w:rsidP="00BC1B10"/>
    <w:p w:rsidR="006E5DD1" w:rsidRPr="009375A0" w:rsidRDefault="000278E6" w:rsidP="006E5DD1">
      <w:pPr>
        <w:pStyle w:val="Nadpis1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 xml:space="preserve">Článek </w:t>
      </w:r>
      <w:r w:rsidR="006E5DD1" w:rsidRPr="009375A0">
        <w:rPr>
          <w:rFonts w:cs="Arial"/>
          <w:sz w:val="22"/>
          <w:szCs w:val="22"/>
        </w:rPr>
        <w:t>V.</w:t>
      </w:r>
    </w:p>
    <w:p w:rsidR="006E5DD1" w:rsidRPr="009375A0" w:rsidRDefault="006E5DD1" w:rsidP="00BA13C9">
      <w:pPr>
        <w:pStyle w:val="Nadpis20"/>
        <w:spacing w:after="12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>Cena prací</w:t>
      </w:r>
    </w:p>
    <w:p w:rsidR="006E5DD1" w:rsidRPr="009375A0" w:rsidRDefault="006E5DD1" w:rsidP="006E5DD1">
      <w:pPr>
        <w:pStyle w:val="Zkladntext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Cena </w:t>
      </w:r>
      <w:r w:rsidR="00453934" w:rsidRPr="009375A0">
        <w:rPr>
          <w:rFonts w:cs="Arial"/>
          <w:szCs w:val="22"/>
        </w:rPr>
        <w:t xml:space="preserve">díla </w:t>
      </w:r>
      <w:r w:rsidRPr="009375A0">
        <w:rPr>
          <w:rFonts w:cs="Arial"/>
          <w:szCs w:val="22"/>
        </w:rPr>
        <w:t xml:space="preserve">je stanovena dohodou smluvních stran a činí </w:t>
      </w:r>
      <w:r w:rsidR="00730A8C" w:rsidRPr="009375A0">
        <w:rPr>
          <w:rFonts w:cs="Arial"/>
          <w:szCs w:val="22"/>
        </w:rPr>
        <w:t xml:space="preserve">maximálně </w:t>
      </w:r>
      <w:r w:rsidRPr="009375A0">
        <w:rPr>
          <w:rFonts w:cs="Arial"/>
          <w:szCs w:val="22"/>
        </w:rPr>
        <w:t>celkem:</w:t>
      </w:r>
    </w:p>
    <w:p w:rsidR="006E5DD1" w:rsidRPr="009375A0" w:rsidRDefault="006E5DD1" w:rsidP="006E5DD1">
      <w:pPr>
        <w:pStyle w:val="Zkladntext"/>
        <w:rPr>
          <w:rFonts w:cs="Arial"/>
          <w:szCs w:val="22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964"/>
        <w:gridCol w:w="2859"/>
      </w:tblGrid>
      <w:tr w:rsidR="009375A0" w:rsidRPr="009375A0" w:rsidTr="00393C82">
        <w:trPr>
          <w:trHeight w:hRule="exact" w:val="340"/>
        </w:trPr>
        <w:tc>
          <w:tcPr>
            <w:tcW w:w="3249" w:type="dxa"/>
            <w:vMerge w:val="restart"/>
            <w:vAlign w:val="center"/>
          </w:tcPr>
          <w:p w:rsidR="00951900" w:rsidRPr="009375A0" w:rsidRDefault="00951900" w:rsidP="005D7941">
            <w:pPr>
              <w:pStyle w:val="Textvbloku"/>
              <w:tabs>
                <w:tab w:val="num" w:pos="400"/>
              </w:tabs>
              <w:ind w:left="0" w:right="-9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375A0">
              <w:rPr>
                <w:rFonts w:ascii="Arial" w:hAnsi="Arial" w:cs="Arial"/>
                <w:b/>
                <w:sz w:val="22"/>
                <w:szCs w:val="22"/>
              </w:rPr>
              <w:t>Cena díla</w:t>
            </w:r>
          </w:p>
        </w:tc>
        <w:tc>
          <w:tcPr>
            <w:tcW w:w="2964" w:type="dxa"/>
            <w:vAlign w:val="center"/>
          </w:tcPr>
          <w:p w:rsidR="00951900" w:rsidRPr="009375A0" w:rsidRDefault="00951900" w:rsidP="005D7941">
            <w:pPr>
              <w:jc w:val="right"/>
              <w:rPr>
                <w:rFonts w:cs="Arial"/>
                <w:szCs w:val="22"/>
                <w:highlight w:val="yellow"/>
              </w:rPr>
            </w:pPr>
            <w:r w:rsidRPr="009375A0">
              <w:rPr>
                <w:rFonts w:cs="Arial"/>
                <w:b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5A0">
              <w:rPr>
                <w:rFonts w:cs="Arial"/>
                <w:b/>
                <w:szCs w:val="22"/>
                <w:highlight w:val="yellow"/>
              </w:rPr>
              <w:instrText xml:space="preserve"> FORMTEXT </w:instrText>
            </w:r>
            <w:r w:rsidRPr="009375A0">
              <w:rPr>
                <w:rFonts w:cs="Arial"/>
                <w:b/>
                <w:szCs w:val="22"/>
                <w:highlight w:val="yellow"/>
              </w:rPr>
            </w:r>
            <w:r w:rsidRPr="009375A0">
              <w:rPr>
                <w:rFonts w:cs="Arial"/>
                <w:b/>
                <w:szCs w:val="22"/>
                <w:highlight w:val="yellow"/>
              </w:rPr>
              <w:fldChar w:fldCharType="separate"/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szCs w:val="22"/>
                <w:highlight w:val="yellow"/>
              </w:rPr>
              <w:fldChar w:fldCharType="end"/>
            </w:r>
          </w:p>
        </w:tc>
        <w:tc>
          <w:tcPr>
            <w:tcW w:w="2859" w:type="dxa"/>
            <w:vAlign w:val="center"/>
          </w:tcPr>
          <w:p w:rsidR="00951900" w:rsidRPr="009375A0" w:rsidRDefault="00951900" w:rsidP="005D7941">
            <w:pPr>
              <w:pStyle w:val="Textvbloku"/>
              <w:tabs>
                <w:tab w:val="num" w:pos="400"/>
              </w:tabs>
              <w:ind w:left="0" w:right="-9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375A0">
              <w:rPr>
                <w:rFonts w:ascii="Arial" w:hAnsi="Arial" w:cs="Arial"/>
                <w:b/>
                <w:sz w:val="22"/>
                <w:szCs w:val="22"/>
              </w:rPr>
              <w:t>,- Kč (bez DPH)</w:t>
            </w:r>
          </w:p>
        </w:tc>
      </w:tr>
      <w:tr w:rsidR="009375A0" w:rsidRPr="009375A0" w:rsidTr="00393C82">
        <w:trPr>
          <w:trHeight w:hRule="exact" w:val="340"/>
        </w:trPr>
        <w:tc>
          <w:tcPr>
            <w:tcW w:w="3249" w:type="dxa"/>
            <w:vMerge/>
          </w:tcPr>
          <w:p w:rsidR="00951900" w:rsidRPr="009375A0" w:rsidRDefault="00951900" w:rsidP="005D7941">
            <w:pPr>
              <w:pStyle w:val="Textvbloku"/>
              <w:tabs>
                <w:tab w:val="num" w:pos="400"/>
              </w:tabs>
              <w:ind w:left="0" w:right="-9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4" w:type="dxa"/>
            <w:vAlign w:val="center"/>
          </w:tcPr>
          <w:p w:rsidR="00951900" w:rsidRPr="009375A0" w:rsidRDefault="00951900" w:rsidP="005D7941">
            <w:pPr>
              <w:jc w:val="right"/>
              <w:rPr>
                <w:rFonts w:cs="Arial"/>
                <w:szCs w:val="22"/>
                <w:highlight w:val="yellow"/>
              </w:rPr>
            </w:pPr>
            <w:r w:rsidRPr="009375A0">
              <w:rPr>
                <w:rFonts w:cs="Arial"/>
                <w:b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5A0">
              <w:rPr>
                <w:rFonts w:cs="Arial"/>
                <w:b/>
                <w:szCs w:val="22"/>
                <w:highlight w:val="yellow"/>
              </w:rPr>
              <w:instrText xml:space="preserve"> FORMTEXT </w:instrText>
            </w:r>
            <w:r w:rsidRPr="009375A0">
              <w:rPr>
                <w:rFonts w:cs="Arial"/>
                <w:b/>
                <w:szCs w:val="22"/>
                <w:highlight w:val="yellow"/>
              </w:rPr>
            </w:r>
            <w:r w:rsidRPr="009375A0">
              <w:rPr>
                <w:rFonts w:cs="Arial"/>
                <w:b/>
                <w:szCs w:val="22"/>
                <w:highlight w:val="yellow"/>
              </w:rPr>
              <w:fldChar w:fldCharType="separate"/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szCs w:val="22"/>
                <w:highlight w:val="yellow"/>
              </w:rPr>
              <w:fldChar w:fldCharType="end"/>
            </w:r>
          </w:p>
        </w:tc>
        <w:tc>
          <w:tcPr>
            <w:tcW w:w="2859" w:type="dxa"/>
            <w:vAlign w:val="center"/>
          </w:tcPr>
          <w:p w:rsidR="00951900" w:rsidRPr="009375A0" w:rsidRDefault="00951900" w:rsidP="00511266">
            <w:pPr>
              <w:pStyle w:val="Textvbloku"/>
              <w:tabs>
                <w:tab w:val="left" w:pos="4500"/>
              </w:tabs>
              <w:ind w:left="0" w:right="-9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375A0">
              <w:rPr>
                <w:rFonts w:ascii="Arial" w:hAnsi="Arial" w:cs="Arial"/>
                <w:b/>
                <w:sz w:val="22"/>
                <w:szCs w:val="22"/>
              </w:rPr>
              <w:t>,-Kč DPH 2</w:t>
            </w:r>
            <w:r w:rsidR="00511266" w:rsidRPr="009375A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9375A0"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</w:p>
        </w:tc>
      </w:tr>
      <w:tr w:rsidR="000F1286" w:rsidRPr="009375A0" w:rsidTr="00393C82">
        <w:trPr>
          <w:trHeight w:hRule="exact" w:val="340"/>
        </w:trPr>
        <w:tc>
          <w:tcPr>
            <w:tcW w:w="3249" w:type="dxa"/>
            <w:vMerge/>
          </w:tcPr>
          <w:p w:rsidR="00951900" w:rsidRPr="009375A0" w:rsidRDefault="00951900" w:rsidP="005D7941">
            <w:pPr>
              <w:pStyle w:val="Textvbloku"/>
              <w:tabs>
                <w:tab w:val="num" w:pos="400"/>
              </w:tabs>
              <w:ind w:left="0" w:right="-9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4" w:type="dxa"/>
            <w:vAlign w:val="center"/>
          </w:tcPr>
          <w:p w:rsidR="00951900" w:rsidRPr="009375A0" w:rsidRDefault="00951900" w:rsidP="005D7941">
            <w:pPr>
              <w:jc w:val="right"/>
              <w:rPr>
                <w:rFonts w:cs="Arial"/>
                <w:szCs w:val="22"/>
                <w:highlight w:val="yellow"/>
              </w:rPr>
            </w:pPr>
            <w:r w:rsidRPr="009375A0">
              <w:rPr>
                <w:rFonts w:cs="Arial"/>
                <w:b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5A0">
              <w:rPr>
                <w:rFonts w:cs="Arial"/>
                <w:b/>
                <w:szCs w:val="22"/>
                <w:highlight w:val="yellow"/>
              </w:rPr>
              <w:instrText xml:space="preserve"> FORMTEXT </w:instrText>
            </w:r>
            <w:r w:rsidRPr="009375A0">
              <w:rPr>
                <w:rFonts w:cs="Arial"/>
                <w:b/>
                <w:szCs w:val="22"/>
                <w:highlight w:val="yellow"/>
              </w:rPr>
            </w:r>
            <w:r w:rsidRPr="009375A0">
              <w:rPr>
                <w:rFonts w:cs="Arial"/>
                <w:b/>
                <w:szCs w:val="22"/>
                <w:highlight w:val="yellow"/>
              </w:rPr>
              <w:fldChar w:fldCharType="separate"/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noProof/>
                <w:szCs w:val="22"/>
                <w:highlight w:val="yellow"/>
              </w:rPr>
              <w:t> </w:t>
            </w:r>
            <w:r w:rsidRPr="009375A0">
              <w:rPr>
                <w:rFonts w:cs="Arial"/>
                <w:b/>
                <w:szCs w:val="22"/>
                <w:highlight w:val="yellow"/>
              </w:rPr>
              <w:fldChar w:fldCharType="end"/>
            </w:r>
          </w:p>
        </w:tc>
        <w:tc>
          <w:tcPr>
            <w:tcW w:w="2859" w:type="dxa"/>
            <w:vAlign w:val="center"/>
          </w:tcPr>
          <w:p w:rsidR="00951900" w:rsidRPr="009375A0" w:rsidRDefault="00951900" w:rsidP="005D7941">
            <w:pPr>
              <w:pStyle w:val="Textvbloku"/>
              <w:tabs>
                <w:tab w:val="num" w:pos="400"/>
              </w:tabs>
              <w:ind w:left="0" w:right="-9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375A0">
              <w:rPr>
                <w:rFonts w:ascii="Arial" w:hAnsi="Arial" w:cs="Arial"/>
                <w:b/>
                <w:sz w:val="22"/>
                <w:szCs w:val="22"/>
              </w:rPr>
              <w:t>,- Kč (včetně DPH)</w:t>
            </w:r>
          </w:p>
        </w:tc>
      </w:tr>
    </w:tbl>
    <w:p w:rsidR="006E5DD1" w:rsidRPr="009375A0" w:rsidRDefault="006E5DD1" w:rsidP="006E5DD1">
      <w:pPr>
        <w:jc w:val="both"/>
        <w:rPr>
          <w:rFonts w:cs="Arial"/>
          <w:szCs w:val="22"/>
        </w:rPr>
      </w:pPr>
    </w:p>
    <w:p w:rsidR="00951900" w:rsidRPr="009375A0" w:rsidRDefault="00E74882" w:rsidP="00A41627">
      <w:pPr>
        <w:spacing w:after="120"/>
        <w:jc w:val="both"/>
        <w:rPr>
          <w:sz w:val="20"/>
        </w:rPr>
      </w:pPr>
      <w:r w:rsidRPr="009375A0">
        <w:t xml:space="preserve">Cena za provedení díla obsahuje veškeré </w:t>
      </w:r>
      <w:r w:rsidR="00DD2070" w:rsidRPr="009375A0">
        <w:t>poddo</w:t>
      </w:r>
      <w:r w:rsidRPr="009375A0">
        <w:t xml:space="preserve">dávky a dílčí práce. </w:t>
      </w:r>
      <w:r w:rsidR="00355E89" w:rsidRPr="009375A0">
        <w:t>V ceně za provedení díla jsou zahrnuty veškeré náklady zhotovitele, které při plnění svého závazku dle této smlouvy nebo v souvislosti s tím vynaloží. Jedná se zejména o náklady na pořízení všech věcí potřebných k provedení díla</w:t>
      </w:r>
      <w:r w:rsidR="00D23BD8" w:rsidRPr="009375A0">
        <w:t>, dopravu na místo plnění vč. vykládky</w:t>
      </w:r>
      <w:r w:rsidR="00942718" w:rsidRPr="009375A0">
        <w:t>, skladován</w:t>
      </w:r>
      <w:r w:rsidR="00CE1292" w:rsidRPr="009375A0">
        <w:t>í</w:t>
      </w:r>
      <w:r w:rsidR="00942718" w:rsidRPr="009375A0">
        <w:t>, manipulační a zdvihací techniky a přesunů hmot, zařízení staveniště a jeho zabezpečen</w:t>
      </w:r>
      <w:r w:rsidR="00901900" w:rsidRPr="009375A0">
        <w:t>í</w:t>
      </w:r>
      <w:r w:rsidR="00942718" w:rsidRPr="009375A0">
        <w:t xml:space="preserve">, hygienické zázemí pro pracovníky a </w:t>
      </w:r>
      <w:r w:rsidR="0072638A" w:rsidRPr="009375A0">
        <w:t>zhotovitele</w:t>
      </w:r>
      <w:r w:rsidR="00942718" w:rsidRPr="009375A0">
        <w:t>, úklid průběžný a konečný úklid staveniště, dokumentaci skutečného provedení, provedení předepsaných č</w:t>
      </w:r>
      <w:r w:rsidR="00EF6A6C" w:rsidRPr="009375A0">
        <w:t>i sjednaných zkoušek, revizí</w:t>
      </w:r>
      <w:r w:rsidR="00942718" w:rsidRPr="009375A0">
        <w:t>, předání atestů, osvědčen</w:t>
      </w:r>
      <w:r w:rsidR="0004133B" w:rsidRPr="009375A0">
        <w:t>í</w:t>
      </w:r>
      <w:r w:rsidR="00942718" w:rsidRPr="009375A0">
        <w:t>, prohlášení o shodě, revizních protokolů a všech dalších dokumentů stavby. Dále se jedná zejména o náklady na cla, režie, mzdy, sociální pojištěn</w:t>
      </w:r>
      <w:r w:rsidR="00CF4131" w:rsidRPr="009375A0">
        <w:t>í</w:t>
      </w:r>
      <w:r w:rsidR="00942718" w:rsidRPr="009375A0">
        <w:t>, pojištění dle smlouvy, poplatky, zábory, dopravní značení, zajištění bezpečnosti práce a protipožárních opatření apod.</w:t>
      </w:r>
      <w:r w:rsidR="0080045A" w:rsidRPr="009375A0">
        <w:t xml:space="preserve"> </w:t>
      </w:r>
    </w:p>
    <w:p w:rsidR="000328A6" w:rsidRPr="009375A0" w:rsidRDefault="000328A6" w:rsidP="009957A4">
      <w:pPr>
        <w:pStyle w:val="Zkladntext"/>
        <w:rPr>
          <w:rFonts w:cs="Arial"/>
          <w:sz w:val="20"/>
        </w:rPr>
      </w:pPr>
    </w:p>
    <w:p w:rsidR="006E5DD1" w:rsidRPr="009375A0" w:rsidRDefault="006E5DD1" w:rsidP="00994657">
      <w:pPr>
        <w:tabs>
          <w:tab w:val="left" w:pos="851"/>
        </w:tabs>
        <w:spacing w:after="120"/>
        <w:ind w:left="357" w:hanging="357"/>
        <w:jc w:val="center"/>
        <w:rPr>
          <w:rFonts w:cs="Arial"/>
          <w:b/>
          <w:szCs w:val="22"/>
        </w:rPr>
      </w:pPr>
      <w:r w:rsidRPr="009375A0">
        <w:rPr>
          <w:rFonts w:cs="Arial"/>
          <w:b/>
          <w:szCs w:val="22"/>
        </w:rPr>
        <w:t>Článek V</w:t>
      </w:r>
      <w:r w:rsidR="000278E6" w:rsidRPr="009375A0">
        <w:rPr>
          <w:rFonts w:cs="Arial"/>
          <w:b/>
          <w:szCs w:val="22"/>
        </w:rPr>
        <w:t>I</w:t>
      </w:r>
      <w:r w:rsidRPr="009375A0">
        <w:rPr>
          <w:rFonts w:cs="Arial"/>
          <w:b/>
          <w:szCs w:val="22"/>
        </w:rPr>
        <w:t>.</w:t>
      </w:r>
    </w:p>
    <w:p w:rsidR="006E5DD1" w:rsidRPr="009375A0" w:rsidRDefault="006E5DD1" w:rsidP="00BA13C9">
      <w:pPr>
        <w:pStyle w:val="Nadpis20"/>
        <w:spacing w:after="12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>Fakturační podmínky</w:t>
      </w:r>
    </w:p>
    <w:p w:rsidR="00942718" w:rsidRPr="009375A0" w:rsidRDefault="00942718" w:rsidP="00F0480F">
      <w:pPr>
        <w:numPr>
          <w:ilvl w:val="0"/>
          <w:numId w:val="7"/>
        </w:numPr>
        <w:tabs>
          <w:tab w:val="clear" w:pos="1077"/>
          <w:tab w:val="num" w:pos="426"/>
        </w:tabs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Realizované práce a dodávky budou zhotovitelem účtovány měsíčně, a to vždy na podkladě vzájemně odsouhlaseného soupisu provedených prací a dodávek. </w:t>
      </w:r>
      <w:r w:rsidR="00A41627" w:rsidRPr="009375A0">
        <w:rPr>
          <w:rFonts w:cs="Arial"/>
          <w:szCs w:val="22"/>
        </w:rPr>
        <w:t xml:space="preserve">Datem zdanitelného plnění je poslední den příslušného měsíce. </w:t>
      </w:r>
      <w:r w:rsidRPr="009375A0">
        <w:rPr>
          <w:rFonts w:cs="Arial"/>
          <w:szCs w:val="22"/>
        </w:rPr>
        <w:t>Bez potvrzeného soupisu provedených prací se doklad vystavený zhotovitelem považuje za neplatný.</w:t>
      </w:r>
    </w:p>
    <w:p w:rsidR="00A93868" w:rsidRPr="009375A0" w:rsidRDefault="00A93868" w:rsidP="00F0480F">
      <w:pPr>
        <w:numPr>
          <w:ilvl w:val="0"/>
          <w:numId w:val="7"/>
        </w:numPr>
        <w:tabs>
          <w:tab w:val="clear" w:pos="1077"/>
          <w:tab w:val="num" w:pos="426"/>
        </w:tabs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Práce bude fakturována zhotovitelem na základě objednatelem odsouhlaseného soupisu provedených prací.</w:t>
      </w:r>
    </w:p>
    <w:p w:rsidR="0054139E" w:rsidRPr="009375A0" w:rsidRDefault="0054139E" w:rsidP="00F0480F">
      <w:pPr>
        <w:numPr>
          <w:ilvl w:val="0"/>
          <w:numId w:val="7"/>
        </w:numPr>
        <w:tabs>
          <w:tab w:val="clear" w:pos="1077"/>
          <w:tab w:val="num" w:pos="426"/>
        </w:tabs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Veškeré cenové údaje budou uváděny v Kč, rovněž tak platby budou probíhat výhradně v Kč.</w:t>
      </w:r>
    </w:p>
    <w:p w:rsidR="00942718" w:rsidRPr="009375A0" w:rsidRDefault="00942718" w:rsidP="00F0480F">
      <w:pPr>
        <w:numPr>
          <w:ilvl w:val="0"/>
          <w:numId w:val="7"/>
        </w:numPr>
        <w:tabs>
          <w:tab w:val="clear" w:pos="1077"/>
          <w:tab w:val="num" w:pos="426"/>
        </w:tabs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Splatnost faktur, které budou mít náležitosti daňového dokladu, odsouhlasených zadavatelem a TDI se stanovuje na </w:t>
      </w:r>
      <w:r w:rsidR="00785036" w:rsidRPr="009375A0">
        <w:rPr>
          <w:rFonts w:cs="Arial"/>
          <w:szCs w:val="22"/>
        </w:rPr>
        <w:t>30</w:t>
      </w:r>
      <w:r w:rsidRPr="009375A0">
        <w:rPr>
          <w:rFonts w:cs="Arial"/>
          <w:szCs w:val="22"/>
        </w:rPr>
        <w:t xml:space="preserve"> dnů ode dne jejich doručení objednateli.</w:t>
      </w:r>
    </w:p>
    <w:p w:rsidR="0054139E" w:rsidRPr="009375A0" w:rsidRDefault="0054139E" w:rsidP="00F0480F">
      <w:pPr>
        <w:numPr>
          <w:ilvl w:val="0"/>
          <w:numId w:val="7"/>
        </w:numPr>
        <w:tabs>
          <w:tab w:val="clear" w:pos="1077"/>
          <w:tab w:val="num" w:pos="426"/>
        </w:tabs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Nedojde-li mezi oběma stranami k dohodě při odsouhlasení množství, druhu nebo cen provedených prací, je zhotovitel oprávněn vystavit fakturu pouze na práce a dodávky, u nichž nedošlo k rozporu. V případě, že k vyřešení rozporu bude nutné stanovisko nezávislého znalce, určí ho strany po vzájemné dohodě, toto stanovisko bude závazné pro obě strany a náklady na vypracování stanoviska nesou obě strany rovným dílem.</w:t>
      </w:r>
    </w:p>
    <w:p w:rsidR="00942718" w:rsidRPr="009375A0" w:rsidRDefault="00942718" w:rsidP="00F0480F">
      <w:pPr>
        <w:numPr>
          <w:ilvl w:val="0"/>
          <w:numId w:val="7"/>
        </w:numPr>
        <w:tabs>
          <w:tab w:val="clear" w:pos="1077"/>
          <w:tab w:val="num" w:pos="426"/>
        </w:tabs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Faktury, které nebudou obsahovat předepsané náležitosti daňového a účetního dokladu, náležitosti obchodní listiny dle obchodního zákoníku</w:t>
      </w:r>
      <w:r w:rsidR="0037678A" w:rsidRPr="009375A0">
        <w:rPr>
          <w:rFonts w:cs="Arial"/>
          <w:szCs w:val="22"/>
        </w:rPr>
        <w:t>,</w:t>
      </w:r>
      <w:r w:rsidRPr="009375A0">
        <w:rPr>
          <w:rFonts w:cs="Arial"/>
          <w:szCs w:val="22"/>
        </w:rPr>
        <w:t xml:space="preserve"> budou objednatelem vráceny k doplnění bez jejich proplacení. V takovém případě lhůta splatnosti počíná běžet znovu ode dne doručení opravené faktury.</w:t>
      </w:r>
    </w:p>
    <w:p w:rsidR="00E07721" w:rsidRPr="009375A0" w:rsidRDefault="00872D7E" w:rsidP="00E07721">
      <w:pPr>
        <w:numPr>
          <w:ilvl w:val="0"/>
          <w:numId w:val="7"/>
        </w:numPr>
        <w:tabs>
          <w:tab w:val="clear" w:pos="1077"/>
          <w:tab w:val="num" w:pos="426"/>
        </w:tabs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Fakturace bude prováděna maximálně do výše 90% z celkové ceny díla. Po řádném předání a převzetí předmětu smlouvy bez vad a nedodělků vystaví zhotovitel fakturu do výše 100 % z celkové ceny realizovaného díla. Pokud bude předmět smlouvy předán a převzat s vadami a nedodělky nebránící užívání vystaví zhotovitel fakturu do výše 100 % z celkové ceny realizovaného díla po odstranění šech vad a nedodělků.</w:t>
      </w:r>
      <w:r w:rsidR="007423DE" w:rsidRPr="009375A0">
        <w:rPr>
          <w:rFonts w:cs="Arial"/>
          <w:szCs w:val="22"/>
        </w:rPr>
        <w:t xml:space="preserve"> Objednatel uhradí fakturu na zadrženou část bezodkladně (do 15 dnů).</w:t>
      </w:r>
      <w:r w:rsidR="006A3D39" w:rsidRPr="009375A0">
        <w:rPr>
          <w:rFonts w:cs="Arial"/>
          <w:szCs w:val="22"/>
        </w:rPr>
        <w:t xml:space="preserve"> Zhotoviteli může nahradit zádržné bankovní zárukou. </w:t>
      </w:r>
      <w:r w:rsidR="00E07721" w:rsidRPr="009375A0">
        <w:rPr>
          <w:rFonts w:cs="Arial"/>
          <w:szCs w:val="22"/>
        </w:rPr>
        <w:t>Originál záruční listiny bude vystavený bankovním ústavem ČR ve výši 10% z celkové ceny díla a bude protokolárně předán objednateli nejpozději 20 dní před fakturací zádržného. Bankovní záruka bude krýt finanční nároky objednatele za zhotovitelem, které vzniknou objednateli z důvodu porušení povinností řádného dokončení díla. Bankovní záruka musí být neodvolateln</w:t>
      </w:r>
      <w:r w:rsidR="00BC1B10" w:rsidRPr="009375A0">
        <w:rPr>
          <w:rFonts w:cs="Arial"/>
          <w:szCs w:val="22"/>
        </w:rPr>
        <w:t>á</w:t>
      </w:r>
      <w:r w:rsidR="00E07721" w:rsidRPr="009375A0">
        <w:rPr>
          <w:rFonts w:cs="Arial"/>
          <w:szCs w:val="22"/>
        </w:rPr>
        <w:t xml:space="preserve">, bezpodmínečná, vyplatitelné na první požadavek objednatele a bez toho, aby banka zkoumala důvody požadovaného čerpání. </w:t>
      </w:r>
    </w:p>
    <w:p w:rsidR="00F529A5" w:rsidRPr="009375A0" w:rsidRDefault="006E5DD1" w:rsidP="00F0480F">
      <w:pPr>
        <w:numPr>
          <w:ilvl w:val="0"/>
          <w:numId w:val="7"/>
        </w:numPr>
        <w:tabs>
          <w:tab w:val="clear" w:pos="1077"/>
          <w:tab w:val="num" w:pos="426"/>
        </w:tabs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Odmítnout úhradu faktury je objednatel oprávněn v případě, že dílo nebylo řádně předáno a převzato</w:t>
      </w:r>
      <w:r w:rsidR="00942718" w:rsidRPr="009375A0">
        <w:rPr>
          <w:rFonts w:cs="Arial"/>
          <w:szCs w:val="22"/>
        </w:rPr>
        <w:t xml:space="preserve"> a </w:t>
      </w:r>
      <w:r w:rsidRPr="009375A0">
        <w:rPr>
          <w:rFonts w:cs="Arial"/>
          <w:szCs w:val="22"/>
        </w:rPr>
        <w:t>má vady</w:t>
      </w:r>
      <w:r w:rsidR="00942718" w:rsidRPr="009375A0">
        <w:rPr>
          <w:rFonts w:cs="Arial"/>
          <w:szCs w:val="22"/>
        </w:rPr>
        <w:t>.</w:t>
      </w:r>
    </w:p>
    <w:p w:rsidR="00A41627" w:rsidRPr="009375A0" w:rsidRDefault="00A41627" w:rsidP="00D52097">
      <w:pPr>
        <w:pStyle w:val="Nadpis10"/>
        <w:rPr>
          <w:rFonts w:cs="Arial"/>
          <w:sz w:val="22"/>
          <w:szCs w:val="22"/>
        </w:rPr>
      </w:pPr>
    </w:p>
    <w:p w:rsidR="00D52097" w:rsidRPr="009375A0" w:rsidRDefault="00D52097" w:rsidP="00D52097">
      <w:pPr>
        <w:pStyle w:val="Nadpis1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>Článek VI</w:t>
      </w:r>
      <w:r w:rsidR="000278E6" w:rsidRPr="009375A0">
        <w:rPr>
          <w:rFonts w:cs="Arial"/>
          <w:sz w:val="22"/>
          <w:szCs w:val="22"/>
        </w:rPr>
        <w:t>I</w:t>
      </w:r>
      <w:r w:rsidRPr="009375A0">
        <w:rPr>
          <w:rFonts w:cs="Arial"/>
          <w:sz w:val="22"/>
          <w:szCs w:val="22"/>
        </w:rPr>
        <w:t>.</w:t>
      </w:r>
    </w:p>
    <w:p w:rsidR="00D52097" w:rsidRPr="009375A0" w:rsidRDefault="00D52097" w:rsidP="00D52097">
      <w:pPr>
        <w:tabs>
          <w:tab w:val="left" w:pos="851"/>
        </w:tabs>
        <w:spacing w:after="120"/>
        <w:jc w:val="center"/>
        <w:rPr>
          <w:b/>
          <w:szCs w:val="22"/>
          <w:u w:val="single"/>
        </w:rPr>
      </w:pPr>
      <w:r w:rsidRPr="009375A0">
        <w:rPr>
          <w:b/>
          <w:szCs w:val="22"/>
          <w:u w:val="single"/>
        </w:rPr>
        <w:t>Změny díla</w:t>
      </w:r>
    </w:p>
    <w:p w:rsidR="00D52097" w:rsidRPr="009375A0" w:rsidRDefault="00D52097" w:rsidP="00D52097">
      <w:pPr>
        <w:numPr>
          <w:ilvl w:val="0"/>
          <w:numId w:val="3"/>
        </w:numPr>
        <w:tabs>
          <w:tab w:val="clear" w:pos="1080"/>
        </w:tabs>
        <w:ind w:left="425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Objednatel si vyhrazuje právo na změnu rozsahu předmětu plnění, a to zejména z těchto objektivních důvodů: </w:t>
      </w:r>
    </w:p>
    <w:p w:rsidR="00D52097" w:rsidRPr="009375A0" w:rsidRDefault="00D52097" w:rsidP="002E273F">
      <w:pPr>
        <w:pStyle w:val="Zkladntext2"/>
        <w:numPr>
          <w:ilvl w:val="0"/>
          <w:numId w:val="18"/>
        </w:numPr>
        <w:tabs>
          <w:tab w:val="clear" w:pos="644"/>
          <w:tab w:val="left" w:pos="851"/>
        </w:tabs>
        <w:ind w:left="851" w:hanging="426"/>
        <w:jc w:val="both"/>
        <w:rPr>
          <w:rFonts w:cs="Arial"/>
          <w:b w:val="0"/>
          <w:sz w:val="22"/>
          <w:szCs w:val="22"/>
          <w:u w:val="none"/>
        </w:rPr>
      </w:pPr>
      <w:r w:rsidRPr="009375A0">
        <w:rPr>
          <w:rFonts w:cs="Arial"/>
          <w:b w:val="0"/>
          <w:sz w:val="22"/>
          <w:szCs w:val="22"/>
          <w:u w:val="none"/>
        </w:rPr>
        <w:t xml:space="preserve">neprovedení dohodnutých stavebních prací, z nepředvídatelných objektivních důvodů (méněpráce), pokud změnou díla nedojde ke změně funkčnosti díla, </w:t>
      </w:r>
    </w:p>
    <w:p w:rsidR="00D52097" w:rsidRPr="009375A0" w:rsidRDefault="00D52097" w:rsidP="00D95172">
      <w:pPr>
        <w:pStyle w:val="Zkladntext2"/>
        <w:numPr>
          <w:ilvl w:val="0"/>
          <w:numId w:val="18"/>
        </w:numPr>
        <w:tabs>
          <w:tab w:val="clear" w:pos="644"/>
          <w:tab w:val="left" w:pos="851"/>
        </w:tabs>
        <w:spacing w:after="120"/>
        <w:ind w:left="850" w:hanging="425"/>
        <w:jc w:val="both"/>
        <w:rPr>
          <w:rFonts w:cs="Arial"/>
          <w:b w:val="0"/>
          <w:sz w:val="22"/>
          <w:szCs w:val="22"/>
          <w:u w:val="none"/>
        </w:rPr>
      </w:pPr>
      <w:r w:rsidRPr="009375A0">
        <w:rPr>
          <w:rFonts w:cs="Arial"/>
          <w:b w:val="0"/>
          <w:sz w:val="22"/>
          <w:szCs w:val="22"/>
          <w:u w:val="none"/>
        </w:rPr>
        <w:t>v případě, že se při provádění stavby vyskytnou dodatečné stavební práce, které nebyly obsaženy v zadávacích podmínkách a jejichž potřeba vznikne v důsledku nepředvídaných okolností a jejich provedení bude nezbytné pro provedení požadovaných stavebních prací a dodatečné stavební práce nemohou být technicky ani ekonomicky od</w:t>
      </w:r>
      <w:r w:rsidR="00D31E10" w:rsidRPr="009375A0">
        <w:rPr>
          <w:rFonts w:cs="Arial"/>
          <w:b w:val="0"/>
          <w:sz w:val="22"/>
          <w:szCs w:val="22"/>
          <w:u w:val="none"/>
        </w:rPr>
        <w:t>děleny od této veřejné zakázky,</w:t>
      </w:r>
    </w:p>
    <w:p w:rsidR="00D31E10" w:rsidRPr="009375A0" w:rsidRDefault="00D31E10" w:rsidP="00D31E10">
      <w:pPr>
        <w:pStyle w:val="Zkladntext2"/>
        <w:numPr>
          <w:ilvl w:val="0"/>
          <w:numId w:val="18"/>
        </w:numPr>
        <w:tabs>
          <w:tab w:val="clear" w:pos="644"/>
          <w:tab w:val="left" w:pos="851"/>
        </w:tabs>
        <w:spacing w:after="120"/>
        <w:ind w:left="850" w:hanging="425"/>
        <w:jc w:val="both"/>
        <w:rPr>
          <w:rFonts w:cs="Arial"/>
          <w:b w:val="0"/>
          <w:sz w:val="22"/>
          <w:szCs w:val="22"/>
          <w:u w:val="none"/>
        </w:rPr>
      </w:pPr>
      <w:r w:rsidRPr="009375A0">
        <w:rPr>
          <w:rFonts w:cs="Arial"/>
          <w:b w:val="0"/>
          <w:sz w:val="22"/>
          <w:szCs w:val="22"/>
          <w:u w:val="none"/>
        </w:rPr>
        <w:t>při realizaci se zjistí skutečnosti odlišné od dokumentace předané objednatelem,</w:t>
      </w:r>
    </w:p>
    <w:p w:rsidR="00D31E10" w:rsidRPr="009375A0" w:rsidRDefault="00D31E10" w:rsidP="00D31E10">
      <w:pPr>
        <w:pStyle w:val="Zkladntext2"/>
        <w:numPr>
          <w:ilvl w:val="0"/>
          <w:numId w:val="18"/>
        </w:numPr>
        <w:tabs>
          <w:tab w:val="clear" w:pos="644"/>
          <w:tab w:val="left" w:pos="851"/>
        </w:tabs>
        <w:spacing w:after="120"/>
        <w:ind w:left="850" w:hanging="425"/>
        <w:jc w:val="both"/>
        <w:rPr>
          <w:rFonts w:cs="Arial"/>
          <w:b w:val="0"/>
          <w:sz w:val="22"/>
          <w:szCs w:val="22"/>
          <w:u w:val="none"/>
        </w:rPr>
      </w:pPr>
      <w:r w:rsidRPr="009375A0">
        <w:rPr>
          <w:rFonts w:cs="Arial"/>
          <w:b w:val="0"/>
          <w:sz w:val="22"/>
          <w:szCs w:val="22"/>
          <w:u w:val="none"/>
        </w:rPr>
        <w:t>objednatel požaduje práce, které nejsou v předmětu díla.</w:t>
      </w:r>
    </w:p>
    <w:p w:rsidR="00D52097" w:rsidRPr="009375A0" w:rsidRDefault="00D52097" w:rsidP="00D52097">
      <w:pPr>
        <w:numPr>
          <w:ilvl w:val="0"/>
          <w:numId w:val="3"/>
        </w:numPr>
        <w:tabs>
          <w:tab w:val="clear" w:pos="1080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Požadavek na stavební práce a dodávky a změny v projektu nezahrnuté uplatní objednatel bez zbytečného odkladu, avšak nejpozději 10 dnů před požadovaným termínem zahájení jejich realizace s tím, že požadavkem nemůže být ohrožen termín plnění díla</w:t>
      </w:r>
      <w:r w:rsidR="000877C4" w:rsidRPr="009375A0">
        <w:rPr>
          <w:rFonts w:cs="Arial"/>
          <w:szCs w:val="22"/>
        </w:rPr>
        <w:t>,</w:t>
      </w:r>
      <w:r w:rsidRPr="009375A0">
        <w:rPr>
          <w:rFonts w:cs="Arial"/>
          <w:szCs w:val="22"/>
        </w:rPr>
        <w:t xml:space="preserve"> nebo musí být ve věci posunutí termínu plnění díla přijat odpovídající dodatek této smlouvy.</w:t>
      </w:r>
    </w:p>
    <w:p w:rsidR="00D52097" w:rsidRPr="009375A0" w:rsidRDefault="00D52097" w:rsidP="00D52097">
      <w:pPr>
        <w:numPr>
          <w:ilvl w:val="0"/>
          <w:numId w:val="3"/>
        </w:numPr>
        <w:tabs>
          <w:tab w:val="clear" w:pos="1080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Dojde-li při realizaci díla k jakýmkoliv změnám, doplňkům nebo rozšíření předmětu díla vyplývajících z podmínek při provádění díla nebo z vad projektové dokumentace, případně výkazu výměr, je zhotovitel povinen bez zbytečného odkladu o tomto informovat objednatele a v součinnosti s ním provést soupis těchto změn, doplňků nebo rozšíření. Zhotovitel tento soupis ocení podle jednotkových cen použitých pro návrh ceny díla, nebo použije stejnou cenovou úroveň u položek, které nejsou obsaženy v nabídce. Teprve po odsouhlasení změn, sepsání a podepsání dodatku k této smlouvě má zhotovitel právo na realizaci těchto změn a na jejich úhradu. Pokud tak zhotovitel neučiní, má se za to, že práce a dodávky jím realizované byly v předmětu plnění a sjednané ceně zahrnuty. </w:t>
      </w:r>
    </w:p>
    <w:p w:rsidR="00D52097" w:rsidRPr="009375A0" w:rsidRDefault="00D52097" w:rsidP="002E273F">
      <w:pPr>
        <w:pStyle w:val="Zkladntext"/>
        <w:rPr>
          <w:rFonts w:cs="Arial"/>
          <w:sz w:val="20"/>
        </w:rPr>
      </w:pPr>
    </w:p>
    <w:p w:rsidR="00D52097" w:rsidRPr="009375A0" w:rsidRDefault="00D52097" w:rsidP="00D52097">
      <w:pPr>
        <w:pStyle w:val="Nadpis10"/>
        <w:rPr>
          <w:rFonts w:cs="Arial"/>
          <w:sz w:val="22"/>
          <w:szCs w:val="22"/>
        </w:rPr>
      </w:pPr>
      <w:r w:rsidRPr="009375A0">
        <w:rPr>
          <w:rFonts w:cs="Arial"/>
          <w:sz w:val="22"/>
          <w:szCs w:val="22"/>
        </w:rPr>
        <w:t>Článek V</w:t>
      </w:r>
      <w:r w:rsidR="000278E6" w:rsidRPr="009375A0">
        <w:rPr>
          <w:rFonts w:cs="Arial"/>
          <w:sz w:val="22"/>
          <w:szCs w:val="22"/>
        </w:rPr>
        <w:t>I</w:t>
      </w:r>
      <w:r w:rsidRPr="009375A0">
        <w:rPr>
          <w:rFonts w:cs="Arial"/>
          <w:sz w:val="22"/>
          <w:szCs w:val="22"/>
        </w:rPr>
        <w:t>II.</w:t>
      </w:r>
    </w:p>
    <w:p w:rsidR="00D52097" w:rsidRPr="009375A0" w:rsidRDefault="00DD2070" w:rsidP="00D52097">
      <w:pPr>
        <w:tabs>
          <w:tab w:val="left" w:pos="851"/>
        </w:tabs>
        <w:spacing w:after="120"/>
        <w:jc w:val="center"/>
        <w:rPr>
          <w:b/>
          <w:szCs w:val="22"/>
          <w:u w:val="single"/>
        </w:rPr>
      </w:pPr>
      <w:r w:rsidRPr="009375A0">
        <w:rPr>
          <w:b/>
          <w:szCs w:val="22"/>
          <w:u w:val="single"/>
        </w:rPr>
        <w:t>Podd</w:t>
      </w:r>
      <w:r w:rsidR="00D52097" w:rsidRPr="009375A0">
        <w:rPr>
          <w:b/>
          <w:szCs w:val="22"/>
          <w:u w:val="single"/>
        </w:rPr>
        <w:t>odavatelé</w:t>
      </w:r>
    </w:p>
    <w:p w:rsidR="00AE7E7F" w:rsidRPr="00322320" w:rsidRDefault="00AE7E7F" w:rsidP="00AE7E7F">
      <w:pPr>
        <w:numPr>
          <w:ilvl w:val="0"/>
          <w:numId w:val="25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322320">
        <w:rPr>
          <w:rFonts w:cs="Arial"/>
          <w:szCs w:val="22"/>
        </w:rPr>
        <w:t xml:space="preserve">Objednatel požaduje a zhotovitel se zavazuje, že SO 101 - Chodník a </w:t>
      </w:r>
      <w:r w:rsidR="00322320" w:rsidRPr="00322320">
        <w:rPr>
          <w:rFonts w:cs="Arial"/>
          <w:szCs w:val="22"/>
        </w:rPr>
        <w:t>SO Veřejné osvětlení</w:t>
      </w:r>
      <w:r w:rsidRPr="00322320">
        <w:rPr>
          <w:rFonts w:cs="Arial"/>
          <w:szCs w:val="22"/>
        </w:rPr>
        <w:t xml:space="preserve"> budou plněny přímo </w:t>
      </w:r>
      <w:r w:rsidR="005620C4">
        <w:rPr>
          <w:rFonts w:cs="Arial"/>
          <w:szCs w:val="22"/>
        </w:rPr>
        <w:t>zhotovitelem</w:t>
      </w:r>
      <w:r w:rsidRPr="00322320">
        <w:rPr>
          <w:rFonts w:cs="Arial"/>
          <w:szCs w:val="22"/>
        </w:rPr>
        <w:t>, nemohou být realizovány poddodavateli.</w:t>
      </w:r>
    </w:p>
    <w:p w:rsidR="00920290" w:rsidRPr="00322320" w:rsidRDefault="00D52097" w:rsidP="00D95172">
      <w:pPr>
        <w:numPr>
          <w:ilvl w:val="0"/>
          <w:numId w:val="25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322320">
        <w:rPr>
          <w:rFonts w:cs="Arial"/>
          <w:szCs w:val="22"/>
        </w:rPr>
        <w:t xml:space="preserve">Při zhotovení díla postupuje zhotovitel samostatně dle schválené projektové dokumentace, pravomocného stavebního povolení a této smlouvy. Zhotovitel je oprávněn </w:t>
      </w:r>
      <w:r w:rsidR="00AE7E7F" w:rsidRPr="00322320">
        <w:rPr>
          <w:rFonts w:cs="Arial"/>
          <w:szCs w:val="22"/>
        </w:rPr>
        <w:t xml:space="preserve">(mimo SO 101 - Chodník a </w:t>
      </w:r>
      <w:r w:rsidR="00322320" w:rsidRPr="00322320">
        <w:rPr>
          <w:rFonts w:cs="Arial"/>
          <w:szCs w:val="22"/>
        </w:rPr>
        <w:t>SO Veřejné osvětlení</w:t>
      </w:r>
      <w:r w:rsidR="00AE7E7F" w:rsidRPr="00322320">
        <w:rPr>
          <w:rFonts w:cs="Arial"/>
          <w:szCs w:val="22"/>
        </w:rPr>
        <w:t xml:space="preserve">) </w:t>
      </w:r>
      <w:r w:rsidRPr="00322320">
        <w:rPr>
          <w:rFonts w:cs="Arial"/>
          <w:szCs w:val="22"/>
        </w:rPr>
        <w:t xml:space="preserve">použít pro provádění stavebních prací, služeb a dodávek </w:t>
      </w:r>
      <w:r w:rsidR="00DD2070" w:rsidRPr="00322320">
        <w:rPr>
          <w:rFonts w:cs="Arial"/>
          <w:szCs w:val="22"/>
        </w:rPr>
        <w:t>poddo</w:t>
      </w:r>
      <w:r w:rsidRPr="00322320">
        <w:rPr>
          <w:rFonts w:cs="Arial"/>
          <w:szCs w:val="22"/>
        </w:rPr>
        <w:t xml:space="preserve">davatele. </w:t>
      </w:r>
    </w:p>
    <w:p w:rsidR="00920290" w:rsidRPr="009375A0" w:rsidRDefault="00920290" w:rsidP="00920290">
      <w:pPr>
        <w:numPr>
          <w:ilvl w:val="0"/>
          <w:numId w:val="25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Změnit </w:t>
      </w:r>
      <w:r w:rsidR="00DD2070" w:rsidRPr="009375A0">
        <w:rPr>
          <w:rFonts w:cs="Arial"/>
          <w:szCs w:val="22"/>
        </w:rPr>
        <w:t>podo</w:t>
      </w:r>
      <w:r w:rsidRPr="009375A0">
        <w:rPr>
          <w:rFonts w:cs="Arial"/>
          <w:szCs w:val="22"/>
        </w:rPr>
        <w:t xml:space="preserve">davatele, pomocí kterého zhotovitel prokazoval ve výběrovém řízení splnění kvalifikace, je možné jen ve výjimečných případech se souhlasem objednatele. Nový </w:t>
      </w:r>
      <w:r w:rsidR="00DD2070" w:rsidRPr="009375A0">
        <w:rPr>
          <w:rFonts w:cs="Arial"/>
          <w:szCs w:val="22"/>
        </w:rPr>
        <w:t>poddo</w:t>
      </w:r>
      <w:r w:rsidRPr="009375A0">
        <w:rPr>
          <w:rFonts w:cs="Arial"/>
          <w:szCs w:val="22"/>
        </w:rPr>
        <w:t xml:space="preserve">davatel musí splňovat kvalifikaci minimálně v rozsahu, v jakém byla prokázána původním </w:t>
      </w:r>
      <w:r w:rsidR="00DD2070" w:rsidRPr="009375A0">
        <w:rPr>
          <w:rFonts w:cs="Arial"/>
          <w:szCs w:val="22"/>
        </w:rPr>
        <w:t>poddo</w:t>
      </w:r>
      <w:r w:rsidRPr="009375A0">
        <w:rPr>
          <w:rFonts w:cs="Arial"/>
          <w:szCs w:val="22"/>
        </w:rPr>
        <w:t>davatelem ve výběrovém řízení.</w:t>
      </w:r>
    </w:p>
    <w:p w:rsidR="008D0608" w:rsidRPr="009375A0" w:rsidRDefault="008D0608" w:rsidP="008D0608">
      <w:pPr>
        <w:numPr>
          <w:ilvl w:val="0"/>
          <w:numId w:val="25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Jestliže na stavbě bude jiný než schválený </w:t>
      </w:r>
      <w:r w:rsidR="00DD2070" w:rsidRPr="009375A0">
        <w:rPr>
          <w:rFonts w:cs="Arial"/>
          <w:szCs w:val="22"/>
        </w:rPr>
        <w:t>poddo</w:t>
      </w:r>
      <w:r w:rsidRPr="009375A0">
        <w:rPr>
          <w:rFonts w:cs="Arial"/>
          <w:szCs w:val="22"/>
        </w:rPr>
        <w:t xml:space="preserve">davatel nebo budou </w:t>
      </w:r>
      <w:r w:rsidR="00DD2070" w:rsidRPr="009375A0">
        <w:rPr>
          <w:rFonts w:cs="Arial"/>
          <w:szCs w:val="22"/>
        </w:rPr>
        <w:t>poddo</w:t>
      </w:r>
      <w:r w:rsidRPr="009375A0">
        <w:rPr>
          <w:rFonts w:cs="Arial"/>
          <w:szCs w:val="22"/>
        </w:rPr>
        <w:t xml:space="preserve">davatelsky prováděny stavební práce, dodávky a služby, u kterých si objednatel v zadávací dokumentaci vyhradil, že nesmí být prováděny </w:t>
      </w:r>
      <w:r w:rsidR="00DD2070" w:rsidRPr="009375A0">
        <w:rPr>
          <w:rFonts w:cs="Arial"/>
          <w:szCs w:val="22"/>
        </w:rPr>
        <w:t>pod</w:t>
      </w:r>
      <w:r w:rsidRPr="009375A0">
        <w:rPr>
          <w:rFonts w:cs="Arial"/>
          <w:szCs w:val="22"/>
        </w:rPr>
        <w:t xml:space="preserve">dodavatelsky, je zhotovitel povinen objednateli uhradit za každý jednotlivý případ porušení této povinnosti smluvní pokutu ve výši </w:t>
      </w:r>
      <w:r w:rsidR="006535D1">
        <w:rPr>
          <w:rFonts w:cs="Arial"/>
          <w:b/>
          <w:szCs w:val="22"/>
        </w:rPr>
        <w:t>10</w:t>
      </w:r>
      <w:r w:rsidRPr="009375A0">
        <w:rPr>
          <w:rFonts w:cs="Arial"/>
          <w:b/>
          <w:szCs w:val="22"/>
        </w:rPr>
        <w:t>0.000,- Kč</w:t>
      </w:r>
      <w:r w:rsidRPr="009375A0">
        <w:rPr>
          <w:rFonts w:cs="Arial"/>
          <w:szCs w:val="22"/>
        </w:rPr>
        <w:t>.</w:t>
      </w:r>
    </w:p>
    <w:p w:rsidR="00D52097" w:rsidRPr="009375A0" w:rsidRDefault="00D52097" w:rsidP="00D95172">
      <w:pPr>
        <w:numPr>
          <w:ilvl w:val="0"/>
          <w:numId w:val="25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Všichni zaměstnanci zhotovitele, včetně zástupců musejí na staveništi viditelně nosit identifikační odznaky vyznačující příslušnost k firmě jejich zaměstnavatele.</w:t>
      </w:r>
    </w:p>
    <w:p w:rsidR="00D52097" w:rsidRPr="009375A0" w:rsidRDefault="00D52097" w:rsidP="00D95172">
      <w:pPr>
        <w:numPr>
          <w:ilvl w:val="0"/>
          <w:numId w:val="25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Objednatel může požadovat, aby zhotovitel vyhledal jiného </w:t>
      </w:r>
      <w:r w:rsidR="00DD2070" w:rsidRPr="009375A0">
        <w:rPr>
          <w:rFonts w:cs="Arial"/>
          <w:szCs w:val="22"/>
        </w:rPr>
        <w:t>poddo</w:t>
      </w:r>
      <w:r w:rsidRPr="009375A0">
        <w:rPr>
          <w:rFonts w:cs="Arial"/>
          <w:szCs w:val="22"/>
        </w:rPr>
        <w:t xml:space="preserve">davatele, pokud se ukáže, že původní </w:t>
      </w:r>
      <w:r w:rsidR="00DD2070" w:rsidRPr="009375A0">
        <w:rPr>
          <w:rFonts w:cs="Arial"/>
          <w:szCs w:val="22"/>
        </w:rPr>
        <w:t>poddo</w:t>
      </w:r>
      <w:r w:rsidRPr="009375A0">
        <w:rPr>
          <w:rFonts w:cs="Arial"/>
          <w:szCs w:val="22"/>
        </w:rPr>
        <w:t xml:space="preserve">davatel není schopen dostát svým závazkům. </w:t>
      </w:r>
    </w:p>
    <w:p w:rsidR="00D52097" w:rsidRPr="009375A0" w:rsidRDefault="00D52097" w:rsidP="00D95172">
      <w:pPr>
        <w:numPr>
          <w:ilvl w:val="0"/>
          <w:numId w:val="25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Objednatel m</w:t>
      </w:r>
      <w:r w:rsidR="00DD2070" w:rsidRPr="009375A0">
        <w:rPr>
          <w:rFonts w:cs="Arial"/>
          <w:szCs w:val="22"/>
        </w:rPr>
        <w:t>á právo zúčastnit se jednání s poddo</w:t>
      </w:r>
      <w:r w:rsidRPr="009375A0">
        <w:rPr>
          <w:rFonts w:cs="Arial"/>
          <w:szCs w:val="22"/>
        </w:rPr>
        <w:t xml:space="preserve">davateli o technických záležitostech díla. Objednatel má právo požadovat účast </w:t>
      </w:r>
      <w:r w:rsidR="00DD2070" w:rsidRPr="009375A0">
        <w:rPr>
          <w:rFonts w:cs="Arial"/>
          <w:szCs w:val="22"/>
        </w:rPr>
        <w:t>poddo</w:t>
      </w:r>
      <w:r w:rsidRPr="009375A0">
        <w:rPr>
          <w:rFonts w:cs="Arial"/>
          <w:szCs w:val="22"/>
        </w:rPr>
        <w:t>davatele na kontrolním dni.</w:t>
      </w:r>
    </w:p>
    <w:p w:rsidR="009957A4" w:rsidRPr="009375A0" w:rsidRDefault="009957A4" w:rsidP="00E673F3">
      <w:pPr>
        <w:pStyle w:val="Zkladntext"/>
        <w:rPr>
          <w:rFonts w:cs="Arial"/>
          <w:sz w:val="20"/>
        </w:rPr>
      </w:pPr>
    </w:p>
    <w:p w:rsidR="006C5C11" w:rsidRPr="009375A0" w:rsidRDefault="006C5C11" w:rsidP="006C5C11">
      <w:pPr>
        <w:tabs>
          <w:tab w:val="left" w:pos="851"/>
        </w:tabs>
        <w:spacing w:after="120"/>
        <w:jc w:val="center"/>
        <w:rPr>
          <w:rFonts w:cs="Arial"/>
          <w:b/>
          <w:szCs w:val="22"/>
        </w:rPr>
      </w:pPr>
      <w:r w:rsidRPr="009375A0">
        <w:rPr>
          <w:rFonts w:cs="Arial"/>
          <w:b/>
          <w:szCs w:val="22"/>
        </w:rPr>
        <w:t xml:space="preserve">Článek </w:t>
      </w:r>
      <w:r w:rsidR="00D52097" w:rsidRPr="009375A0">
        <w:rPr>
          <w:rFonts w:cs="Arial"/>
          <w:b/>
          <w:szCs w:val="22"/>
        </w:rPr>
        <w:t>I</w:t>
      </w:r>
      <w:r w:rsidR="000278E6" w:rsidRPr="009375A0">
        <w:rPr>
          <w:rFonts w:cs="Arial"/>
          <w:b/>
          <w:szCs w:val="22"/>
        </w:rPr>
        <w:t>X</w:t>
      </w:r>
      <w:r w:rsidRPr="009375A0">
        <w:rPr>
          <w:rFonts w:cs="Arial"/>
          <w:b/>
          <w:szCs w:val="22"/>
        </w:rPr>
        <w:t>.</w:t>
      </w:r>
    </w:p>
    <w:p w:rsidR="006C5C11" w:rsidRPr="009375A0" w:rsidRDefault="006C5C11" w:rsidP="006C5C11">
      <w:pPr>
        <w:tabs>
          <w:tab w:val="left" w:pos="851"/>
        </w:tabs>
        <w:spacing w:after="120"/>
        <w:jc w:val="center"/>
        <w:rPr>
          <w:b/>
          <w:szCs w:val="22"/>
          <w:u w:val="single"/>
        </w:rPr>
      </w:pPr>
      <w:r w:rsidRPr="009375A0">
        <w:rPr>
          <w:b/>
          <w:szCs w:val="22"/>
          <w:u w:val="single"/>
        </w:rPr>
        <w:t>Ha</w:t>
      </w:r>
      <w:r w:rsidR="00D8311F" w:rsidRPr="009375A0">
        <w:rPr>
          <w:b/>
          <w:szCs w:val="22"/>
          <w:u w:val="single"/>
        </w:rPr>
        <w:t>rmonogram prací a výkaz výměr</w:t>
      </w:r>
    </w:p>
    <w:p w:rsidR="00AE7E7F" w:rsidRPr="009375A0" w:rsidRDefault="00AE7E7F" w:rsidP="00AE7E7F">
      <w:pPr>
        <w:numPr>
          <w:ilvl w:val="0"/>
          <w:numId w:val="27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Přílohou č.1 této smlouvy je ocenění stavebních prací dle výkazu výměr – položkový rozpočet realizované stavby.</w:t>
      </w:r>
    </w:p>
    <w:p w:rsidR="006C5C11" w:rsidRPr="009375A0" w:rsidRDefault="00D8311F" w:rsidP="00D95172">
      <w:pPr>
        <w:numPr>
          <w:ilvl w:val="0"/>
          <w:numId w:val="27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Přílohou č.</w:t>
      </w:r>
      <w:r w:rsidR="00AE7E7F" w:rsidRPr="009375A0">
        <w:rPr>
          <w:rFonts w:cs="Arial"/>
          <w:szCs w:val="22"/>
        </w:rPr>
        <w:t>2</w:t>
      </w:r>
      <w:r w:rsidRPr="009375A0">
        <w:rPr>
          <w:rFonts w:cs="Arial"/>
          <w:szCs w:val="22"/>
        </w:rPr>
        <w:t xml:space="preserve"> této smlouvy je harmonogram prací. Veškeré práce budou koordinovány s pověřeným pracovníkem</w:t>
      </w:r>
      <w:r w:rsidR="002C28D4" w:rsidRPr="009375A0">
        <w:rPr>
          <w:rFonts w:cs="Arial"/>
          <w:szCs w:val="22"/>
        </w:rPr>
        <w:t xml:space="preserve"> objednatele. </w:t>
      </w:r>
    </w:p>
    <w:p w:rsidR="000328A6" w:rsidRPr="009375A0" w:rsidRDefault="000328A6" w:rsidP="00E673F3">
      <w:pPr>
        <w:pStyle w:val="Zkladntext"/>
        <w:rPr>
          <w:rFonts w:cs="Arial"/>
          <w:sz w:val="20"/>
        </w:rPr>
      </w:pPr>
    </w:p>
    <w:p w:rsidR="00304FD7" w:rsidRPr="009375A0" w:rsidRDefault="00304FD7" w:rsidP="00304FD7">
      <w:pPr>
        <w:tabs>
          <w:tab w:val="left" w:pos="851"/>
        </w:tabs>
        <w:spacing w:after="120"/>
        <w:jc w:val="center"/>
        <w:rPr>
          <w:rFonts w:cs="Arial"/>
          <w:b/>
          <w:szCs w:val="22"/>
        </w:rPr>
      </w:pPr>
      <w:r w:rsidRPr="009375A0">
        <w:rPr>
          <w:rFonts w:cs="Arial"/>
          <w:b/>
          <w:szCs w:val="22"/>
        </w:rPr>
        <w:t xml:space="preserve">Článek </w:t>
      </w:r>
      <w:r w:rsidR="00461861" w:rsidRPr="009375A0">
        <w:rPr>
          <w:rFonts w:cs="Arial"/>
          <w:b/>
          <w:szCs w:val="22"/>
        </w:rPr>
        <w:t>X</w:t>
      </w:r>
      <w:r w:rsidRPr="009375A0">
        <w:rPr>
          <w:rFonts w:cs="Arial"/>
          <w:b/>
          <w:szCs w:val="22"/>
        </w:rPr>
        <w:t>.</w:t>
      </w:r>
    </w:p>
    <w:p w:rsidR="00304FD7" w:rsidRPr="009375A0" w:rsidRDefault="00304FD7" w:rsidP="00304FD7">
      <w:pPr>
        <w:tabs>
          <w:tab w:val="left" w:pos="851"/>
        </w:tabs>
        <w:spacing w:after="120"/>
        <w:jc w:val="center"/>
        <w:rPr>
          <w:b/>
          <w:szCs w:val="22"/>
          <w:u w:val="single"/>
        </w:rPr>
      </w:pPr>
      <w:r w:rsidRPr="009375A0">
        <w:rPr>
          <w:b/>
          <w:szCs w:val="22"/>
          <w:u w:val="single"/>
        </w:rPr>
        <w:t>Provádění díla</w:t>
      </w:r>
    </w:p>
    <w:p w:rsidR="002E273F" w:rsidRPr="009375A0" w:rsidRDefault="002E273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Staveništěm se rozumí prostor vymezený pro stavbu a pro zařízení staveniště projektovou dokumentací stavby, touto smlouvou a položkovým rozpočtem.</w:t>
      </w:r>
    </w:p>
    <w:p w:rsidR="000D7110" w:rsidRPr="009375A0" w:rsidRDefault="00FE47DB" w:rsidP="000D7110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 předání staveniště bude sepsán zápis, podepsaný odpovědnými zástupci obou smluvních stran s prohlášením zhotovitele, že staveniště za podmínek v zápise uvedených přejímá.</w:t>
      </w:r>
      <w:r w:rsidR="000B7665" w:rsidRPr="009375A0">
        <w:rPr>
          <w:rFonts w:cs="Arial"/>
          <w:szCs w:val="22"/>
        </w:rPr>
        <w:t xml:space="preserve"> Při předání staveniště předá objednatel zhotoviteli 1 ks tištěné realizační dokumentace stavby.</w:t>
      </w:r>
      <w:r w:rsidR="000D7110" w:rsidRPr="009375A0">
        <w:rPr>
          <w:rFonts w:cs="Arial"/>
          <w:szCs w:val="22"/>
        </w:rPr>
        <w:t xml:space="preserve"> Zhotovitel jako odborně způsobilá osoba zkontroluje technickou část předané dokumentace nejpozději před zahájením prací na příslušné části díla a upozorní objednatele bez zbytečného odkladu na zjištěné zjevné vady a nedostatky. </w:t>
      </w:r>
    </w:p>
    <w:p w:rsidR="002E273F" w:rsidRPr="009375A0" w:rsidRDefault="002E273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je povinen si při převzetí staveniště zajistit vytýčení tras stávajících inženýrských sítí na staveništi a přilehlých pozemcích dotčených prováděním díla a tyto vhodným způsobem chránit. V případě jejich poškození je povinen bezodkladně uvést poškozené sítě do původního stavu na své náklady a uhradit případné škody a pokuty vzniklé v souvislosti s jejich poškozením.</w:t>
      </w:r>
    </w:p>
    <w:p w:rsidR="00304FD7" w:rsidRPr="009375A0" w:rsidRDefault="00304FD7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se zavazuje předložit kdykoli v průběhu plnění předmětu smlouvy na výzvu objednatele doklady prokazující platnost pojištění k odpovědnosti za škodu</w:t>
      </w:r>
      <w:r w:rsidR="006F5D74" w:rsidRPr="009375A0">
        <w:rPr>
          <w:rFonts w:cs="Arial"/>
          <w:szCs w:val="22"/>
        </w:rPr>
        <w:t>.</w:t>
      </w:r>
    </w:p>
    <w:p w:rsidR="00FE47DB" w:rsidRPr="009375A0" w:rsidRDefault="00FE47DB" w:rsidP="00FE47DB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je povinen umístit na staveništi štítek s identifikačními údaji stavby v souladu stavebním zákonem č. 183/2006 Sb., který mu předá technický dozor investora. Zhotovitel je povinen štítek chránit případně obnovovat a uhradit případné pokuty v souvislosti s jeho poškozením.</w:t>
      </w:r>
    </w:p>
    <w:p w:rsidR="00AA02C3" w:rsidRPr="009375A0" w:rsidRDefault="005968C6" w:rsidP="00FE47DB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Objednatel </w:t>
      </w:r>
      <w:r w:rsidR="00320252" w:rsidRPr="009375A0">
        <w:rPr>
          <w:rFonts w:cs="Arial"/>
          <w:szCs w:val="22"/>
        </w:rPr>
        <w:t xml:space="preserve">může </w:t>
      </w:r>
      <w:r w:rsidRPr="009375A0">
        <w:rPr>
          <w:rFonts w:cs="Arial"/>
          <w:szCs w:val="22"/>
        </w:rPr>
        <w:t>v</w:t>
      </w:r>
      <w:r w:rsidR="00AA02C3" w:rsidRPr="009375A0">
        <w:rPr>
          <w:rFonts w:cs="Arial"/>
          <w:szCs w:val="22"/>
        </w:rPr>
        <w:t> souladu se zákonem č.</w:t>
      </w:r>
      <w:r w:rsidRPr="009375A0">
        <w:rPr>
          <w:rFonts w:cs="Arial"/>
          <w:szCs w:val="22"/>
        </w:rPr>
        <w:t xml:space="preserve"> 309/2006 Sb. písemně urč</w:t>
      </w:r>
      <w:r w:rsidR="00320252" w:rsidRPr="009375A0">
        <w:rPr>
          <w:rFonts w:cs="Arial"/>
          <w:szCs w:val="22"/>
        </w:rPr>
        <w:t>it</w:t>
      </w:r>
      <w:r w:rsidRPr="009375A0">
        <w:rPr>
          <w:rFonts w:cs="Arial"/>
          <w:szCs w:val="22"/>
        </w:rPr>
        <w:t xml:space="preserve"> koordinátora BOZP pro realizaci stavby. Kontaktní údaje koordinátora sdělí objednatel zhotoviteli při předání staveniště. Zhotovitel je povinen spolupracovat s koordinátorem BOZP na staveništi v rozsahu povinností definovaných zákonem č. 309/2006 Sb.</w:t>
      </w:r>
    </w:p>
    <w:p w:rsidR="00FE47DB" w:rsidRPr="009375A0" w:rsidRDefault="00FE47DB" w:rsidP="00FE47DB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je povinen staveniště označit a ohradit v souladu se zákonem č. 309/2006 Sb. a nařízením vlády 591/2006 Sb. Zhotovitel je povinen označení a ohrazení staveniště chránit případně obnovovat a uhradit případné pokuty v souvislosti s jeho poškozením, nebo nesplněním povinností vyplývajících z uvedených předpisů.</w:t>
      </w:r>
    </w:p>
    <w:p w:rsidR="005E23C4" w:rsidRPr="009375A0" w:rsidRDefault="005E23C4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je povinen udržovat na staveništi pořádek a čistotu, je povinen na svůj náklad odstraňovat odpady a nečistoty vzniklé stavební činností zhotovitele.</w:t>
      </w:r>
      <w:r w:rsidR="0003320E" w:rsidRPr="009375A0">
        <w:rPr>
          <w:rFonts w:cs="Arial"/>
          <w:szCs w:val="22"/>
        </w:rPr>
        <w:t xml:space="preserve"> Zhotovitel bude odstraňovat odpady v souladu se zákonem č. 185/2001 Sb., o odpadech. Doklady o dodržení zákona o odpadech předá zhotovitel objednateli.</w:t>
      </w:r>
    </w:p>
    <w:p w:rsidR="0003320E" w:rsidRPr="009375A0" w:rsidRDefault="0003320E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je povinen vést ode dne předání staveniště o prováděných pracích stavební deník</w:t>
      </w:r>
      <w:r w:rsidR="00FD2290" w:rsidRPr="009375A0">
        <w:rPr>
          <w:rFonts w:cs="Arial"/>
          <w:szCs w:val="22"/>
        </w:rPr>
        <w:t xml:space="preserve">, a to v rozsahu daném příslušným právním přepisem (vyhláška č. 499/2006 Sb.). </w:t>
      </w:r>
      <w:r w:rsidRPr="009375A0">
        <w:rPr>
          <w:rFonts w:cs="Arial"/>
          <w:szCs w:val="22"/>
        </w:rPr>
        <w:t xml:space="preserve">Tato povinnost končí předáním a převzetím díla. Kromě stavbyvedoucího nebo jeho zástupce může provádět potřebné zápisy do deníku pověřený pracovník objednatele, </w:t>
      </w:r>
      <w:r w:rsidR="00C32529" w:rsidRPr="009375A0">
        <w:rPr>
          <w:rFonts w:cs="Arial"/>
          <w:szCs w:val="22"/>
        </w:rPr>
        <w:t>technického dozoru investora, autorského dozoru</w:t>
      </w:r>
      <w:r w:rsidRPr="009375A0">
        <w:rPr>
          <w:rFonts w:cs="Arial"/>
          <w:szCs w:val="22"/>
        </w:rPr>
        <w:t>, popř. jiné příslušné orgány státní správy. Jestliže stavbyvedoucí nesouhlasí s provedeným záznamem, je povinen připojit k záznamu do tří pracovních dnů své vyjádření, jinak se má za to, že s obsahem záznamu souhlasí. Do deníku se zapisují všechny skutečnosti rozhodné pro plnění smlouvy, údaje o časovém postupu prací, provozních zkouškách, samostatné uvedení případných změn a odchylek od zadávacích podkladů a údaje nutné pro posouzení prací orgány státní správy. V průběhu pracovní doby musí být deník na stavbě trvale přístupný. Záznam změn a odchylek od zadávacích podkladů ve stavebním deníku sám o sobě bez potvrzení oběma stranami formou písemného dodatku k této smlouvě není podkladem k navýšení ceny díla.</w:t>
      </w:r>
    </w:p>
    <w:p w:rsidR="0003320E" w:rsidRPr="009375A0" w:rsidRDefault="0003320E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Objednatel je oprávněn kontrolovat provádění díla a vykonávat na stavbě kontrolní činnost zhotovitele a v průběhu této činnosti sledovat, zda práce jsou prováděny podle </w:t>
      </w:r>
      <w:r w:rsidR="00D95172" w:rsidRPr="009375A0">
        <w:rPr>
          <w:rFonts w:cs="Arial"/>
          <w:szCs w:val="22"/>
        </w:rPr>
        <w:t xml:space="preserve">projektové </w:t>
      </w:r>
      <w:r w:rsidRPr="009375A0">
        <w:rPr>
          <w:rFonts w:cs="Arial"/>
          <w:szCs w:val="22"/>
        </w:rPr>
        <w:t>dokumentace, podle smluvních podmínek, technických norem a jiných právních předpisů a v souladu s rozhodnutími příslušných orgánů státní správy. Na nedostatky zjištěné v průběhu prací musí objednatel neprodleně upozornit zápisem do stavebního deníku a žádat odstranění případných vad.</w:t>
      </w:r>
    </w:p>
    <w:p w:rsidR="000D7110" w:rsidRPr="009375A0" w:rsidRDefault="000D7110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Na stavbě budou organizovány pravidelné kontrolní dny min. 1 x měsíčně. Účast zhotovitele na kontrolních dnech je povinná.</w:t>
      </w:r>
    </w:p>
    <w:p w:rsidR="00715A68" w:rsidRPr="009375A0" w:rsidRDefault="00715A68" w:rsidP="00920290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Zhotovitel je povinen </w:t>
      </w:r>
      <w:r w:rsidR="00920290" w:rsidRPr="009375A0">
        <w:rPr>
          <w:rFonts w:cs="Arial"/>
          <w:szCs w:val="22"/>
        </w:rPr>
        <w:t>umožnit výkon technického dozoru stavebníka, autorského dozoru projektanta a výkon činnosti koordinátora bezpečnosti a ochrany zdraví při práci na staveništi.</w:t>
      </w:r>
    </w:p>
    <w:p w:rsidR="002E273F" w:rsidRPr="009375A0" w:rsidRDefault="002E273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Odvádění srážkových, odpadních a technologických vod ze staveniště zabezpečí zhotovitel tak, aby zabránil podmáčení staveniště nebo sousedních pozemků.</w:t>
      </w:r>
    </w:p>
    <w:p w:rsidR="002E273F" w:rsidRPr="009375A0" w:rsidRDefault="002E273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Zhotovitel je povinen průběžně ode dne předání staveniště až do doby protokolárního předání a převzetí díla pořizovat fotodokumentaci postupu stavebních a zejména zakrývaných prací. </w:t>
      </w:r>
    </w:p>
    <w:p w:rsidR="002E273F" w:rsidRPr="009375A0" w:rsidRDefault="002E273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Zhotovitel je povinen zajistit stavbu tak, aby nedošlo k ohrožování, nadměrnému nebo zbytečnému obtěžování okolí stavby, ke znečišťování komunikace, vod a k porušení ochranných pásem, při plném respektování ochrany životního prostředí a majetku třetích osob v zájmovém území. </w:t>
      </w:r>
    </w:p>
    <w:p w:rsidR="002E273F" w:rsidRPr="009375A0" w:rsidRDefault="002E273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nemá dovoleno nechat své zaměstnance nebo další pracovníky přebývat na žádné části staveniště nad rámec pracovních činností.</w:t>
      </w:r>
    </w:p>
    <w:p w:rsidR="00154B8D" w:rsidRPr="009375A0" w:rsidRDefault="00154B8D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K předání díla dojde po jeho dokončení, v</w:t>
      </w:r>
      <w:r w:rsidR="004E1E4D" w:rsidRPr="009375A0">
        <w:rPr>
          <w:rFonts w:cs="Arial"/>
          <w:szCs w:val="22"/>
        </w:rPr>
        <w:t> sídle objednatele</w:t>
      </w:r>
      <w:r w:rsidRPr="009375A0">
        <w:rPr>
          <w:rFonts w:cs="Arial"/>
          <w:szCs w:val="22"/>
        </w:rPr>
        <w:t>. Objednatel zaháj</w:t>
      </w:r>
      <w:r w:rsidR="004E1E4D" w:rsidRPr="009375A0">
        <w:rPr>
          <w:rFonts w:cs="Arial"/>
          <w:szCs w:val="22"/>
        </w:rPr>
        <w:t>í</w:t>
      </w:r>
      <w:r w:rsidRPr="009375A0">
        <w:rPr>
          <w:rFonts w:cs="Arial"/>
          <w:szCs w:val="22"/>
        </w:rPr>
        <w:t xml:space="preserve"> přejímání provedeného díla do 7 dní po obdržení zhotovitelovy výzvy a je povinen dílo bez zbytečného odkladu převzít, nemá-li dílo vady.</w:t>
      </w:r>
      <w:r w:rsidR="00DB2291" w:rsidRPr="009375A0">
        <w:rPr>
          <w:rFonts w:cs="Arial"/>
          <w:szCs w:val="22"/>
        </w:rPr>
        <w:t xml:space="preserve"> </w:t>
      </w:r>
    </w:p>
    <w:p w:rsidR="00487BD8" w:rsidRPr="009375A0" w:rsidRDefault="00487BD8" w:rsidP="00487BD8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Objednatel k předání a převzetí díla přizve osoby vykonávající funkci technického dozoru stavebníka a také autorského dozoru projektanta. </w:t>
      </w:r>
    </w:p>
    <w:p w:rsidR="006C5C11" w:rsidRPr="009375A0" w:rsidRDefault="00154B8D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Převzetí díla bude provedeno formou zápisu, který podepíší zmocnění pracovníci smluvních stran, tj. objednatel, případně technický dozor investora a pracovník zhotovitele odpovědný za realizaci stavby</w:t>
      </w:r>
      <w:r w:rsidR="004D3119" w:rsidRPr="009375A0">
        <w:rPr>
          <w:rFonts w:cs="Arial"/>
          <w:szCs w:val="22"/>
        </w:rPr>
        <w:t>.</w:t>
      </w:r>
    </w:p>
    <w:p w:rsidR="00E753DF" w:rsidRPr="009375A0" w:rsidRDefault="00E753DF" w:rsidP="00D95172">
      <w:pPr>
        <w:numPr>
          <w:ilvl w:val="0"/>
          <w:numId w:val="9"/>
        </w:numPr>
        <w:tabs>
          <w:tab w:val="clear" w:pos="502"/>
          <w:tab w:val="num" w:pos="426"/>
        </w:tabs>
        <w:ind w:left="425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K přejímce díla je zhotovitel povinen objednateli předložit následující doklady: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projektovou dokumentaci skutečného provedení stavby vč. geodetického zaměření stavby,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osvědčení (protokoly) o provedených zkouškách,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doklad o zajištění likvidace odpadů dle zákona č. 185/2001 Sb., ve znění pozdějších předpisů a prováděcích předpisů a obalů,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záruční listy, návody k obsluze a údržbě v českém jazyku,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stavební deník (deníky),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osvědčení o shodě vlastností zabudovaných materiálů a výrobků s technickými požadavky na ně kladenými nebo ujištění dle zákona č. 22/1997 Sb. ve znění pozdějších předpisů,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zápisy o provedení a kontrole zakrývaných prací,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podklad</w:t>
      </w:r>
      <w:r w:rsidR="00D95172" w:rsidRPr="009375A0">
        <w:rPr>
          <w:rFonts w:cs="Arial"/>
        </w:rPr>
        <w:t>y</w:t>
      </w:r>
      <w:r w:rsidRPr="009375A0">
        <w:rPr>
          <w:rFonts w:cs="Arial"/>
        </w:rPr>
        <w:t xml:space="preserve"> pro finanční vypořádání realizovaného díla,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fotografie díla v jeho postupných rozhodujících etapách realizace,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osvědčení o jakosti stavebních dílů,</w:t>
      </w:r>
    </w:p>
    <w:p w:rsidR="00361C02" w:rsidRPr="009375A0" w:rsidRDefault="007C4ABA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d</w:t>
      </w:r>
      <w:r w:rsidR="00361C02" w:rsidRPr="009375A0">
        <w:rPr>
          <w:rFonts w:cs="Arial"/>
        </w:rPr>
        <w:t>oklad o zajištění závazků za řádné plnění záručních podmínek</w:t>
      </w:r>
      <w:r w:rsidRPr="009375A0">
        <w:rPr>
          <w:rFonts w:cs="Arial"/>
        </w:rPr>
        <w:t>,</w:t>
      </w:r>
    </w:p>
    <w:p w:rsidR="00E753DF" w:rsidRPr="009375A0" w:rsidRDefault="00E753DF" w:rsidP="00D95172">
      <w:pPr>
        <w:numPr>
          <w:ilvl w:val="1"/>
          <w:numId w:val="21"/>
        </w:numPr>
        <w:tabs>
          <w:tab w:val="clear" w:pos="1440"/>
          <w:tab w:val="num" w:pos="851"/>
        </w:tabs>
        <w:spacing w:after="120"/>
        <w:ind w:left="850" w:hanging="425"/>
        <w:jc w:val="both"/>
        <w:rPr>
          <w:rFonts w:cs="Arial"/>
        </w:rPr>
      </w:pPr>
      <w:r w:rsidRPr="009375A0">
        <w:rPr>
          <w:rFonts w:cs="Arial"/>
        </w:rPr>
        <w:t>další doklady, které bude objednatel požadovat po zhotoviteli k vydání kolaudačního souhlasu v souladu s ustanovením stavebního zákona, a o které písemně požádá ve stavebním deníku nejméně 14 dnů před zahájením přejímacího řízení a další doklady potřebné pro kolaudaci a užívání díla;</w:t>
      </w:r>
    </w:p>
    <w:p w:rsidR="00E753DF" w:rsidRPr="009375A0" w:rsidRDefault="00E753DF" w:rsidP="00E753DF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přičemž zhotovitel může tyto dokumenty a informace dodávat průběžně po částech, ale každá předložená část bude vyčerpávající do té míry, aby mohla být samostatně posouzená a schválena pověřenými osobami jako součást celého díla. Vyspecifikované doklady budou předloženy v samostatných složkách, na 1.</w:t>
      </w:r>
      <w:r w:rsidR="00E351F6" w:rsidRPr="009375A0">
        <w:rPr>
          <w:rFonts w:cs="Arial"/>
          <w:szCs w:val="22"/>
        </w:rPr>
        <w:t xml:space="preserve"> </w:t>
      </w:r>
      <w:r w:rsidRPr="009375A0">
        <w:rPr>
          <w:rFonts w:cs="Arial"/>
          <w:szCs w:val="22"/>
        </w:rPr>
        <w:t>stránce (obálce) bude vytištěn celkový obsah, u nedoložených dokladů bude uveden termín doplnění.</w:t>
      </w:r>
    </w:p>
    <w:p w:rsidR="00E753DF" w:rsidRPr="009375A0" w:rsidRDefault="00E753DF" w:rsidP="00E753DF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Dokladová část bude předložena ve třech vyhotoveních, z nichž jedno paré bude u TDI, jedno paré bude k dispozici provoznímu úseku objednatele a jedno paré bude v archivu objednatele (obsahující originály dokumentů).</w:t>
      </w:r>
    </w:p>
    <w:p w:rsidR="00E753DF" w:rsidRPr="009375A0" w:rsidRDefault="00E753DF" w:rsidP="00E753DF">
      <w:pPr>
        <w:spacing w:after="120"/>
        <w:ind w:left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Nedoloží-li zhotovitel sjednané doklady, nepovažuje se dílo za dokončené a schopné předání.</w:t>
      </w:r>
    </w:p>
    <w:p w:rsidR="00E753DF" w:rsidRPr="009375A0" w:rsidRDefault="00E753D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</w:rPr>
      </w:pPr>
      <w:r w:rsidRPr="009375A0">
        <w:rPr>
          <w:rFonts w:cs="Arial"/>
          <w:szCs w:val="22"/>
        </w:rPr>
        <w:t>Obsah protokolu o předání a převzetí díla: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údaje o zhotoviteli (</w:t>
      </w:r>
      <w:r w:rsidR="00DD2070" w:rsidRPr="009375A0">
        <w:rPr>
          <w:rFonts w:cs="Arial"/>
        </w:rPr>
        <w:t>poddo</w:t>
      </w:r>
      <w:r w:rsidRPr="009375A0">
        <w:rPr>
          <w:rFonts w:cs="Arial"/>
        </w:rPr>
        <w:t>davatelích) a objednateli s uvedením jmen osob oprávněných jednat (statutárních orgánů nebo zmocněných zástupců),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popis díla, která je odevzdáván</w:t>
      </w:r>
      <w:r w:rsidR="00AD6CC6" w:rsidRPr="009375A0">
        <w:rPr>
          <w:rFonts w:cs="Arial"/>
        </w:rPr>
        <w:t>o</w:t>
      </w:r>
      <w:r w:rsidRPr="009375A0">
        <w:rPr>
          <w:rFonts w:cs="Arial"/>
        </w:rPr>
        <w:t>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soupis zjištěných vad a nedodělků a dohodu o opatřeních a lhůtách k jejich odstranění,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dohodu o termínu a způsobu vyklizení staveniště užívaného zhotovitelem a předání v řádném stavu;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dohodu o zpřístupnění staveniště za účelem odstraňování vad a nedodělků a o způsobu převzetí odstraněných vad a nedodělků,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seznam předaných dokladů,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den, od kterého začne běžet záruční doba,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prohlášení objednatele, zda dílo přejímá či nepřejímá,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v případě přejímky konstatování přesného času podpisu protokolu</w:t>
      </w:r>
      <w:r w:rsidR="00A0276D" w:rsidRPr="009375A0">
        <w:rPr>
          <w:rFonts w:cs="Arial"/>
        </w:rPr>
        <w:t>,</w:t>
      </w:r>
      <w:r w:rsidRPr="009375A0">
        <w:rPr>
          <w:rFonts w:cs="Arial"/>
        </w:rPr>
        <w:t xml:space="preserve"> a tím i přechodu rizika na objednatele,</w:t>
      </w:r>
    </w:p>
    <w:p w:rsidR="00E753DF" w:rsidRPr="009375A0" w:rsidRDefault="00E753DF" w:rsidP="00E753DF">
      <w:pPr>
        <w:numPr>
          <w:ilvl w:val="1"/>
          <w:numId w:val="21"/>
        </w:numPr>
        <w:tabs>
          <w:tab w:val="clear" w:pos="1440"/>
          <w:tab w:val="num" w:pos="851"/>
        </w:tabs>
        <w:ind w:left="851" w:hanging="425"/>
        <w:jc w:val="both"/>
        <w:rPr>
          <w:rFonts w:cs="Arial"/>
        </w:rPr>
      </w:pPr>
      <w:r w:rsidRPr="009375A0">
        <w:rPr>
          <w:rFonts w:cs="Arial"/>
        </w:rPr>
        <w:t>nedohodnou-li smluvní strany v rámci přejímacího řízení jinak, vyhotoví protokol o předání a převzetí díla zhotovitel,</w:t>
      </w:r>
    </w:p>
    <w:p w:rsidR="00E753DF" w:rsidRPr="009375A0" w:rsidRDefault="00E753DF" w:rsidP="00D95172">
      <w:pPr>
        <w:numPr>
          <w:ilvl w:val="1"/>
          <w:numId w:val="21"/>
        </w:numPr>
        <w:tabs>
          <w:tab w:val="clear" w:pos="1440"/>
          <w:tab w:val="num" w:pos="851"/>
        </w:tabs>
        <w:spacing w:after="120"/>
        <w:ind w:left="850" w:hanging="425"/>
        <w:jc w:val="both"/>
        <w:rPr>
          <w:rFonts w:cs="Arial"/>
        </w:rPr>
      </w:pPr>
      <w:r w:rsidRPr="009375A0">
        <w:rPr>
          <w:rFonts w:cs="Arial"/>
        </w:rPr>
        <w:t>protokol s daty zahájení a ukončení přejímacího řízení díla nebo ucelené části podepíší zástupci smluvních stran, řádně zmocnění k veškerým úkonům v přejímacím řízení.</w:t>
      </w:r>
    </w:p>
    <w:p w:rsidR="00E753DF" w:rsidRPr="009375A0" w:rsidRDefault="00E753DF" w:rsidP="00E753DF">
      <w:pPr>
        <w:tabs>
          <w:tab w:val="left" w:pos="426"/>
        </w:tabs>
        <w:spacing w:after="120"/>
        <w:ind w:left="426"/>
        <w:jc w:val="both"/>
        <w:rPr>
          <w:rFonts w:cs="Arial"/>
        </w:rPr>
      </w:pPr>
      <w:r w:rsidRPr="009375A0">
        <w:rPr>
          <w:rFonts w:cs="Arial"/>
        </w:rPr>
        <w:t>Jestliže je protokol o předání a převzetí díla nebo ucelené části řádně podepsán smluvními stranami, považují se veškeré údaje o opatřeních a lhůtách v protokole uvedené za dohodnuté, pokud některá ze smluvních stran výslovně v protokolu neuvede, že s určitými body protokolu nesouhlasí. Jestliže objednatel v protokolu popsal vady, nebo uvedl, jak se vady projevují, platí, že tím současně požaduje bezúplatné odstranění takových vad.</w:t>
      </w:r>
    </w:p>
    <w:p w:rsidR="00E753DF" w:rsidRPr="009375A0" w:rsidRDefault="00E753D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K datu podpisu protokolu o předání a převzetí díla nebo ucelené části je dílo předáno zhotovitelem objednateli, tímto datem je zahájen běh záruční doby podle ustanovení smlouvy pro předaněnou část díla. </w:t>
      </w:r>
    </w:p>
    <w:p w:rsidR="00E753DF" w:rsidRPr="009375A0" w:rsidRDefault="00E753D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Odmítne-li objednatel řádně a včas zhotovené dílo nebo ucelenou část převzít nebo nedojde-li k dohodě o předání a převzetí díla nebo ucelené části, sepíšou strany o tom zápis, v němž uvedou strany svá stanoviska. Zhotovitel není v prodlení, jestliže objednatel odmítl bezdůvodně převzít řádně zhotovené dílo.</w:t>
      </w:r>
    </w:p>
    <w:p w:rsidR="00E753DF" w:rsidRPr="009375A0" w:rsidRDefault="00E753DF" w:rsidP="00E753DF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Jestliže o to objednatel požádá zápisem ve stavebním deníku nebo písemně na adresu sídla objednatele min. 3 dny předem, je stavbyvedoucí zhotovitele povinen se zúčastnit závěrečné kontrolní prohlídky stavby.</w:t>
      </w:r>
    </w:p>
    <w:p w:rsidR="00FE47DB" w:rsidRPr="009375A0" w:rsidRDefault="00FE47DB" w:rsidP="00FE47DB">
      <w:pPr>
        <w:numPr>
          <w:ilvl w:val="0"/>
          <w:numId w:val="9"/>
        </w:numPr>
        <w:tabs>
          <w:tab w:val="clear" w:pos="502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Do 14-ti dnů po protokolárním předání díla je zhotovitel povinen vyklidit staveniště a provést stavební úklid. </w:t>
      </w:r>
    </w:p>
    <w:p w:rsidR="002C1629" w:rsidRPr="009375A0" w:rsidRDefault="002C1629" w:rsidP="00E01D29">
      <w:pPr>
        <w:pStyle w:val="Zkladntext"/>
        <w:rPr>
          <w:rFonts w:cs="Arial"/>
          <w:sz w:val="20"/>
        </w:rPr>
      </w:pPr>
    </w:p>
    <w:p w:rsidR="006E5DD1" w:rsidRPr="009375A0" w:rsidRDefault="006E5DD1" w:rsidP="00994657">
      <w:pPr>
        <w:tabs>
          <w:tab w:val="left" w:pos="851"/>
        </w:tabs>
        <w:spacing w:after="120"/>
        <w:jc w:val="center"/>
        <w:rPr>
          <w:rFonts w:cs="Arial"/>
          <w:b/>
          <w:szCs w:val="22"/>
        </w:rPr>
      </w:pPr>
      <w:r w:rsidRPr="009375A0">
        <w:rPr>
          <w:rFonts w:cs="Arial"/>
          <w:b/>
          <w:szCs w:val="22"/>
        </w:rPr>
        <w:t xml:space="preserve">Článek </w:t>
      </w:r>
      <w:r w:rsidR="004D3119" w:rsidRPr="009375A0">
        <w:rPr>
          <w:rFonts w:cs="Arial"/>
          <w:b/>
          <w:szCs w:val="22"/>
        </w:rPr>
        <w:t>X</w:t>
      </w:r>
      <w:r w:rsidR="000278E6" w:rsidRPr="009375A0">
        <w:rPr>
          <w:rFonts w:cs="Arial"/>
          <w:b/>
          <w:szCs w:val="22"/>
        </w:rPr>
        <w:t>I</w:t>
      </w:r>
      <w:r w:rsidRPr="009375A0">
        <w:rPr>
          <w:rFonts w:cs="Arial"/>
          <w:b/>
          <w:szCs w:val="22"/>
        </w:rPr>
        <w:t>.</w:t>
      </w:r>
    </w:p>
    <w:p w:rsidR="00425974" w:rsidRPr="009375A0" w:rsidRDefault="00425974" w:rsidP="00994657">
      <w:pPr>
        <w:tabs>
          <w:tab w:val="left" w:pos="851"/>
        </w:tabs>
        <w:spacing w:after="120"/>
        <w:jc w:val="center"/>
        <w:rPr>
          <w:rFonts w:cs="Arial"/>
          <w:szCs w:val="22"/>
          <w:u w:val="single"/>
        </w:rPr>
      </w:pPr>
      <w:r w:rsidRPr="009375A0">
        <w:rPr>
          <w:b/>
          <w:szCs w:val="22"/>
          <w:u w:val="single"/>
        </w:rPr>
        <w:t>Odpovědnost za vady, záruky, reklamace</w:t>
      </w:r>
      <w:r w:rsidR="00EF6098" w:rsidRPr="009375A0">
        <w:rPr>
          <w:b/>
          <w:szCs w:val="22"/>
          <w:u w:val="single"/>
        </w:rPr>
        <w:t>,odstoupení od smlouvy</w:t>
      </w:r>
      <w:r w:rsidR="00DB2291" w:rsidRPr="009375A0">
        <w:rPr>
          <w:b/>
          <w:szCs w:val="22"/>
          <w:u w:val="single"/>
        </w:rPr>
        <w:t xml:space="preserve"> a sankce</w:t>
      </w:r>
    </w:p>
    <w:p w:rsidR="00FE07E6" w:rsidRPr="009375A0" w:rsidRDefault="00FE07E6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V případě, že zhotovitel nedodrží termín předání díla ve smluveném rozsahu, zavazuje se zaplatit objednateli smluvní pokutu ve výši </w:t>
      </w:r>
      <w:r w:rsidR="006D14BD" w:rsidRPr="009375A0">
        <w:rPr>
          <w:rFonts w:cs="Arial"/>
          <w:b/>
          <w:szCs w:val="22"/>
        </w:rPr>
        <w:t>0,</w:t>
      </w:r>
      <w:r w:rsidR="00905598" w:rsidRPr="009375A0">
        <w:rPr>
          <w:rFonts w:cs="Arial"/>
          <w:b/>
          <w:szCs w:val="22"/>
        </w:rPr>
        <w:t>3</w:t>
      </w:r>
      <w:r w:rsidR="006D14BD" w:rsidRPr="009375A0">
        <w:rPr>
          <w:rFonts w:cs="Arial"/>
          <w:b/>
          <w:szCs w:val="22"/>
        </w:rPr>
        <w:t>% z ceny díla</w:t>
      </w:r>
      <w:r w:rsidR="00E01D29" w:rsidRPr="009375A0">
        <w:rPr>
          <w:rFonts w:cs="Arial"/>
          <w:szCs w:val="22"/>
        </w:rPr>
        <w:t xml:space="preserve"> </w:t>
      </w:r>
      <w:r w:rsidRPr="009375A0">
        <w:rPr>
          <w:rFonts w:cs="Arial"/>
          <w:szCs w:val="22"/>
        </w:rPr>
        <w:t>za každý den prodlení, maximálně však 50% z ceny díla.</w:t>
      </w:r>
    </w:p>
    <w:p w:rsidR="00E01D29" w:rsidRPr="009375A0" w:rsidRDefault="00E01D29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</w:rPr>
      </w:pPr>
      <w:r w:rsidRPr="009375A0">
        <w:rPr>
          <w:rFonts w:cs="Arial"/>
        </w:rPr>
        <w:t xml:space="preserve">Zhotovitel zaplatí objednateli smluvní pokutu za prodlení s odstraňováním vad a nedodělků zjištěných v rámci přejímacího řízení díla nebo ucelené části díla nebo závěrečné kontrolní prohlídce stavby ve výši </w:t>
      </w:r>
      <w:r w:rsidR="002C1629" w:rsidRPr="009375A0">
        <w:rPr>
          <w:rFonts w:cs="Arial"/>
          <w:b/>
        </w:rPr>
        <w:t>5</w:t>
      </w:r>
      <w:r w:rsidRPr="009375A0">
        <w:rPr>
          <w:rFonts w:cs="Arial"/>
          <w:b/>
        </w:rPr>
        <w:t xml:space="preserve"> 000,- Kč </w:t>
      </w:r>
      <w:r w:rsidRPr="009375A0">
        <w:rPr>
          <w:rFonts w:cs="Arial"/>
        </w:rPr>
        <w:t>za každou vadu a započatý kalendářní den prodlení s odstraněním vady.</w:t>
      </w:r>
      <w:r w:rsidR="0074378E" w:rsidRPr="009375A0">
        <w:rPr>
          <w:rFonts w:cs="Arial"/>
        </w:rPr>
        <w:t xml:space="preserve"> Lhůta k odstranění vad a nedodělků bude dohodnuta mezi smluvními stranami v protokolu o předání a převzetí díla. Tato lhůta nesmí být delší jak 30 dnů od předání a převzetí díla. V případě, že se účastníci na lhůtě o odstranění vad a nedodělků neshodnou činí tato lhůta 30 dnů od předání a převzetí díla.</w:t>
      </w:r>
    </w:p>
    <w:p w:rsidR="00E01D29" w:rsidRPr="009375A0" w:rsidRDefault="00E753D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</w:rPr>
      </w:pPr>
      <w:r w:rsidRPr="009375A0">
        <w:rPr>
          <w:rFonts w:cs="Arial"/>
        </w:rPr>
        <w:t>Z</w:t>
      </w:r>
      <w:r w:rsidR="00E01D29" w:rsidRPr="009375A0">
        <w:rPr>
          <w:rFonts w:cs="Arial"/>
        </w:rPr>
        <w:t xml:space="preserve">hotovitel zaplatí objednateli smluvní pokutu za prodlení s termínem nastoupení k odstranění reklamovaných vad v záruční lhůtě ve výši </w:t>
      </w:r>
      <w:r w:rsidR="002C1629" w:rsidRPr="009375A0">
        <w:rPr>
          <w:rFonts w:cs="Arial"/>
          <w:b/>
        </w:rPr>
        <w:t>5</w:t>
      </w:r>
      <w:r w:rsidR="00E01D29" w:rsidRPr="009375A0">
        <w:rPr>
          <w:rFonts w:cs="Arial"/>
          <w:b/>
        </w:rPr>
        <w:t xml:space="preserve"> 000,- Kč </w:t>
      </w:r>
      <w:r w:rsidR="00E01D29" w:rsidRPr="009375A0">
        <w:rPr>
          <w:rFonts w:cs="Arial"/>
        </w:rPr>
        <w:t>za každou vadu a kalendářní den prodlení s odstraněním vady,</w:t>
      </w:r>
    </w:p>
    <w:p w:rsidR="00E01D29" w:rsidRPr="009375A0" w:rsidRDefault="00E753D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</w:rPr>
      </w:pPr>
      <w:r w:rsidRPr="009375A0">
        <w:rPr>
          <w:rFonts w:cs="Arial"/>
        </w:rPr>
        <w:t>Z</w:t>
      </w:r>
      <w:r w:rsidR="00E01D29" w:rsidRPr="009375A0">
        <w:rPr>
          <w:rFonts w:cs="Arial"/>
        </w:rPr>
        <w:t xml:space="preserve">hotovitel zaplatí objednateli smluvní pokutu za včasné nevyklizené staveniště nebo dohodnuté části </w:t>
      </w:r>
      <w:r w:rsidR="0074378E" w:rsidRPr="009375A0">
        <w:rPr>
          <w:rFonts w:cs="Arial"/>
        </w:rPr>
        <w:t xml:space="preserve">nebo neprovedení stavebního úklidu </w:t>
      </w:r>
      <w:r w:rsidR="00E01D29" w:rsidRPr="009375A0">
        <w:rPr>
          <w:rFonts w:cs="Arial"/>
        </w:rPr>
        <w:t xml:space="preserve">ve výši </w:t>
      </w:r>
      <w:r w:rsidR="002C1629" w:rsidRPr="009375A0">
        <w:rPr>
          <w:rFonts w:cs="Arial"/>
          <w:b/>
        </w:rPr>
        <w:t>5</w:t>
      </w:r>
      <w:r w:rsidR="00E01D29" w:rsidRPr="009375A0">
        <w:rPr>
          <w:rFonts w:cs="Arial"/>
          <w:b/>
        </w:rPr>
        <w:t xml:space="preserve"> 000,- Kč </w:t>
      </w:r>
      <w:r w:rsidR="00E01D29" w:rsidRPr="009375A0">
        <w:rPr>
          <w:rFonts w:cs="Arial"/>
        </w:rPr>
        <w:t>za každý započatý kalendářní den prodlení</w:t>
      </w:r>
      <w:r w:rsidRPr="009375A0">
        <w:rPr>
          <w:rFonts w:cs="Arial"/>
        </w:rPr>
        <w:t>.</w:t>
      </w:r>
    </w:p>
    <w:p w:rsidR="0074378E" w:rsidRPr="009375A0" w:rsidRDefault="0074378E" w:rsidP="0074378E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</w:rPr>
      </w:pPr>
      <w:r w:rsidRPr="009375A0">
        <w:rPr>
          <w:rFonts w:cs="Arial"/>
          <w:szCs w:val="22"/>
        </w:rPr>
        <w:t xml:space="preserve">Pokud dojde činností zhotovitele (i jeho </w:t>
      </w:r>
      <w:r w:rsidR="00DD2070" w:rsidRPr="009375A0">
        <w:rPr>
          <w:rFonts w:cs="Arial"/>
          <w:szCs w:val="22"/>
        </w:rPr>
        <w:t>poddo</w:t>
      </w:r>
      <w:r w:rsidRPr="009375A0">
        <w:rPr>
          <w:rFonts w:cs="Arial"/>
          <w:szCs w:val="22"/>
        </w:rPr>
        <w:t>davatelů) ke znečištění přilehlých komunikací staveniště, musí je zhotovitel nejpozději ke konci pracovní doby téhož dne uklidit. Pokud zhotovitel neprovede</w:t>
      </w:r>
      <w:r w:rsidR="000F1286" w:rsidRPr="009375A0">
        <w:rPr>
          <w:rFonts w:cs="Arial"/>
          <w:szCs w:val="22"/>
        </w:rPr>
        <w:t>, i přes písemnou výzvu ve stavebním deníku,</w:t>
      </w:r>
      <w:r w:rsidRPr="009375A0">
        <w:rPr>
          <w:rFonts w:cs="Arial"/>
          <w:szCs w:val="22"/>
        </w:rPr>
        <w:t xml:space="preserve"> úklid jím znečištěných komunikací, zaplatí smluvní pokutu ve </w:t>
      </w:r>
      <w:r w:rsidRPr="009375A0">
        <w:rPr>
          <w:rFonts w:cs="Arial"/>
        </w:rPr>
        <w:t xml:space="preserve">výši </w:t>
      </w:r>
      <w:r w:rsidR="002C1629" w:rsidRPr="009375A0">
        <w:rPr>
          <w:rFonts w:cs="Arial"/>
          <w:b/>
        </w:rPr>
        <w:t>5</w:t>
      </w:r>
      <w:r w:rsidRPr="009375A0">
        <w:rPr>
          <w:rFonts w:cs="Arial"/>
          <w:b/>
        </w:rPr>
        <w:t xml:space="preserve"> 000,- Kč </w:t>
      </w:r>
      <w:r w:rsidRPr="009375A0">
        <w:rPr>
          <w:rFonts w:cs="Arial"/>
        </w:rPr>
        <w:t>za každý započatý kalendářní den prodlení.</w:t>
      </w:r>
    </w:p>
    <w:p w:rsidR="00E351F6" w:rsidRPr="009375A0" w:rsidRDefault="00E351F6" w:rsidP="00E351F6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</w:rPr>
      </w:pPr>
      <w:r w:rsidRPr="009375A0">
        <w:rPr>
          <w:rFonts w:cs="Arial"/>
        </w:rPr>
        <w:t xml:space="preserve">Při zjištění nedostatečné kvalifikace osoby hlavního stavbyvedoucího zaplatí zhotovitel objednateli smluvní pokutu ve výši </w:t>
      </w:r>
      <w:r w:rsidR="002C1629" w:rsidRPr="009375A0">
        <w:rPr>
          <w:rFonts w:cs="Arial"/>
          <w:b/>
        </w:rPr>
        <w:t>5</w:t>
      </w:r>
      <w:r w:rsidRPr="009375A0">
        <w:rPr>
          <w:rFonts w:cs="Arial"/>
          <w:b/>
        </w:rPr>
        <w:t xml:space="preserve"> 000,- Kč </w:t>
      </w:r>
      <w:r w:rsidRPr="009375A0">
        <w:rPr>
          <w:rFonts w:cs="Arial"/>
        </w:rPr>
        <w:t>za kalendářní den prodlení s odstraněním vady,</w:t>
      </w:r>
    </w:p>
    <w:p w:rsidR="00BC1B10" w:rsidRPr="009375A0" w:rsidRDefault="00BC1B10" w:rsidP="00BC1B10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</w:rPr>
      </w:pPr>
      <w:r w:rsidRPr="009375A0">
        <w:rPr>
          <w:rFonts w:cs="Arial"/>
        </w:rPr>
        <w:t xml:space="preserve">Jestliže na stavbě bude jiný než schválený </w:t>
      </w:r>
      <w:r w:rsidR="00DD2070" w:rsidRPr="009375A0">
        <w:rPr>
          <w:rFonts w:cs="Arial"/>
        </w:rPr>
        <w:t>poddo</w:t>
      </w:r>
      <w:r w:rsidRPr="009375A0">
        <w:rPr>
          <w:rFonts w:cs="Arial"/>
        </w:rPr>
        <w:t xml:space="preserve">davatel nebo budou </w:t>
      </w:r>
      <w:r w:rsidR="00DD2070" w:rsidRPr="009375A0">
        <w:rPr>
          <w:rFonts w:cs="Arial"/>
        </w:rPr>
        <w:t>poddo</w:t>
      </w:r>
      <w:r w:rsidRPr="009375A0">
        <w:rPr>
          <w:rFonts w:cs="Arial"/>
        </w:rPr>
        <w:t xml:space="preserve">davatelsky prováděny stavební práce, dodávky a služby, u kterých si objednatel v zadávací dokumentaci vyhradil, že nesmí být prováděny </w:t>
      </w:r>
      <w:r w:rsidR="00DD2070" w:rsidRPr="009375A0">
        <w:rPr>
          <w:rFonts w:cs="Arial"/>
        </w:rPr>
        <w:t>poddo</w:t>
      </w:r>
      <w:r w:rsidRPr="009375A0">
        <w:rPr>
          <w:rFonts w:cs="Arial"/>
        </w:rPr>
        <w:t xml:space="preserve">davatelsky, je zhotovitel povinen objednateli uhradit za každý jednotlivý případ porušení této povinnosti smluvní pokutu ve výši </w:t>
      </w:r>
      <w:r w:rsidR="00664331">
        <w:rPr>
          <w:rFonts w:cs="Arial"/>
          <w:b/>
        </w:rPr>
        <w:t>10</w:t>
      </w:r>
      <w:r w:rsidRPr="009375A0">
        <w:rPr>
          <w:rFonts w:cs="Arial"/>
          <w:b/>
        </w:rPr>
        <w:t>0.000,- Kč</w:t>
      </w:r>
      <w:r w:rsidRPr="009375A0">
        <w:rPr>
          <w:rFonts w:cs="Arial"/>
        </w:rPr>
        <w:t>.</w:t>
      </w:r>
    </w:p>
    <w:p w:rsidR="00E01D29" w:rsidRPr="009375A0" w:rsidRDefault="00E753D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</w:rPr>
      </w:pPr>
      <w:r w:rsidRPr="009375A0">
        <w:rPr>
          <w:rFonts w:cs="Arial"/>
        </w:rPr>
        <w:t>Z</w:t>
      </w:r>
      <w:r w:rsidR="00E01D29" w:rsidRPr="009375A0">
        <w:rPr>
          <w:rFonts w:cs="Arial"/>
        </w:rPr>
        <w:t xml:space="preserve">hotovitel zaplatí objednateli smluvní pokutu za porušení povinností uložených mu touto smlouvou ve vztahu k BOZP a zákonem č. 309/2006 Sb. a prováděcími předpisy, a to za každý jednotlivý případ ve výši </w:t>
      </w:r>
      <w:r w:rsidR="000F1286" w:rsidRPr="009375A0">
        <w:rPr>
          <w:rFonts w:cs="Arial"/>
          <w:b/>
        </w:rPr>
        <w:t>5</w:t>
      </w:r>
      <w:r w:rsidR="00E01D29" w:rsidRPr="009375A0">
        <w:rPr>
          <w:rFonts w:cs="Arial"/>
          <w:b/>
        </w:rPr>
        <w:t> 000,- Kč</w:t>
      </w:r>
      <w:r w:rsidRPr="009375A0">
        <w:rPr>
          <w:rFonts w:cs="Arial"/>
        </w:rPr>
        <w:t>.</w:t>
      </w:r>
    </w:p>
    <w:p w:rsidR="00E01D29" w:rsidRPr="009375A0" w:rsidRDefault="00E01D29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Splatnost smluvních pokut se sjednává na 30 dnů ode dne doručení jejich vyúčtování druhé straně.</w:t>
      </w:r>
    </w:p>
    <w:p w:rsidR="00E01D29" w:rsidRPr="009375A0" w:rsidRDefault="00E01D29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Zaplacením jakékoli smluvní pokuty dle této smlouvy, není dotčeno právo oprávněné strany na náhradu škody způsobené porušením povinností dle této smlouvy nebo zákona.</w:t>
      </w:r>
    </w:p>
    <w:p w:rsidR="00E01D29" w:rsidRPr="009375A0" w:rsidRDefault="00E01D29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Smluvní strana, které vznikne právo uplatnit smluvní pokutu, může od jejího vymáhání na základě své vůle upustit.</w:t>
      </w:r>
    </w:p>
    <w:p w:rsidR="00DB0CEF" w:rsidRPr="009375A0" w:rsidRDefault="00DB0CE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szCs w:val="22"/>
        </w:rPr>
      </w:pPr>
      <w:r w:rsidRPr="009375A0">
        <w:rPr>
          <w:rFonts w:cs="Arial"/>
          <w:szCs w:val="22"/>
        </w:rPr>
        <w:t>Zhotovitel</w:t>
      </w:r>
      <w:r w:rsidRPr="009375A0">
        <w:rPr>
          <w:szCs w:val="22"/>
        </w:rPr>
        <w:t xml:space="preserve"> odpovídá za vady díla v záruční době, jeho odpovědnost se řídí příslušnými ustanoveními obchodního zákoníku.</w:t>
      </w:r>
    </w:p>
    <w:p w:rsidR="00DB0CEF" w:rsidRPr="009375A0" w:rsidRDefault="00DB0CE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b/>
          <w:szCs w:val="22"/>
          <w:u w:val="single"/>
        </w:rPr>
      </w:pPr>
      <w:r w:rsidRPr="009375A0">
        <w:rPr>
          <w:rFonts w:cs="Arial"/>
          <w:b/>
          <w:szCs w:val="22"/>
          <w:u w:val="single"/>
        </w:rPr>
        <w:t>Zhotovitel</w:t>
      </w:r>
      <w:r w:rsidRPr="009375A0">
        <w:rPr>
          <w:b/>
          <w:szCs w:val="22"/>
          <w:u w:val="single"/>
        </w:rPr>
        <w:t xml:space="preserve"> poskytuje záruku za jakost provedeného díla po dobu </w:t>
      </w:r>
      <w:r w:rsidR="00DD2070" w:rsidRPr="009375A0">
        <w:rPr>
          <w:rFonts w:cs="Arial"/>
          <w:b/>
          <w:szCs w:val="22"/>
          <w:u w:val="single"/>
        </w:rPr>
        <w:t>5</w:t>
      </w:r>
      <w:r w:rsidR="001704F8" w:rsidRPr="009375A0">
        <w:rPr>
          <w:rFonts w:cs="Arial"/>
          <w:b/>
          <w:szCs w:val="22"/>
          <w:u w:val="single"/>
        </w:rPr>
        <w:t xml:space="preserve"> </w:t>
      </w:r>
      <w:r w:rsidR="001704F8" w:rsidRPr="009375A0">
        <w:rPr>
          <w:b/>
          <w:szCs w:val="22"/>
          <w:u w:val="single"/>
        </w:rPr>
        <w:t>let</w:t>
      </w:r>
      <w:r w:rsidRPr="009375A0">
        <w:rPr>
          <w:b/>
          <w:szCs w:val="22"/>
          <w:u w:val="single"/>
        </w:rPr>
        <w:t>.</w:t>
      </w:r>
      <w:r w:rsidR="001704F8" w:rsidRPr="009375A0">
        <w:rPr>
          <w:b/>
          <w:szCs w:val="22"/>
          <w:u w:val="single"/>
        </w:rPr>
        <w:t xml:space="preserve"> </w:t>
      </w:r>
      <w:r w:rsidRPr="009375A0">
        <w:rPr>
          <w:b/>
          <w:szCs w:val="22"/>
          <w:u w:val="single"/>
        </w:rPr>
        <w:t>Záruční doba počíná plynout ode dne předání a převzetí díla.</w:t>
      </w:r>
    </w:p>
    <w:p w:rsidR="00DB0CEF" w:rsidRPr="009375A0" w:rsidRDefault="00DB0CE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szCs w:val="22"/>
        </w:rPr>
      </w:pPr>
      <w:r w:rsidRPr="009375A0">
        <w:rPr>
          <w:rFonts w:cs="Arial"/>
          <w:szCs w:val="22"/>
        </w:rPr>
        <w:t>Vyskytne</w:t>
      </w:r>
      <w:r w:rsidRPr="009375A0">
        <w:rPr>
          <w:szCs w:val="22"/>
        </w:rPr>
        <w:t>-li se v průběhu záruční doby na provedeném díle vada, objednatel písemně toto oznámí zhotoviteli, což znamená, že požaduje její bezplatné odstranění.</w:t>
      </w:r>
    </w:p>
    <w:p w:rsidR="00DB0CEF" w:rsidRPr="009375A0" w:rsidRDefault="00DB0CE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szCs w:val="22"/>
        </w:rPr>
      </w:pPr>
      <w:r w:rsidRPr="009375A0">
        <w:rPr>
          <w:rFonts w:cs="Arial"/>
          <w:szCs w:val="22"/>
        </w:rPr>
        <w:t>Objednatel</w:t>
      </w:r>
      <w:r w:rsidRPr="009375A0">
        <w:rPr>
          <w:szCs w:val="22"/>
        </w:rPr>
        <w:t xml:space="preserve"> je povinen vady písemně reklamovat u zhotovitele bez zbytečného odkladu po jejich zjištění; zhotovitel oznámí nejpozději do 5 dnů po obdržení reklamace, zda reklamaci uznává nebo z jakých důvodů ji neuznává. Pokud tak zhotovitel neučiní, má se za to, že reklamaci uznává. Reklamaci lze uplatnit nejpozději do posledního dne záruční lhůty, přičemž i reklamace odeslaná objednatelem v poslední den záruční lhůty se považuje za včas uplatněnou.</w:t>
      </w:r>
    </w:p>
    <w:p w:rsidR="00DB0CEF" w:rsidRPr="009375A0" w:rsidRDefault="00DB0CE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Zhotovitel se zavazuje objednatelem reklamované vady díla uznané reklamace odstranit bezplatně</w:t>
      </w:r>
      <w:r w:rsidR="007C3541" w:rsidRPr="009375A0">
        <w:rPr>
          <w:rFonts w:cs="Arial"/>
          <w:szCs w:val="22"/>
        </w:rPr>
        <w:t>,</w:t>
      </w:r>
      <w:r w:rsidRPr="009375A0">
        <w:rPr>
          <w:rFonts w:cs="Arial"/>
          <w:szCs w:val="22"/>
        </w:rPr>
        <w:t xml:space="preserve"> a to ve lhůtě do 15 dnů od obdržení písemné reklamace objednatele.  </w:t>
      </w:r>
    </w:p>
    <w:p w:rsidR="00DB0CEF" w:rsidRPr="009375A0" w:rsidRDefault="00DB0CEF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Pokud zhotovitel bude v prodlení se splněním závazku </w:t>
      </w:r>
      <w:r w:rsidR="000E634C" w:rsidRPr="009375A0">
        <w:rPr>
          <w:rFonts w:cs="Arial"/>
          <w:szCs w:val="22"/>
        </w:rPr>
        <w:t>odstranění záručních vad je</w:t>
      </w:r>
      <w:r w:rsidRPr="009375A0">
        <w:rPr>
          <w:rFonts w:cs="Arial"/>
          <w:szCs w:val="22"/>
        </w:rPr>
        <w:t xml:space="preserve"> objednatel oprávněn odstranit vadu díla</w:t>
      </w:r>
      <w:r w:rsidR="007D5F69" w:rsidRPr="009375A0">
        <w:rPr>
          <w:rFonts w:cs="Arial"/>
          <w:szCs w:val="22"/>
        </w:rPr>
        <w:t>,</w:t>
      </w:r>
      <w:r w:rsidRPr="009375A0">
        <w:rPr>
          <w:rFonts w:cs="Arial"/>
          <w:szCs w:val="22"/>
        </w:rPr>
        <w:t xml:space="preserve"> a to na náklady zhotovitele. Zhotovitel se zavazuje uhradit vynaložené náklady na opravu uznané reklamované vady</w:t>
      </w:r>
      <w:r w:rsidR="007D5F69" w:rsidRPr="009375A0">
        <w:rPr>
          <w:rFonts w:cs="Arial"/>
          <w:szCs w:val="22"/>
        </w:rPr>
        <w:t>,</w:t>
      </w:r>
      <w:r w:rsidRPr="009375A0">
        <w:rPr>
          <w:rFonts w:cs="Arial"/>
          <w:szCs w:val="22"/>
        </w:rPr>
        <w:t xml:space="preserve"> a to na základě faktury vystavené objednatelem se splatností do 10 dnů od doručení faktury zhotoviteli.</w:t>
      </w:r>
    </w:p>
    <w:p w:rsidR="00EF6098" w:rsidRPr="009375A0" w:rsidRDefault="00EF6098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Objednatel je oprávněn odstoupit od smlouvy v případě, že zhotovitel je v prodlení s prováděním a dokončením díla dle termínů uvedených v této smlouvě</w:t>
      </w:r>
      <w:r w:rsidR="00CB0F45" w:rsidRPr="009375A0">
        <w:rPr>
          <w:rFonts w:cs="Arial"/>
          <w:szCs w:val="22"/>
        </w:rPr>
        <w:t xml:space="preserve">, dále pokud zhotovitel neprovádí dílo v požadované kvalitě, pokud bude prohlášen konkurs na majetek zhotovitele, vstoupí-li zhotovitel do likvidace a </w:t>
      </w:r>
      <w:r w:rsidR="00936BC8" w:rsidRPr="009375A0">
        <w:rPr>
          <w:rFonts w:cs="Arial"/>
          <w:szCs w:val="22"/>
        </w:rPr>
        <w:t xml:space="preserve">nebo </w:t>
      </w:r>
      <w:r w:rsidR="00CB0F45" w:rsidRPr="009375A0">
        <w:rPr>
          <w:rFonts w:cs="Arial"/>
          <w:szCs w:val="22"/>
        </w:rPr>
        <w:t xml:space="preserve">pozbude-li oprávnění pro provádění činnosti, k níž se zavázal touto smlouvou. </w:t>
      </w:r>
      <w:r w:rsidRPr="009375A0">
        <w:rPr>
          <w:rFonts w:cs="Arial"/>
          <w:szCs w:val="22"/>
        </w:rPr>
        <w:t>Tímto není dotčeno právo kterékoliv smluvní strany na odstoupení od této smlouvy podle příslušných ustanovení obchodního zákoníku.</w:t>
      </w:r>
    </w:p>
    <w:p w:rsidR="0080625E" w:rsidRPr="009375A0" w:rsidRDefault="0080625E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Pokud objednatel nebude mít k dispozici finanční prostředky pro realizaci předmětu plnění je oprávněn od této smlouvy bezsankčně odstoupit.</w:t>
      </w:r>
    </w:p>
    <w:p w:rsidR="00EF6098" w:rsidRPr="009375A0" w:rsidRDefault="00EF6098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Odstoupení nabývá účinnosti dnem doručení druhé smluvní straně a jeho účinky se řídí příslušnými ustanoveními obchodního zákoníku.</w:t>
      </w:r>
    </w:p>
    <w:p w:rsidR="00EF6098" w:rsidRPr="009375A0" w:rsidRDefault="00EF6098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V případě odstoupení objednatele je zhotovitel povinen předat objednateli nedokončené dílo vč. věcí, které jsou součástí díla</w:t>
      </w:r>
      <w:r w:rsidR="00F22C9D" w:rsidRPr="009375A0">
        <w:rPr>
          <w:rFonts w:cs="Arial"/>
          <w:szCs w:val="22"/>
        </w:rPr>
        <w:t>,</w:t>
      </w:r>
      <w:r w:rsidRPr="009375A0">
        <w:rPr>
          <w:rFonts w:cs="Arial"/>
          <w:szCs w:val="22"/>
        </w:rPr>
        <w:t xml:space="preserve"> byly jím opatřeny a uhradit objednateli příp. vzniklou škodu.</w:t>
      </w:r>
    </w:p>
    <w:p w:rsidR="00626E2A" w:rsidRPr="009375A0" w:rsidRDefault="00626E2A" w:rsidP="00E01D29">
      <w:pPr>
        <w:numPr>
          <w:ilvl w:val="0"/>
          <w:numId w:val="11"/>
        </w:numPr>
        <w:tabs>
          <w:tab w:val="clear" w:pos="1080"/>
          <w:tab w:val="num" w:pos="426"/>
        </w:tabs>
        <w:spacing w:after="120"/>
        <w:ind w:left="426" w:hanging="425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 xml:space="preserve">Zhotovitel se zavazuje, že po celou dobu účinnosti této smlouvy bude mít sjednanou pojistnou smlouvu pro případ způsobení škody ve výši min </w:t>
      </w:r>
      <w:r w:rsidR="006027E6">
        <w:rPr>
          <w:rFonts w:cs="Arial"/>
          <w:szCs w:val="22"/>
        </w:rPr>
        <w:t>8</w:t>
      </w:r>
      <w:r w:rsidRPr="009375A0">
        <w:rPr>
          <w:rFonts w:cs="Arial"/>
          <w:szCs w:val="22"/>
        </w:rPr>
        <w:t> mil</w:t>
      </w:r>
      <w:r w:rsidR="00D95172" w:rsidRPr="009375A0">
        <w:rPr>
          <w:rFonts w:cs="Arial"/>
          <w:szCs w:val="22"/>
        </w:rPr>
        <w:t>.</w:t>
      </w:r>
      <w:r w:rsidRPr="009375A0">
        <w:rPr>
          <w:rFonts w:cs="Arial"/>
          <w:szCs w:val="22"/>
        </w:rPr>
        <w:t> Kč, kterou kdykoli na požádání předloží zástupci objednatele k nahlédnutí.</w:t>
      </w:r>
    </w:p>
    <w:p w:rsidR="00E673F3" w:rsidRPr="009375A0" w:rsidRDefault="00E673F3" w:rsidP="00E01D29">
      <w:pPr>
        <w:pStyle w:val="Zkladntext"/>
        <w:rPr>
          <w:rFonts w:cs="Arial"/>
          <w:sz w:val="20"/>
        </w:rPr>
      </w:pPr>
    </w:p>
    <w:p w:rsidR="006E5DD1" w:rsidRPr="009375A0" w:rsidRDefault="006E5DD1" w:rsidP="006E5DD1">
      <w:pPr>
        <w:tabs>
          <w:tab w:val="left" w:pos="851"/>
        </w:tabs>
        <w:spacing w:after="120"/>
        <w:ind w:left="357"/>
        <w:jc w:val="center"/>
        <w:rPr>
          <w:rFonts w:cs="Arial"/>
          <w:b/>
          <w:szCs w:val="22"/>
        </w:rPr>
      </w:pPr>
      <w:r w:rsidRPr="009375A0">
        <w:rPr>
          <w:rFonts w:cs="Arial"/>
          <w:b/>
          <w:szCs w:val="22"/>
        </w:rPr>
        <w:t xml:space="preserve">Článek </w:t>
      </w:r>
      <w:r w:rsidR="004D3119" w:rsidRPr="009375A0">
        <w:rPr>
          <w:rFonts w:cs="Arial"/>
          <w:b/>
          <w:szCs w:val="22"/>
        </w:rPr>
        <w:t>X</w:t>
      </w:r>
      <w:r w:rsidR="000278E6" w:rsidRPr="009375A0">
        <w:rPr>
          <w:rFonts w:cs="Arial"/>
          <w:b/>
          <w:szCs w:val="22"/>
        </w:rPr>
        <w:t>I</w:t>
      </w:r>
      <w:r w:rsidR="004D3119" w:rsidRPr="009375A0">
        <w:rPr>
          <w:rFonts w:cs="Arial"/>
          <w:b/>
          <w:szCs w:val="22"/>
        </w:rPr>
        <w:t>I</w:t>
      </w:r>
      <w:r w:rsidRPr="009375A0">
        <w:rPr>
          <w:rFonts w:cs="Arial"/>
          <w:b/>
          <w:szCs w:val="22"/>
        </w:rPr>
        <w:t>.</w:t>
      </w:r>
    </w:p>
    <w:p w:rsidR="006E5DD1" w:rsidRPr="009375A0" w:rsidRDefault="006E5DD1" w:rsidP="006E5DD1">
      <w:pPr>
        <w:pStyle w:val="Nadpis4"/>
        <w:spacing w:after="120"/>
        <w:ind w:left="357"/>
        <w:jc w:val="center"/>
        <w:rPr>
          <w:rFonts w:cs="Arial"/>
          <w:szCs w:val="22"/>
          <w:u w:val="single"/>
        </w:rPr>
      </w:pPr>
      <w:r w:rsidRPr="009375A0">
        <w:rPr>
          <w:rFonts w:cs="Arial"/>
          <w:szCs w:val="22"/>
          <w:u w:val="single"/>
        </w:rPr>
        <w:t>Ostatní ujednání</w:t>
      </w:r>
    </w:p>
    <w:p w:rsidR="009A3ED3" w:rsidRPr="009375A0" w:rsidRDefault="009A3ED3" w:rsidP="00F0480F">
      <w:pPr>
        <w:numPr>
          <w:ilvl w:val="0"/>
          <w:numId w:val="6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Objednatel poskytne zhotoviteli veškerou součinnost spočívající v poskytnutí nezbytných konzultací a podkladů, zejména souvisejících s dosud zpracovanými projektovými dokumentacemi.</w:t>
      </w:r>
    </w:p>
    <w:p w:rsidR="009A3ED3" w:rsidRPr="009375A0" w:rsidRDefault="009A3ED3" w:rsidP="00F0480F">
      <w:pPr>
        <w:numPr>
          <w:ilvl w:val="0"/>
          <w:numId w:val="6"/>
        </w:numPr>
        <w:tabs>
          <w:tab w:val="clear" w:pos="1080"/>
          <w:tab w:val="num" w:pos="426"/>
        </w:tabs>
        <w:spacing w:after="120"/>
        <w:ind w:left="426" w:hanging="426"/>
        <w:jc w:val="both"/>
        <w:rPr>
          <w:rFonts w:cs="Arial"/>
          <w:szCs w:val="22"/>
        </w:rPr>
      </w:pPr>
      <w:r w:rsidRPr="009375A0">
        <w:rPr>
          <w:rFonts w:cs="Arial"/>
          <w:szCs w:val="22"/>
        </w:rPr>
        <w:t>Smluvní strany se dohodly na tom, že právní vztahy výslovně neupravené touto smlouvou se řídí zákonem č.</w:t>
      </w:r>
      <w:r w:rsidR="00CA7914" w:rsidRPr="009375A0">
        <w:rPr>
          <w:rFonts w:cs="Arial"/>
          <w:szCs w:val="22"/>
        </w:rPr>
        <w:t> 89</w:t>
      </w:r>
      <w:r w:rsidRPr="009375A0">
        <w:rPr>
          <w:rFonts w:cs="Arial"/>
          <w:szCs w:val="22"/>
        </w:rPr>
        <w:t>/</w:t>
      </w:r>
      <w:r w:rsidR="00CA7914" w:rsidRPr="009375A0">
        <w:rPr>
          <w:rFonts w:cs="Arial"/>
          <w:szCs w:val="22"/>
        </w:rPr>
        <w:t>2012 </w:t>
      </w:r>
      <w:r w:rsidRPr="009375A0">
        <w:rPr>
          <w:rFonts w:cs="Arial"/>
          <w:szCs w:val="22"/>
        </w:rPr>
        <w:t>Sb., ob</w:t>
      </w:r>
      <w:r w:rsidR="00CA7914" w:rsidRPr="009375A0">
        <w:rPr>
          <w:rFonts w:cs="Arial"/>
          <w:szCs w:val="22"/>
        </w:rPr>
        <w:t>čanský</w:t>
      </w:r>
      <w:r w:rsidRPr="009375A0">
        <w:rPr>
          <w:rFonts w:cs="Arial"/>
          <w:szCs w:val="22"/>
        </w:rPr>
        <w:t xml:space="preserve"> zákoník, ve znění pozdějších předpisů.</w:t>
      </w:r>
    </w:p>
    <w:p w:rsidR="000328A6" w:rsidRPr="009375A0" w:rsidRDefault="000328A6" w:rsidP="00E01D29">
      <w:pPr>
        <w:pStyle w:val="Zkladntext"/>
        <w:rPr>
          <w:rFonts w:cs="Arial"/>
          <w:sz w:val="20"/>
        </w:rPr>
      </w:pPr>
    </w:p>
    <w:p w:rsidR="006E5DD1" w:rsidRPr="009375A0" w:rsidRDefault="006E5DD1" w:rsidP="006E5DD1">
      <w:pPr>
        <w:spacing w:after="120"/>
        <w:ind w:left="357"/>
        <w:jc w:val="center"/>
        <w:rPr>
          <w:rFonts w:cs="Arial"/>
          <w:b/>
          <w:szCs w:val="22"/>
        </w:rPr>
      </w:pPr>
      <w:r w:rsidRPr="009375A0">
        <w:rPr>
          <w:rFonts w:cs="Arial"/>
          <w:b/>
          <w:szCs w:val="22"/>
        </w:rPr>
        <w:t xml:space="preserve">Článek </w:t>
      </w:r>
      <w:r w:rsidR="004D3119" w:rsidRPr="009375A0">
        <w:rPr>
          <w:rFonts w:cs="Arial"/>
          <w:b/>
          <w:szCs w:val="22"/>
        </w:rPr>
        <w:t>XI</w:t>
      </w:r>
      <w:r w:rsidR="000278E6" w:rsidRPr="009375A0">
        <w:rPr>
          <w:rFonts w:cs="Arial"/>
          <w:b/>
          <w:szCs w:val="22"/>
        </w:rPr>
        <w:t>I</w:t>
      </w:r>
      <w:r w:rsidR="004D3119" w:rsidRPr="009375A0">
        <w:rPr>
          <w:rFonts w:cs="Arial"/>
          <w:b/>
          <w:szCs w:val="22"/>
        </w:rPr>
        <w:t>I</w:t>
      </w:r>
      <w:r w:rsidRPr="009375A0">
        <w:rPr>
          <w:rFonts w:cs="Arial"/>
          <w:b/>
          <w:szCs w:val="22"/>
        </w:rPr>
        <w:t>.</w:t>
      </w:r>
    </w:p>
    <w:p w:rsidR="006E5DD1" w:rsidRPr="009375A0" w:rsidRDefault="006E5DD1" w:rsidP="006E5DD1">
      <w:pPr>
        <w:spacing w:after="120"/>
        <w:ind w:left="357"/>
        <w:jc w:val="center"/>
        <w:rPr>
          <w:rFonts w:cs="Arial"/>
          <w:b/>
          <w:szCs w:val="22"/>
          <w:u w:val="single"/>
        </w:rPr>
      </w:pPr>
      <w:r w:rsidRPr="009375A0">
        <w:rPr>
          <w:rFonts w:cs="Arial"/>
          <w:b/>
          <w:szCs w:val="22"/>
          <w:u w:val="single"/>
        </w:rPr>
        <w:t>Závěrečná ustanovení</w:t>
      </w:r>
    </w:p>
    <w:p w:rsidR="006E5DD1" w:rsidRPr="009375A0" w:rsidRDefault="006E5DD1" w:rsidP="00F0480F">
      <w:pPr>
        <w:pStyle w:val="Zkladntext"/>
        <w:numPr>
          <w:ilvl w:val="0"/>
          <w:numId w:val="4"/>
        </w:numPr>
        <w:tabs>
          <w:tab w:val="clear" w:pos="1145"/>
        </w:tabs>
        <w:spacing w:after="120"/>
        <w:ind w:left="426" w:hanging="426"/>
        <w:rPr>
          <w:rFonts w:cs="Arial"/>
          <w:szCs w:val="22"/>
        </w:rPr>
      </w:pPr>
      <w:r w:rsidRPr="009375A0">
        <w:rPr>
          <w:rFonts w:cs="Arial"/>
          <w:szCs w:val="22"/>
        </w:rPr>
        <w:t>Tato smlouva je vyhotovena ve 4 vyhotoveních, z nichž každá ze smluvních stran obdrží 2 vyhotovení.</w:t>
      </w:r>
    </w:p>
    <w:p w:rsidR="006E5DD1" w:rsidRPr="009375A0" w:rsidRDefault="006E5DD1" w:rsidP="00F0480F">
      <w:pPr>
        <w:pStyle w:val="Zkladntext"/>
        <w:numPr>
          <w:ilvl w:val="0"/>
          <w:numId w:val="4"/>
        </w:numPr>
        <w:tabs>
          <w:tab w:val="clear" w:pos="1145"/>
        </w:tabs>
        <w:spacing w:after="120"/>
        <w:ind w:left="426" w:hanging="426"/>
        <w:rPr>
          <w:rFonts w:cs="Arial"/>
          <w:szCs w:val="22"/>
        </w:rPr>
      </w:pPr>
      <w:r w:rsidRPr="009375A0">
        <w:rPr>
          <w:rFonts w:cs="Arial"/>
          <w:szCs w:val="22"/>
        </w:rPr>
        <w:t>Uzavřenou smlouvu lze měnit pouze po dohodě smluvních stran, která musí mít formu</w:t>
      </w:r>
      <w:r w:rsidR="00B87480" w:rsidRPr="009375A0">
        <w:rPr>
          <w:rFonts w:cs="Arial"/>
          <w:szCs w:val="22"/>
        </w:rPr>
        <w:t xml:space="preserve"> </w:t>
      </w:r>
      <w:r w:rsidRPr="009375A0">
        <w:rPr>
          <w:rFonts w:cs="Arial"/>
          <w:szCs w:val="22"/>
        </w:rPr>
        <w:t>písemných, číslovaných dodatků, které musí být podepsány oběma smluvními stranami.</w:t>
      </w:r>
    </w:p>
    <w:p w:rsidR="006E5DD1" w:rsidRPr="009375A0" w:rsidRDefault="006E5DD1" w:rsidP="00E01D29">
      <w:pPr>
        <w:pStyle w:val="Zkladntext"/>
        <w:numPr>
          <w:ilvl w:val="0"/>
          <w:numId w:val="4"/>
        </w:numPr>
        <w:tabs>
          <w:tab w:val="clear" w:pos="1145"/>
        </w:tabs>
        <w:spacing w:after="120"/>
        <w:ind w:left="425" w:hanging="425"/>
        <w:rPr>
          <w:rFonts w:cs="Arial"/>
          <w:szCs w:val="22"/>
        </w:rPr>
      </w:pPr>
      <w:r w:rsidRPr="009375A0">
        <w:rPr>
          <w:rFonts w:cs="Arial"/>
          <w:szCs w:val="22"/>
        </w:rPr>
        <w:t>Tato smlouva nabývá platnosti a účinnosti dnem podpisu poslední ze smluvních stran.</w:t>
      </w:r>
    </w:p>
    <w:p w:rsidR="00303641" w:rsidRPr="009375A0" w:rsidRDefault="00303641" w:rsidP="000F1286">
      <w:pPr>
        <w:pStyle w:val="Zkladntext"/>
        <w:numPr>
          <w:ilvl w:val="0"/>
          <w:numId w:val="4"/>
        </w:numPr>
        <w:tabs>
          <w:tab w:val="clear" w:pos="1145"/>
        </w:tabs>
        <w:spacing w:after="120"/>
        <w:ind w:left="425" w:hanging="425"/>
        <w:rPr>
          <w:rFonts w:cs="Arial"/>
          <w:szCs w:val="22"/>
        </w:rPr>
      </w:pPr>
      <w:r w:rsidRPr="009375A0">
        <w:rPr>
          <w:rFonts w:cs="Arial"/>
          <w:szCs w:val="22"/>
        </w:rPr>
        <w:t>Oprávnění zástupci smluvních stran prohlašují, že si smlouvu přečetli a její text odpovídá pravé a svobodné vůli smluvních stran. Na důkaz toho připojují své podpisy.</w:t>
      </w:r>
    </w:p>
    <w:p w:rsidR="00AE7E7F" w:rsidRPr="009375A0" w:rsidRDefault="00AE7E7F" w:rsidP="00E01D29">
      <w:pPr>
        <w:pStyle w:val="Zkladntext"/>
        <w:rPr>
          <w:rFonts w:cs="Arial"/>
          <w:sz w:val="20"/>
        </w:rPr>
      </w:pPr>
    </w:p>
    <w:p w:rsidR="000278E6" w:rsidRDefault="000278E6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Default="001A680A" w:rsidP="00E01D29">
      <w:pPr>
        <w:pStyle w:val="Zkladntext"/>
        <w:rPr>
          <w:rFonts w:cs="Arial"/>
          <w:sz w:val="20"/>
        </w:rPr>
      </w:pPr>
    </w:p>
    <w:p w:rsidR="001A680A" w:rsidRPr="009375A0" w:rsidRDefault="001A680A" w:rsidP="00E01D29">
      <w:pPr>
        <w:pStyle w:val="Zkladntext"/>
        <w:rPr>
          <w:rFonts w:cs="Arial"/>
          <w:sz w:val="20"/>
        </w:rPr>
      </w:pPr>
    </w:p>
    <w:p w:rsidR="00C72FE3" w:rsidRPr="009375A0" w:rsidRDefault="00C72FE3" w:rsidP="00C72FE3">
      <w:pPr>
        <w:spacing w:after="120"/>
        <w:ind w:left="357"/>
        <w:jc w:val="center"/>
        <w:rPr>
          <w:rFonts w:cs="Arial"/>
          <w:b/>
          <w:szCs w:val="22"/>
        </w:rPr>
      </w:pPr>
      <w:r w:rsidRPr="009375A0">
        <w:rPr>
          <w:rFonts w:cs="Arial"/>
          <w:b/>
          <w:szCs w:val="22"/>
        </w:rPr>
        <w:t>Článek X</w:t>
      </w:r>
      <w:r w:rsidR="00A0276D" w:rsidRPr="009375A0">
        <w:rPr>
          <w:rFonts w:cs="Arial"/>
          <w:b/>
          <w:szCs w:val="22"/>
        </w:rPr>
        <w:t>I</w:t>
      </w:r>
      <w:r w:rsidR="000278E6" w:rsidRPr="009375A0">
        <w:rPr>
          <w:rFonts w:cs="Arial"/>
          <w:b/>
          <w:szCs w:val="22"/>
        </w:rPr>
        <w:t>V</w:t>
      </w:r>
      <w:r w:rsidRPr="009375A0">
        <w:rPr>
          <w:rFonts w:cs="Arial"/>
          <w:b/>
          <w:szCs w:val="22"/>
        </w:rPr>
        <w:t>.</w:t>
      </w:r>
    </w:p>
    <w:p w:rsidR="00C72FE3" w:rsidRPr="009375A0" w:rsidRDefault="00C72FE3" w:rsidP="00C72FE3">
      <w:pPr>
        <w:spacing w:after="120"/>
        <w:ind w:left="357"/>
        <w:jc w:val="center"/>
        <w:rPr>
          <w:rFonts w:cs="Arial"/>
          <w:b/>
          <w:szCs w:val="22"/>
          <w:u w:val="single"/>
        </w:rPr>
      </w:pPr>
      <w:r w:rsidRPr="009375A0">
        <w:rPr>
          <w:rFonts w:cs="Arial"/>
          <w:b/>
          <w:szCs w:val="22"/>
          <w:u w:val="single"/>
        </w:rPr>
        <w:t>Podpisy</w:t>
      </w:r>
    </w:p>
    <w:p w:rsidR="001C1DDB" w:rsidRPr="009375A0" w:rsidRDefault="001C1DDB" w:rsidP="006E5DD1">
      <w:pPr>
        <w:jc w:val="both"/>
        <w:rPr>
          <w:rFonts w:cs="Arial"/>
          <w:szCs w:val="22"/>
        </w:rPr>
      </w:pPr>
    </w:p>
    <w:p w:rsidR="00755FD8" w:rsidRPr="009375A0" w:rsidRDefault="00755FD8" w:rsidP="006E5DD1">
      <w:pPr>
        <w:jc w:val="both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629"/>
      </w:tblGrid>
      <w:tr w:rsidR="009375A0" w:rsidRPr="009375A0" w:rsidTr="00CF5952">
        <w:trPr>
          <w:trHeight w:val="923"/>
        </w:trPr>
        <w:tc>
          <w:tcPr>
            <w:tcW w:w="4628" w:type="dxa"/>
            <w:shd w:val="clear" w:color="auto" w:fill="auto"/>
          </w:tcPr>
          <w:p w:rsidR="000F1286" w:rsidRPr="009375A0" w:rsidRDefault="000F1286" w:rsidP="000328A6">
            <w:pPr>
              <w:jc w:val="both"/>
              <w:rPr>
                <w:rFonts w:cs="Arial"/>
                <w:szCs w:val="22"/>
              </w:rPr>
            </w:pPr>
            <w:r w:rsidRPr="009375A0">
              <w:rPr>
                <w:rFonts w:cs="Arial"/>
                <w:szCs w:val="22"/>
              </w:rPr>
              <w:t>V</w:t>
            </w:r>
            <w:r w:rsidR="00DD2070" w:rsidRPr="009375A0">
              <w:rPr>
                <w:rFonts w:cs="Arial"/>
                <w:szCs w:val="22"/>
              </w:rPr>
              <w:t> </w:t>
            </w:r>
            <w:r w:rsidR="000328A6" w:rsidRPr="009375A0">
              <w:rPr>
                <w:rFonts w:cs="Arial"/>
                <w:szCs w:val="22"/>
              </w:rPr>
              <w:t>Kyjově</w:t>
            </w:r>
            <w:r w:rsidRPr="009375A0">
              <w:rPr>
                <w:rFonts w:cs="Arial"/>
                <w:szCs w:val="22"/>
              </w:rPr>
              <w:t xml:space="preserve"> dne:</w:t>
            </w:r>
          </w:p>
        </w:tc>
        <w:tc>
          <w:tcPr>
            <w:tcW w:w="4629" w:type="dxa"/>
            <w:shd w:val="clear" w:color="auto" w:fill="auto"/>
          </w:tcPr>
          <w:p w:rsidR="000F1286" w:rsidRPr="009375A0" w:rsidRDefault="000F1286" w:rsidP="003C017C">
            <w:pPr>
              <w:jc w:val="both"/>
              <w:rPr>
                <w:rFonts w:cs="Arial"/>
                <w:szCs w:val="22"/>
              </w:rPr>
            </w:pPr>
            <w:r w:rsidRPr="009375A0">
              <w:rPr>
                <w:rFonts w:cs="Arial"/>
                <w:szCs w:val="22"/>
              </w:rPr>
              <w:t>V ………………. dne:</w:t>
            </w:r>
          </w:p>
        </w:tc>
      </w:tr>
      <w:tr w:rsidR="009375A0" w:rsidRPr="009375A0" w:rsidTr="00C60330">
        <w:trPr>
          <w:trHeight w:val="1987"/>
        </w:trPr>
        <w:tc>
          <w:tcPr>
            <w:tcW w:w="4628" w:type="dxa"/>
            <w:shd w:val="clear" w:color="auto" w:fill="auto"/>
          </w:tcPr>
          <w:p w:rsidR="000F1286" w:rsidRPr="009375A0" w:rsidRDefault="000F1286" w:rsidP="003C017C">
            <w:pPr>
              <w:jc w:val="both"/>
              <w:rPr>
                <w:rFonts w:cs="Arial"/>
                <w:szCs w:val="22"/>
              </w:rPr>
            </w:pPr>
            <w:r w:rsidRPr="009375A0">
              <w:rPr>
                <w:rFonts w:cs="Arial"/>
                <w:szCs w:val="22"/>
              </w:rPr>
              <w:t>Objednatel:</w:t>
            </w:r>
            <w:r w:rsidRPr="009375A0">
              <w:rPr>
                <w:rFonts w:cs="Arial"/>
                <w:szCs w:val="22"/>
              </w:rPr>
              <w:tab/>
            </w:r>
          </w:p>
        </w:tc>
        <w:tc>
          <w:tcPr>
            <w:tcW w:w="4629" w:type="dxa"/>
            <w:shd w:val="clear" w:color="auto" w:fill="auto"/>
          </w:tcPr>
          <w:p w:rsidR="000F1286" w:rsidRPr="009375A0" w:rsidRDefault="000F1286" w:rsidP="003C017C">
            <w:pPr>
              <w:jc w:val="both"/>
              <w:rPr>
                <w:rFonts w:cs="Arial"/>
                <w:szCs w:val="22"/>
              </w:rPr>
            </w:pPr>
            <w:r w:rsidRPr="009375A0">
              <w:rPr>
                <w:rFonts w:cs="Arial"/>
                <w:szCs w:val="22"/>
              </w:rPr>
              <w:t>Zhotovitel:</w:t>
            </w:r>
          </w:p>
        </w:tc>
      </w:tr>
      <w:tr w:rsidR="000F1286" w:rsidRPr="009375A0" w:rsidTr="00C60330">
        <w:tc>
          <w:tcPr>
            <w:tcW w:w="4628" w:type="dxa"/>
            <w:shd w:val="clear" w:color="auto" w:fill="auto"/>
          </w:tcPr>
          <w:p w:rsidR="000F1286" w:rsidRPr="009375A0" w:rsidRDefault="000F1286" w:rsidP="003C017C">
            <w:pPr>
              <w:jc w:val="center"/>
              <w:rPr>
                <w:rFonts w:cs="Arial"/>
                <w:szCs w:val="22"/>
              </w:rPr>
            </w:pPr>
            <w:r w:rsidRPr="009375A0">
              <w:rPr>
                <w:rFonts w:cs="Arial"/>
                <w:szCs w:val="22"/>
              </w:rPr>
              <w:t>………………………………………….</w:t>
            </w:r>
          </w:p>
          <w:p w:rsidR="00AE7E7F" w:rsidRPr="009375A0" w:rsidRDefault="00AE7E7F" w:rsidP="00DD2070">
            <w:pPr>
              <w:jc w:val="center"/>
              <w:rPr>
                <w:rFonts w:cs="Arial"/>
              </w:rPr>
            </w:pPr>
            <w:r w:rsidRPr="009375A0">
              <w:rPr>
                <w:rFonts w:cs="Arial"/>
              </w:rPr>
              <w:t>Mgr. František Lukl, MPA</w:t>
            </w:r>
          </w:p>
          <w:p w:rsidR="000F1286" w:rsidRPr="009375A0" w:rsidRDefault="00AE7E7F" w:rsidP="00DD2070">
            <w:pPr>
              <w:jc w:val="center"/>
              <w:rPr>
                <w:rFonts w:cs="Arial"/>
                <w:szCs w:val="22"/>
              </w:rPr>
            </w:pPr>
            <w:r w:rsidRPr="009375A0">
              <w:rPr>
                <w:rFonts w:cs="Arial"/>
              </w:rPr>
              <w:t>starosta města Kyjov</w:t>
            </w:r>
          </w:p>
        </w:tc>
        <w:tc>
          <w:tcPr>
            <w:tcW w:w="4629" w:type="dxa"/>
            <w:shd w:val="clear" w:color="auto" w:fill="auto"/>
          </w:tcPr>
          <w:p w:rsidR="000F1286" w:rsidRPr="009375A0" w:rsidRDefault="000F1286" w:rsidP="003C017C">
            <w:pPr>
              <w:jc w:val="center"/>
              <w:rPr>
                <w:rFonts w:cs="Arial"/>
                <w:szCs w:val="22"/>
              </w:rPr>
            </w:pPr>
            <w:r w:rsidRPr="009375A0">
              <w:rPr>
                <w:rFonts w:cs="Arial"/>
                <w:szCs w:val="22"/>
              </w:rPr>
              <w:t>………………………………………….</w:t>
            </w:r>
          </w:p>
          <w:p w:rsidR="000F1286" w:rsidRPr="009375A0" w:rsidRDefault="000F1286" w:rsidP="003C017C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0F1286" w:rsidRPr="009375A0" w:rsidRDefault="000F1286" w:rsidP="006E5DD1">
      <w:pPr>
        <w:jc w:val="both"/>
        <w:rPr>
          <w:rFonts w:cs="Arial"/>
          <w:szCs w:val="22"/>
        </w:rPr>
      </w:pPr>
    </w:p>
    <w:sectPr w:rsidR="000F1286" w:rsidRPr="009375A0" w:rsidSect="000328A6">
      <w:headerReference w:type="default" r:id="rId9"/>
      <w:footerReference w:type="even" r:id="rId10"/>
      <w:footerReference w:type="default" r:id="rId11"/>
      <w:pgSz w:w="11906" w:h="16838"/>
      <w:pgMar w:top="1135" w:right="992" w:bottom="1276" w:left="1797" w:header="425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D9" w:rsidRDefault="005E08D9">
      <w:r>
        <w:separator/>
      </w:r>
    </w:p>
  </w:endnote>
  <w:endnote w:type="continuationSeparator" w:id="0">
    <w:p w:rsidR="005E08D9" w:rsidRDefault="005E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8E" w:rsidRDefault="0074378E" w:rsidP="00F44D9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4378E" w:rsidRDefault="0074378E" w:rsidP="00F44D9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8E" w:rsidRDefault="0074378E" w:rsidP="00F44D9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D9" w:rsidRDefault="005E08D9">
      <w:r>
        <w:separator/>
      </w:r>
    </w:p>
  </w:footnote>
  <w:footnote w:type="continuationSeparator" w:id="0">
    <w:p w:rsidR="005E08D9" w:rsidRDefault="005E0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8E" w:rsidRPr="00626E2A" w:rsidRDefault="0074378E" w:rsidP="00626E2A">
    <w:pPr>
      <w:pStyle w:val="Zpat"/>
      <w:framePr w:wrap="around" w:vAnchor="text" w:hAnchor="margin" w:xAlign="right" w:y="1"/>
      <w:rPr>
        <w:rStyle w:val="slostrnky"/>
        <w:b/>
      </w:rPr>
    </w:pPr>
    <w:r w:rsidRPr="00491D57">
      <w:rPr>
        <w:rStyle w:val="slostrnky"/>
        <w:szCs w:val="22"/>
        <w:vertAlign w:val="superscript"/>
      </w:rPr>
      <w:t>strana</w:t>
    </w:r>
    <w:r>
      <w:rPr>
        <w:rStyle w:val="slostrnky"/>
        <w:sz w:val="16"/>
        <w:szCs w:val="16"/>
      </w:rPr>
      <w:t xml:space="preserve">   </w:t>
    </w:r>
    <w:r w:rsidRPr="00626E2A">
      <w:rPr>
        <w:rStyle w:val="slostrnky"/>
        <w:b/>
      </w:rPr>
      <w:fldChar w:fldCharType="begin"/>
    </w:r>
    <w:r w:rsidRPr="00626E2A">
      <w:rPr>
        <w:rStyle w:val="slostrnky"/>
        <w:b/>
      </w:rPr>
      <w:instrText xml:space="preserve">PAGE  </w:instrText>
    </w:r>
    <w:r w:rsidRPr="00626E2A">
      <w:rPr>
        <w:rStyle w:val="slostrnky"/>
        <w:b/>
      </w:rPr>
      <w:fldChar w:fldCharType="separate"/>
    </w:r>
    <w:r w:rsidR="00306A3D">
      <w:rPr>
        <w:rStyle w:val="slostrnky"/>
        <w:b/>
        <w:noProof/>
      </w:rPr>
      <w:t>13</w:t>
    </w:r>
    <w:r w:rsidRPr="00626E2A">
      <w:rPr>
        <w:rStyle w:val="slostrnky"/>
        <w:b/>
      </w:rPr>
      <w:fldChar w:fldCharType="end"/>
    </w:r>
    <w:r>
      <w:rPr>
        <w:rStyle w:val="slostrnky"/>
        <w:b/>
      </w:rPr>
      <w:t>/1</w:t>
    </w:r>
    <w:r w:rsidR="00755FD8">
      <w:rPr>
        <w:rStyle w:val="slostrnky"/>
        <w:b/>
      </w:rPr>
      <w:t>3</w:t>
    </w:r>
  </w:p>
  <w:p w:rsidR="00AE6B9B" w:rsidRDefault="00B53882" w:rsidP="00FF7155">
    <w:pPr>
      <w:pStyle w:val="Nzev"/>
      <w:tabs>
        <w:tab w:val="left" w:pos="284"/>
      </w:tabs>
      <w:jc w:val="both"/>
      <w:rPr>
        <w:b w:val="0"/>
        <w:sz w:val="16"/>
        <w:szCs w:val="16"/>
      </w:rPr>
    </w:pPr>
    <w:r>
      <w:rPr>
        <w:b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991522" wp14:editId="3DCC9FA1">
              <wp:simplePos x="0" y="0"/>
              <wp:positionH relativeFrom="column">
                <wp:posOffset>52705</wp:posOffset>
              </wp:positionH>
              <wp:positionV relativeFrom="paragraph">
                <wp:posOffset>304165</wp:posOffset>
              </wp:positionV>
              <wp:extent cx="585216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A275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23.95pt" to="464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1z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D6dZD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"/>
          </w:pict>
        </mc:Fallback>
      </mc:AlternateContent>
    </w:r>
    <w:r w:rsidR="0074378E" w:rsidRPr="004A2BC1">
      <w:rPr>
        <w:b w:val="0"/>
        <w:sz w:val="16"/>
        <w:szCs w:val="16"/>
      </w:rPr>
      <w:t>SOD</w:t>
    </w:r>
    <w:r w:rsidR="0074378E">
      <w:rPr>
        <w:b w:val="0"/>
        <w:sz w:val="16"/>
        <w:szCs w:val="16"/>
      </w:rPr>
      <w:t xml:space="preserve"> na</w:t>
    </w:r>
    <w:r w:rsidR="0074378E" w:rsidRPr="004A2BC1">
      <w:rPr>
        <w:b w:val="0"/>
        <w:sz w:val="16"/>
        <w:szCs w:val="16"/>
      </w:rPr>
      <w:t xml:space="preserve"> </w:t>
    </w:r>
    <w:r w:rsidR="0074378E">
      <w:rPr>
        <w:b w:val="0"/>
        <w:sz w:val="16"/>
        <w:szCs w:val="16"/>
      </w:rPr>
      <w:t>provedení díla</w:t>
    </w:r>
    <w:r w:rsidR="00AE6B9B">
      <w:rPr>
        <w:b w:val="0"/>
        <w:sz w:val="16"/>
        <w:szCs w:val="16"/>
      </w:rPr>
      <w:t>:</w:t>
    </w:r>
  </w:p>
  <w:p w:rsidR="0074378E" w:rsidRPr="004A2BC1" w:rsidRDefault="00C3550F" w:rsidP="00FF7155">
    <w:pPr>
      <w:pStyle w:val="Nzev"/>
      <w:tabs>
        <w:tab w:val="left" w:pos="284"/>
      </w:tabs>
      <w:jc w:val="both"/>
      <w:rPr>
        <w:b w:val="0"/>
        <w:sz w:val="16"/>
        <w:szCs w:val="16"/>
      </w:rPr>
    </w:pPr>
    <w:r>
      <w:rPr>
        <w:b w:val="0"/>
        <w:sz w:val="16"/>
        <w:szCs w:val="16"/>
      </w:rPr>
      <w:t>„</w:t>
    </w:r>
    <w:r w:rsidR="00CB52F9" w:rsidRPr="00CB52F9">
      <w:rPr>
        <w:b w:val="0"/>
        <w:sz w:val="16"/>
        <w:szCs w:val="16"/>
      </w:rPr>
      <w:t>Veřejné osvětlení a chodník podél silnice II/432 v Bohuslavicích, Kyjově – nová trasa</w:t>
    </w:r>
    <w:r w:rsidR="007C6D78" w:rsidRPr="007C6D78">
      <w:rPr>
        <w:b w:val="0"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0C4"/>
    <w:multiLevelType w:val="hybridMultilevel"/>
    <w:tmpl w:val="687842A6"/>
    <w:lvl w:ilvl="0" w:tplc="27FA1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470B1D2">
      <w:start w:val="1"/>
      <w:numFmt w:val="lowerLetter"/>
      <w:pStyle w:val="A-Bsmezerou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2"/>
        <w:szCs w:val="22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ECBC848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13F1D"/>
    <w:multiLevelType w:val="multilevel"/>
    <w:tmpl w:val="E6909D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83B"/>
    <w:multiLevelType w:val="hybridMultilevel"/>
    <w:tmpl w:val="4A5E8FD6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81D55"/>
    <w:multiLevelType w:val="hybridMultilevel"/>
    <w:tmpl w:val="EBB2B18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987246"/>
    <w:multiLevelType w:val="hybridMultilevel"/>
    <w:tmpl w:val="56FC83F6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9C95B3C"/>
    <w:multiLevelType w:val="hybridMultilevel"/>
    <w:tmpl w:val="E6909DA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C86B8A"/>
    <w:multiLevelType w:val="multilevel"/>
    <w:tmpl w:val="3B406B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403201"/>
    <w:multiLevelType w:val="hybridMultilevel"/>
    <w:tmpl w:val="4E98B20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2327F"/>
    <w:multiLevelType w:val="hybridMultilevel"/>
    <w:tmpl w:val="D7E8886E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35242C0"/>
    <w:multiLevelType w:val="multilevel"/>
    <w:tmpl w:val="B5EEEA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8D1238"/>
    <w:multiLevelType w:val="multilevel"/>
    <w:tmpl w:val="AB902C60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19B4FB0"/>
    <w:multiLevelType w:val="hybridMultilevel"/>
    <w:tmpl w:val="AB902C60"/>
    <w:lvl w:ilvl="0" w:tplc="BC0CBDB2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349447D8"/>
    <w:multiLevelType w:val="hybridMultilevel"/>
    <w:tmpl w:val="70B07EA2"/>
    <w:lvl w:ilvl="0" w:tplc="BD202E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012379"/>
    <w:multiLevelType w:val="hybridMultilevel"/>
    <w:tmpl w:val="0A025E58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399B1D8D"/>
    <w:multiLevelType w:val="hybridMultilevel"/>
    <w:tmpl w:val="B5EEEA3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DBA4E3A"/>
    <w:multiLevelType w:val="multilevel"/>
    <w:tmpl w:val="E6909D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5D48DF"/>
    <w:multiLevelType w:val="hybridMultilevel"/>
    <w:tmpl w:val="ACCC9C10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46AC048A"/>
    <w:multiLevelType w:val="hybridMultilevel"/>
    <w:tmpl w:val="869C9F72"/>
    <w:lvl w:ilvl="0" w:tplc="BC0CBD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79568C"/>
    <w:multiLevelType w:val="hybridMultilevel"/>
    <w:tmpl w:val="F32A316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68D2ADA"/>
    <w:multiLevelType w:val="hybridMultilevel"/>
    <w:tmpl w:val="41D273B2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8A0589"/>
    <w:multiLevelType w:val="hybridMultilevel"/>
    <w:tmpl w:val="674C5E9A"/>
    <w:lvl w:ilvl="0" w:tplc="0405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1" w15:restartNumberingAfterBreak="0">
    <w:nsid w:val="60027928"/>
    <w:multiLevelType w:val="multilevel"/>
    <w:tmpl w:val="EB582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3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B49D5"/>
    <w:multiLevelType w:val="hybridMultilevel"/>
    <w:tmpl w:val="6DBE6A32"/>
    <w:lvl w:ilvl="0" w:tplc="B05A072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165FF3"/>
    <w:multiLevelType w:val="hybridMultilevel"/>
    <w:tmpl w:val="9368A0C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F431F11"/>
    <w:multiLevelType w:val="multilevel"/>
    <w:tmpl w:val="D1147650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6" w15:restartNumberingAfterBreak="0">
    <w:nsid w:val="708208ED"/>
    <w:multiLevelType w:val="multilevel"/>
    <w:tmpl w:val="1F705DEA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560216"/>
    <w:multiLevelType w:val="hybridMultilevel"/>
    <w:tmpl w:val="9DCE6D80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36CAA2">
      <w:start w:val="3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28043E"/>
    <w:multiLevelType w:val="hybridMultilevel"/>
    <w:tmpl w:val="3B406B22"/>
    <w:lvl w:ilvl="0" w:tplc="639CBE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C0E7422"/>
    <w:multiLevelType w:val="hybridMultilevel"/>
    <w:tmpl w:val="3D6E35AA"/>
    <w:lvl w:ilvl="0" w:tplc="BC0CBDB2">
      <w:start w:val="1"/>
      <w:numFmt w:val="lowerLetter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20"/>
  </w:num>
  <w:num w:numId="5">
    <w:abstractNumId w:val="0"/>
  </w:num>
  <w:num w:numId="6">
    <w:abstractNumId w:val="18"/>
  </w:num>
  <w:num w:numId="7">
    <w:abstractNumId w:val="16"/>
  </w:num>
  <w:num w:numId="8">
    <w:abstractNumId w:val="1"/>
  </w:num>
  <w:num w:numId="9">
    <w:abstractNumId w:val="28"/>
  </w:num>
  <w:num w:numId="10">
    <w:abstractNumId w:val="6"/>
  </w:num>
  <w:num w:numId="11">
    <w:abstractNumId w:val="23"/>
  </w:num>
  <w:num w:numId="12">
    <w:abstractNumId w:val="19"/>
  </w:num>
  <w:num w:numId="13">
    <w:abstractNumId w:val="7"/>
  </w:num>
  <w:num w:numId="14">
    <w:abstractNumId w:val="8"/>
  </w:num>
  <w:num w:numId="15">
    <w:abstractNumId w:val="24"/>
  </w:num>
  <w:num w:numId="16">
    <w:abstractNumId w:val="11"/>
  </w:num>
  <w:num w:numId="17">
    <w:abstractNumId w:val="10"/>
  </w:num>
  <w:num w:numId="18">
    <w:abstractNumId w:val="4"/>
  </w:num>
  <w:num w:numId="19">
    <w:abstractNumId w:val="26"/>
  </w:num>
  <w:num w:numId="20">
    <w:abstractNumId w:val="29"/>
  </w:num>
  <w:num w:numId="21">
    <w:abstractNumId w:val="27"/>
  </w:num>
  <w:num w:numId="22">
    <w:abstractNumId w:val="17"/>
  </w:num>
  <w:num w:numId="23">
    <w:abstractNumId w:val="21"/>
  </w:num>
  <w:num w:numId="24">
    <w:abstractNumId w:val="15"/>
  </w:num>
  <w:num w:numId="25">
    <w:abstractNumId w:val="14"/>
  </w:num>
  <w:num w:numId="26">
    <w:abstractNumId w:val="9"/>
  </w:num>
  <w:num w:numId="27">
    <w:abstractNumId w:val="3"/>
  </w:num>
  <w:num w:numId="28">
    <w:abstractNumId w:val="2"/>
  </w:num>
  <w:num w:numId="29">
    <w:abstractNumId w:val="22"/>
  </w:num>
  <w:num w:numId="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7F"/>
    <w:rsid w:val="000003C9"/>
    <w:rsid w:val="00004A71"/>
    <w:rsid w:val="000104BC"/>
    <w:rsid w:val="0001190D"/>
    <w:rsid w:val="00011C1A"/>
    <w:rsid w:val="0002011B"/>
    <w:rsid w:val="00020EA9"/>
    <w:rsid w:val="00023BDB"/>
    <w:rsid w:val="00025D7E"/>
    <w:rsid w:val="000278E6"/>
    <w:rsid w:val="000328A6"/>
    <w:rsid w:val="0003320E"/>
    <w:rsid w:val="0004133B"/>
    <w:rsid w:val="000437E3"/>
    <w:rsid w:val="00046C63"/>
    <w:rsid w:val="0005250D"/>
    <w:rsid w:val="00052F78"/>
    <w:rsid w:val="00054B87"/>
    <w:rsid w:val="00060E06"/>
    <w:rsid w:val="00061C18"/>
    <w:rsid w:val="0006718E"/>
    <w:rsid w:val="000720B0"/>
    <w:rsid w:val="00072D89"/>
    <w:rsid w:val="00073419"/>
    <w:rsid w:val="000766B1"/>
    <w:rsid w:val="00080C5A"/>
    <w:rsid w:val="00081B15"/>
    <w:rsid w:val="00082B54"/>
    <w:rsid w:val="000877C4"/>
    <w:rsid w:val="00087C23"/>
    <w:rsid w:val="00087C69"/>
    <w:rsid w:val="00090117"/>
    <w:rsid w:val="00095661"/>
    <w:rsid w:val="00095E84"/>
    <w:rsid w:val="000974F5"/>
    <w:rsid w:val="00097B24"/>
    <w:rsid w:val="000A193E"/>
    <w:rsid w:val="000A25DF"/>
    <w:rsid w:val="000A667A"/>
    <w:rsid w:val="000A6836"/>
    <w:rsid w:val="000B2A8A"/>
    <w:rsid w:val="000B4C12"/>
    <w:rsid w:val="000B5531"/>
    <w:rsid w:val="000B67A9"/>
    <w:rsid w:val="000B7665"/>
    <w:rsid w:val="000B79A9"/>
    <w:rsid w:val="000C3192"/>
    <w:rsid w:val="000C57BC"/>
    <w:rsid w:val="000C744A"/>
    <w:rsid w:val="000C753F"/>
    <w:rsid w:val="000D2E6C"/>
    <w:rsid w:val="000D3E66"/>
    <w:rsid w:val="000D7110"/>
    <w:rsid w:val="000E4598"/>
    <w:rsid w:val="000E5086"/>
    <w:rsid w:val="000E607D"/>
    <w:rsid w:val="000E634C"/>
    <w:rsid w:val="000E6CBF"/>
    <w:rsid w:val="000F0C1E"/>
    <w:rsid w:val="000F1286"/>
    <w:rsid w:val="000F28A5"/>
    <w:rsid w:val="000F49F0"/>
    <w:rsid w:val="000F551A"/>
    <w:rsid w:val="000F621F"/>
    <w:rsid w:val="000F6E11"/>
    <w:rsid w:val="000F7C5F"/>
    <w:rsid w:val="00103660"/>
    <w:rsid w:val="0011485D"/>
    <w:rsid w:val="00117FF7"/>
    <w:rsid w:val="00120CE9"/>
    <w:rsid w:val="001228DF"/>
    <w:rsid w:val="00122FB2"/>
    <w:rsid w:val="0012765F"/>
    <w:rsid w:val="00140B85"/>
    <w:rsid w:val="001436FE"/>
    <w:rsid w:val="00145DC4"/>
    <w:rsid w:val="00146817"/>
    <w:rsid w:val="00146DA1"/>
    <w:rsid w:val="001471DA"/>
    <w:rsid w:val="00154B8D"/>
    <w:rsid w:val="0016179F"/>
    <w:rsid w:val="001704F8"/>
    <w:rsid w:val="001750EA"/>
    <w:rsid w:val="0017642B"/>
    <w:rsid w:val="001776D5"/>
    <w:rsid w:val="0018101C"/>
    <w:rsid w:val="00191E19"/>
    <w:rsid w:val="00192DA4"/>
    <w:rsid w:val="00194221"/>
    <w:rsid w:val="00194472"/>
    <w:rsid w:val="0019473C"/>
    <w:rsid w:val="001964E6"/>
    <w:rsid w:val="001A0296"/>
    <w:rsid w:val="001A0C1D"/>
    <w:rsid w:val="001A0E95"/>
    <w:rsid w:val="001A680A"/>
    <w:rsid w:val="001A78DC"/>
    <w:rsid w:val="001A7AE4"/>
    <w:rsid w:val="001C1DDB"/>
    <w:rsid w:val="001C25E2"/>
    <w:rsid w:val="001C51FE"/>
    <w:rsid w:val="001D3051"/>
    <w:rsid w:val="001D38A2"/>
    <w:rsid w:val="001D526A"/>
    <w:rsid w:val="001D6358"/>
    <w:rsid w:val="001E1CAA"/>
    <w:rsid w:val="001E2B25"/>
    <w:rsid w:val="001E7296"/>
    <w:rsid w:val="0020150F"/>
    <w:rsid w:val="00206FF5"/>
    <w:rsid w:val="00207988"/>
    <w:rsid w:val="00210433"/>
    <w:rsid w:val="00211A71"/>
    <w:rsid w:val="00224D70"/>
    <w:rsid w:val="002339D5"/>
    <w:rsid w:val="00233B68"/>
    <w:rsid w:val="00234F9D"/>
    <w:rsid w:val="002363B4"/>
    <w:rsid w:val="00241F6A"/>
    <w:rsid w:val="00244691"/>
    <w:rsid w:val="00244F49"/>
    <w:rsid w:val="00261E6A"/>
    <w:rsid w:val="00262682"/>
    <w:rsid w:val="0026495E"/>
    <w:rsid w:val="00270187"/>
    <w:rsid w:val="002776E8"/>
    <w:rsid w:val="00280859"/>
    <w:rsid w:val="00281BC4"/>
    <w:rsid w:val="002943EB"/>
    <w:rsid w:val="002A0C07"/>
    <w:rsid w:val="002A16AA"/>
    <w:rsid w:val="002A251D"/>
    <w:rsid w:val="002A2CEB"/>
    <w:rsid w:val="002B5A73"/>
    <w:rsid w:val="002B6356"/>
    <w:rsid w:val="002C1629"/>
    <w:rsid w:val="002C28D4"/>
    <w:rsid w:val="002C3E46"/>
    <w:rsid w:val="002E273F"/>
    <w:rsid w:val="002E2C36"/>
    <w:rsid w:val="002E33FA"/>
    <w:rsid w:val="002E5C3A"/>
    <w:rsid w:val="002F430D"/>
    <w:rsid w:val="002F6C06"/>
    <w:rsid w:val="00303641"/>
    <w:rsid w:val="00304FD7"/>
    <w:rsid w:val="00306A3D"/>
    <w:rsid w:val="00320106"/>
    <w:rsid w:val="00320252"/>
    <w:rsid w:val="00322320"/>
    <w:rsid w:val="00330591"/>
    <w:rsid w:val="003332D9"/>
    <w:rsid w:val="00336E60"/>
    <w:rsid w:val="00340AD5"/>
    <w:rsid w:val="00342B86"/>
    <w:rsid w:val="00344D04"/>
    <w:rsid w:val="00350BE3"/>
    <w:rsid w:val="0035554E"/>
    <w:rsid w:val="00355827"/>
    <w:rsid w:val="00355E89"/>
    <w:rsid w:val="00356865"/>
    <w:rsid w:val="00361C02"/>
    <w:rsid w:val="00361F39"/>
    <w:rsid w:val="00362F51"/>
    <w:rsid w:val="00362FE3"/>
    <w:rsid w:val="00363E68"/>
    <w:rsid w:val="003646D1"/>
    <w:rsid w:val="00364CF7"/>
    <w:rsid w:val="003709BA"/>
    <w:rsid w:val="00370FF9"/>
    <w:rsid w:val="003720AA"/>
    <w:rsid w:val="00372AC4"/>
    <w:rsid w:val="00372E17"/>
    <w:rsid w:val="0037678A"/>
    <w:rsid w:val="00376EBD"/>
    <w:rsid w:val="0038201F"/>
    <w:rsid w:val="00382E68"/>
    <w:rsid w:val="00386735"/>
    <w:rsid w:val="0038721F"/>
    <w:rsid w:val="00393C82"/>
    <w:rsid w:val="00396931"/>
    <w:rsid w:val="003A2C5F"/>
    <w:rsid w:val="003A2F53"/>
    <w:rsid w:val="003A3489"/>
    <w:rsid w:val="003A44A6"/>
    <w:rsid w:val="003A796C"/>
    <w:rsid w:val="003B4DED"/>
    <w:rsid w:val="003B5FBA"/>
    <w:rsid w:val="003B61EE"/>
    <w:rsid w:val="003B7DCC"/>
    <w:rsid w:val="003C017C"/>
    <w:rsid w:val="003D37CB"/>
    <w:rsid w:val="003D66E5"/>
    <w:rsid w:val="003E25B8"/>
    <w:rsid w:val="003E3A4E"/>
    <w:rsid w:val="003E3D34"/>
    <w:rsid w:val="003E3EA1"/>
    <w:rsid w:val="003E6616"/>
    <w:rsid w:val="003F03E4"/>
    <w:rsid w:val="003F39FB"/>
    <w:rsid w:val="003F3B19"/>
    <w:rsid w:val="003F4BE2"/>
    <w:rsid w:val="003F5D6E"/>
    <w:rsid w:val="003F6284"/>
    <w:rsid w:val="0040098A"/>
    <w:rsid w:val="00404F93"/>
    <w:rsid w:val="00405E73"/>
    <w:rsid w:val="0041077B"/>
    <w:rsid w:val="0041430D"/>
    <w:rsid w:val="00414811"/>
    <w:rsid w:val="00416043"/>
    <w:rsid w:val="00417DD1"/>
    <w:rsid w:val="00425974"/>
    <w:rsid w:val="0043258F"/>
    <w:rsid w:val="00442550"/>
    <w:rsid w:val="00453640"/>
    <w:rsid w:val="00453934"/>
    <w:rsid w:val="00461534"/>
    <w:rsid w:val="00461861"/>
    <w:rsid w:val="00462BDB"/>
    <w:rsid w:val="0046479B"/>
    <w:rsid w:val="00470C85"/>
    <w:rsid w:val="00470D62"/>
    <w:rsid w:val="00471701"/>
    <w:rsid w:val="00474B3E"/>
    <w:rsid w:val="00474F78"/>
    <w:rsid w:val="00483B06"/>
    <w:rsid w:val="00485431"/>
    <w:rsid w:val="00487BD8"/>
    <w:rsid w:val="00491D57"/>
    <w:rsid w:val="004951D3"/>
    <w:rsid w:val="00495FC1"/>
    <w:rsid w:val="004A24A9"/>
    <w:rsid w:val="004A2BC1"/>
    <w:rsid w:val="004A46D2"/>
    <w:rsid w:val="004A534A"/>
    <w:rsid w:val="004B2E11"/>
    <w:rsid w:val="004C4954"/>
    <w:rsid w:val="004C7230"/>
    <w:rsid w:val="004C79E9"/>
    <w:rsid w:val="004C7A92"/>
    <w:rsid w:val="004D0729"/>
    <w:rsid w:val="004D3119"/>
    <w:rsid w:val="004D3173"/>
    <w:rsid w:val="004D3283"/>
    <w:rsid w:val="004E1E4D"/>
    <w:rsid w:val="004E772B"/>
    <w:rsid w:val="004F2C7C"/>
    <w:rsid w:val="004F5257"/>
    <w:rsid w:val="004F74A8"/>
    <w:rsid w:val="00504CCD"/>
    <w:rsid w:val="00505997"/>
    <w:rsid w:val="00507113"/>
    <w:rsid w:val="005105B2"/>
    <w:rsid w:val="00511266"/>
    <w:rsid w:val="00512090"/>
    <w:rsid w:val="00514076"/>
    <w:rsid w:val="0051418B"/>
    <w:rsid w:val="00523AAE"/>
    <w:rsid w:val="0054139E"/>
    <w:rsid w:val="00544266"/>
    <w:rsid w:val="005447A5"/>
    <w:rsid w:val="0055080D"/>
    <w:rsid w:val="00561498"/>
    <w:rsid w:val="005620C4"/>
    <w:rsid w:val="00563D3E"/>
    <w:rsid w:val="0056775A"/>
    <w:rsid w:val="00567B66"/>
    <w:rsid w:val="005705A4"/>
    <w:rsid w:val="0057398F"/>
    <w:rsid w:val="0059099E"/>
    <w:rsid w:val="00594FB7"/>
    <w:rsid w:val="0059640C"/>
    <w:rsid w:val="005968C6"/>
    <w:rsid w:val="00596EED"/>
    <w:rsid w:val="005A1397"/>
    <w:rsid w:val="005A14D0"/>
    <w:rsid w:val="005A2E64"/>
    <w:rsid w:val="005B23ED"/>
    <w:rsid w:val="005B3596"/>
    <w:rsid w:val="005B419C"/>
    <w:rsid w:val="005B4C42"/>
    <w:rsid w:val="005B5059"/>
    <w:rsid w:val="005B6D7A"/>
    <w:rsid w:val="005B71EF"/>
    <w:rsid w:val="005C3AC7"/>
    <w:rsid w:val="005C5502"/>
    <w:rsid w:val="005C61A3"/>
    <w:rsid w:val="005D7941"/>
    <w:rsid w:val="005E08D9"/>
    <w:rsid w:val="005E157F"/>
    <w:rsid w:val="005E23C4"/>
    <w:rsid w:val="005E68E2"/>
    <w:rsid w:val="005F3AA6"/>
    <w:rsid w:val="005F4D8B"/>
    <w:rsid w:val="005F4DAB"/>
    <w:rsid w:val="00601175"/>
    <w:rsid w:val="006027E6"/>
    <w:rsid w:val="006043B2"/>
    <w:rsid w:val="006054B3"/>
    <w:rsid w:val="00612112"/>
    <w:rsid w:val="00614E07"/>
    <w:rsid w:val="00615573"/>
    <w:rsid w:val="00620F05"/>
    <w:rsid w:val="00626E2A"/>
    <w:rsid w:val="006304AF"/>
    <w:rsid w:val="006349B4"/>
    <w:rsid w:val="0064420F"/>
    <w:rsid w:val="00653303"/>
    <w:rsid w:val="006535D1"/>
    <w:rsid w:val="0065588A"/>
    <w:rsid w:val="00660066"/>
    <w:rsid w:val="006604E7"/>
    <w:rsid w:val="006616CB"/>
    <w:rsid w:val="00664331"/>
    <w:rsid w:val="00665D42"/>
    <w:rsid w:val="00671A73"/>
    <w:rsid w:val="0067586B"/>
    <w:rsid w:val="0067691D"/>
    <w:rsid w:val="006779B2"/>
    <w:rsid w:val="006823F5"/>
    <w:rsid w:val="00682D61"/>
    <w:rsid w:val="00683AA0"/>
    <w:rsid w:val="00684C1E"/>
    <w:rsid w:val="00684CCA"/>
    <w:rsid w:val="00685D1F"/>
    <w:rsid w:val="00686F11"/>
    <w:rsid w:val="00687F9C"/>
    <w:rsid w:val="00693FFA"/>
    <w:rsid w:val="006A3D39"/>
    <w:rsid w:val="006A43EE"/>
    <w:rsid w:val="006A7091"/>
    <w:rsid w:val="006B765B"/>
    <w:rsid w:val="006C2DBC"/>
    <w:rsid w:val="006C5C11"/>
    <w:rsid w:val="006C7FC0"/>
    <w:rsid w:val="006D14BD"/>
    <w:rsid w:val="006D2BA1"/>
    <w:rsid w:val="006D42FA"/>
    <w:rsid w:val="006E39CD"/>
    <w:rsid w:val="006E5DD1"/>
    <w:rsid w:val="006E7C74"/>
    <w:rsid w:val="006F0D3A"/>
    <w:rsid w:val="006F184B"/>
    <w:rsid w:val="006F2EE8"/>
    <w:rsid w:val="006F51D5"/>
    <w:rsid w:val="006F5D74"/>
    <w:rsid w:val="00704E3D"/>
    <w:rsid w:val="00705B79"/>
    <w:rsid w:val="00712CC6"/>
    <w:rsid w:val="00715A68"/>
    <w:rsid w:val="00717440"/>
    <w:rsid w:val="007210EE"/>
    <w:rsid w:val="007222AD"/>
    <w:rsid w:val="0072638A"/>
    <w:rsid w:val="00730A8C"/>
    <w:rsid w:val="00734983"/>
    <w:rsid w:val="00734BFF"/>
    <w:rsid w:val="00735CF0"/>
    <w:rsid w:val="00737111"/>
    <w:rsid w:val="007410BB"/>
    <w:rsid w:val="0074231E"/>
    <w:rsid w:val="007423DE"/>
    <w:rsid w:val="0074378E"/>
    <w:rsid w:val="007465A6"/>
    <w:rsid w:val="007468EF"/>
    <w:rsid w:val="00746E5E"/>
    <w:rsid w:val="00750D7B"/>
    <w:rsid w:val="007529C7"/>
    <w:rsid w:val="007552B1"/>
    <w:rsid w:val="00755FD8"/>
    <w:rsid w:val="00764569"/>
    <w:rsid w:val="007647CE"/>
    <w:rsid w:val="00770B3F"/>
    <w:rsid w:val="00771C7C"/>
    <w:rsid w:val="0078042B"/>
    <w:rsid w:val="00780CC4"/>
    <w:rsid w:val="00782681"/>
    <w:rsid w:val="00785036"/>
    <w:rsid w:val="00786093"/>
    <w:rsid w:val="00786C8F"/>
    <w:rsid w:val="0079046C"/>
    <w:rsid w:val="007908F1"/>
    <w:rsid w:val="00790B79"/>
    <w:rsid w:val="00790D94"/>
    <w:rsid w:val="007C1BC8"/>
    <w:rsid w:val="007C2B07"/>
    <w:rsid w:val="007C2FE1"/>
    <w:rsid w:val="007C3541"/>
    <w:rsid w:val="007C37DE"/>
    <w:rsid w:val="007C4ABA"/>
    <w:rsid w:val="007C6D78"/>
    <w:rsid w:val="007D2520"/>
    <w:rsid w:val="007D5F69"/>
    <w:rsid w:val="007D5F7C"/>
    <w:rsid w:val="007D7829"/>
    <w:rsid w:val="007E0E1E"/>
    <w:rsid w:val="007E6572"/>
    <w:rsid w:val="007F3E1F"/>
    <w:rsid w:val="0080045A"/>
    <w:rsid w:val="008017C5"/>
    <w:rsid w:val="00802730"/>
    <w:rsid w:val="0080625E"/>
    <w:rsid w:val="0080669E"/>
    <w:rsid w:val="008072F8"/>
    <w:rsid w:val="0081078A"/>
    <w:rsid w:val="0081272A"/>
    <w:rsid w:val="00814D89"/>
    <w:rsid w:val="00816BB2"/>
    <w:rsid w:val="00831F5B"/>
    <w:rsid w:val="00836E32"/>
    <w:rsid w:val="008435BB"/>
    <w:rsid w:val="00843677"/>
    <w:rsid w:val="0084756A"/>
    <w:rsid w:val="008555C2"/>
    <w:rsid w:val="0085650B"/>
    <w:rsid w:val="00860B88"/>
    <w:rsid w:val="00861289"/>
    <w:rsid w:val="008646A7"/>
    <w:rsid w:val="008678E3"/>
    <w:rsid w:val="00872D7E"/>
    <w:rsid w:val="00875553"/>
    <w:rsid w:val="00876DE1"/>
    <w:rsid w:val="00877043"/>
    <w:rsid w:val="00877D34"/>
    <w:rsid w:val="00880121"/>
    <w:rsid w:val="00882D18"/>
    <w:rsid w:val="008831FA"/>
    <w:rsid w:val="008843F5"/>
    <w:rsid w:val="008A1949"/>
    <w:rsid w:val="008A5A07"/>
    <w:rsid w:val="008A6050"/>
    <w:rsid w:val="008B0260"/>
    <w:rsid w:val="008B0690"/>
    <w:rsid w:val="008B2B77"/>
    <w:rsid w:val="008C7BC7"/>
    <w:rsid w:val="008D0608"/>
    <w:rsid w:val="008D126B"/>
    <w:rsid w:val="008D1618"/>
    <w:rsid w:val="008D34B7"/>
    <w:rsid w:val="008D6EE8"/>
    <w:rsid w:val="008E53EB"/>
    <w:rsid w:val="008E5ED1"/>
    <w:rsid w:val="008F4152"/>
    <w:rsid w:val="008F5D3E"/>
    <w:rsid w:val="008F604D"/>
    <w:rsid w:val="008F74BB"/>
    <w:rsid w:val="008F78E9"/>
    <w:rsid w:val="0090006A"/>
    <w:rsid w:val="00901900"/>
    <w:rsid w:val="00905598"/>
    <w:rsid w:val="00906DF8"/>
    <w:rsid w:val="009120C8"/>
    <w:rsid w:val="00912A24"/>
    <w:rsid w:val="00920290"/>
    <w:rsid w:val="0092280B"/>
    <w:rsid w:val="00924C18"/>
    <w:rsid w:val="009326E7"/>
    <w:rsid w:val="00932E3B"/>
    <w:rsid w:val="00933CF9"/>
    <w:rsid w:val="009351A6"/>
    <w:rsid w:val="009358C9"/>
    <w:rsid w:val="00936BC8"/>
    <w:rsid w:val="009375A0"/>
    <w:rsid w:val="00941162"/>
    <w:rsid w:val="00941BDD"/>
    <w:rsid w:val="00942718"/>
    <w:rsid w:val="00951900"/>
    <w:rsid w:val="0095639B"/>
    <w:rsid w:val="00963C3C"/>
    <w:rsid w:val="009671F2"/>
    <w:rsid w:val="00970761"/>
    <w:rsid w:val="00973F18"/>
    <w:rsid w:val="009771EB"/>
    <w:rsid w:val="009775D1"/>
    <w:rsid w:val="00982D47"/>
    <w:rsid w:val="0098683B"/>
    <w:rsid w:val="00986CCA"/>
    <w:rsid w:val="00990E18"/>
    <w:rsid w:val="00991C8E"/>
    <w:rsid w:val="00994657"/>
    <w:rsid w:val="009957A4"/>
    <w:rsid w:val="009A18AE"/>
    <w:rsid w:val="009A316E"/>
    <w:rsid w:val="009A3ED3"/>
    <w:rsid w:val="009A62A4"/>
    <w:rsid w:val="009B212F"/>
    <w:rsid w:val="009B24EB"/>
    <w:rsid w:val="009B2FEC"/>
    <w:rsid w:val="009B3E2E"/>
    <w:rsid w:val="009B7397"/>
    <w:rsid w:val="009B7E06"/>
    <w:rsid w:val="009C3B85"/>
    <w:rsid w:val="009C4950"/>
    <w:rsid w:val="009C789A"/>
    <w:rsid w:val="009D0492"/>
    <w:rsid w:val="009D2FD2"/>
    <w:rsid w:val="009D5A19"/>
    <w:rsid w:val="009E14ED"/>
    <w:rsid w:val="009E2915"/>
    <w:rsid w:val="009E3D78"/>
    <w:rsid w:val="009F00A1"/>
    <w:rsid w:val="009F0FFA"/>
    <w:rsid w:val="009F6934"/>
    <w:rsid w:val="00A023DD"/>
    <w:rsid w:val="00A0276D"/>
    <w:rsid w:val="00A039A5"/>
    <w:rsid w:val="00A04594"/>
    <w:rsid w:val="00A057E8"/>
    <w:rsid w:val="00A0584A"/>
    <w:rsid w:val="00A06997"/>
    <w:rsid w:val="00A16DE0"/>
    <w:rsid w:val="00A2475D"/>
    <w:rsid w:val="00A3313A"/>
    <w:rsid w:val="00A378D5"/>
    <w:rsid w:val="00A41627"/>
    <w:rsid w:val="00A43077"/>
    <w:rsid w:val="00A43B9C"/>
    <w:rsid w:val="00A445EE"/>
    <w:rsid w:val="00A47AEE"/>
    <w:rsid w:val="00A51C8F"/>
    <w:rsid w:val="00A53D0F"/>
    <w:rsid w:val="00A64016"/>
    <w:rsid w:val="00A65342"/>
    <w:rsid w:val="00A71BC3"/>
    <w:rsid w:val="00A71C74"/>
    <w:rsid w:val="00A7718C"/>
    <w:rsid w:val="00A80D02"/>
    <w:rsid w:val="00A80EF1"/>
    <w:rsid w:val="00A93868"/>
    <w:rsid w:val="00A940D6"/>
    <w:rsid w:val="00A97543"/>
    <w:rsid w:val="00A97620"/>
    <w:rsid w:val="00AA02C3"/>
    <w:rsid w:val="00AA32F6"/>
    <w:rsid w:val="00AA362C"/>
    <w:rsid w:val="00AA3B42"/>
    <w:rsid w:val="00AA556A"/>
    <w:rsid w:val="00AB1479"/>
    <w:rsid w:val="00AB3FED"/>
    <w:rsid w:val="00AC386C"/>
    <w:rsid w:val="00AC74C0"/>
    <w:rsid w:val="00AD38E6"/>
    <w:rsid w:val="00AD3991"/>
    <w:rsid w:val="00AD6CC6"/>
    <w:rsid w:val="00AD7395"/>
    <w:rsid w:val="00AE2891"/>
    <w:rsid w:val="00AE28F8"/>
    <w:rsid w:val="00AE2E1F"/>
    <w:rsid w:val="00AE6B9B"/>
    <w:rsid w:val="00AE7E7F"/>
    <w:rsid w:val="00AF13B1"/>
    <w:rsid w:val="00AF251A"/>
    <w:rsid w:val="00AF5BDD"/>
    <w:rsid w:val="00AF5EB2"/>
    <w:rsid w:val="00AF6440"/>
    <w:rsid w:val="00AF7634"/>
    <w:rsid w:val="00B01CDA"/>
    <w:rsid w:val="00B07F19"/>
    <w:rsid w:val="00B1276E"/>
    <w:rsid w:val="00B22423"/>
    <w:rsid w:val="00B31ACD"/>
    <w:rsid w:val="00B33901"/>
    <w:rsid w:val="00B35CAB"/>
    <w:rsid w:val="00B42F64"/>
    <w:rsid w:val="00B46AAE"/>
    <w:rsid w:val="00B46B3A"/>
    <w:rsid w:val="00B47737"/>
    <w:rsid w:val="00B5150A"/>
    <w:rsid w:val="00B52FF3"/>
    <w:rsid w:val="00B53041"/>
    <w:rsid w:val="00B53882"/>
    <w:rsid w:val="00B54AE9"/>
    <w:rsid w:val="00B55012"/>
    <w:rsid w:val="00B61E22"/>
    <w:rsid w:val="00B6719F"/>
    <w:rsid w:val="00B67570"/>
    <w:rsid w:val="00B703D4"/>
    <w:rsid w:val="00B7068D"/>
    <w:rsid w:val="00B70C93"/>
    <w:rsid w:val="00B7290A"/>
    <w:rsid w:val="00B74400"/>
    <w:rsid w:val="00B76712"/>
    <w:rsid w:val="00B76A51"/>
    <w:rsid w:val="00B8541D"/>
    <w:rsid w:val="00B87480"/>
    <w:rsid w:val="00B90434"/>
    <w:rsid w:val="00B936CC"/>
    <w:rsid w:val="00BA13C9"/>
    <w:rsid w:val="00BA1E00"/>
    <w:rsid w:val="00BA5204"/>
    <w:rsid w:val="00BA60D5"/>
    <w:rsid w:val="00BB7298"/>
    <w:rsid w:val="00BC1673"/>
    <w:rsid w:val="00BC1B10"/>
    <w:rsid w:val="00BC1DD5"/>
    <w:rsid w:val="00BC2004"/>
    <w:rsid w:val="00BC56D4"/>
    <w:rsid w:val="00BC6255"/>
    <w:rsid w:val="00BD0374"/>
    <w:rsid w:val="00BD05EC"/>
    <w:rsid w:val="00BD17AC"/>
    <w:rsid w:val="00BD2189"/>
    <w:rsid w:val="00BE1B92"/>
    <w:rsid w:val="00BE2218"/>
    <w:rsid w:val="00BF21D3"/>
    <w:rsid w:val="00BF55B1"/>
    <w:rsid w:val="00BF565B"/>
    <w:rsid w:val="00BF7BEE"/>
    <w:rsid w:val="00C00A07"/>
    <w:rsid w:val="00C07B76"/>
    <w:rsid w:val="00C11881"/>
    <w:rsid w:val="00C11AB5"/>
    <w:rsid w:val="00C14FD2"/>
    <w:rsid w:val="00C22496"/>
    <w:rsid w:val="00C24BD9"/>
    <w:rsid w:val="00C319C4"/>
    <w:rsid w:val="00C32529"/>
    <w:rsid w:val="00C3514F"/>
    <w:rsid w:val="00C3550F"/>
    <w:rsid w:val="00C40CEA"/>
    <w:rsid w:val="00C4272B"/>
    <w:rsid w:val="00C43DE8"/>
    <w:rsid w:val="00C46478"/>
    <w:rsid w:val="00C51E9C"/>
    <w:rsid w:val="00C524F3"/>
    <w:rsid w:val="00C540E1"/>
    <w:rsid w:val="00C54F3D"/>
    <w:rsid w:val="00C60330"/>
    <w:rsid w:val="00C61046"/>
    <w:rsid w:val="00C61E0D"/>
    <w:rsid w:val="00C62211"/>
    <w:rsid w:val="00C672AA"/>
    <w:rsid w:val="00C72FE3"/>
    <w:rsid w:val="00C744DB"/>
    <w:rsid w:val="00C91283"/>
    <w:rsid w:val="00C952E9"/>
    <w:rsid w:val="00C95B69"/>
    <w:rsid w:val="00C95C3A"/>
    <w:rsid w:val="00C96E20"/>
    <w:rsid w:val="00C970E4"/>
    <w:rsid w:val="00CA0BBD"/>
    <w:rsid w:val="00CA35EF"/>
    <w:rsid w:val="00CA7914"/>
    <w:rsid w:val="00CB0F45"/>
    <w:rsid w:val="00CB314F"/>
    <w:rsid w:val="00CB39F6"/>
    <w:rsid w:val="00CB50D4"/>
    <w:rsid w:val="00CB52F9"/>
    <w:rsid w:val="00CC1AA4"/>
    <w:rsid w:val="00CD54EF"/>
    <w:rsid w:val="00CD6518"/>
    <w:rsid w:val="00CD75E0"/>
    <w:rsid w:val="00CE1292"/>
    <w:rsid w:val="00CE7D4B"/>
    <w:rsid w:val="00CF1E9A"/>
    <w:rsid w:val="00CF4131"/>
    <w:rsid w:val="00CF4702"/>
    <w:rsid w:val="00CF5952"/>
    <w:rsid w:val="00CF699C"/>
    <w:rsid w:val="00D004B0"/>
    <w:rsid w:val="00D006AE"/>
    <w:rsid w:val="00D02D81"/>
    <w:rsid w:val="00D054B5"/>
    <w:rsid w:val="00D13BF2"/>
    <w:rsid w:val="00D16D27"/>
    <w:rsid w:val="00D23BD8"/>
    <w:rsid w:val="00D26F8C"/>
    <w:rsid w:val="00D2738B"/>
    <w:rsid w:val="00D31E10"/>
    <w:rsid w:val="00D32EA6"/>
    <w:rsid w:val="00D41D1A"/>
    <w:rsid w:val="00D43694"/>
    <w:rsid w:val="00D464AA"/>
    <w:rsid w:val="00D465A6"/>
    <w:rsid w:val="00D50B62"/>
    <w:rsid w:val="00D518AB"/>
    <w:rsid w:val="00D52097"/>
    <w:rsid w:val="00D5453B"/>
    <w:rsid w:val="00D54A68"/>
    <w:rsid w:val="00D61A78"/>
    <w:rsid w:val="00D639D4"/>
    <w:rsid w:val="00D65081"/>
    <w:rsid w:val="00D652E0"/>
    <w:rsid w:val="00D65DA3"/>
    <w:rsid w:val="00D74987"/>
    <w:rsid w:val="00D771D2"/>
    <w:rsid w:val="00D77759"/>
    <w:rsid w:val="00D80B81"/>
    <w:rsid w:val="00D81C9B"/>
    <w:rsid w:val="00D8311F"/>
    <w:rsid w:val="00D906B4"/>
    <w:rsid w:val="00D95172"/>
    <w:rsid w:val="00D95AB5"/>
    <w:rsid w:val="00D97853"/>
    <w:rsid w:val="00DA0587"/>
    <w:rsid w:val="00DA2B6E"/>
    <w:rsid w:val="00DA502A"/>
    <w:rsid w:val="00DA5A4D"/>
    <w:rsid w:val="00DA650F"/>
    <w:rsid w:val="00DA6D94"/>
    <w:rsid w:val="00DB0CEF"/>
    <w:rsid w:val="00DB2291"/>
    <w:rsid w:val="00DB32AD"/>
    <w:rsid w:val="00DB33CF"/>
    <w:rsid w:val="00DC41CE"/>
    <w:rsid w:val="00DD2070"/>
    <w:rsid w:val="00DD637F"/>
    <w:rsid w:val="00DE1C72"/>
    <w:rsid w:val="00DE572E"/>
    <w:rsid w:val="00DE6BFF"/>
    <w:rsid w:val="00DF031C"/>
    <w:rsid w:val="00DF4979"/>
    <w:rsid w:val="00DF544A"/>
    <w:rsid w:val="00DF6F1C"/>
    <w:rsid w:val="00DF7DCB"/>
    <w:rsid w:val="00E008AD"/>
    <w:rsid w:val="00E01D29"/>
    <w:rsid w:val="00E04409"/>
    <w:rsid w:val="00E07721"/>
    <w:rsid w:val="00E12D69"/>
    <w:rsid w:val="00E2210F"/>
    <w:rsid w:val="00E238AC"/>
    <w:rsid w:val="00E33739"/>
    <w:rsid w:val="00E351F6"/>
    <w:rsid w:val="00E41D7D"/>
    <w:rsid w:val="00E442BD"/>
    <w:rsid w:val="00E4676D"/>
    <w:rsid w:val="00E54F44"/>
    <w:rsid w:val="00E60A78"/>
    <w:rsid w:val="00E6537C"/>
    <w:rsid w:val="00E65CFE"/>
    <w:rsid w:val="00E66E32"/>
    <w:rsid w:val="00E673F3"/>
    <w:rsid w:val="00E71051"/>
    <w:rsid w:val="00E715BB"/>
    <w:rsid w:val="00E71B3F"/>
    <w:rsid w:val="00E7249C"/>
    <w:rsid w:val="00E7331B"/>
    <w:rsid w:val="00E74882"/>
    <w:rsid w:val="00E751C0"/>
    <w:rsid w:val="00E753DF"/>
    <w:rsid w:val="00E7771E"/>
    <w:rsid w:val="00E86BE8"/>
    <w:rsid w:val="00E86D11"/>
    <w:rsid w:val="00E92E6D"/>
    <w:rsid w:val="00E94A9C"/>
    <w:rsid w:val="00E97F45"/>
    <w:rsid w:val="00EA6239"/>
    <w:rsid w:val="00EA78D4"/>
    <w:rsid w:val="00EB2D2C"/>
    <w:rsid w:val="00EB63D1"/>
    <w:rsid w:val="00EC589D"/>
    <w:rsid w:val="00ED0F14"/>
    <w:rsid w:val="00ED2A9D"/>
    <w:rsid w:val="00ED4188"/>
    <w:rsid w:val="00ED4C51"/>
    <w:rsid w:val="00ED6B3D"/>
    <w:rsid w:val="00EE11D8"/>
    <w:rsid w:val="00EE37B3"/>
    <w:rsid w:val="00EE48B7"/>
    <w:rsid w:val="00EE6A28"/>
    <w:rsid w:val="00EE7547"/>
    <w:rsid w:val="00EF47AF"/>
    <w:rsid w:val="00EF6098"/>
    <w:rsid w:val="00EF6A6C"/>
    <w:rsid w:val="00F00CA5"/>
    <w:rsid w:val="00F02DDB"/>
    <w:rsid w:val="00F040EF"/>
    <w:rsid w:val="00F0480F"/>
    <w:rsid w:val="00F04DEF"/>
    <w:rsid w:val="00F04F4D"/>
    <w:rsid w:val="00F064DD"/>
    <w:rsid w:val="00F1038F"/>
    <w:rsid w:val="00F10894"/>
    <w:rsid w:val="00F14DD0"/>
    <w:rsid w:val="00F178B8"/>
    <w:rsid w:val="00F22C9D"/>
    <w:rsid w:val="00F24C91"/>
    <w:rsid w:val="00F30BA8"/>
    <w:rsid w:val="00F35F22"/>
    <w:rsid w:val="00F44D92"/>
    <w:rsid w:val="00F47D9E"/>
    <w:rsid w:val="00F529A5"/>
    <w:rsid w:val="00F54406"/>
    <w:rsid w:val="00F60583"/>
    <w:rsid w:val="00F609EC"/>
    <w:rsid w:val="00F67B6F"/>
    <w:rsid w:val="00F70A07"/>
    <w:rsid w:val="00F72868"/>
    <w:rsid w:val="00F75EED"/>
    <w:rsid w:val="00F7730C"/>
    <w:rsid w:val="00F83FE1"/>
    <w:rsid w:val="00F94F63"/>
    <w:rsid w:val="00FA78C6"/>
    <w:rsid w:val="00FB28F0"/>
    <w:rsid w:val="00FC69F3"/>
    <w:rsid w:val="00FD2290"/>
    <w:rsid w:val="00FD2815"/>
    <w:rsid w:val="00FD2CE5"/>
    <w:rsid w:val="00FE07E6"/>
    <w:rsid w:val="00FE0DFB"/>
    <w:rsid w:val="00FE47DB"/>
    <w:rsid w:val="00FE5BD9"/>
    <w:rsid w:val="00FE61E3"/>
    <w:rsid w:val="00FF13A1"/>
    <w:rsid w:val="00FF42C1"/>
    <w:rsid w:val="00FF44FA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5FB0A55-1CA7-45C9-8025-C9531A78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0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kern w:val="28"/>
      <w:sz w:val="24"/>
    </w:rPr>
  </w:style>
  <w:style w:type="paragraph" w:styleId="Nadpis20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0">
    <w:name w:val="heading 3"/>
    <w:basedOn w:val="Normln"/>
    <w:next w:val="Normln"/>
    <w:qFormat/>
    <w:pPr>
      <w:keepNext/>
      <w:tabs>
        <w:tab w:val="right" w:pos="5954"/>
      </w:tabs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mluvn">
    <w:name w:val="Smluvní"/>
    <w:basedOn w:val="Normln"/>
    <w:pPr>
      <w:spacing w:before="120" w:line="36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360" w:hanging="360"/>
    </w:pPr>
  </w:style>
  <w:style w:type="paragraph" w:styleId="Nzev">
    <w:name w:val="Title"/>
    <w:basedOn w:val="Normln"/>
    <w:link w:val="NzevChar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center"/>
    </w:pPr>
    <w:rPr>
      <w:b/>
      <w:sz w:val="24"/>
      <w:u w:val="single"/>
    </w:rPr>
  </w:style>
  <w:style w:type="paragraph" w:styleId="Zkladntextodsazen2">
    <w:name w:val="Body Text Indent 2"/>
    <w:basedOn w:val="Normln"/>
    <w:pPr>
      <w:spacing w:line="360" w:lineRule="auto"/>
      <w:ind w:left="426"/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0720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1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AF5EB2"/>
    <w:rPr>
      <w:sz w:val="16"/>
      <w:szCs w:val="16"/>
    </w:rPr>
  </w:style>
  <w:style w:type="paragraph" w:styleId="Textkomente">
    <w:name w:val="annotation text"/>
    <w:basedOn w:val="Normln"/>
    <w:semiHidden/>
    <w:rsid w:val="00AF5EB2"/>
    <w:rPr>
      <w:sz w:val="20"/>
    </w:rPr>
  </w:style>
  <w:style w:type="paragraph" w:styleId="Pedmtkomente">
    <w:name w:val="annotation subject"/>
    <w:basedOn w:val="Textkomente"/>
    <w:next w:val="Textkomente"/>
    <w:semiHidden/>
    <w:rsid w:val="00AF5EB2"/>
    <w:rPr>
      <w:b/>
      <w:bCs/>
    </w:rPr>
  </w:style>
  <w:style w:type="paragraph" w:customStyle="1" w:styleId="Nadpis1">
    <w:name w:val="Nadpis1"/>
    <w:basedOn w:val="Nadpis10"/>
    <w:next w:val="Nadpis2"/>
    <w:rsid w:val="00F54406"/>
    <w:pPr>
      <w:numPr>
        <w:numId w:val="1"/>
      </w:numPr>
      <w:spacing w:before="480" w:after="120"/>
      <w:ind w:left="357" w:hanging="357"/>
      <w:jc w:val="left"/>
    </w:pPr>
    <w:rPr>
      <w:snapToGrid w:val="0"/>
      <w:sz w:val="28"/>
      <w:u w:val="single"/>
    </w:rPr>
  </w:style>
  <w:style w:type="paragraph" w:customStyle="1" w:styleId="Nadpis2">
    <w:name w:val="Nadpis2"/>
    <w:basedOn w:val="Nadpis20"/>
    <w:next w:val="Nadpis3"/>
    <w:rsid w:val="00F54406"/>
    <w:pPr>
      <w:numPr>
        <w:ilvl w:val="1"/>
        <w:numId w:val="1"/>
      </w:numPr>
      <w:spacing w:before="120" w:after="120"/>
      <w:jc w:val="left"/>
    </w:pPr>
    <w:rPr>
      <w:snapToGrid w:val="0"/>
    </w:rPr>
  </w:style>
  <w:style w:type="paragraph" w:customStyle="1" w:styleId="Nadpis3">
    <w:name w:val="Nadpis3"/>
    <w:basedOn w:val="Nadpis30"/>
    <w:next w:val="Normln"/>
    <w:rsid w:val="00F54406"/>
    <w:pPr>
      <w:numPr>
        <w:ilvl w:val="2"/>
        <w:numId w:val="1"/>
      </w:numPr>
      <w:tabs>
        <w:tab w:val="clear" w:pos="5954"/>
      </w:tabs>
      <w:spacing w:before="120" w:after="120"/>
      <w:jc w:val="left"/>
    </w:pPr>
    <w:rPr>
      <w:sz w:val="24"/>
    </w:rPr>
  </w:style>
  <w:style w:type="character" w:styleId="Zdraznn">
    <w:name w:val="Emphasis"/>
    <w:qFormat/>
    <w:rsid w:val="003F03E4"/>
    <w:rPr>
      <w:b/>
      <w:bCs/>
      <w:i w:val="0"/>
      <w:iCs w:val="0"/>
    </w:rPr>
  </w:style>
  <w:style w:type="paragraph" w:customStyle="1" w:styleId="A-Bsmezerou">
    <w:name w:val="A-B s mezerou"/>
    <w:basedOn w:val="Normln"/>
    <w:next w:val="Normln"/>
    <w:rsid w:val="00B67570"/>
    <w:pPr>
      <w:numPr>
        <w:ilvl w:val="1"/>
        <w:numId w:val="5"/>
      </w:numPr>
      <w:spacing w:after="120"/>
      <w:jc w:val="both"/>
    </w:pPr>
    <w:rPr>
      <w:rFonts w:cs="Arial"/>
      <w:szCs w:val="22"/>
    </w:rPr>
  </w:style>
  <w:style w:type="paragraph" w:customStyle="1" w:styleId="Zkladntext21">
    <w:name w:val="Základní text 21"/>
    <w:basedOn w:val="Normln"/>
    <w:rsid w:val="00786C8F"/>
    <w:pPr>
      <w:overflowPunct w:val="0"/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</w:rPr>
  </w:style>
  <w:style w:type="paragraph" w:customStyle="1" w:styleId="Zkladntext1">
    <w:name w:val="Základní text1"/>
    <w:basedOn w:val="Normln"/>
    <w:rsid w:val="00786C8F"/>
    <w:pPr>
      <w:widowControl w:val="0"/>
      <w:suppressAutoHyphens/>
      <w:spacing w:line="288" w:lineRule="auto"/>
    </w:pPr>
    <w:rPr>
      <w:rFonts w:ascii="Times New Roman" w:hAnsi="Times New Roman"/>
      <w:sz w:val="24"/>
    </w:rPr>
  </w:style>
  <w:style w:type="paragraph" w:styleId="Textvbloku">
    <w:name w:val="Block Text"/>
    <w:basedOn w:val="Normln"/>
    <w:semiHidden/>
    <w:rsid w:val="00DF4979"/>
    <w:pPr>
      <w:widowControl w:val="0"/>
      <w:ind w:left="641" w:right="-92" w:hanging="357"/>
      <w:jc w:val="both"/>
    </w:pPr>
    <w:rPr>
      <w:rFonts w:ascii="Times New Roman" w:hAnsi="Times New Roman"/>
      <w:sz w:val="24"/>
    </w:rPr>
  </w:style>
  <w:style w:type="character" w:styleId="Siln">
    <w:name w:val="Strong"/>
    <w:qFormat/>
    <w:rsid w:val="00596EED"/>
    <w:rPr>
      <w:b/>
      <w:bCs/>
    </w:rPr>
  </w:style>
  <w:style w:type="paragraph" w:styleId="Zkladntextodsazen">
    <w:name w:val="Body Text Indent"/>
    <w:basedOn w:val="Normln"/>
    <w:rsid w:val="00872D7E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rsid w:val="009957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kanormln">
    <w:name w:val="Øádka normální"/>
    <w:basedOn w:val="Normln"/>
    <w:rsid w:val="00FF42C1"/>
    <w:pPr>
      <w:ind w:left="641" w:right="-91" w:hanging="357"/>
      <w:jc w:val="both"/>
    </w:pPr>
    <w:rPr>
      <w:rFonts w:ascii="Times New Roman" w:hAnsi="Times New Roman"/>
      <w:kern w:val="16"/>
      <w:sz w:val="24"/>
    </w:rPr>
  </w:style>
  <w:style w:type="paragraph" w:customStyle="1" w:styleId="Default">
    <w:name w:val="Default"/>
    <w:rsid w:val="0090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rsid w:val="0017642B"/>
  </w:style>
  <w:style w:type="paragraph" w:styleId="Zkladntext3">
    <w:name w:val="Body Text 3"/>
    <w:basedOn w:val="Normln"/>
    <w:link w:val="Zkladntext3Char"/>
    <w:rsid w:val="00924C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24C18"/>
    <w:rPr>
      <w:rFonts w:ascii="Arial" w:hAnsi="Arial"/>
      <w:sz w:val="16"/>
      <w:szCs w:val="16"/>
    </w:rPr>
  </w:style>
  <w:style w:type="character" w:styleId="Hypertextovodkaz">
    <w:name w:val="Hyperlink"/>
    <w:uiPriority w:val="99"/>
    <w:unhideWhenUsed/>
    <w:rsid w:val="00207988"/>
    <w:rPr>
      <w:color w:val="0000FF"/>
      <w:u w:val="single"/>
    </w:rPr>
  </w:style>
  <w:style w:type="character" w:customStyle="1" w:styleId="NzevChar">
    <w:name w:val="Název Char"/>
    <w:link w:val="Nzev"/>
    <w:rsid w:val="007C6D78"/>
    <w:rPr>
      <w:rFonts w:ascii="Arial" w:hAnsi="Arial"/>
      <w:b/>
      <w:sz w:val="36"/>
    </w:rPr>
  </w:style>
  <w:style w:type="character" w:customStyle="1" w:styleId="apple-converted-space">
    <w:name w:val="apple-converted-space"/>
    <w:rsid w:val="003E6616"/>
  </w:style>
  <w:style w:type="paragraph" w:customStyle="1" w:styleId="Znaka">
    <w:name w:val="Značka"/>
    <w:rsid w:val="00B53882"/>
    <w:pPr>
      <w:ind w:left="288"/>
    </w:pPr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E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ECBE63-C49C-4A2C-949F-615BE1C8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5202</Words>
  <Characters>30693</Characters>
  <Application>Microsoft Office Word</Application>
  <DocSecurity>4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dílo, na provedení díla „Zakřany, lokalita Zálesí – komunikace a inženýrské sítě pro výstavbu RD“</vt:lpstr>
    </vt:vector>
  </TitlesOfParts>
  <Company>VRV a.s.</Company>
  <LinksUpToDate>false</LinksUpToDate>
  <CharactersWithSpaces>35824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dílo, na provedení díla „Zakřany, lokalita Zálesí – komunikace a inženýrské sítě pro výstavbu RD“</dc:title>
  <dc:creator>Dufek Martin</dc:creator>
  <dc:description>Užití jen se souhlasem VRV a.s.</dc:description>
  <cp:lastModifiedBy>Roman Pekárek</cp:lastModifiedBy>
  <cp:revision>2</cp:revision>
  <cp:lastPrinted>2016-07-14T13:36:00Z</cp:lastPrinted>
  <dcterms:created xsi:type="dcterms:W3CDTF">2017-08-03T12:47:00Z</dcterms:created>
  <dcterms:modified xsi:type="dcterms:W3CDTF">2017-08-03T12:47:00Z</dcterms:modified>
</cp:coreProperties>
</file>