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UniCredit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14EB1D6D" w14:textId="37BB8844" w:rsidR="00B710E6" w:rsidRPr="007B35C4" w:rsidRDefault="0024341B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4341B">
        <w:rPr>
          <w:rFonts w:asciiTheme="minorHAnsi" w:hAnsiTheme="minorHAnsi" w:cstheme="minorHAnsi"/>
          <w:bCs/>
          <w:sz w:val="22"/>
          <w:szCs w:val="22"/>
        </w:rPr>
        <w:t xml:space="preserve">Kupující je příjemcem dotace projektu reg. č. </w:t>
      </w:r>
      <w:r w:rsidRPr="0024341B">
        <w:rPr>
          <w:rFonts w:asciiTheme="minorHAnsi" w:hAnsiTheme="minorHAnsi" w:cstheme="minorHAnsi"/>
          <w:b/>
          <w:bCs/>
          <w:sz w:val="22"/>
          <w:szCs w:val="22"/>
        </w:rPr>
        <w:t>CZ.02.01.01/00/23_020/0008525</w:t>
      </w:r>
      <w:r w:rsidRPr="0024341B">
        <w:rPr>
          <w:rFonts w:asciiTheme="minorHAnsi" w:hAnsiTheme="minorHAnsi" w:cstheme="minorHAnsi"/>
          <w:bCs/>
          <w:sz w:val="22"/>
          <w:szCs w:val="22"/>
        </w:rPr>
        <w:t xml:space="preserve"> v rámci Operačního programu Jan Amos Komenský (dále jen </w:t>
      </w:r>
      <w:r w:rsidRPr="0024341B">
        <w:rPr>
          <w:rFonts w:asciiTheme="minorHAnsi" w:hAnsiTheme="minorHAnsi" w:cstheme="minorHAnsi"/>
          <w:b/>
          <w:bCs/>
          <w:sz w:val="22"/>
          <w:szCs w:val="22"/>
        </w:rPr>
        <w:t>„OP JAK“</w:t>
      </w:r>
      <w:r w:rsidRPr="0024341B">
        <w:rPr>
          <w:rFonts w:asciiTheme="minorHAnsi" w:hAnsiTheme="minorHAnsi" w:cstheme="minorHAnsi"/>
          <w:bCs/>
          <w:sz w:val="22"/>
          <w:szCs w:val="22"/>
        </w:rPr>
        <w:t xml:space="preserve">) s názvem </w:t>
      </w:r>
      <w:r w:rsidRPr="0024341B">
        <w:rPr>
          <w:rFonts w:asciiTheme="minorHAnsi" w:hAnsiTheme="minorHAnsi" w:cstheme="minorHAnsi"/>
          <w:b/>
          <w:bCs/>
          <w:sz w:val="22"/>
          <w:szCs w:val="22"/>
        </w:rPr>
        <w:t>„Inovativní laserové a scintilační materiály pro moderní aplikace“ (LASCIMAT)</w:t>
      </w:r>
      <w:r w:rsidRPr="0024341B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Pr="0024341B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24341B">
        <w:rPr>
          <w:rFonts w:asciiTheme="minorHAnsi" w:hAnsiTheme="minorHAnsi" w:cstheme="minorHAnsi"/>
          <w:bCs/>
          <w:sz w:val="22"/>
          <w:szCs w:val="22"/>
        </w:rPr>
        <w:t>“), pro nějž je určen předmět plnění dle této Smlouvy a z jeho podpory je též financován.</w:t>
      </w:r>
    </w:p>
    <w:p w14:paraId="6861EFA8" w14:textId="0DBA2148" w:rsidR="00353379" w:rsidRPr="007B35C4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7B35C4">
        <w:rPr>
          <w:rFonts w:asciiTheme="minorHAnsi" w:hAnsiTheme="minorHAnsi" w:cstheme="minorHAnsi"/>
          <w:sz w:val="22"/>
          <w:szCs w:val="22"/>
        </w:rPr>
        <w:t xml:space="preserve">Prodávající je vybraným dodavatelem zadávacího řízení k veřejné zakázce </w:t>
      </w:r>
      <w:r w:rsidR="005152D1" w:rsidRPr="007B35C4">
        <w:rPr>
          <w:rFonts w:asciiTheme="minorHAnsi" w:hAnsiTheme="minorHAnsi" w:cstheme="minorHAnsi"/>
          <w:sz w:val="22"/>
          <w:szCs w:val="22"/>
        </w:rPr>
        <w:t xml:space="preserve">malého rozsahu vyhlášeného Kupujícím </w:t>
      </w:r>
      <w:r w:rsidRPr="007B35C4">
        <w:rPr>
          <w:rFonts w:asciiTheme="minorHAnsi" w:hAnsiTheme="minorHAnsi" w:cstheme="minorHAnsi"/>
          <w:sz w:val="22"/>
          <w:szCs w:val="22"/>
        </w:rPr>
        <w:t>pod názvem „</w:t>
      </w:r>
      <w:r w:rsidR="00FF4301" w:rsidRPr="00FC42F1">
        <w:rPr>
          <w:rFonts w:asciiTheme="minorHAnsi" w:hAnsiTheme="minorHAnsi" w:cstheme="minorHAnsi"/>
          <w:b/>
          <w:bCs/>
          <w:iCs/>
          <w:sz w:val="22"/>
          <w:szCs w:val="22"/>
        </w:rPr>
        <w:t>Kryostat chlazený kapalným dusíkem s měnitelnou teplotou vzorku</w:t>
      </w:r>
      <w:r w:rsidR="00FF430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FF4301" w:rsidRPr="00FC42F1">
        <w:rPr>
          <w:rFonts w:asciiTheme="minorHAnsi" w:hAnsiTheme="minorHAnsi" w:cstheme="minorHAnsi"/>
          <w:b/>
          <w:bCs/>
          <w:iCs/>
          <w:sz w:val="22"/>
          <w:szCs w:val="22"/>
        </w:rPr>
        <w:t>umístěného ve vakuu</w:t>
      </w:r>
      <w:r w:rsidRPr="007B35C4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7B35C4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7B35C4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7B35C4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B35C4">
        <w:rPr>
          <w:rFonts w:asciiTheme="minorHAnsi" w:hAnsiTheme="minorHAnsi" w:cstheme="minorHAnsi"/>
          <w:sz w:val="22"/>
          <w:szCs w:val="22"/>
        </w:rPr>
        <w:t>.</w:t>
      </w:r>
      <w:r w:rsidR="00A12E63" w:rsidRPr="007B35C4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7B35C4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zakázek, ve znění pozdějších předpisů.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4A7F04A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Pr="007B35C4">
        <w:rPr>
          <w:rFonts w:asciiTheme="minorHAnsi" w:hAnsiTheme="minorHAnsi" w:cstheme="minorHAnsi"/>
          <w:sz w:val="22"/>
          <w:szCs w:val="22"/>
        </w:rPr>
        <w:t xml:space="preserve">Prodávajícího </w:t>
      </w:r>
      <w:r w:rsidR="00BF629A" w:rsidRPr="007B35C4">
        <w:rPr>
          <w:rFonts w:asciiTheme="minorHAnsi" w:hAnsiTheme="minorHAnsi" w:cstheme="minorHAnsi"/>
          <w:sz w:val="22"/>
          <w:szCs w:val="22"/>
        </w:rPr>
        <w:t>předat</w:t>
      </w:r>
      <w:r w:rsidR="000D3D0E" w:rsidRPr="007B35C4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FF4301" w:rsidRPr="00FC42F1">
        <w:rPr>
          <w:rFonts w:asciiTheme="minorHAnsi" w:hAnsiTheme="minorHAnsi" w:cstheme="minorHAnsi"/>
          <w:b/>
          <w:bCs/>
          <w:iCs/>
          <w:sz w:val="22"/>
          <w:szCs w:val="22"/>
        </w:rPr>
        <w:t>Kryostat chlazený kapalným dusíkem s měnitelnou teplotou vzorku</w:t>
      </w:r>
      <w:r w:rsidR="00FF430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FF4301" w:rsidRPr="00FC42F1">
        <w:rPr>
          <w:rFonts w:asciiTheme="minorHAnsi" w:hAnsiTheme="minorHAnsi" w:cstheme="minorHAnsi"/>
          <w:b/>
          <w:bCs/>
          <w:iCs/>
          <w:sz w:val="22"/>
          <w:szCs w:val="22"/>
        </w:rPr>
        <w:t>umístěného ve vakuu</w:t>
      </w:r>
      <w:r w:rsidR="00FF4301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Pr="007B35C4">
        <w:rPr>
          <w:rFonts w:asciiTheme="minorHAnsi" w:hAnsiTheme="minorHAnsi" w:cstheme="minorHAnsi"/>
          <w:sz w:val="22"/>
          <w:szCs w:val="22"/>
        </w:rPr>
        <w:t>specifikovan</w:t>
      </w:r>
      <w:r w:rsidR="00FF4301">
        <w:rPr>
          <w:rFonts w:asciiTheme="minorHAnsi" w:hAnsiTheme="minorHAnsi" w:cstheme="minorHAnsi"/>
          <w:sz w:val="22"/>
          <w:szCs w:val="22"/>
        </w:rPr>
        <w:t>ý</w:t>
      </w:r>
      <w:r w:rsidRPr="007B35C4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B35C4">
        <w:rPr>
          <w:rFonts w:asciiTheme="minorHAnsi" w:hAnsiTheme="minorHAnsi" w:cstheme="minorHAnsi"/>
          <w:sz w:val="22"/>
          <w:szCs w:val="22"/>
        </w:rPr>
        <w:t>P</w:t>
      </w:r>
      <w:r w:rsidRPr="007B35C4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B35C4">
        <w:rPr>
          <w:rFonts w:asciiTheme="minorHAnsi" w:hAnsiTheme="minorHAnsi" w:cstheme="minorHAnsi"/>
          <w:b/>
          <w:sz w:val="22"/>
          <w:szCs w:val="22"/>
        </w:rPr>
        <w:t>„</w:t>
      </w:r>
      <w:r w:rsidR="0001659F" w:rsidRPr="007B35C4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B35C4">
        <w:rPr>
          <w:rFonts w:asciiTheme="minorHAnsi" w:hAnsiTheme="minorHAnsi" w:cstheme="minorHAnsi"/>
          <w:b/>
          <w:sz w:val="22"/>
          <w:szCs w:val="22"/>
        </w:rPr>
        <w:t>“</w:t>
      </w:r>
      <w:r w:rsidRPr="007B35C4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B35C4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B35C4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B35C4">
        <w:rPr>
          <w:rFonts w:asciiTheme="minorHAnsi" w:hAnsiTheme="minorHAnsi" w:cstheme="minorHAnsi"/>
          <w:sz w:val="22"/>
          <w:szCs w:val="22"/>
        </w:rPr>
        <w:t>Kupující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24D5371E" w:rsidR="000D3D0E" w:rsidRPr="00460BE6" w:rsidRDefault="000D3D0E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5" w:name="_Ref381968903"/>
      <w:r w:rsidRPr="75E15AFC">
        <w:rPr>
          <w:rFonts w:asciiTheme="minorHAnsi" w:hAnsiTheme="minorHAnsi" w:cstheme="minorBidi"/>
          <w:sz w:val="22"/>
          <w:szCs w:val="22"/>
        </w:rPr>
        <w:t xml:space="preserve">doprava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do </w:t>
      </w:r>
      <w:r w:rsidRPr="00460BE6">
        <w:rPr>
          <w:rFonts w:asciiTheme="minorHAnsi" w:hAnsiTheme="minorHAnsi" w:cstheme="minorBidi"/>
          <w:sz w:val="22"/>
          <w:szCs w:val="22"/>
        </w:rPr>
        <w:t xml:space="preserve">místa plnění, </w:t>
      </w:r>
      <w:bookmarkEnd w:id="5"/>
    </w:p>
    <w:p w14:paraId="23FCA145" w14:textId="4194A4D0" w:rsidR="000D3D0E" w:rsidRPr="00460BE6" w:rsidRDefault="00E9110B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6" w:name="_Ref381968917"/>
      <w:r>
        <w:rPr>
          <w:rFonts w:asciiTheme="minorHAnsi" w:hAnsiTheme="minorHAnsi" w:cstheme="minorBidi"/>
          <w:sz w:val="22"/>
          <w:szCs w:val="22"/>
        </w:rPr>
        <w:t xml:space="preserve">spolupráce při </w:t>
      </w:r>
      <w:r w:rsidR="000D3D0E" w:rsidRPr="00460BE6">
        <w:rPr>
          <w:rFonts w:asciiTheme="minorHAnsi" w:hAnsiTheme="minorHAnsi" w:cstheme="minorBidi"/>
          <w:sz w:val="22"/>
          <w:szCs w:val="22"/>
        </w:rPr>
        <w:t>instalac</w:t>
      </w:r>
      <w:r>
        <w:rPr>
          <w:rFonts w:asciiTheme="minorHAnsi" w:hAnsiTheme="minorHAnsi" w:cstheme="minorBidi"/>
          <w:sz w:val="22"/>
          <w:szCs w:val="22"/>
        </w:rPr>
        <w:t>i</w:t>
      </w:r>
      <w:r w:rsidR="000D3D0E" w:rsidRPr="00460BE6">
        <w:rPr>
          <w:rFonts w:asciiTheme="minorHAnsi" w:hAnsiTheme="minorHAnsi" w:cstheme="minorBidi"/>
          <w:sz w:val="22"/>
          <w:szCs w:val="22"/>
        </w:rPr>
        <w:t xml:space="preserve"> </w:t>
      </w:r>
      <w:r w:rsidR="0001659F" w:rsidRPr="00460BE6">
        <w:rPr>
          <w:rFonts w:asciiTheme="minorHAnsi" w:hAnsiTheme="minorHAnsi" w:cstheme="minorBidi"/>
          <w:sz w:val="22"/>
          <w:szCs w:val="22"/>
        </w:rPr>
        <w:t>Zařízení</w:t>
      </w:r>
      <w:r w:rsidR="003430F3" w:rsidRPr="00460BE6">
        <w:rPr>
          <w:rFonts w:asciiTheme="minorHAnsi" w:hAnsiTheme="minorHAnsi" w:cstheme="minorBidi"/>
          <w:sz w:val="22"/>
          <w:szCs w:val="22"/>
        </w:rPr>
        <w:t xml:space="preserve"> </w:t>
      </w:r>
      <w:r w:rsidR="00EF7A4D">
        <w:rPr>
          <w:rFonts w:asciiTheme="minorHAnsi" w:hAnsiTheme="minorHAnsi" w:cstheme="minorBidi"/>
          <w:sz w:val="22"/>
          <w:szCs w:val="22"/>
        </w:rPr>
        <w:t xml:space="preserve">(např. formou telefonní nebo </w:t>
      </w:r>
      <w:r w:rsidR="00196E6C">
        <w:rPr>
          <w:rFonts w:asciiTheme="minorHAnsi" w:hAnsiTheme="minorHAnsi" w:cstheme="minorBidi"/>
          <w:sz w:val="22"/>
          <w:szCs w:val="22"/>
        </w:rPr>
        <w:t>videokonzultace</w:t>
      </w:r>
      <w:r w:rsidR="00EF7A4D">
        <w:rPr>
          <w:rFonts w:asciiTheme="minorHAnsi" w:hAnsiTheme="minorHAnsi" w:cstheme="minorBidi"/>
          <w:sz w:val="22"/>
          <w:szCs w:val="22"/>
        </w:rPr>
        <w:t>), pokud si ji Kupující vyžádá</w:t>
      </w:r>
      <w:r w:rsidR="00196E6C">
        <w:rPr>
          <w:rFonts w:asciiTheme="minorHAnsi" w:hAnsiTheme="minorHAnsi" w:cstheme="minorBidi"/>
          <w:sz w:val="22"/>
          <w:szCs w:val="22"/>
        </w:rPr>
        <w:t xml:space="preserve">, </w:t>
      </w:r>
      <w:bookmarkEnd w:id="6"/>
    </w:p>
    <w:p w14:paraId="331B1885" w14:textId="7ECC6EDB" w:rsidR="007C10E2" w:rsidRPr="00F55DD7" w:rsidRDefault="00C113DD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7" w:name="_Ref167443734"/>
      <w:r w:rsidRPr="75E15AFC">
        <w:rPr>
          <w:rFonts w:asciiTheme="minorHAnsi" w:hAnsiTheme="minorHAnsi" w:cstheme="minorBidi"/>
          <w:sz w:val="22"/>
          <w:szCs w:val="22"/>
        </w:rPr>
        <w:t xml:space="preserve">provedení zkoušek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za účelem ověření jeho funkčnosti</w:t>
      </w:r>
      <w:r w:rsidR="0002363D" w:rsidRPr="75E15AFC">
        <w:rPr>
          <w:rFonts w:asciiTheme="minorHAnsi" w:hAnsiTheme="minorHAnsi" w:cstheme="minorBidi"/>
          <w:sz w:val="22"/>
          <w:szCs w:val="22"/>
        </w:rPr>
        <w:t xml:space="preserve"> a splnění </w:t>
      </w:r>
      <w:r w:rsidR="00104F64">
        <w:rPr>
          <w:rFonts w:asciiTheme="minorHAnsi" w:hAnsiTheme="minorHAnsi" w:cstheme="minorBidi"/>
          <w:sz w:val="22"/>
          <w:szCs w:val="22"/>
        </w:rPr>
        <w:t xml:space="preserve">vybraných </w:t>
      </w:r>
      <w:r w:rsidR="00CF2368">
        <w:rPr>
          <w:rFonts w:asciiTheme="minorHAnsi" w:hAnsiTheme="minorHAnsi" w:cstheme="minorBidi"/>
          <w:sz w:val="22"/>
          <w:szCs w:val="22"/>
        </w:rPr>
        <w:t xml:space="preserve">základních </w:t>
      </w:r>
      <w:r w:rsidR="0002363D" w:rsidRPr="75E15AFC">
        <w:rPr>
          <w:rFonts w:asciiTheme="minorHAnsi" w:hAnsiTheme="minorHAnsi" w:cstheme="minorBidi"/>
          <w:sz w:val="22"/>
          <w:szCs w:val="22"/>
        </w:rPr>
        <w:t>technických parametrů dle Příloh č. 1</w:t>
      </w:r>
      <w:r w:rsidR="00F42C96" w:rsidRPr="75E15AFC">
        <w:rPr>
          <w:rFonts w:asciiTheme="minorHAnsi" w:hAnsiTheme="minorHAnsi" w:cstheme="minorBidi"/>
          <w:sz w:val="22"/>
          <w:szCs w:val="22"/>
        </w:rPr>
        <w:t xml:space="preserve"> a 2</w:t>
      </w:r>
      <w:r w:rsidR="002E1B0B" w:rsidRPr="75E15AFC">
        <w:rPr>
          <w:rFonts w:asciiTheme="minorHAnsi" w:hAnsiTheme="minorHAnsi" w:cstheme="minorBidi"/>
          <w:sz w:val="22"/>
          <w:szCs w:val="22"/>
        </w:rPr>
        <w:t>,</w:t>
      </w:r>
      <w:r w:rsidR="00077FF0"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End w:id="7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zajištění technické podpory v rozsahu dle Nabídky a dalších ustanovení Smlouvy.</w:t>
      </w:r>
    </w:p>
    <w:p w14:paraId="4D4C521B" w14:textId="18848749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8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EF2F7B">
        <w:rPr>
          <w:rFonts w:asciiTheme="minorHAnsi" w:hAnsiTheme="minorHAnsi" w:cstheme="minorHAnsi"/>
          <w:sz w:val="22"/>
          <w:szCs w:val="22"/>
        </w:rPr>
        <w:t>bude</w:t>
      </w:r>
      <w:r w:rsidRPr="00774220">
        <w:rPr>
          <w:rFonts w:asciiTheme="minorHAnsi" w:hAnsiTheme="minorHAnsi" w:cstheme="minorHAnsi"/>
          <w:sz w:val="22"/>
          <w:szCs w:val="22"/>
        </w:rPr>
        <w:t xml:space="preserve"> v souladu s touto Smlouvou včetně Příloh</w:t>
      </w:r>
      <w:r w:rsidR="0028404F">
        <w:rPr>
          <w:rFonts w:asciiTheme="minorHAnsi" w:hAnsiTheme="minorHAnsi" w:cstheme="minorHAnsi"/>
          <w:sz w:val="22"/>
          <w:szCs w:val="22"/>
        </w:rPr>
        <w:t xml:space="preserve"> a</w:t>
      </w:r>
      <w:r w:rsidRPr="00774220">
        <w:rPr>
          <w:rFonts w:asciiTheme="minorHAnsi" w:hAnsiTheme="minorHAnsi" w:cstheme="minorHAnsi"/>
          <w:sz w:val="22"/>
          <w:szCs w:val="22"/>
        </w:rPr>
        <w:t> platnými technickými a kvalitativními normami.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8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78B483D" w:rsidR="00415573" w:rsidRPr="007B35C4" w:rsidRDefault="006E7253" w:rsidP="75E15AFC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9" w:name="_Ref425154575"/>
      <w:bookmarkStart w:id="10" w:name="_Ref397681741"/>
      <w:bookmarkStart w:id="11" w:name="_Ref379964163"/>
      <w:bookmarkStart w:id="12" w:name="_Ref381969739"/>
      <w:r w:rsidRPr="75E15AFC">
        <w:rPr>
          <w:rFonts w:asciiTheme="minorHAnsi" w:hAnsiTheme="minorHAnsi" w:cstheme="minorBidi"/>
          <w:sz w:val="22"/>
          <w:szCs w:val="22"/>
        </w:rPr>
        <w:t xml:space="preserve">Prodávající se zavazuje </w:t>
      </w:r>
      <w:bookmarkStart w:id="13" w:name="_Ref382231623"/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bookmarkStart w:id="14" w:name="_Ref382231692"/>
      <w:bookmarkEnd w:id="13"/>
      <w:r w:rsidRPr="75E15AFC">
        <w:rPr>
          <w:rFonts w:asciiTheme="minorHAnsi" w:hAnsiTheme="minorHAnsi" w:cstheme="minorBidi"/>
          <w:sz w:val="22"/>
          <w:szCs w:val="22"/>
        </w:rPr>
        <w:t xml:space="preserve">řádně předat </w:t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E8209E" w:rsidRPr="75E15AFC">
        <w:rPr>
          <w:rFonts w:asciiTheme="minorHAnsi" w:hAnsiTheme="minorHAnsi" w:cstheme="minorBidi"/>
          <w:sz w:val="22"/>
          <w:szCs w:val="22"/>
        </w:rPr>
        <w:instrText xml:space="preserve"> REF _Ref380049631 \r \h </w:instrText>
      </w:r>
      <w:r w:rsidR="00774220" w:rsidRPr="75E15AFC">
        <w:rPr>
          <w:rFonts w:asciiTheme="minorHAnsi" w:hAnsiTheme="minorHAnsi" w:cstheme="minorBidi"/>
          <w:sz w:val="22"/>
          <w:szCs w:val="22"/>
        </w:rPr>
        <w:instrText xml:space="preserve"> \* MERGEFORMAT </w:instrText>
      </w:r>
      <w:r w:rsidR="00E8209E" w:rsidRPr="75E15AFC">
        <w:rPr>
          <w:rFonts w:asciiTheme="minorHAnsi" w:hAnsiTheme="minorHAnsi" w:cstheme="minorBidi"/>
          <w:sz w:val="22"/>
          <w:szCs w:val="22"/>
        </w:rPr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3C4D9E">
        <w:rPr>
          <w:rFonts w:asciiTheme="minorHAnsi" w:hAnsiTheme="minorHAnsi" w:cstheme="minorBidi"/>
          <w:sz w:val="22"/>
          <w:szCs w:val="22"/>
        </w:rPr>
        <w:t>9.4</w:t>
      </w:r>
      <w:r w:rsidR="00E8209E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8209E"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E8209E" w:rsidRPr="007B35C4">
        <w:rPr>
          <w:rFonts w:asciiTheme="minorHAnsi" w:hAnsiTheme="minorHAnsi" w:cstheme="minorBidi"/>
          <w:sz w:val="22"/>
          <w:szCs w:val="22"/>
        </w:rPr>
        <w:t xml:space="preserve">Smlouvy </w:t>
      </w:r>
      <w:r w:rsidRPr="007B35C4">
        <w:rPr>
          <w:rFonts w:asciiTheme="minorHAnsi" w:hAnsiTheme="minorHAnsi" w:cstheme="minorBidi"/>
          <w:sz w:val="22"/>
          <w:szCs w:val="22"/>
        </w:rPr>
        <w:t xml:space="preserve">nejpozději </w:t>
      </w:r>
      <w:bookmarkEnd w:id="9"/>
      <w:bookmarkEnd w:id="14"/>
      <w:r w:rsidR="00E8209E" w:rsidRPr="007B35C4">
        <w:rPr>
          <w:rFonts w:asciiTheme="minorHAnsi" w:hAnsiTheme="minorHAnsi" w:cstheme="minorBidi"/>
          <w:sz w:val="22"/>
          <w:szCs w:val="22"/>
        </w:rPr>
        <w:t xml:space="preserve">do </w:t>
      </w:r>
      <w:r w:rsidR="00B51CD8">
        <w:rPr>
          <w:rFonts w:ascii="Calibri" w:hAnsi="Calibri" w:cs="Calibri"/>
          <w:b/>
          <w:bCs/>
          <w:sz w:val="22"/>
          <w:szCs w:val="22"/>
        </w:rPr>
        <w:t>20 týdnů</w:t>
      </w:r>
      <w:r w:rsidR="006730BC" w:rsidRPr="007B35C4">
        <w:rPr>
          <w:rFonts w:ascii="Calibri" w:hAnsi="Calibri" w:cs="Calibri"/>
          <w:sz w:val="22"/>
          <w:szCs w:val="22"/>
        </w:rPr>
        <w:t xml:space="preserve"> </w:t>
      </w:r>
      <w:r w:rsidR="00510013" w:rsidRPr="007B35C4">
        <w:rPr>
          <w:rFonts w:asciiTheme="minorHAnsi" w:hAnsiTheme="minorHAnsi" w:cstheme="minorBidi"/>
          <w:sz w:val="22"/>
          <w:szCs w:val="22"/>
        </w:rPr>
        <w:t xml:space="preserve">ode dne uzavření </w:t>
      </w:r>
      <w:r w:rsidR="00E8209E" w:rsidRPr="007B35C4">
        <w:rPr>
          <w:rFonts w:asciiTheme="minorHAnsi" w:hAnsiTheme="minorHAnsi" w:cstheme="minorBidi"/>
          <w:sz w:val="22"/>
          <w:szCs w:val="22"/>
        </w:rPr>
        <w:t>S</w:t>
      </w:r>
      <w:r w:rsidR="00510013" w:rsidRPr="007B35C4">
        <w:rPr>
          <w:rFonts w:asciiTheme="minorHAnsi" w:hAnsiTheme="minorHAnsi" w:cstheme="minorBidi"/>
          <w:sz w:val="22"/>
          <w:szCs w:val="22"/>
        </w:rPr>
        <w:t>mlouvy</w:t>
      </w:r>
      <w:r w:rsidR="00415573" w:rsidRPr="007B35C4">
        <w:rPr>
          <w:rFonts w:asciiTheme="minorHAnsi" w:hAnsiTheme="minorHAnsi" w:cstheme="minorBidi"/>
          <w:sz w:val="22"/>
          <w:szCs w:val="22"/>
        </w:rPr>
        <w:t>.</w:t>
      </w:r>
      <w:bookmarkEnd w:id="10"/>
    </w:p>
    <w:bookmarkEnd w:id="11"/>
    <w:bookmarkEnd w:id="12"/>
    <w:p w14:paraId="484BC3ED" w14:textId="4CF8C938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Prodávající je povinen oznámit Kupujícímu termín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 předstihu alespoň </w:t>
      </w:r>
      <w:r w:rsidR="001478B7">
        <w:rPr>
          <w:rFonts w:asciiTheme="minorHAnsi" w:hAnsiTheme="minorHAnsi" w:cstheme="minorHAnsi"/>
          <w:sz w:val="22"/>
          <w:szCs w:val="22"/>
        </w:rPr>
        <w:t>2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pracovních dnů.</w:t>
      </w:r>
    </w:p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061DE82B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A04380">
        <w:rPr>
          <w:rFonts w:asciiTheme="minorHAnsi" w:hAnsiTheme="minorHAnsi" w:cstheme="minorHAnsi"/>
          <w:sz w:val="22"/>
          <w:szCs w:val="22"/>
        </w:rPr>
        <w:t>EURO</w:t>
      </w:r>
      <w:r w:rsidRPr="00E843ED">
        <w:rPr>
          <w:rFonts w:asciiTheme="minorHAnsi" w:hAnsiTheme="minorHAnsi" w:cstheme="minorHAnsi"/>
          <w:sz w:val="22"/>
          <w:szCs w:val="22"/>
        </w:rPr>
        <w:t xml:space="preserve">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7F4C3AA3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693820">
        <w:rPr>
          <w:rFonts w:ascii="Calibri" w:hAnsi="Calibri" w:cs="Calibri"/>
          <w:sz w:val="22"/>
          <w:szCs w:val="22"/>
        </w:rPr>
        <w:t xml:space="preserve"> 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73B023C7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04C9C310" w:rsidR="006E7253" w:rsidRPr="00774220" w:rsidRDefault="00B21B2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412464637"/>
      <w:r w:rsidRPr="00E843ED">
        <w:rPr>
          <w:rFonts w:asciiTheme="minorHAnsi" w:hAnsiTheme="minorHAnsi" w:cstheme="minorHAnsi"/>
          <w:sz w:val="22"/>
          <w:szCs w:val="22"/>
        </w:rPr>
        <w:t xml:space="preserve">Každý daňový doklad – faktura </w:t>
      </w:r>
      <w:r w:rsidRPr="00C25F22">
        <w:rPr>
          <w:rFonts w:ascii="Calibri" w:hAnsi="Calibri" w:cs="Calibri"/>
          <w:sz w:val="22"/>
          <w:szCs w:val="22"/>
        </w:rPr>
        <w:t xml:space="preserve">(dále jen </w:t>
      </w:r>
      <w:r w:rsidRPr="00C25F22">
        <w:rPr>
          <w:rFonts w:ascii="Calibri" w:hAnsi="Calibri" w:cs="Calibri"/>
          <w:b/>
          <w:sz w:val="22"/>
          <w:szCs w:val="22"/>
        </w:rPr>
        <w:t>„faktur</w:t>
      </w:r>
      <w:r>
        <w:rPr>
          <w:rFonts w:ascii="Calibri" w:hAnsi="Calibri" w:cs="Calibri"/>
          <w:b/>
          <w:sz w:val="22"/>
          <w:szCs w:val="22"/>
        </w:rPr>
        <w:t>a</w:t>
      </w:r>
      <w:r w:rsidRPr="00C25F22">
        <w:rPr>
          <w:rFonts w:ascii="Calibri" w:hAnsi="Calibri" w:cs="Calibri"/>
          <w:b/>
          <w:sz w:val="22"/>
          <w:szCs w:val="22"/>
        </w:rPr>
        <w:t>“</w:t>
      </w:r>
      <w:r w:rsidRPr="00C25F22">
        <w:rPr>
          <w:rFonts w:ascii="Calibri" w:hAnsi="Calibri" w:cs="Calibr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Pr="00774220">
        <w:rPr>
          <w:rFonts w:asciiTheme="minorHAnsi" w:hAnsiTheme="minorHAnsi" w:cstheme="minorHAnsi"/>
          <w:sz w:val="22"/>
          <w:szCs w:val="22"/>
        </w:rPr>
        <w:t xml:space="preserve">hodnoty, v platném znění, číslo této Smlouvy a údaj o tom, že </w:t>
      </w:r>
      <w:r>
        <w:rPr>
          <w:rFonts w:asciiTheme="minorHAnsi" w:hAnsiTheme="minorHAnsi" w:cstheme="minorHAnsi"/>
          <w:sz w:val="22"/>
          <w:szCs w:val="22"/>
        </w:rPr>
        <w:t>Přístroj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dodáváno pro účely projektu </w:t>
      </w:r>
      <w:r w:rsidRPr="008F0999">
        <w:rPr>
          <w:rFonts w:asciiTheme="minorHAnsi" w:hAnsiTheme="minorHAnsi" w:cstheme="minorHAnsi"/>
          <w:b/>
          <w:bCs/>
          <w:sz w:val="22"/>
          <w:szCs w:val="22"/>
        </w:rPr>
        <w:t>LASCIMAT</w:t>
      </w:r>
      <w:r w:rsidRPr="008F0999">
        <w:rPr>
          <w:rFonts w:asciiTheme="minorHAnsi" w:hAnsiTheme="minorHAnsi" w:cstheme="minorHAnsi"/>
          <w:sz w:val="22"/>
          <w:szCs w:val="22"/>
        </w:rPr>
        <w:t xml:space="preserve">, reg. č. </w:t>
      </w:r>
      <w:r w:rsidRPr="008F0999">
        <w:rPr>
          <w:rFonts w:asciiTheme="minorHAnsi" w:hAnsiTheme="minorHAnsi" w:cstheme="minorHAnsi"/>
          <w:b/>
          <w:bCs/>
          <w:sz w:val="22"/>
          <w:szCs w:val="22"/>
        </w:rPr>
        <w:t>CZ.02.01.01/00/23_020/0008525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5"/>
    </w:p>
    <w:p w14:paraId="22F04BD5" w14:textId="4D1FCB5F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75BFC737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5D8BCB1F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Pr="007B35C4">
        <w:rPr>
          <w:rFonts w:asciiTheme="minorHAnsi" w:hAnsiTheme="minorHAnsi" w:cstheme="minorHAnsi"/>
          <w:sz w:val="22"/>
          <w:szCs w:val="22"/>
        </w:rPr>
        <w:t xml:space="preserve">je </w:t>
      </w:r>
      <w:bookmarkStart w:id="16" w:name="_Hlk31633311"/>
      <w:r w:rsidR="00AE106C" w:rsidRPr="007B35C4">
        <w:rPr>
          <w:rFonts w:asciiTheme="minorHAnsi" w:hAnsiTheme="minorHAnsi" w:cstheme="minorHAnsi"/>
          <w:color w:val="000000"/>
          <w:sz w:val="22"/>
          <w:szCs w:val="22"/>
        </w:rPr>
        <w:t xml:space="preserve">pracoviště </w:t>
      </w:r>
      <w:bookmarkEnd w:id="16"/>
      <w:r w:rsidR="00AE106C" w:rsidRPr="007B35C4">
        <w:rPr>
          <w:rFonts w:asciiTheme="minorHAnsi" w:hAnsiTheme="minorHAnsi" w:cstheme="minorHAnsi"/>
          <w:color w:val="000000"/>
          <w:sz w:val="22"/>
          <w:szCs w:val="22"/>
        </w:rPr>
        <w:t>Fyzikálního ústavu AV ČR, v. v. i., na adrese Cukrovarnická 10/112, Praha 6, PSČ 162 00</w:t>
      </w:r>
      <w:r w:rsidR="00C861E7" w:rsidRPr="007B35C4">
        <w:rPr>
          <w:rFonts w:asciiTheme="minorHAnsi" w:hAnsiTheme="minorHAnsi" w:cstheme="minorHAnsi"/>
          <w:sz w:val="22"/>
          <w:szCs w:val="22"/>
        </w:rPr>
        <w:t>,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12FA4E22" w:rsidR="006E7253" w:rsidRPr="007B35C4" w:rsidRDefault="001478B7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7" w:name="_Ref379985378"/>
      <w:r>
        <w:rPr>
          <w:rFonts w:asciiTheme="minorHAnsi" w:hAnsiTheme="minorHAnsi" w:cstheme="minorBidi"/>
          <w:sz w:val="22"/>
          <w:szCs w:val="22"/>
        </w:rPr>
        <w:t>Kupující</w:t>
      </w:r>
      <w:r w:rsidR="00AD4E50" w:rsidRPr="007B35C4">
        <w:rPr>
          <w:rFonts w:asciiTheme="minorHAnsi" w:hAnsiTheme="minorHAnsi" w:cstheme="minorBidi"/>
          <w:sz w:val="22"/>
          <w:szCs w:val="22"/>
        </w:rPr>
        <w:t xml:space="preserve"> provede instalaci </w:t>
      </w:r>
      <w:r w:rsidR="0001659F" w:rsidRPr="007B35C4">
        <w:rPr>
          <w:rFonts w:asciiTheme="minorHAnsi" w:hAnsiTheme="minorHAnsi" w:cstheme="minorBidi"/>
          <w:sz w:val="22"/>
          <w:szCs w:val="22"/>
        </w:rPr>
        <w:t>Zařízení</w:t>
      </w:r>
      <w:r w:rsidR="000F797D">
        <w:rPr>
          <w:rFonts w:asciiTheme="minorHAnsi" w:hAnsiTheme="minorHAnsi" w:cstheme="minorBidi"/>
          <w:sz w:val="22"/>
          <w:szCs w:val="22"/>
        </w:rPr>
        <w:t xml:space="preserve"> sám</w:t>
      </w:r>
      <w:r w:rsidR="006E7253" w:rsidRPr="007B35C4">
        <w:rPr>
          <w:rFonts w:asciiTheme="minorHAnsi" w:hAnsiTheme="minorHAnsi" w:cstheme="minorBidi"/>
          <w:sz w:val="22"/>
          <w:szCs w:val="22"/>
        </w:rPr>
        <w:t>.</w:t>
      </w:r>
      <w:bookmarkEnd w:id="17"/>
      <w:r w:rsidR="00441D9C" w:rsidRPr="007B35C4">
        <w:rPr>
          <w:rFonts w:asciiTheme="minorHAnsi" w:hAnsiTheme="minorHAnsi" w:cstheme="minorBidi"/>
          <w:sz w:val="22"/>
          <w:szCs w:val="22"/>
        </w:rPr>
        <w:t xml:space="preserve"> </w:t>
      </w:r>
      <w:r w:rsidR="00316433">
        <w:rPr>
          <w:rFonts w:asciiTheme="minorHAnsi" w:hAnsiTheme="minorHAnsi" w:cstheme="minorBidi"/>
          <w:sz w:val="22"/>
          <w:szCs w:val="22"/>
        </w:rPr>
        <w:t xml:space="preserve">Pokud si to </w:t>
      </w:r>
      <w:r w:rsidR="000F797D">
        <w:rPr>
          <w:rFonts w:asciiTheme="minorHAnsi" w:hAnsiTheme="minorHAnsi" w:cstheme="minorBidi"/>
          <w:sz w:val="22"/>
          <w:szCs w:val="22"/>
        </w:rPr>
        <w:t xml:space="preserve">však </w:t>
      </w:r>
      <w:r w:rsidR="00316433">
        <w:rPr>
          <w:rFonts w:asciiTheme="minorHAnsi" w:hAnsiTheme="minorHAnsi" w:cstheme="minorBidi"/>
          <w:sz w:val="22"/>
          <w:szCs w:val="22"/>
        </w:rPr>
        <w:t xml:space="preserve">vyžádá, je mu </w:t>
      </w:r>
      <w:r w:rsidR="000F797D">
        <w:rPr>
          <w:rFonts w:asciiTheme="minorHAnsi" w:hAnsiTheme="minorHAnsi" w:cstheme="minorBidi"/>
          <w:sz w:val="22"/>
          <w:szCs w:val="22"/>
        </w:rPr>
        <w:t>Prodávající</w:t>
      </w:r>
      <w:r w:rsidR="00316433">
        <w:rPr>
          <w:rFonts w:asciiTheme="minorHAnsi" w:hAnsiTheme="minorHAnsi" w:cstheme="minorBidi"/>
          <w:sz w:val="22"/>
          <w:szCs w:val="22"/>
        </w:rPr>
        <w:t xml:space="preserve"> povinen poskytnout při instalaci potřebnou součinnost</w:t>
      </w:r>
      <w:r w:rsidR="000F797D">
        <w:rPr>
          <w:rFonts w:asciiTheme="minorHAnsi" w:hAnsiTheme="minorHAnsi" w:cstheme="minorBidi"/>
          <w:sz w:val="22"/>
          <w:szCs w:val="22"/>
        </w:rPr>
        <w:t>, např. formou telefonní nebo videokonference.</w:t>
      </w:r>
    </w:p>
    <w:p w14:paraId="1E75EB55" w14:textId="33D0F4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="00E35E8C">
        <w:rPr>
          <w:rFonts w:asciiTheme="minorHAnsi" w:hAnsiTheme="minorHAnsi" w:cstheme="minorHAnsi"/>
          <w:bCs/>
          <w:sz w:val="22"/>
          <w:szCs w:val="22"/>
        </w:rPr>
        <w:t>, a to v českém nebo anglickém jazyce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8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2B94ABAB" w:rsidR="006E7253" w:rsidRPr="00E843ED" w:rsidRDefault="00391FDA" w:rsidP="75E15AFC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bookmarkStart w:id="19" w:name="_Ref536614709"/>
      <w:r w:rsidRPr="75E15AFC">
        <w:rPr>
          <w:rFonts w:asciiTheme="minorHAnsi" w:hAnsiTheme="minorHAnsi" w:cstheme="minorBidi"/>
          <w:sz w:val="22"/>
          <w:szCs w:val="22"/>
        </w:rPr>
        <w:t>popis provedených zkoušek</w:t>
      </w:r>
      <w:r w:rsidR="000446D2">
        <w:rPr>
          <w:rFonts w:asciiTheme="minorHAnsi" w:hAnsiTheme="minorHAnsi" w:cstheme="minorBidi"/>
          <w:sz w:val="22"/>
          <w:szCs w:val="22"/>
        </w:rPr>
        <w:t xml:space="preserve"> základní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B660AF" w:rsidRPr="75E15AFC">
        <w:rPr>
          <w:rFonts w:asciiTheme="minorHAnsi" w:hAnsiTheme="minorHAnsi" w:cstheme="minorBidi"/>
          <w:sz w:val="22"/>
          <w:szCs w:val="22"/>
        </w:rPr>
        <w:t>funkčnosti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="00FF74C1" w:rsidRPr="75E15AFC">
        <w:rPr>
          <w:rFonts w:asciiTheme="minorHAnsi" w:hAnsiTheme="minorHAnsi" w:cstheme="minorBidi"/>
          <w:sz w:val="22"/>
          <w:szCs w:val="22"/>
        </w:rPr>
        <w:t xml:space="preserve">dle odst. 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FF74C1" w:rsidRPr="75E15AFC">
        <w:rPr>
          <w:rFonts w:asciiTheme="minorHAnsi" w:hAnsiTheme="minorHAnsi" w:cstheme="minorBidi"/>
          <w:sz w:val="22"/>
          <w:szCs w:val="22"/>
        </w:rPr>
        <w:instrText xml:space="preserve"> REF _Ref167443734 \r \h </w:instrText>
      </w:r>
      <w:r w:rsidR="00FF74C1" w:rsidRPr="75E15AFC">
        <w:rPr>
          <w:rFonts w:asciiTheme="minorHAnsi" w:hAnsiTheme="minorHAnsi" w:cstheme="minorBidi"/>
          <w:sz w:val="22"/>
          <w:szCs w:val="22"/>
        </w:rPr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3C4D9E">
        <w:rPr>
          <w:rFonts w:asciiTheme="minorHAnsi" w:hAnsiTheme="minorHAnsi" w:cstheme="minorBidi"/>
          <w:sz w:val="22"/>
          <w:szCs w:val="22"/>
        </w:rPr>
        <w:t>3.2.3</w:t>
      </w:r>
      <w:r w:rsidR="00FF74C1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E15ADC" w:rsidRPr="75E15AFC">
        <w:rPr>
          <w:rFonts w:asciiTheme="minorHAnsi" w:hAnsiTheme="minorHAnsi" w:cstheme="minorBidi"/>
          <w:sz w:val="22"/>
          <w:szCs w:val="22"/>
        </w:rPr>
        <w:t>,</w:t>
      </w:r>
      <w:bookmarkEnd w:id="19"/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1E954E1D" w:rsidR="006E7253" w:rsidRPr="00E843ED" w:rsidRDefault="006E7253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75E15AFC">
        <w:rPr>
          <w:rFonts w:asciiTheme="minorHAnsi" w:hAnsiTheme="minorHAnsi" w:cstheme="minorBidi"/>
          <w:sz w:val="22"/>
          <w:szCs w:val="22"/>
        </w:rPr>
        <w:t xml:space="preserve">Kupující není povinen převzít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, </w:t>
      </w:r>
      <w:r w:rsidR="298709D0" w:rsidRPr="00104F64">
        <w:rPr>
          <w:rFonts w:asciiTheme="minorHAnsi" w:hAnsiTheme="minorHAnsi" w:cstheme="minorBidi"/>
          <w:sz w:val="22"/>
          <w:szCs w:val="22"/>
        </w:rPr>
        <w:t xml:space="preserve">které </w:t>
      </w:r>
      <w:r w:rsidRPr="00104F64">
        <w:rPr>
          <w:rFonts w:asciiTheme="minorHAnsi" w:hAnsiTheme="minorHAnsi" w:cstheme="minorBidi"/>
          <w:sz w:val="22"/>
          <w:szCs w:val="22"/>
        </w:rPr>
        <w:t>by vykazoval</w:t>
      </w:r>
      <w:r w:rsidR="09A6B4FA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vady a nedodělky</w:t>
      </w:r>
      <w:r w:rsidRPr="75E15AFC">
        <w:rPr>
          <w:rFonts w:asciiTheme="minorHAnsi" w:hAnsiTheme="minorHAnsi" w:cstheme="minorBidi"/>
          <w:sz w:val="22"/>
          <w:szCs w:val="22"/>
        </w:rPr>
        <w:t xml:space="preserve">, byť by samy o sobě ani ve spojení s jinými nebránily řádnému užívání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. V tomto případě vydá Prodávajícímu zápis o nepřevzetí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20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21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22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tel. :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23A3F9A9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3C4D9E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3C4D9E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6EA3E99D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3E2BFED9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PŘEDČASNÉ UKONČENÍ SMLOUVY</w:t>
      </w:r>
      <w:bookmarkEnd w:id="23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0380CDD7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412114688"/>
      <w:r w:rsidRPr="00E843ED">
        <w:rPr>
          <w:rFonts w:asciiTheme="minorHAnsi" w:hAnsiTheme="minorHAnsi" w:cstheme="minorHAnsi"/>
          <w:sz w:val="22"/>
          <w:szCs w:val="22"/>
        </w:rPr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4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5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5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4AC264CC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28A30415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6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4B3892F7" w:rsidR="00334077" w:rsidRPr="007B35C4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7" w:name="_Ref380048977"/>
      <w:bookmarkStart w:id="28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7B35C4">
        <w:rPr>
          <w:rFonts w:asciiTheme="minorHAnsi" w:hAnsiTheme="minorHAnsi" w:cstheme="minorHAnsi"/>
          <w:sz w:val="22"/>
          <w:szCs w:val="22"/>
        </w:rPr>
        <w:t xml:space="preserve">po dobu </w:t>
      </w:r>
      <w:r w:rsidR="008B7112">
        <w:rPr>
          <w:rFonts w:asciiTheme="minorHAnsi" w:hAnsiTheme="minorHAnsi" w:cstheme="minorHAnsi"/>
          <w:b/>
          <w:sz w:val="22"/>
          <w:szCs w:val="22"/>
        </w:rPr>
        <w:t>12</w:t>
      </w:r>
      <w:r w:rsidR="00A534D5" w:rsidRPr="007B35C4">
        <w:rPr>
          <w:rFonts w:asciiTheme="minorHAnsi" w:hAnsiTheme="minorHAnsi" w:cstheme="minorHAnsi"/>
          <w:sz w:val="22"/>
          <w:szCs w:val="22"/>
        </w:rPr>
        <w:t xml:space="preserve"> </w:t>
      </w:r>
      <w:r w:rsidR="00A534D5" w:rsidRPr="007B35C4">
        <w:rPr>
          <w:rFonts w:asciiTheme="minorHAnsi" w:hAnsiTheme="minorHAnsi" w:cstheme="minorHAnsi"/>
          <w:b/>
          <w:sz w:val="22"/>
          <w:szCs w:val="22"/>
        </w:rPr>
        <w:t>měsíců</w:t>
      </w:r>
      <w:r w:rsidRPr="007B35C4">
        <w:rPr>
          <w:rFonts w:asciiTheme="minorHAnsi" w:hAnsiTheme="minorHAnsi" w:cstheme="minorHAnsi"/>
          <w:sz w:val="22"/>
          <w:szCs w:val="22"/>
        </w:rPr>
        <w:t xml:space="preserve">. Poskytuje-li výrobce </w:t>
      </w:r>
      <w:r w:rsidR="0001659F" w:rsidRPr="007B35C4">
        <w:rPr>
          <w:rFonts w:asciiTheme="minorHAnsi" w:hAnsiTheme="minorHAnsi" w:cstheme="minorHAnsi"/>
          <w:sz w:val="22"/>
          <w:szCs w:val="22"/>
        </w:rPr>
        <w:t>Zařízení</w:t>
      </w:r>
      <w:r w:rsidRPr="007B35C4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3CC6B08A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lastRenderedPageBreak/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7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8"/>
    </w:p>
    <w:p w14:paraId="6F27B384" w14:textId="3DC3C3A6" w:rsidR="007B45A3" w:rsidRPr="00C615AE" w:rsidRDefault="0050785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Prodávající se zavazuje zajistit </w:t>
      </w:r>
      <w:r w:rsidR="00650606" w:rsidRPr="00C615AE">
        <w:rPr>
          <w:rFonts w:asciiTheme="minorHAnsi" w:hAnsiTheme="minorHAnsi" w:cstheme="minorHAnsi"/>
          <w:sz w:val="22"/>
          <w:szCs w:val="22"/>
        </w:rPr>
        <w:t xml:space="preserve">bezplatný </w:t>
      </w:r>
      <w:r w:rsidRPr="00C615AE">
        <w:rPr>
          <w:rFonts w:asciiTheme="minorHAnsi" w:hAnsiTheme="minorHAnsi" w:cstheme="minorHAnsi"/>
          <w:sz w:val="22"/>
          <w:szCs w:val="22"/>
        </w:rPr>
        <w:t xml:space="preserve">servis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bCs/>
          <w:sz w:val="22"/>
          <w:szCs w:val="22"/>
        </w:rPr>
        <w:t xml:space="preserve"> prostřednictvím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autorizovaných techniků a bezplatné pravidelné servisní prohlídky </w:t>
      </w:r>
      <w:r w:rsidR="0001659F" w:rsidRPr="00C615AE">
        <w:rPr>
          <w:rFonts w:asciiTheme="minorHAnsi" w:hAnsiTheme="minorHAnsi" w:cstheme="minorHAnsi"/>
          <w:bCs/>
          <w:sz w:val="22"/>
          <w:szCs w:val="22"/>
        </w:rPr>
        <w:t>Zařízení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0857" w:rsidRPr="00C615AE">
        <w:rPr>
          <w:rFonts w:asciiTheme="minorHAnsi" w:hAnsiTheme="minorHAnsi" w:cstheme="minorHAnsi"/>
          <w:bCs/>
          <w:sz w:val="22"/>
          <w:szCs w:val="22"/>
        </w:rPr>
        <w:t xml:space="preserve">v Místě plnění </w:t>
      </w:r>
      <w:r w:rsidR="00E374A9" w:rsidRPr="00C615AE">
        <w:rPr>
          <w:rFonts w:asciiTheme="minorHAnsi" w:hAnsiTheme="minorHAnsi" w:cstheme="minorHAnsi"/>
          <w:bCs/>
          <w:sz w:val="22"/>
          <w:szCs w:val="22"/>
        </w:rPr>
        <w:t xml:space="preserve">v rozsahu stanoveném výrobcem po celou dobu záruční doby dle této Smlouvy, včetně oprav, dodávky náhradních dílů, dopravy a práce autorizovaného servisního technika. </w:t>
      </w:r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9" w:name="_Ref159419404"/>
      <w:bookmarkStart w:id="30" w:name="_Ref382905178"/>
      <w:bookmarkStart w:id="31" w:name="_Ref381970150"/>
      <w:bookmarkStart w:id="32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9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432"/>
      <w:bookmarkStart w:id="34" w:name="_Ref22118098"/>
      <w:bookmarkEnd w:id="30"/>
      <w:r w:rsidRPr="00921533">
        <w:rPr>
          <w:rFonts w:asciiTheme="minorHAnsi" w:hAnsiTheme="minorHAnsi" w:cstheme="minorHAnsi"/>
          <w:sz w:val="22"/>
          <w:szCs w:val="22"/>
        </w:rPr>
        <w:t>Prodávající je povinen od odeslání výzvy dle předchozího odstavce</w:t>
      </w:r>
    </w:p>
    <w:p w14:paraId="4D9E3998" w14:textId="7DE107F3" w:rsidR="00921533" w:rsidRPr="00741D8D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D54804">
        <w:rPr>
          <w:rFonts w:asciiTheme="minorHAnsi" w:hAnsiTheme="minorHAnsi" w:cstheme="minorHAnsi"/>
          <w:sz w:val="22"/>
          <w:szCs w:val="22"/>
        </w:rPr>
        <w:t>72</w:t>
      </w:r>
      <w:r w:rsidR="00D54804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>
        <w:rPr>
          <w:rFonts w:asciiTheme="minorHAnsi" w:hAnsiTheme="minorHAnsi" w:cstheme="minorHAnsi"/>
          <w:sz w:val="22"/>
          <w:szCs w:val="22"/>
        </w:rPr>
        <w:t xml:space="preserve"> (telefonicky, e-mailem nebo návštěvou technika)</w:t>
      </w:r>
      <w:r w:rsidR="00741D8D" w:rsidRPr="00741D8D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2250A115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0F06B6">
        <w:rPr>
          <w:rFonts w:asciiTheme="minorHAnsi" w:hAnsiTheme="minorHAnsi" w:cstheme="minorHAnsi"/>
          <w:sz w:val="22"/>
          <w:szCs w:val="22"/>
        </w:rPr>
        <w:t>5</w:t>
      </w:r>
      <w:r w:rsidRPr="000C2D48">
        <w:rPr>
          <w:rFonts w:asciiTheme="minorHAnsi" w:hAnsiTheme="minorHAnsi" w:cstheme="minorHAnsi"/>
          <w:sz w:val="22"/>
          <w:szCs w:val="22"/>
        </w:rPr>
        <w:t xml:space="preserve"> pracovních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5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3"/>
      <w:bookmarkEnd w:id="34"/>
      <w:bookmarkEnd w:id="35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2F8C9DB" w:rsidR="00A77F15" w:rsidRPr="00104F64" w:rsidRDefault="00A77F15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b/>
          <w:bCs/>
          <w:sz w:val="22"/>
          <w:szCs w:val="22"/>
          <w:u w:val="single"/>
        </w:rPr>
      </w:pPr>
      <w:r w:rsidRPr="00104F64">
        <w:rPr>
          <w:rFonts w:asciiTheme="minorHAnsi" w:hAnsiTheme="minorHAnsi" w:cstheme="minorBidi"/>
          <w:sz w:val="22"/>
          <w:szCs w:val="22"/>
        </w:rPr>
        <w:t>Opraven</w:t>
      </w:r>
      <w:r w:rsidR="7A6599EC" w:rsidRPr="00104F64">
        <w:rPr>
          <w:rFonts w:asciiTheme="minorHAnsi" w:hAnsiTheme="minorHAnsi" w:cstheme="minorBidi"/>
          <w:sz w:val="22"/>
          <w:szCs w:val="22"/>
        </w:rPr>
        <w:t>é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předá Prodávající Kupujícímu na základě předávacího protokolu o opravě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vady (dále jen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 xml:space="preserve"> „Protokol o opravě </w:t>
      </w:r>
      <w:r w:rsidR="00C9072C" w:rsidRPr="00104F64">
        <w:rPr>
          <w:rFonts w:asciiTheme="minorHAnsi" w:hAnsiTheme="minorHAnsi" w:cstheme="minorBidi"/>
          <w:b/>
          <w:bCs/>
          <w:sz w:val="22"/>
          <w:szCs w:val="22"/>
        </w:rPr>
        <w:t>zá</w:t>
      </w:r>
      <w:r w:rsidRPr="00104F64">
        <w:rPr>
          <w:rFonts w:asciiTheme="minorHAnsi" w:hAnsiTheme="minorHAnsi" w:cstheme="minorBidi"/>
          <w:b/>
          <w:bCs/>
          <w:sz w:val="22"/>
          <w:szCs w:val="22"/>
        </w:rPr>
        <w:t>vady“</w:t>
      </w:r>
      <w:r w:rsidRPr="00104F64">
        <w:rPr>
          <w:rFonts w:asciiTheme="minorHAnsi" w:hAnsiTheme="minorHAnsi" w:cstheme="minorBidi"/>
          <w:sz w:val="22"/>
          <w:szCs w:val="22"/>
        </w:rPr>
        <w:t xml:space="preserve">) obsahujícího potvrzení obou Smluvních stran, že </w:t>
      </w:r>
      <w:r w:rsidR="0001659F" w:rsidRPr="00104F64">
        <w:rPr>
          <w:rFonts w:asciiTheme="minorHAnsi" w:hAnsiTheme="minorHAnsi" w:cstheme="minorBidi"/>
          <w:sz w:val="22"/>
          <w:szCs w:val="22"/>
        </w:rPr>
        <w:t>Zařízení</w:t>
      </w:r>
      <w:r w:rsidRPr="00104F64">
        <w:rPr>
          <w:rFonts w:asciiTheme="minorHAnsi" w:hAnsiTheme="minorHAnsi" w:cstheme="minorBidi"/>
          <w:sz w:val="22"/>
          <w:szCs w:val="22"/>
        </w:rPr>
        <w:t xml:space="preserve"> byl</w:t>
      </w:r>
      <w:r w:rsidR="7914C51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zbaven</w:t>
      </w:r>
      <w:r w:rsidR="4F222EDE" w:rsidRPr="00104F64">
        <w:rPr>
          <w:rFonts w:asciiTheme="minorHAnsi" w:hAnsiTheme="minorHAnsi" w:cstheme="minorBidi"/>
          <w:sz w:val="22"/>
          <w:szCs w:val="22"/>
        </w:rPr>
        <w:t>o</w:t>
      </w:r>
      <w:r w:rsidRPr="00104F64">
        <w:rPr>
          <w:rFonts w:asciiTheme="minorHAnsi" w:hAnsiTheme="minorHAnsi" w:cstheme="minorBidi"/>
          <w:sz w:val="22"/>
          <w:szCs w:val="22"/>
        </w:rPr>
        <w:t xml:space="preserve"> </w:t>
      </w:r>
      <w:r w:rsidR="00C9072C" w:rsidRPr="00104F64">
        <w:rPr>
          <w:rFonts w:asciiTheme="minorHAnsi" w:hAnsiTheme="minorHAnsi" w:cstheme="minorBidi"/>
          <w:sz w:val="22"/>
          <w:szCs w:val="22"/>
        </w:rPr>
        <w:t>zá</w:t>
      </w:r>
      <w:r w:rsidRPr="00104F64">
        <w:rPr>
          <w:rFonts w:asciiTheme="minorHAnsi" w:hAnsiTheme="minorHAnsi" w:cstheme="minorBidi"/>
          <w:sz w:val="22"/>
          <w:szCs w:val="22"/>
        </w:rPr>
        <w:t>vad.</w:t>
      </w:r>
    </w:p>
    <w:p w14:paraId="751A342E" w14:textId="0FCD221F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6" w:name="_Ref382905183"/>
      <w:bookmarkEnd w:id="31"/>
      <w:bookmarkEnd w:id="32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6"/>
    </w:p>
    <w:p w14:paraId="0950C53F" w14:textId="0E2DFE9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7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CA49E5">
        <w:rPr>
          <w:rFonts w:asciiTheme="minorHAnsi" w:hAnsiTheme="minorHAnsi" w:cstheme="minorHAnsi"/>
          <w:sz w:val="22"/>
          <w:szCs w:val="22"/>
        </w:rPr>
        <w:t>6</w:t>
      </w:r>
      <w:r w:rsidR="00BC76D7">
        <w:rPr>
          <w:rFonts w:asciiTheme="minorHAnsi" w:hAnsiTheme="minorHAnsi" w:cstheme="minorHAnsi"/>
          <w:sz w:val="22"/>
          <w:szCs w:val="22"/>
        </w:rPr>
        <w:t>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7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1236B82B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 xml:space="preserve"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</w:t>
      </w:r>
      <w:r w:rsidR="008E73F7">
        <w:rPr>
          <w:rFonts w:asciiTheme="minorHAnsi" w:hAnsiTheme="minorHAnsi" w:cstheme="minorHAnsi"/>
          <w:bCs/>
          <w:sz w:val="22"/>
          <w:szCs w:val="22"/>
        </w:rPr>
        <w:t>5</w:t>
      </w:r>
      <w:r w:rsidRPr="0077523B">
        <w:rPr>
          <w:rFonts w:asciiTheme="minorHAnsi" w:hAnsiTheme="minorHAnsi" w:cstheme="minorHAnsi"/>
          <w:bCs/>
          <w:sz w:val="22"/>
          <w:szCs w:val="22"/>
        </w:rPr>
        <w:t xml:space="preserve"> let ode </w:t>
      </w:r>
      <w:r w:rsidR="005C5261" w:rsidRPr="00D10C80">
        <w:rPr>
          <w:rFonts w:asciiTheme="minorHAnsi" w:hAnsiTheme="minorHAnsi" w:cstheme="minorHAnsi"/>
          <w:bCs/>
          <w:sz w:val="22"/>
          <w:szCs w:val="22"/>
        </w:rPr>
        <w:t>dne následujícího po ukončení záruky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4A3BE9B8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sz w:val="22"/>
          <w:szCs w:val="22"/>
        </w:rPr>
        <w:t>14.11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0DA19817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8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763D32" w:rsidRPr="008A5EED">
        <w:rPr>
          <w:rFonts w:asciiTheme="minorHAnsi" w:hAnsiTheme="minorHAnsi" w:cstheme="minorHAnsi"/>
          <w:sz w:val="22"/>
          <w:szCs w:val="22"/>
        </w:rPr>
        <w:t>0,</w:t>
      </w:r>
      <w:r w:rsidR="00763D32">
        <w:rPr>
          <w:rFonts w:asciiTheme="minorHAnsi" w:hAnsiTheme="minorHAnsi" w:cstheme="minorHAnsi"/>
          <w:sz w:val="22"/>
          <w:szCs w:val="22"/>
        </w:rPr>
        <w:t>1</w:t>
      </w:r>
      <w:r w:rsidR="00763D32" w:rsidRPr="008A5EED">
        <w:rPr>
          <w:rFonts w:asciiTheme="minorHAnsi" w:hAnsiTheme="minorHAnsi" w:cstheme="minorHAnsi"/>
          <w:sz w:val="22"/>
          <w:szCs w:val="22"/>
        </w:rPr>
        <w:t xml:space="preserve"> % z Kupní Ceny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bCs/>
          <w:sz w:val="22"/>
          <w:szCs w:val="22"/>
        </w:rPr>
        <w:t>14.6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1FA52D77" w:rsidR="00F02FA1" w:rsidRPr="00E843ED" w:rsidRDefault="002E65D7" w:rsidP="75E15AFC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Bidi"/>
          <w:sz w:val="22"/>
          <w:szCs w:val="22"/>
        </w:rPr>
      </w:pPr>
      <w:bookmarkStart w:id="39" w:name="_Ref382208790"/>
      <w:r w:rsidRPr="75E15AFC">
        <w:rPr>
          <w:rFonts w:asciiTheme="minorHAnsi" w:hAnsiTheme="minorHAnsi" w:cstheme="minorBidi"/>
          <w:sz w:val="22"/>
          <w:szCs w:val="22"/>
        </w:rPr>
        <w:t xml:space="preserve">Kupující má nárok na úhradu </w:t>
      </w:r>
      <w:r w:rsidR="00763D32" w:rsidRPr="008A5EED">
        <w:rPr>
          <w:rFonts w:asciiTheme="minorHAnsi" w:hAnsiTheme="minorHAnsi" w:cstheme="minorHAnsi"/>
          <w:sz w:val="22"/>
          <w:szCs w:val="22"/>
        </w:rPr>
        <w:t>0,</w:t>
      </w:r>
      <w:r w:rsidR="00763D32">
        <w:rPr>
          <w:rFonts w:asciiTheme="minorHAnsi" w:hAnsiTheme="minorHAnsi" w:cstheme="minorHAnsi"/>
          <w:sz w:val="22"/>
          <w:szCs w:val="22"/>
        </w:rPr>
        <w:t>1</w:t>
      </w:r>
      <w:r w:rsidR="00763D32" w:rsidRPr="008A5EED">
        <w:rPr>
          <w:rFonts w:asciiTheme="minorHAnsi" w:hAnsiTheme="minorHAnsi" w:cstheme="minorHAnsi"/>
          <w:sz w:val="22"/>
          <w:szCs w:val="22"/>
        </w:rPr>
        <w:t xml:space="preserve"> % z Kupní Ceny </w:t>
      </w:r>
      <w:r w:rsidRPr="75E15AFC">
        <w:rPr>
          <w:rFonts w:asciiTheme="minorHAnsi" w:hAnsiTheme="minorHAnsi" w:cstheme="minorBidi"/>
          <w:sz w:val="22"/>
          <w:szCs w:val="22"/>
        </w:rPr>
        <w:t xml:space="preserve">za každý započatý den, po který nemohl </w:t>
      </w:r>
      <w:r w:rsidR="0001659F" w:rsidRPr="75E15AFC">
        <w:rPr>
          <w:rFonts w:asciiTheme="minorHAnsi" w:hAnsiTheme="minorHAnsi" w:cstheme="minorBidi"/>
          <w:sz w:val="22"/>
          <w:szCs w:val="22"/>
        </w:rPr>
        <w:t>Zařízení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Pr="75E15AFC">
        <w:rPr>
          <w:rFonts w:asciiTheme="minorHAnsi" w:hAnsiTheme="minorHAnsi" w:cstheme="minorBidi"/>
          <w:sz w:val="22"/>
          <w:szCs w:val="22"/>
        </w:rPr>
        <w:lastRenderedPageBreak/>
        <w:t xml:space="preserve">pro vadu podléhající záruční opravě používat, </w:t>
      </w:r>
      <w:bookmarkStart w:id="40" w:name="_Ref381616598"/>
      <w:r w:rsidRPr="75E15AFC">
        <w:rPr>
          <w:rFonts w:asciiTheme="minorHAnsi" w:hAnsiTheme="minorHAnsi" w:cstheme="minorBidi"/>
          <w:sz w:val="22"/>
          <w:szCs w:val="22"/>
        </w:rPr>
        <w:t xml:space="preserve">počínaje </w:t>
      </w:r>
      <w:r w:rsidR="000E000E">
        <w:rPr>
          <w:rFonts w:asciiTheme="minorHAnsi" w:hAnsiTheme="minorHAnsi" w:cstheme="minorBidi"/>
          <w:sz w:val="22"/>
          <w:szCs w:val="22"/>
        </w:rPr>
        <w:t>31</w:t>
      </w:r>
      <w:r w:rsidRPr="75E15AFC">
        <w:rPr>
          <w:rFonts w:asciiTheme="minorHAnsi" w:hAnsiTheme="minorHAnsi" w:cstheme="minorBidi"/>
          <w:sz w:val="22"/>
          <w:szCs w:val="22"/>
        </w:rPr>
        <w:t xml:space="preserve">. dnem po </w:t>
      </w:r>
      <w:r w:rsidR="008F7E46">
        <w:rPr>
          <w:rFonts w:asciiTheme="minorHAnsi" w:hAnsiTheme="minorHAnsi" w:cstheme="minorBidi"/>
          <w:sz w:val="22"/>
          <w:szCs w:val="22"/>
        </w:rPr>
        <w:t>odeslání výzvy k odstranění</w:t>
      </w:r>
      <w:r w:rsidRPr="75E15AFC">
        <w:rPr>
          <w:rFonts w:asciiTheme="minorHAnsi" w:hAnsiTheme="minorHAnsi" w:cstheme="minorBidi"/>
          <w:sz w:val="22"/>
          <w:szCs w:val="22"/>
        </w:rPr>
        <w:t xml:space="preserve"> záruční vady. V případě, že byla v souladu s ustanovením odst. 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begin"/>
      </w:r>
      <w:r w:rsidR="008A5EED" w:rsidRPr="75E15AFC">
        <w:rPr>
          <w:rFonts w:asciiTheme="minorHAnsi" w:hAnsiTheme="minorHAnsi" w:cstheme="minorBidi"/>
          <w:sz w:val="22"/>
          <w:szCs w:val="22"/>
        </w:rPr>
        <w:instrText xml:space="preserve"> REF _Ref163828600 \r \h  \* MERGEFORMAT </w:instrText>
      </w:r>
      <w:r w:rsidR="008A5EED" w:rsidRPr="75E15AFC">
        <w:rPr>
          <w:rFonts w:asciiTheme="minorHAnsi" w:hAnsiTheme="minorHAnsi" w:cstheme="minorBidi"/>
          <w:sz w:val="22"/>
          <w:szCs w:val="22"/>
        </w:rPr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separate"/>
      </w:r>
      <w:r w:rsidR="003C4D9E">
        <w:rPr>
          <w:rFonts w:asciiTheme="minorHAnsi" w:hAnsiTheme="minorHAnsi" w:cstheme="minorBidi"/>
          <w:sz w:val="22"/>
          <w:szCs w:val="22"/>
        </w:rPr>
        <w:t>14.7</w:t>
      </w:r>
      <w:r w:rsidR="008A5EED" w:rsidRPr="75E15AFC">
        <w:rPr>
          <w:rFonts w:asciiTheme="minorHAnsi" w:hAnsiTheme="minorHAnsi" w:cstheme="minorBidi"/>
          <w:sz w:val="22"/>
          <w:szCs w:val="22"/>
        </w:rPr>
        <w:fldChar w:fldCharType="end"/>
      </w:r>
      <w:r w:rsidR="008A5EED" w:rsidRPr="75E15AFC">
        <w:rPr>
          <w:rFonts w:asciiTheme="minorHAnsi" w:hAnsiTheme="minorHAnsi" w:cstheme="minorBidi"/>
          <w:sz w:val="22"/>
          <w:szCs w:val="22"/>
        </w:rPr>
        <w:t xml:space="preserve"> </w:t>
      </w:r>
      <w:r w:rsidRPr="75E15AFC">
        <w:rPr>
          <w:rFonts w:asciiTheme="minorHAnsi" w:hAnsiTheme="minorHAnsi" w:cstheme="minorBidi"/>
          <w:sz w:val="22"/>
          <w:szCs w:val="22"/>
        </w:rPr>
        <w:t>stanovena na opravu vady nikoli běžné</w:t>
      </w:r>
      <w:bookmarkEnd w:id="39"/>
      <w:bookmarkEnd w:id="40"/>
      <w:r w:rsidRPr="75E15AFC">
        <w:rPr>
          <w:rFonts w:asciiTheme="minorHAnsi" w:hAnsiTheme="minorHAnsi" w:cstheme="minorBidi"/>
          <w:sz w:val="22"/>
          <w:szCs w:val="22"/>
        </w:rPr>
        <w:t xml:space="preserve"> zvláštní lhůta, má Kupující nárok na úhradu </w:t>
      </w:r>
      <w:r w:rsidR="00763D32" w:rsidRPr="008A5EED">
        <w:rPr>
          <w:rFonts w:asciiTheme="minorHAnsi" w:hAnsiTheme="minorHAnsi" w:cstheme="minorHAnsi"/>
          <w:sz w:val="22"/>
          <w:szCs w:val="22"/>
        </w:rPr>
        <w:t>0,</w:t>
      </w:r>
      <w:r w:rsidR="00763D32">
        <w:rPr>
          <w:rFonts w:asciiTheme="minorHAnsi" w:hAnsiTheme="minorHAnsi" w:cstheme="minorHAnsi"/>
          <w:sz w:val="22"/>
          <w:szCs w:val="22"/>
        </w:rPr>
        <w:t>1</w:t>
      </w:r>
      <w:r w:rsidR="00763D32" w:rsidRPr="008A5EED">
        <w:rPr>
          <w:rFonts w:asciiTheme="minorHAnsi" w:hAnsiTheme="minorHAnsi" w:cstheme="minorHAnsi"/>
          <w:sz w:val="22"/>
          <w:szCs w:val="22"/>
        </w:rPr>
        <w:t xml:space="preserve"> % z Kupní Ceny </w:t>
      </w:r>
      <w:r w:rsidRPr="75E15AFC">
        <w:rPr>
          <w:rFonts w:asciiTheme="minorHAnsi" w:hAnsiTheme="minorHAnsi" w:cstheme="minorBidi"/>
          <w:sz w:val="22"/>
          <w:szCs w:val="22"/>
        </w:rPr>
        <w:t>za každý den následující po uplynutí této zvláštní lhůty.</w:t>
      </w:r>
    </w:p>
    <w:bookmarkEnd w:id="38"/>
    <w:p w14:paraId="19F8E57E" w14:textId="332B34BE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3C4D9E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lastRenderedPageBreak/>
        <w:t>(účastník zadávacího řízení předloží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2C89B357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 w:rsidR="003A566E">
        <w:rPr>
          <w:rFonts w:ascii="Open Sans" w:hAnsi="Open Sans" w:cs="Open Sans"/>
          <w:sz w:val="20"/>
          <w:szCs w:val="20"/>
        </w:rPr>
        <w:t>: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102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3969"/>
        <w:gridCol w:w="993"/>
      </w:tblGrid>
      <w:tr w:rsidR="005F5706" w:rsidRPr="003329B9" w14:paraId="3BFDEE1A" w14:textId="77777777" w:rsidTr="00A426B1">
        <w:tc>
          <w:tcPr>
            <w:tcW w:w="5246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513FCE51" w14:textId="77777777" w:rsidR="005F5706" w:rsidRPr="002202B9" w:rsidRDefault="005F5706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7DAC7BB" w14:textId="77777777" w:rsidR="005F5706" w:rsidRPr="002202B9" w:rsidRDefault="005F5706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F2CFD4B" w14:textId="77777777" w:rsidR="005F5706" w:rsidRPr="002202B9" w:rsidRDefault="005F5706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5F5706" w:rsidRPr="007472E8" w14:paraId="34A777E7" w14:textId="77777777" w:rsidTr="00A426B1">
        <w:tc>
          <w:tcPr>
            <w:tcW w:w="524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1CA494AB" w:rsidR="005F5706" w:rsidRPr="005F5706" w:rsidRDefault="005F5706" w:rsidP="005F57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7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Kryostat chlazený kapalným dusíkem s měnitelnou teplotou vzorku umístěného ve vakuu (Liquid nitrogen variable temperature cryostat with sample in vakuum)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5F5706" w:rsidRPr="005F5706" w:rsidRDefault="005F5706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5F5706" w:rsidRPr="00C74416" w:rsidRDefault="005F5706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6139074A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61458E" w14:textId="0B0BAE42" w:rsidR="005F5706" w:rsidRPr="007B35C4" w:rsidRDefault="000A633D" w:rsidP="0000277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Požadované technické parametry: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642FC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93494B1" w14:textId="77777777" w:rsidR="005F5706" w:rsidRPr="0073744A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287A3B5B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57413C" w14:textId="3575AE36" w:rsidR="005F5706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Typ chlazení:                               kapalný  N2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5F5706" w:rsidRPr="00403C7E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362321FB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4985C7" w14:textId="7822AF45" w:rsidR="005F5706" w:rsidRPr="007B35C4" w:rsidRDefault="006A55C0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Teplotní rozsah:                         77 K až 800 K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A9DE8FA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FF95D0" w14:textId="77777777" w:rsidR="005F5706" w:rsidRPr="00DA187B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5266B5BE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31D3B5" w14:textId="04F1076F" w:rsidR="005F5706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Typická teplotní stabilita:</w:t>
            </w:r>
            <w:r w:rsidR="006A55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max ±100 mK od zadané teploty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293B6D9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DA727B" w14:textId="77777777" w:rsidR="005F5706" w:rsidRPr="00DA187B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3593DF9A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38A16D" w14:textId="24C7A992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Prostředí vzorku:                         Vakuum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95BAF8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32BD46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2CE001A9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1E762C" w14:textId="662FAA2A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Typ vzorku:                                   pevná látka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CA85E23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2302AA0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4D5846C9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20F6E" w14:textId="5DFAA8C3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Dob zchlazení na min. teplotu (77 K):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max 20 min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C16AAAF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9EA622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388026E2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DE155C" w14:textId="3F82C086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Doba udržení LN2 (při teplotě 77 K):    min 4 h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BE659EA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144AA3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343770A1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5654F6" w14:textId="66CE2AEE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Vnitřní průměr (v oblasti vzorku):     min 60 mm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10662C5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D07EDB7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2A108464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39846D" w14:textId="033E3FDF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Průměr držáku vzorku:                 min 30 mm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9A0FF4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62F2FB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2B672636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05F352" w14:textId="4B9D9F76" w:rsidR="007916A9" w:rsidRPr="007B35C4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6A9">
              <w:rPr>
                <w:rFonts w:asciiTheme="minorHAnsi" w:hAnsiTheme="minorHAnsi" w:cstheme="minorHAnsi"/>
                <w:sz w:val="20"/>
                <w:szCs w:val="20"/>
              </w:rPr>
              <w:t>Hmotnost:                     pod 4 kg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7546DA0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FE85FD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27E5C69D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868B088" w14:textId="0CF5DE1D" w:rsidR="007916A9" w:rsidRPr="007B35C4" w:rsidRDefault="00553813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813">
              <w:rPr>
                <w:rFonts w:asciiTheme="minorHAnsi" w:hAnsiTheme="minorHAnsi" w:cstheme="minorHAnsi"/>
                <w:sz w:val="20"/>
                <w:szCs w:val="20"/>
              </w:rPr>
              <w:t>Příslušenství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93B81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7CA57E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916A9" w:rsidRPr="007472E8" w14:paraId="06944A04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C87D4A" w14:textId="28605E76" w:rsidR="007916A9" w:rsidRPr="007B35C4" w:rsidRDefault="00553813" w:rsidP="005538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813">
              <w:rPr>
                <w:rFonts w:asciiTheme="minorHAnsi" w:hAnsiTheme="minorHAnsi" w:cstheme="minorHAnsi"/>
                <w:sz w:val="20"/>
                <w:szCs w:val="20"/>
              </w:rPr>
              <w:t>Sada okének (fused silica)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7B767F" w14:textId="77777777" w:rsidR="007916A9" w:rsidRPr="002202B9" w:rsidRDefault="007916A9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7DAE4C" w14:textId="77777777" w:rsidR="007916A9" w:rsidRPr="00DA187B" w:rsidRDefault="007916A9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696A6A99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CF307F" w14:textId="367F1B6C" w:rsidR="005F5706" w:rsidRPr="007B35C4" w:rsidRDefault="00553813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813">
              <w:rPr>
                <w:rFonts w:asciiTheme="minorHAnsi" w:hAnsiTheme="minorHAnsi" w:cstheme="minorHAnsi"/>
                <w:sz w:val="20"/>
                <w:szCs w:val="20"/>
              </w:rPr>
              <w:t>Držák vzorku pro optická měření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E847292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2C1D3C" w14:textId="77777777" w:rsidR="005F5706" w:rsidRPr="00DA187B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761427DE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FBABAE" w14:textId="1087B132" w:rsidR="005F5706" w:rsidRPr="007B35C4" w:rsidRDefault="00553813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53813">
              <w:rPr>
                <w:rFonts w:asciiTheme="minorHAnsi" w:hAnsiTheme="minorHAnsi" w:cstheme="minorHAnsi"/>
                <w:sz w:val="20"/>
                <w:szCs w:val="20"/>
              </w:rPr>
              <w:t>Vysokoteplotní radiační štít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CF5DD99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42F093" w14:textId="77777777" w:rsidR="005F5706" w:rsidRPr="00DA187B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F5706" w:rsidRPr="007472E8" w14:paraId="0FF1FC9E" w14:textId="77777777" w:rsidTr="00A426B1"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63C9FA" w14:textId="2E639530" w:rsidR="005F5706" w:rsidRPr="007B35C4" w:rsidRDefault="008C5581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5581">
              <w:rPr>
                <w:rFonts w:asciiTheme="minorHAnsi" w:hAnsiTheme="minorHAnsi" w:cstheme="minorHAnsi"/>
                <w:sz w:val="20"/>
                <w:szCs w:val="20"/>
              </w:rPr>
              <w:t>Teplotní kontroler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Min. 4 vstupy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Rozsah teplot min. 1K až 1000 K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Řízené výstupy pro kontrolu teploty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Dvě PID řídící smyčky 100W a 50W (zátěž 50 nebo 25 Ohmů)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Automatický sběr PID parametrů</w:t>
            </w:r>
            <w:r w:rsidRPr="008C5581">
              <w:rPr>
                <w:rFonts w:asciiTheme="minorHAnsi" w:hAnsiTheme="minorHAnsi" w:cstheme="minorHAnsi"/>
                <w:sz w:val="20"/>
                <w:szCs w:val="20"/>
              </w:rPr>
              <w:br/>
              <w:t>- Podpora senzorů: Diody, RDT a termočlánky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4487DFA" w14:textId="77777777" w:rsidR="005F5706" w:rsidRPr="002202B9" w:rsidRDefault="005F5706" w:rsidP="0000277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158090" w14:textId="77777777" w:rsidR="005F5706" w:rsidRPr="00DA187B" w:rsidRDefault="005F5706" w:rsidP="000027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4F231207" w14:textId="77777777" w:rsidR="00097FDB" w:rsidRDefault="00097FDB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B533" w14:textId="77777777" w:rsidR="00452502" w:rsidRDefault="00452502">
      <w:r>
        <w:separator/>
      </w:r>
    </w:p>
  </w:endnote>
  <w:endnote w:type="continuationSeparator" w:id="0">
    <w:p w14:paraId="7353C1B2" w14:textId="77777777" w:rsidR="00452502" w:rsidRDefault="0045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C5499" w:rsidRPr="008C5499" w14:paraId="6FA88F7E" w14:textId="77777777" w:rsidTr="00961DC8">
      <w:tc>
        <w:tcPr>
          <w:tcW w:w="704" w:type="dxa"/>
          <w:vAlign w:val="bottom"/>
        </w:tcPr>
        <w:p w14:paraId="7261E440" w14:textId="77777777" w:rsidR="008C5499" w:rsidRPr="008C5499" w:rsidRDefault="008C5499" w:rsidP="008C5499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1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5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307E4F95" w14:textId="77777777" w:rsidR="008C5499" w:rsidRPr="008C5499" w:rsidRDefault="008C5499" w:rsidP="008C5499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C5499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714560" behindDoc="1" locked="0" layoutInCell="1" allowOverlap="1" wp14:anchorId="7EDECF26" wp14:editId="44BDF138">
                <wp:simplePos x="0" y="0"/>
                <wp:positionH relativeFrom="margin">
                  <wp:posOffset>-39370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967640289" name="Obrázek 1967640289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5499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715584" behindDoc="1" locked="1" layoutInCell="1" allowOverlap="0" wp14:anchorId="45DBDA78" wp14:editId="1E59015E">
                    <wp:simplePos x="0" y="0"/>
                    <wp:positionH relativeFrom="margin">
                      <wp:posOffset>4528820</wp:posOffset>
                    </wp:positionH>
                    <wp:positionV relativeFrom="bottomMargin">
                      <wp:posOffset>57150</wp:posOffset>
                    </wp:positionV>
                    <wp:extent cx="1115695" cy="485775"/>
                    <wp:effectExtent l="0" t="0" r="0" b="0"/>
                    <wp:wrapNone/>
                    <wp:docPr id="1929536409" name="Textové pole 19295364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8A4701" w14:textId="77777777" w:rsidR="008C5499" w:rsidRPr="00831EAC" w:rsidRDefault="008C5499" w:rsidP="008C5499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5D2CF9F" w14:textId="77777777" w:rsidR="008C5499" w:rsidRPr="006F1B93" w:rsidRDefault="008C5499" w:rsidP="008C5499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DBDA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929536409" o:spid="_x0000_s1026" type="#_x0000_t202" style="position:absolute;left:0;text-align:left;margin-left:356.6pt;margin-top:4.5pt;width:87.85pt;height:38.25pt;z-index:-25160089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16m96t0AAAAIAQAADwAAAGRycy9k&#10;b3ducmV2LnhtbEyPwU7DMBBE70j8g7VI3KjdQiAJcaoKxBVEoZW4ufE2iRqvo9htwt93e4LbjmY0&#10;+6ZYTq4TJxxC60nDfKZAIFXetlRr+P56u0tBhGjIms4TavjFAMvy+qowufUjfeJpHWvBJRRyo6GJ&#10;sc+lDFWDzoSZ75HY2/vBmchyqKUdzMjlrpMLpR6lMy3xh8b0+NJgdVgfnYbN+/5n+6A+6leX9KOf&#10;lCSXSa1vb6bVM4iIU/wLwwWf0aFkpp0/kg2i0/A0v19wVEPGk9hP0zQDseMjSUCWhfw/oDwD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16m96t0AAAAIAQAADwAAAAAAAAAAAAAAAABR&#10;BAAAZHJzL2Rvd25yZXYueG1sUEsFBgAAAAAEAAQA8wAAAFsFAAAAAA==&#10;" o:allowoverlap="f" filled="f" stroked="f">
                    <v:textbox>
                      <w:txbxContent>
                        <w:p w14:paraId="3A8A4701" w14:textId="77777777" w:rsidR="008C5499" w:rsidRPr="00831EAC" w:rsidRDefault="008C5499" w:rsidP="008C5499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5D2CF9F" w14:textId="77777777" w:rsidR="008C5499" w:rsidRPr="006F1B93" w:rsidRDefault="008C5499" w:rsidP="008C549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78BFC2FE" w14:textId="77777777" w:rsidR="008C5499" w:rsidRPr="008C5499" w:rsidRDefault="008C5499" w:rsidP="008C5499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C5499">
            <w:rPr>
              <w:rFonts w:eastAsia="Times New Roman"/>
              <w:sz w:val="20"/>
              <w:szCs w:val="20"/>
            </w:rPr>
            <w:tab/>
          </w:r>
          <w:r w:rsidRPr="008C5499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C5499" w:rsidRDefault="003F5C44" w:rsidP="008C549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C5499" w:rsidRPr="008C5499" w14:paraId="2180B6CD" w14:textId="77777777" w:rsidTr="00961DC8">
      <w:tc>
        <w:tcPr>
          <w:tcW w:w="704" w:type="dxa"/>
          <w:vAlign w:val="bottom"/>
        </w:tcPr>
        <w:p w14:paraId="45D2E4F8" w14:textId="77777777" w:rsidR="008C5499" w:rsidRPr="008C5499" w:rsidRDefault="008C5499" w:rsidP="008C5499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1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t>5</w:t>
          </w:r>
          <w:r w:rsidRPr="008C5499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46A6C74C" w14:textId="77777777" w:rsidR="008C5499" w:rsidRPr="008C5499" w:rsidRDefault="008C5499" w:rsidP="008C5499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  <w:sz w:val="20"/>
              <w:szCs w:val="20"/>
            </w:rPr>
          </w:pPr>
          <w:r w:rsidRPr="008C5499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711488" behindDoc="1" locked="0" layoutInCell="1" allowOverlap="1" wp14:anchorId="0D50FDE8" wp14:editId="77295C09">
                <wp:simplePos x="0" y="0"/>
                <wp:positionH relativeFrom="margin">
                  <wp:posOffset>-39370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203298591" name="Obrázek 1203298591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C5499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712512" behindDoc="1" locked="1" layoutInCell="1" allowOverlap="0" wp14:anchorId="08BCAC4D" wp14:editId="492AB028">
                    <wp:simplePos x="0" y="0"/>
                    <wp:positionH relativeFrom="margin">
                      <wp:posOffset>4528820</wp:posOffset>
                    </wp:positionH>
                    <wp:positionV relativeFrom="bottomMargin">
                      <wp:posOffset>57150</wp:posOffset>
                    </wp:positionV>
                    <wp:extent cx="1115695" cy="485775"/>
                    <wp:effectExtent l="0" t="0" r="0" b="0"/>
                    <wp:wrapNone/>
                    <wp:docPr id="1417289380" name="Textové pole 1417289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813B60" w14:textId="77777777" w:rsidR="008C5499" w:rsidRPr="00831EAC" w:rsidRDefault="008C5499" w:rsidP="008C5499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0CFBD67" w14:textId="77777777" w:rsidR="008C5499" w:rsidRPr="006F1B93" w:rsidRDefault="008C5499" w:rsidP="008C5499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BCAC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17289380" o:spid="_x0000_s1027" type="#_x0000_t202" style="position:absolute;left:0;text-align:left;margin-left:356.6pt;margin-top:4.5pt;width:87.85pt;height:38.25pt;z-index:-2516039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16m96t0AAAAIAQAADwAAAGRy&#10;cy9kb3ducmV2LnhtbEyPwU7DMBBE70j8g7VI3KjdQiAJcaoKxBVEoZW4ufE2iRqvo9htwt93e4Lb&#10;jmY0+6ZYTq4TJxxC60nDfKZAIFXetlRr+P56u0tBhGjIms4TavjFAMvy+qowufUjfeJpHWvBJRRy&#10;o6GJsc+lDFWDzoSZ75HY2/vBmchyqKUdzMjlrpMLpR6lMy3xh8b0+NJgdVgfnYbN+/5n+6A+6leX&#10;9KOflCSXSa1vb6bVM4iIU/wLwwWf0aFkpp0/kg2i0/A0v19wVEPGk9hP0zQDseMjSUCWhfw/oDwD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16m96t0AAAAIAQAADwAAAAAAAAAAAAAA&#10;AABUBAAAZHJzL2Rvd25yZXYueG1sUEsFBgAAAAAEAAQA8wAAAF4FAAAAAA==&#10;" o:allowoverlap="f" filled="f" stroked="f">
                    <v:textbox>
                      <w:txbxContent>
                        <w:p w14:paraId="48813B60" w14:textId="77777777" w:rsidR="008C5499" w:rsidRPr="00831EAC" w:rsidRDefault="008C5499" w:rsidP="008C5499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0CFBD67" w14:textId="77777777" w:rsidR="008C5499" w:rsidRPr="006F1B93" w:rsidRDefault="008C5499" w:rsidP="008C5499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7389A36" w14:textId="77777777" w:rsidR="008C5499" w:rsidRPr="008C5499" w:rsidRDefault="008C5499" w:rsidP="008C5499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C5499">
            <w:rPr>
              <w:rFonts w:eastAsia="Times New Roman"/>
              <w:sz w:val="20"/>
              <w:szCs w:val="20"/>
            </w:rPr>
            <w:tab/>
          </w:r>
          <w:r w:rsidRPr="008C5499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393E4F8F" w:rsidR="003F5C44" w:rsidRPr="008C5499" w:rsidRDefault="003F5C44" w:rsidP="008C5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1C75" w14:textId="77777777" w:rsidR="00452502" w:rsidRDefault="00452502">
      <w:r>
        <w:separator/>
      </w:r>
    </w:p>
  </w:footnote>
  <w:footnote w:type="continuationSeparator" w:id="0">
    <w:p w14:paraId="00947192" w14:textId="77777777" w:rsidR="00452502" w:rsidRDefault="0045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345D" w14:textId="73405019" w:rsidR="0046246C" w:rsidRPr="0046246C" w:rsidRDefault="0046246C" w:rsidP="0046246C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color w:val="548DD4"/>
        <w:sz w:val="22"/>
        <w:szCs w:val="22"/>
      </w:rPr>
    </w:pPr>
    <w:bookmarkStart w:id="41" w:name="_Hlk193119129"/>
    <w:bookmarkStart w:id="42" w:name="_Hlk193119130"/>
    <w:bookmarkStart w:id="43" w:name="_Hlk193119131"/>
    <w:bookmarkStart w:id="44" w:name="_Hlk193119132"/>
    <w:r w:rsidRPr="0046246C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709440" behindDoc="0" locked="0" layoutInCell="1" allowOverlap="1" wp14:anchorId="68B8D40D" wp14:editId="5756E8A5">
          <wp:simplePos x="0" y="0"/>
          <wp:positionH relativeFrom="page">
            <wp:posOffset>777240</wp:posOffset>
          </wp:positionH>
          <wp:positionV relativeFrom="page">
            <wp:posOffset>448310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BA921" w14:textId="77777777" w:rsidR="0046246C" w:rsidRPr="0046246C" w:rsidRDefault="0046246C" w:rsidP="0046246C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b/>
        <w:color w:val="548DD4"/>
        <w:sz w:val="22"/>
        <w:szCs w:val="22"/>
      </w:rPr>
    </w:pPr>
  </w:p>
  <w:p w14:paraId="78542C8E" w14:textId="77777777" w:rsidR="0046246C" w:rsidRPr="0046246C" w:rsidRDefault="0046246C" w:rsidP="0046246C">
    <w:pPr>
      <w:tabs>
        <w:tab w:val="left" w:pos="4275"/>
        <w:tab w:val="center" w:pos="4536"/>
        <w:tab w:val="right" w:pos="9072"/>
      </w:tabs>
      <w:jc w:val="both"/>
      <w:rPr>
        <w:rFonts w:ascii="Arial" w:eastAsia="Times New Roman" w:hAnsi="Arial" w:cs="Arial"/>
        <w:b/>
        <w:color w:val="548DD4"/>
        <w:sz w:val="22"/>
        <w:szCs w:val="22"/>
      </w:rPr>
    </w:pP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46246C">
      <w:rPr>
        <w:rFonts w:ascii="Arial" w:eastAsia="Times New Roman" w:hAnsi="Arial" w:cs="Arial"/>
        <w:b/>
        <w:color w:val="548DD4"/>
        <w:sz w:val="22"/>
        <w:szCs w:val="22"/>
      </w:rPr>
      <w:tab/>
    </w:r>
  </w:p>
  <w:p w14:paraId="503E2E0F" w14:textId="77777777" w:rsidR="0046246C" w:rsidRPr="0046246C" w:rsidRDefault="0046246C" w:rsidP="0046246C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2" w:history="1">
      <w:r w:rsidRPr="0046246C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bookmarkEnd w:id="41"/>
  <w:bookmarkEnd w:id="42"/>
  <w:bookmarkEnd w:id="43"/>
  <w:bookmarkEnd w:id="44"/>
  <w:p w14:paraId="19B93060" w14:textId="45053147" w:rsidR="00B13259" w:rsidRPr="0046246C" w:rsidRDefault="00B13259" w:rsidP="0046246C">
    <w:pPr>
      <w:tabs>
        <w:tab w:val="center" w:pos="4536"/>
        <w:tab w:val="right" w:pos="9072"/>
      </w:tabs>
      <w:jc w:val="both"/>
      <w:rPr>
        <w:rFonts w:ascii="Calibri" w:eastAsia="Times New Roman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66B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  <w:bookmarkStart w:id="45" w:name="_Hlk193119115"/>
    <w:bookmarkStart w:id="46" w:name="_Hlk193119116"/>
  </w:p>
  <w:p w14:paraId="152B6EF6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E4C8DA9" w14:textId="77777777" w:rsidR="00AF5AE7" w:rsidRPr="00AF5AE7" w:rsidRDefault="00AF5AE7" w:rsidP="00AF5AE7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19E37260" w14:textId="77777777" w:rsidR="00AF5AE7" w:rsidRPr="00AF5AE7" w:rsidRDefault="00AF5AE7" w:rsidP="00AF5AE7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AF5AE7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AF5AE7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707392" behindDoc="1" locked="0" layoutInCell="1" allowOverlap="1" wp14:anchorId="472D2045" wp14:editId="293BDB9F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5"/>
    <w:bookmarkEnd w:id="46"/>
  </w:p>
  <w:p w14:paraId="71ADB15E" w14:textId="77777777" w:rsidR="003F5C44" w:rsidRPr="00AF5AE7" w:rsidRDefault="003F5C44" w:rsidP="00AF5A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06E834D2"/>
    <w:multiLevelType w:val="multilevel"/>
    <w:tmpl w:val="D4AEC4CA"/>
    <w:lvl w:ilvl="0">
      <w:start w:val="1"/>
      <w:numFmt w:val="decimal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3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5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327173034">
    <w:abstractNumId w:val="1"/>
  </w:num>
  <w:num w:numId="2" w16cid:durableId="1773478815">
    <w:abstractNumId w:val="3"/>
  </w:num>
  <w:num w:numId="3" w16cid:durableId="1326281616">
    <w:abstractNumId w:val="4"/>
  </w:num>
  <w:num w:numId="4" w16cid:durableId="102696625">
    <w:abstractNumId w:val="5"/>
  </w:num>
  <w:num w:numId="5" w16cid:durableId="13160341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277D"/>
    <w:rsid w:val="000034A2"/>
    <w:rsid w:val="00004831"/>
    <w:rsid w:val="00006578"/>
    <w:rsid w:val="00011489"/>
    <w:rsid w:val="0001659F"/>
    <w:rsid w:val="00016B22"/>
    <w:rsid w:val="000203B4"/>
    <w:rsid w:val="0002363D"/>
    <w:rsid w:val="00026674"/>
    <w:rsid w:val="00033D57"/>
    <w:rsid w:val="000374FC"/>
    <w:rsid w:val="00040E52"/>
    <w:rsid w:val="00041B9A"/>
    <w:rsid w:val="0004383F"/>
    <w:rsid w:val="000446D2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432F"/>
    <w:rsid w:val="000863E5"/>
    <w:rsid w:val="00093F14"/>
    <w:rsid w:val="0009623E"/>
    <w:rsid w:val="000979A1"/>
    <w:rsid w:val="00097FDB"/>
    <w:rsid w:val="000A4B82"/>
    <w:rsid w:val="000A633D"/>
    <w:rsid w:val="000A774B"/>
    <w:rsid w:val="000A783C"/>
    <w:rsid w:val="000B0570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00E"/>
    <w:rsid w:val="000E09BB"/>
    <w:rsid w:val="000E0EBA"/>
    <w:rsid w:val="000E1079"/>
    <w:rsid w:val="000E3F5C"/>
    <w:rsid w:val="000E611A"/>
    <w:rsid w:val="000F06B6"/>
    <w:rsid w:val="000F0BD0"/>
    <w:rsid w:val="000F0ECB"/>
    <w:rsid w:val="000F18B5"/>
    <w:rsid w:val="000F6D08"/>
    <w:rsid w:val="000F797D"/>
    <w:rsid w:val="001026E5"/>
    <w:rsid w:val="0010369B"/>
    <w:rsid w:val="00103A04"/>
    <w:rsid w:val="00104F64"/>
    <w:rsid w:val="0011256F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478B7"/>
    <w:rsid w:val="00151380"/>
    <w:rsid w:val="00153BCA"/>
    <w:rsid w:val="001569F8"/>
    <w:rsid w:val="00157D32"/>
    <w:rsid w:val="00157E13"/>
    <w:rsid w:val="00164670"/>
    <w:rsid w:val="001658D8"/>
    <w:rsid w:val="00165ADF"/>
    <w:rsid w:val="00166819"/>
    <w:rsid w:val="001669EC"/>
    <w:rsid w:val="00171E9F"/>
    <w:rsid w:val="0017331F"/>
    <w:rsid w:val="00180FB3"/>
    <w:rsid w:val="001813E8"/>
    <w:rsid w:val="00181912"/>
    <w:rsid w:val="00183DA5"/>
    <w:rsid w:val="0018614D"/>
    <w:rsid w:val="00190877"/>
    <w:rsid w:val="00190A0D"/>
    <w:rsid w:val="00191709"/>
    <w:rsid w:val="001926D8"/>
    <w:rsid w:val="00194C8F"/>
    <w:rsid w:val="001966F8"/>
    <w:rsid w:val="00196E6C"/>
    <w:rsid w:val="001A26AB"/>
    <w:rsid w:val="001A3099"/>
    <w:rsid w:val="001B1C21"/>
    <w:rsid w:val="001B1E37"/>
    <w:rsid w:val="001B5FDD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173CC"/>
    <w:rsid w:val="002202B9"/>
    <w:rsid w:val="00221608"/>
    <w:rsid w:val="002233B9"/>
    <w:rsid w:val="00226862"/>
    <w:rsid w:val="00226B63"/>
    <w:rsid w:val="00232EFE"/>
    <w:rsid w:val="002346DC"/>
    <w:rsid w:val="00237325"/>
    <w:rsid w:val="00241110"/>
    <w:rsid w:val="00241438"/>
    <w:rsid w:val="0024341B"/>
    <w:rsid w:val="00245692"/>
    <w:rsid w:val="002508ED"/>
    <w:rsid w:val="00251BDE"/>
    <w:rsid w:val="00255476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8332D"/>
    <w:rsid w:val="0028379A"/>
    <w:rsid w:val="0028404F"/>
    <w:rsid w:val="00290312"/>
    <w:rsid w:val="002903D5"/>
    <w:rsid w:val="002972F9"/>
    <w:rsid w:val="002A0B4E"/>
    <w:rsid w:val="002A0CAB"/>
    <w:rsid w:val="002A38D4"/>
    <w:rsid w:val="002A4203"/>
    <w:rsid w:val="002A5554"/>
    <w:rsid w:val="002A689E"/>
    <w:rsid w:val="002B0738"/>
    <w:rsid w:val="002B457D"/>
    <w:rsid w:val="002B5482"/>
    <w:rsid w:val="002B5803"/>
    <w:rsid w:val="002B63E2"/>
    <w:rsid w:val="002C29E7"/>
    <w:rsid w:val="002C4092"/>
    <w:rsid w:val="002C462E"/>
    <w:rsid w:val="002C4F21"/>
    <w:rsid w:val="002C4FCB"/>
    <w:rsid w:val="002D1465"/>
    <w:rsid w:val="002D2556"/>
    <w:rsid w:val="002D2A70"/>
    <w:rsid w:val="002D2AF1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2F5F85"/>
    <w:rsid w:val="002F63C6"/>
    <w:rsid w:val="003005E9"/>
    <w:rsid w:val="00300D87"/>
    <w:rsid w:val="003014C9"/>
    <w:rsid w:val="0030169E"/>
    <w:rsid w:val="003068C5"/>
    <w:rsid w:val="00312C94"/>
    <w:rsid w:val="00315E6E"/>
    <w:rsid w:val="00316433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34485"/>
    <w:rsid w:val="003407D3"/>
    <w:rsid w:val="003430F3"/>
    <w:rsid w:val="00344169"/>
    <w:rsid w:val="0034541C"/>
    <w:rsid w:val="003500BC"/>
    <w:rsid w:val="0035261F"/>
    <w:rsid w:val="00353379"/>
    <w:rsid w:val="003545BA"/>
    <w:rsid w:val="00356C95"/>
    <w:rsid w:val="00356CAE"/>
    <w:rsid w:val="00363111"/>
    <w:rsid w:val="003650F7"/>
    <w:rsid w:val="003652C4"/>
    <w:rsid w:val="00366B75"/>
    <w:rsid w:val="00366E7E"/>
    <w:rsid w:val="0036724F"/>
    <w:rsid w:val="003749D7"/>
    <w:rsid w:val="003766C9"/>
    <w:rsid w:val="00382C7D"/>
    <w:rsid w:val="00384152"/>
    <w:rsid w:val="00384646"/>
    <w:rsid w:val="0038678A"/>
    <w:rsid w:val="003917A4"/>
    <w:rsid w:val="00391FDA"/>
    <w:rsid w:val="0039265C"/>
    <w:rsid w:val="0039570A"/>
    <w:rsid w:val="003A566E"/>
    <w:rsid w:val="003A62BF"/>
    <w:rsid w:val="003B0856"/>
    <w:rsid w:val="003B1A30"/>
    <w:rsid w:val="003B2077"/>
    <w:rsid w:val="003B24DB"/>
    <w:rsid w:val="003B2B30"/>
    <w:rsid w:val="003B7540"/>
    <w:rsid w:val="003B7686"/>
    <w:rsid w:val="003C056E"/>
    <w:rsid w:val="003C2CE3"/>
    <w:rsid w:val="003C31E3"/>
    <w:rsid w:val="003C4D9E"/>
    <w:rsid w:val="003C4EBF"/>
    <w:rsid w:val="003C73B9"/>
    <w:rsid w:val="003D2111"/>
    <w:rsid w:val="003D2DF7"/>
    <w:rsid w:val="003D60B2"/>
    <w:rsid w:val="003E308D"/>
    <w:rsid w:val="003E4F5C"/>
    <w:rsid w:val="003E717B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2502"/>
    <w:rsid w:val="00455A22"/>
    <w:rsid w:val="004562D3"/>
    <w:rsid w:val="00457787"/>
    <w:rsid w:val="00457F77"/>
    <w:rsid w:val="00460AEE"/>
    <w:rsid w:val="00460BE6"/>
    <w:rsid w:val="00461AB6"/>
    <w:rsid w:val="0046246C"/>
    <w:rsid w:val="00462627"/>
    <w:rsid w:val="004633BF"/>
    <w:rsid w:val="00463A8C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818C3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5800"/>
    <w:rsid w:val="004C5992"/>
    <w:rsid w:val="004C7EC5"/>
    <w:rsid w:val="004D0709"/>
    <w:rsid w:val="004E09AC"/>
    <w:rsid w:val="004E0E2E"/>
    <w:rsid w:val="004E186E"/>
    <w:rsid w:val="004E5641"/>
    <w:rsid w:val="004E764C"/>
    <w:rsid w:val="004F5A00"/>
    <w:rsid w:val="004F5B5B"/>
    <w:rsid w:val="004F5DAC"/>
    <w:rsid w:val="004F7CDC"/>
    <w:rsid w:val="00503B1D"/>
    <w:rsid w:val="00504AA9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3813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2B30"/>
    <w:rsid w:val="005764BD"/>
    <w:rsid w:val="00583C4A"/>
    <w:rsid w:val="00586F93"/>
    <w:rsid w:val="00590356"/>
    <w:rsid w:val="00591860"/>
    <w:rsid w:val="00591904"/>
    <w:rsid w:val="005938FB"/>
    <w:rsid w:val="0059420D"/>
    <w:rsid w:val="005A2BBA"/>
    <w:rsid w:val="005A392F"/>
    <w:rsid w:val="005A5912"/>
    <w:rsid w:val="005A73A2"/>
    <w:rsid w:val="005B70A5"/>
    <w:rsid w:val="005C382D"/>
    <w:rsid w:val="005C3F4A"/>
    <w:rsid w:val="005C5261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706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6BD0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677AE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2F1B"/>
    <w:rsid w:val="006A3838"/>
    <w:rsid w:val="006A55C0"/>
    <w:rsid w:val="006B0916"/>
    <w:rsid w:val="006B1BED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449C"/>
    <w:rsid w:val="006F5DE5"/>
    <w:rsid w:val="006F60E6"/>
    <w:rsid w:val="006F7A1A"/>
    <w:rsid w:val="006F7F55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31D"/>
    <w:rsid w:val="00712730"/>
    <w:rsid w:val="00712E1A"/>
    <w:rsid w:val="00714461"/>
    <w:rsid w:val="007164F2"/>
    <w:rsid w:val="00720BB6"/>
    <w:rsid w:val="00722EFA"/>
    <w:rsid w:val="00724075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D56"/>
    <w:rsid w:val="00762C6A"/>
    <w:rsid w:val="00763A5D"/>
    <w:rsid w:val="00763D32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16A9"/>
    <w:rsid w:val="00793BD3"/>
    <w:rsid w:val="00793C77"/>
    <w:rsid w:val="007941C4"/>
    <w:rsid w:val="0079593A"/>
    <w:rsid w:val="00795DF1"/>
    <w:rsid w:val="00796556"/>
    <w:rsid w:val="007A0AF0"/>
    <w:rsid w:val="007A277A"/>
    <w:rsid w:val="007A2A5D"/>
    <w:rsid w:val="007A2B9F"/>
    <w:rsid w:val="007B0C63"/>
    <w:rsid w:val="007B35C4"/>
    <w:rsid w:val="007B3A35"/>
    <w:rsid w:val="007B4502"/>
    <w:rsid w:val="007B45A3"/>
    <w:rsid w:val="007B548E"/>
    <w:rsid w:val="007B6526"/>
    <w:rsid w:val="007C10E2"/>
    <w:rsid w:val="007C2E94"/>
    <w:rsid w:val="007D4E99"/>
    <w:rsid w:val="007D5411"/>
    <w:rsid w:val="007E2E44"/>
    <w:rsid w:val="007E5D06"/>
    <w:rsid w:val="007E6D51"/>
    <w:rsid w:val="007F215A"/>
    <w:rsid w:val="007F3AE9"/>
    <w:rsid w:val="007F5AD6"/>
    <w:rsid w:val="008003AF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2901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6606F"/>
    <w:rsid w:val="00870F8E"/>
    <w:rsid w:val="00871049"/>
    <w:rsid w:val="00873203"/>
    <w:rsid w:val="00874F8B"/>
    <w:rsid w:val="008800E2"/>
    <w:rsid w:val="0088056B"/>
    <w:rsid w:val="00880C0A"/>
    <w:rsid w:val="0088315B"/>
    <w:rsid w:val="00886E28"/>
    <w:rsid w:val="00890542"/>
    <w:rsid w:val="008944EC"/>
    <w:rsid w:val="008953F3"/>
    <w:rsid w:val="008A411E"/>
    <w:rsid w:val="008A429F"/>
    <w:rsid w:val="008A5EED"/>
    <w:rsid w:val="008B0E14"/>
    <w:rsid w:val="008B5A0B"/>
    <w:rsid w:val="008B5B4B"/>
    <w:rsid w:val="008B7112"/>
    <w:rsid w:val="008C28A0"/>
    <w:rsid w:val="008C5499"/>
    <w:rsid w:val="008C5581"/>
    <w:rsid w:val="008C5DD7"/>
    <w:rsid w:val="008C7E97"/>
    <w:rsid w:val="008D2FF9"/>
    <w:rsid w:val="008D54FF"/>
    <w:rsid w:val="008D74D6"/>
    <w:rsid w:val="008E057B"/>
    <w:rsid w:val="008E326E"/>
    <w:rsid w:val="008E73F7"/>
    <w:rsid w:val="008F0E77"/>
    <w:rsid w:val="008F11DA"/>
    <w:rsid w:val="008F21C2"/>
    <w:rsid w:val="008F2A0A"/>
    <w:rsid w:val="008F306A"/>
    <w:rsid w:val="008F4A0E"/>
    <w:rsid w:val="008F58CB"/>
    <w:rsid w:val="008F7857"/>
    <w:rsid w:val="008F7E46"/>
    <w:rsid w:val="0090444B"/>
    <w:rsid w:val="009055F8"/>
    <w:rsid w:val="00906E75"/>
    <w:rsid w:val="00914265"/>
    <w:rsid w:val="00914E37"/>
    <w:rsid w:val="00915F67"/>
    <w:rsid w:val="0091691E"/>
    <w:rsid w:val="00921533"/>
    <w:rsid w:val="00922483"/>
    <w:rsid w:val="009246FA"/>
    <w:rsid w:val="0092704E"/>
    <w:rsid w:val="00936DC8"/>
    <w:rsid w:val="009373E8"/>
    <w:rsid w:val="009402FF"/>
    <w:rsid w:val="00942623"/>
    <w:rsid w:val="00947B35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4C96"/>
    <w:rsid w:val="009667B2"/>
    <w:rsid w:val="00973BDB"/>
    <w:rsid w:val="00973CEB"/>
    <w:rsid w:val="00975F89"/>
    <w:rsid w:val="00976F90"/>
    <w:rsid w:val="00977D7E"/>
    <w:rsid w:val="0098053C"/>
    <w:rsid w:val="00980E2B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94CD4"/>
    <w:rsid w:val="009A2F8E"/>
    <w:rsid w:val="009A75A7"/>
    <w:rsid w:val="009B1A93"/>
    <w:rsid w:val="009B1C4C"/>
    <w:rsid w:val="009B2353"/>
    <w:rsid w:val="009B28B7"/>
    <w:rsid w:val="009B47A3"/>
    <w:rsid w:val="009B4915"/>
    <w:rsid w:val="009B4B04"/>
    <w:rsid w:val="009B4C9C"/>
    <w:rsid w:val="009B567C"/>
    <w:rsid w:val="009B7FCD"/>
    <w:rsid w:val="009C1F6D"/>
    <w:rsid w:val="009C4B84"/>
    <w:rsid w:val="009C739C"/>
    <w:rsid w:val="009C77BB"/>
    <w:rsid w:val="009D14A3"/>
    <w:rsid w:val="009D6EA5"/>
    <w:rsid w:val="009E0012"/>
    <w:rsid w:val="009E08AB"/>
    <w:rsid w:val="009E151A"/>
    <w:rsid w:val="009E230F"/>
    <w:rsid w:val="009E41C4"/>
    <w:rsid w:val="009E6015"/>
    <w:rsid w:val="009E637C"/>
    <w:rsid w:val="009F370E"/>
    <w:rsid w:val="009F4034"/>
    <w:rsid w:val="00A034A4"/>
    <w:rsid w:val="00A04380"/>
    <w:rsid w:val="00A05C62"/>
    <w:rsid w:val="00A077BE"/>
    <w:rsid w:val="00A1100B"/>
    <w:rsid w:val="00A11E0B"/>
    <w:rsid w:val="00A12A69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6B1"/>
    <w:rsid w:val="00A42B3F"/>
    <w:rsid w:val="00A43FE5"/>
    <w:rsid w:val="00A455FB"/>
    <w:rsid w:val="00A47044"/>
    <w:rsid w:val="00A51F4C"/>
    <w:rsid w:val="00A52B9A"/>
    <w:rsid w:val="00A534D5"/>
    <w:rsid w:val="00A5374B"/>
    <w:rsid w:val="00A54C58"/>
    <w:rsid w:val="00A56278"/>
    <w:rsid w:val="00A56FE1"/>
    <w:rsid w:val="00A61AB3"/>
    <w:rsid w:val="00A61C6F"/>
    <w:rsid w:val="00A64F83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231"/>
    <w:rsid w:val="00AB476D"/>
    <w:rsid w:val="00AB4C4D"/>
    <w:rsid w:val="00AB720F"/>
    <w:rsid w:val="00AC0933"/>
    <w:rsid w:val="00AC3B44"/>
    <w:rsid w:val="00AC5E2C"/>
    <w:rsid w:val="00AD073C"/>
    <w:rsid w:val="00AD4126"/>
    <w:rsid w:val="00AD4E50"/>
    <w:rsid w:val="00AE106C"/>
    <w:rsid w:val="00AE2C87"/>
    <w:rsid w:val="00AE583F"/>
    <w:rsid w:val="00AE5DD6"/>
    <w:rsid w:val="00AE6B8E"/>
    <w:rsid w:val="00AF001F"/>
    <w:rsid w:val="00AF14E5"/>
    <w:rsid w:val="00AF32A8"/>
    <w:rsid w:val="00AF5AE7"/>
    <w:rsid w:val="00AF628F"/>
    <w:rsid w:val="00AF7339"/>
    <w:rsid w:val="00AF7AFC"/>
    <w:rsid w:val="00B0055D"/>
    <w:rsid w:val="00B01885"/>
    <w:rsid w:val="00B06B16"/>
    <w:rsid w:val="00B06B4F"/>
    <w:rsid w:val="00B07A6D"/>
    <w:rsid w:val="00B07BCA"/>
    <w:rsid w:val="00B13235"/>
    <w:rsid w:val="00B13259"/>
    <w:rsid w:val="00B13BD6"/>
    <w:rsid w:val="00B166DA"/>
    <w:rsid w:val="00B1709B"/>
    <w:rsid w:val="00B213F7"/>
    <w:rsid w:val="00B21788"/>
    <w:rsid w:val="00B219F1"/>
    <w:rsid w:val="00B21B21"/>
    <w:rsid w:val="00B21C09"/>
    <w:rsid w:val="00B306FF"/>
    <w:rsid w:val="00B309BC"/>
    <w:rsid w:val="00B31ADF"/>
    <w:rsid w:val="00B348DE"/>
    <w:rsid w:val="00B37009"/>
    <w:rsid w:val="00B512FC"/>
    <w:rsid w:val="00B51CD8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83670"/>
    <w:rsid w:val="00B85086"/>
    <w:rsid w:val="00B8513E"/>
    <w:rsid w:val="00B86D2C"/>
    <w:rsid w:val="00B905D9"/>
    <w:rsid w:val="00B93F2B"/>
    <w:rsid w:val="00B946EE"/>
    <w:rsid w:val="00B9495E"/>
    <w:rsid w:val="00BA2B07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BB9"/>
    <w:rsid w:val="00BC75F5"/>
    <w:rsid w:val="00BC76D7"/>
    <w:rsid w:val="00BD0D0F"/>
    <w:rsid w:val="00BD2740"/>
    <w:rsid w:val="00BD37A5"/>
    <w:rsid w:val="00BD439D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32B1"/>
    <w:rsid w:val="00C04915"/>
    <w:rsid w:val="00C071B2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7BE3"/>
    <w:rsid w:val="00C615AE"/>
    <w:rsid w:val="00C62616"/>
    <w:rsid w:val="00C66AAD"/>
    <w:rsid w:val="00C721D6"/>
    <w:rsid w:val="00C72757"/>
    <w:rsid w:val="00C72832"/>
    <w:rsid w:val="00C72E6A"/>
    <w:rsid w:val="00C74416"/>
    <w:rsid w:val="00C816D2"/>
    <w:rsid w:val="00C82FF1"/>
    <w:rsid w:val="00C843D8"/>
    <w:rsid w:val="00C845FD"/>
    <w:rsid w:val="00C84EBF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A49E5"/>
    <w:rsid w:val="00CB0B33"/>
    <w:rsid w:val="00CB1BAB"/>
    <w:rsid w:val="00CB5698"/>
    <w:rsid w:val="00CB588E"/>
    <w:rsid w:val="00CB72AF"/>
    <w:rsid w:val="00CC166E"/>
    <w:rsid w:val="00CC481B"/>
    <w:rsid w:val="00CC72ED"/>
    <w:rsid w:val="00CD1132"/>
    <w:rsid w:val="00CD1739"/>
    <w:rsid w:val="00CD1C91"/>
    <w:rsid w:val="00CE2909"/>
    <w:rsid w:val="00CE374D"/>
    <w:rsid w:val="00CE57AB"/>
    <w:rsid w:val="00CE64B7"/>
    <w:rsid w:val="00CE762E"/>
    <w:rsid w:val="00CE7E17"/>
    <w:rsid w:val="00CF2368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34B85"/>
    <w:rsid w:val="00D422A5"/>
    <w:rsid w:val="00D42F9A"/>
    <w:rsid w:val="00D451B4"/>
    <w:rsid w:val="00D47433"/>
    <w:rsid w:val="00D54804"/>
    <w:rsid w:val="00D5516A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5E8C"/>
    <w:rsid w:val="00E374A9"/>
    <w:rsid w:val="00E415E7"/>
    <w:rsid w:val="00E50836"/>
    <w:rsid w:val="00E5188E"/>
    <w:rsid w:val="00E572C4"/>
    <w:rsid w:val="00E5732F"/>
    <w:rsid w:val="00E57EF5"/>
    <w:rsid w:val="00E62157"/>
    <w:rsid w:val="00E62DF0"/>
    <w:rsid w:val="00E67361"/>
    <w:rsid w:val="00E72FA0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110B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2F7B"/>
    <w:rsid w:val="00EF3475"/>
    <w:rsid w:val="00EF7A4D"/>
    <w:rsid w:val="00F02FA1"/>
    <w:rsid w:val="00F0494D"/>
    <w:rsid w:val="00F144D8"/>
    <w:rsid w:val="00F16EF6"/>
    <w:rsid w:val="00F2134E"/>
    <w:rsid w:val="00F22B51"/>
    <w:rsid w:val="00F241D1"/>
    <w:rsid w:val="00F314D2"/>
    <w:rsid w:val="00F3300D"/>
    <w:rsid w:val="00F40857"/>
    <w:rsid w:val="00F42C96"/>
    <w:rsid w:val="00F45205"/>
    <w:rsid w:val="00F45FE7"/>
    <w:rsid w:val="00F47E0E"/>
    <w:rsid w:val="00F52965"/>
    <w:rsid w:val="00F54848"/>
    <w:rsid w:val="00F55DD7"/>
    <w:rsid w:val="00F609BC"/>
    <w:rsid w:val="00F62C35"/>
    <w:rsid w:val="00F64629"/>
    <w:rsid w:val="00F70A5C"/>
    <w:rsid w:val="00F710DF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24A3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3057"/>
    <w:rsid w:val="00FF417A"/>
    <w:rsid w:val="00FF4301"/>
    <w:rsid w:val="00FF74C1"/>
    <w:rsid w:val="05EAB2F8"/>
    <w:rsid w:val="09A6B4FA"/>
    <w:rsid w:val="0C70CE09"/>
    <w:rsid w:val="1568F1AC"/>
    <w:rsid w:val="1E28C93A"/>
    <w:rsid w:val="1F1ECAE4"/>
    <w:rsid w:val="2007187C"/>
    <w:rsid w:val="298709D0"/>
    <w:rsid w:val="2A55D075"/>
    <w:rsid w:val="2BF99425"/>
    <w:rsid w:val="3A183CBF"/>
    <w:rsid w:val="3E84A0EC"/>
    <w:rsid w:val="42C31060"/>
    <w:rsid w:val="4F222EDE"/>
    <w:rsid w:val="52D643C7"/>
    <w:rsid w:val="55373C15"/>
    <w:rsid w:val="596517AA"/>
    <w:rsid w:val="5DDA5C96"/>
    <w:rsid w:val="75E15AFC"/>
    <w:rsid w:val="7914C51E"/>
    <w:rsid w:val="7A659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99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u.cz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2957</Words>
  <Characters>18349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Závazný návrh kupní smlouvy</vt:lpstr>
    </vt:vector>
  </TitlesOfParts>
  <Company>FZU AV CR</Company>
  <LinksUpToDate>false</LinksUpToDate>
  <CharactersWithSpaces>21264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143</cp:revision>
  <cp:lastPrinted>2024-05-27T09:57:00Z</cp:lastPrinted>
  <dcterms:created xsi:type="dcterms:W3CDTF">2024-05-28T12:28:00Z</dcterms:created>
  <dcterms:modified xsi:type="dcterms:W3CDTF">2025-06-18T11:35:00Z</dcterms:modified>
</cp:coreProperties>
</file>