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3D46BC" w:rsidRDefault="0055782C" w:rsidP="00D257EE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6BC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257EE">
              <w:rPr>
                <w:rFonts w:ascii="Arial" w:hAnsi="Arial" w:cs="Arial"/>
                <w:b/>
                <w:sz w:val="22"/>
                <w:szCs w:val="22"/>
              </w:rPr>
              <w:t>Oprava střechy Za Lékárnou 627, Rtyně v Podkrkonoší</w:t>
            </w:r>
            <w:r w:rsidRPr="003D46BC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1404D9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Zdeněk Špringr"/>
              </w:smartTagPr>
              <w:r w:rsidRPr="003D46BC">
                <w:rPr>
                  <w:rFonts w:ascii="Arial" w:hAnsi="Arial" w:cs="Arial"/>
                  <w:sz w:val="20"/>
                  <w:szCs w:val="20"/>
                </w:rPr>
                <w:t>Zdeněk Špringr</w:t>
              </w:r>
            </w:smartTag>
            <w:r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EF2A32" w:rsidP="00EF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Jitka Šlechto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vá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F2A32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</w:t>
            </w:r>
            <w:r w:rsidR="00EF2A3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EF2A32" w:rsidP="00EF2A32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sbf</w:t>
            </w:r>
            <w:r w:rsidR="00495860" w:rsidRPr="003D46BC">
              <w:rPr>
                <w:rFonts w:ascii="Arial" w:eastAsia="MS Mincho" w:hAnsi="Arial" w:cs="Arial"/>
                <w:sz w:val="20"/>
                <w:szCs w:val="20"/>
              </w:rPr>
              <w:t>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935A2"/>
    <w:rsid w:val="000B0FEA"/>
    <w:rsid w:val="001404D9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D46BC"/>
    <w:rsid w:val="00403F1B"/>
    <w:rsid w:val="004404DC"/>
    <w:rsid w:val="00495860"/>
    <w:rsid w:val="004D62D9"/>
    <w:rsid w:val="0055782C"/>
    <w:rsid w:val="005F7468"/>
    <w:rsid w:val="0062425E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257EE"/>
    <w:rsid w:val="00D31421"/>
    <w:rsid w:val="00DA2928"/>
    <w:rsid w:val="00E41214"/>
    <w:rsid w:val="00EF2A32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942D7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Šlechtová Jitka</cp:lastModifiedBy>
  <cp:revision>8</cp:revision>
  <dcterms:created xsi:type="dcterms:W3CDTF">2019-04-12T08:25:00Z</dcterms:created>
  <dcterms:modified xsi:type="dcterms:W3CDTF">2019-12-09T14:51:00Z</dcterms:modified>
</cp:coreProperties>
</file>