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DC62" w14:textId="77777777" w:rsidR="00674F40" w:rsidRPr="00C728C4" w:rsidRDefault="008D1E68" w:rsidP="008E71F8">
      <w:pPr>
        <w:pStyle w:val="Nadpis1"/>
        <w:numPr>
          <w:ilvl w:val="0"/>
          <w:numId w:val="0"/>
        </w:numPr>
        <w:spacing w:before="0" w:after="0"/>
        <w:jc w:val="center"/>
        <w:rPr>
          <w:rFonts w:ascii="Times New Roman" w:hAnsi="Times New Roman"/>
          <w:sz w:val="24"/>
          <w:szCs w:val="24"/>
        </w:rPr>
      </w:pPr>
      <w:r w:rsidRPr="00C728C4">
        <w:rPr>
          <w:rFonts w:ascii="Times New Roman" w:hAnsi="Times New Roman"/>
          <w:sz w:val="24"/>
          <w:szCs w:val="24"/>
        </w:rPr>
        <w:t xml:space="preserve">PŘÍKAZNÍ </w:t>
      </w:r>
      <w:r w:rsidR="00674F40" w:rsidRPr="00C728C4">
        <w:rPr>
          <w:rFonts w:ascii="Times New Roman" w:hAnsi="Times New Roman"/>
          <w:sz w:val="24"/>
          <w:szCs w:val="24"/>
        </w:rPr>
        <w:t>SMLOUVA</w:t>
      </w:r>
      <w:r w:rsidR="00393026" w:rsidRPr="00C728C4">
        <w:rPr>
          <w:rFonts w:ascii="Times New Roman" w:hAnsi="Times New Roman"/>
          <w:sz w:val="24"/>
          <w:szCs w:val="24"/>
        </w:rPr>
        <w:t xml:space="preserve">   </w:t>
      </w:r>
    </w:p>
    <w:p w14:paraId="0CD8864E" w14:textId="6E0DF425" w:rsidR="00674F40" w:rsidRPr="00C728C4" w:rsidRDefault="00674F40" w:rsidP="008E71F8">
      <w:pPr>
        <w:pStyle w:val="Nadpis1"/>
        <w:numPr>
          <w:ilvl w:val="0"/>
          <w:numId w:val="0"/>
        </w:numPr>
        <w:spacing w:before="0" w:after="0"/>
        <w:jc w:val="center"/>
        <w:rPr>
          <w:rFonts w:ascii="Times New Roman" w:hAnsi="Times New Roman"/>
          <w:sz w:val="24"/>
          <w:szCs w:val="24"/>
        </w:rPr>
      </w:pPr>
      <w:r w:rsidRPr="00C728C4">
        <w:rPr>
          <w:rFonts w:ascii="Times New Roman" w:hAnsi="Times New Roman"/>
          <w:sz w:val="24"/>
          <w:szCs w:val="24"/>
        </w:rPr>
        <w:t xml:space="preserve">Výkon </w:t>
      </w:r>
      <w:r w:rsidR="000C1092" w:rsidRPr="00C728C4">
        <w:rPr>
          <w:rFonts w:ascii="Times New Roman" w:hAnsi="Times New Roman"/>
          <w:sz w:val="24"/>
          <w:szCs w:val="24"/>
        </w:rPr>
        <w:t>koordinátora BOZP</w:t>
      </w:r>
      <w:r w:rsidR="00A719AF" w:rsidRPr="00C728C4">
        <w:rPr>
          <w:rFonts w:ascii="Times New Roman" w:hAnsi="Times New Roman"/>
          <w:sz w:val="24"/>
          <w:szCs w:val="24"/>
        </w:rPr>
        <w:t xml:space="preserve"> a technický dozor stavebníka</w:t>
      </w:r>
    </w:p>
    <w:p w14:paraId="69A5049F" w14:textId="77777777" w:rsidR="00674F40" w:rsidRPr="00C728C4" w:rsidRDefault="00674F40">
      <w:pPr>
        <w:pStyle w:val="Seznam"/>
        <w:jc w:val="center"/>
        <w:rPr>
          <w:sz w:val="24"/>
          <w:szCs w:val="24"/>
        </w:rPr>
      </w:pPr>
    </w:p>
    <w:p w14:paraId="7AAF40FE" w14:textId="473C2888" w:rsidR="00393026" w:rsidRPr="00C728C4" w:rsidRDefault="00C728C4">
      <w:pPr>
        <w:pStyle w:val="Seznam"/>
        <w:jc w:val="center"/>
        <w:rPr>
          <w:b/>
          <w:sz w:val="24"/>
          <w:szCs w:val="24"/>
        </w:rPr>
      </w:pPr>
      <w:r w:rsidRPr="00C728C4">
        <w:rPr>
          <w:b/>
          <w:sz w:val="24"/>
          <w:szCs w:val="24"/>
        </w:rPr>
        <w:t xml:space="preserve">číslo smlouvy příkazce: </w:t>
      </w:r>
    </w:p>
    <w:p w14:paraId="22F8EBE3" w14:textId="085D1C2E" w:rsidR="00344AB2" w:rsidRPr="00C728C4" w:rsidRDefault="00C728C4">
      <w:pPr>
        <w:pStyle w:val="Seznam"/>
        <w:jc w:val="center"/>
        <w:rPr>
          <w:b/>
          <w:sz w:val="24"/>
          <w:szCs w:val="24"/>
        </w:rPr>
      </w:pPr>
      <w:r w:rsidRPr="00C728C4">
        <w:rPr>
          <w:b/>
          <w:sz w:val="24"/>
          <w:szCs w:val="24"/>
        </w:rPr>
        <w:t>číslo smlouvy příkazníka:</w:t>
      </w:r>
    </w:p>
    <w:p w14:paraId="305D4C6E" w14:textId="77777777" w:rsidR="00393026" w:rsidRPr="00C728C4" w:rsidRDefault="00393026">
      <w:pPr>
        <w:pStyle w:val="Seznam"/>
        <w:jc w:val="center"/>
        <w:rPr>
          <w:sz w:val="22"/>
          <w:szCs w:val="22"/>
        </w:rPr>
      </w:pPr>
    </w:p>
    <w:p w14:paraId="0649F10E" w14:textId="77777777" w:rsidR="00674F40" w:rsidRPr="00C728C4" w:rsidRDefault="00E5494A">
      <w:pPr>
        <w:pStyle w:val="Seznam"/>
        <w:jc w:val="center"/>
        <w:rPr>
          <w:sz w:val="22"/>
          <w:szCs w:val="22"/>
        </w:rPr>
      </w:pPr>
      <w:r w:rsidRPr="00C728C4">
        <w:rPr>
          <w:sz w:val="22"/>
          <w:szCs w:val="22"/>
        </w:rPr>
        <w:t>u</w:t>
      </w:r>
      <w:r w:rsidR="00393026" w:rsidRPr="00C728C4">
        <w:rPr>
          <w:sz w:val="22"/>
          <w:szCs w:val="22"/>
        </w:rPr>
        <w:t xml:space="preserve">zavřená dále uvedeného dne, měsíce a roku dle § </w:t>
      </w:r>
      <w:r w:rsidR="008D1E68" w:rsidRPr="00C728C4">
        <w:rPr>
          <w:sz w:val="22"/>
          <w:szCs w:val="22"/>
        </w:rPr>
        <w:t>2430</w:t>
      </w:r>
      <w:r w:rsidR="00674F40" w:rsidRPr="00C728C4">
        <w:rPr>
          <w:sz w:val="22"/>
          <w:szCs w:val="22"/>
        </w:rPr>
        <w:t xml:space="preserve"> zákona </w:t>
      </w:r>
      <w:r w:rsidR="008D1E68" w:rsidRPr="00C728C4">
        <w:rPr>
          <w:sz w:val="22"/>
          <w:szCs w:val="22"/>
        </w:rPr>
        <w:t>č. 89/2012</w:t>
      </w:r>
      <w:r w:rsidR="00674F40" w:rsidRPr="00C728C4">
        <w:rPr>
          <w:sz w:val="22"/>
          <w:szCs w:val="22"/>
        </w:rPr>
        <w:t xml:space="preserve"> Sb.</w:t>
      </w:r>
      <w:r w:rsidR="00393026" w:rsidRPr="00C728C4">
        <w:rPr>
          <w:sz w:val="22"/>
          <w:szCs w:val="22"/>
        </w:rPr>
        <w:t>,</w:t>
      </w:r>
      <w:r w:rsidR="00674F40" w:rsidRPr="00C728C4">
        <w:rPr>
          <w:sz w:val="22"/>
          <w:szCs w:val="22"/>
        </w:rPr>
        <w:t xml:space="preserve"> </w:t>
      </w:r>
      <w:r w:rsidR="008D1E68" w:rsidRPr="00C728C4">
        <w:rPr>
          <w:sz w:val="22"/>
          <w:szCs w:val="22"/>
        </w:rPr>
        <w:t>občanský</w:t>
      </w:r>
      <w:r w:rsidR="00674F40" w:rsidRPr="00C728C4">
        <w:rPr>
          <w:sz w:val="22"/>
          <w:szCs w:val="22"/>
        </w:rPr>
        <w:t xml:space="preserve"> zákon</w:t>
      </w:r>
      <w:r w:rsidR="00F202DF" w:rsidRPr="00C728C4">
        <w:rPr>
          <w:sz w:val="22"/>
          <w:szCs w:val="22"/>
        </w:rPr>
        <w:t>ík, ve </w:t>
      </w:r>
      <w:r w:rsidR="00393026" w:rsidRPr="00C728C4">
        <w:rPr>
          <w:sz w:val="22"/>
          <w:szCs w:val="22"/>
        </w:rPr>
        <w:t>znění pozdější</w:t>
      </w:r>
      <w:r w:rsidR="008D1E68" w:rsidRPr="00C728C4">
        <w:rPr>
          <w:sz w:val="22"/>
          <w:szCs w:val="22"/>
        </w:rPr>
        <w:t>ch předpisů</w:t>
      </w:r>
      <w:r w:rsidR="00223B06" w:rsidRPr="00C728C4">
        <w:rPr>
          <w:sz w:val="22"/>
          <w:szCs w:val="22"/>
        </w:rPr>
        <w:t xml:space="preserve"> (dále jen „občanský zákoník“)</w:t>
      </w:r>
    </w:p>
    <w:p w14:paraId="5DB15870" w14:textId="77777777" w:rsidR="00393026" w:rsidRPr="00C728C4" w:rsidRDefault="00393026" w:rsidP="00393026">
      <w:pPr>
        <w:pStyle w:val="Nadpis2"/>
        <w:numPr>
          <w:ilvl w:val="0"/>
          <w:numId w:val="0"/>
        </w:numPr>
        <w:jc w:val="center"/>
        <w:rPr>
          <w:rFonts w:ascii="Times New Roman" w:hAnsi="Times New Roman"/>
          <w:i w:val="0"/>
          <w:sz w:val="22"/>
          <w:szCs w:val="22"/>
        </w:rPr>
      </w:pPr>
      <w:r w:rsidRPr="00C728C4">
        <w:rPr>
          <w:rFonts w:ascii="Times New Roman" w:hAnsi="Times New Roman"/>
          <w:i w:val="0"/>
          <w:sz w:val="22"/>
          <w:szCs w:val="22"/>
        </w:rPr>
        <w:t>I.</w:t>
      </w:r>
    </w:p>
    <w:p w14:paraId="779A9CEC" w14:textId="77777777" w:rsidR="00393026" w:rsidRPr="00C728C4" w:rsidRDefault="00393026" w:rsidP="00393026">
      <w:pPr>
        <w:jc w:val="center"/>
        <w:rPr>
          <w:b/>
          <w:sz w:val="22"/>
          <w:szCs w:val="22"/>
        </w:rPr>
      </w:pPr>
      <w:r w:rsidRPr="00C728C4">
        <w:rPr>
          <w:b/>
          <w:sz w:val="22"/>
          <w:szCs w:val="22"/>
        </w:rPr>
        <w:t>Smluvní strany</w:t>
      </w:r>
    </w:p>
    <w:p w14:paraId="0182FA95" w14:textId="1A320A2D" w:rsidR="00674F40" w:rsidRPr="00C728C4" w:rsidRDefault="00674F40" w:rsidP="00393026">
      <w:pPr>
        <w:pStyle w:val="Nadpis2"/>
        <w:numPr>
          <w:ilvl w:val="0"/>
          <w:numId w:val="0"/>
        </w:numPr>
        <w:rPr>
          <w:rFonts w:ascii="Times New Roman" w:hAnsi="Times New Roman"/>
          <w:b w:val="0"/>
          <w:i w:val="0"/>
          <w:sz w:val="22"/>
          <w:szCs w:val="22"/>
        </w:rPr>
      </w:pPr>
    </w:p>
    <w:p w14:paraId="0CBD2D9A" w14:textId="77777777" w:rsidR="00C966F2" w:rsidRPr="00C728C4" w:rsidRDefault="00C966F2" w:rsidP="00C966F2">
      <w:pPr>
        <w:rPr>
          <w:sz w:val="22"/>
          <w:szCs w:val="22"/>
        </w:rPr>
      </w:pPr>
    </w:p>
    <w:p w14:paraId="0BD0FE1C" w14:textId="2BA19C5B" w:rsidR="00674F40" w:rsidRPr="00C728C4" w:rsidRDefault="00C966F2">
      <w:pPr>
        <w:pStyle w:val="Zkladntext"/>
        <w:rPr>
          <w:b/>
          <w:sz w:val="22"/>
          <w:szCs w:val="22"/>
        </w:rPr>
      </w:pPr>
      <w:r w:rsidRPr="00C728C4">
        <w:rPr>
          <w:b/>
          <w:sz w:val="22"/>
          <w:szCs w:val="22"/>
        </w:rPr>
        <w:t>1</w:t>
      </w:r>
      <w:r w:rsidR="00674F40" w:rsidRPr="00C728C4">
        <w:rPr>
          <w:b/>
          <w:sz w:val="22"/>
          <w:szCs w:val="22"/>
        </w:rPr>
        <w:t>.</w:t>
      </w:r>
      <w:r w:rsidR="009B27CB" w:rsidRPr="00C728C4">
        <w:rPr>
          <w:b/>
          <w:sz w:val="22"/>
          <w:szCs w:val="22"/>
        </w:rPr>
        <w:t xml:space="preserve"> </w:t>
      </w:r>
      <w:r w:rsidR="00E16F21" w:rsidRPr="00C728C4">
        <w:rPr>
          <w:b/>
          <w:sz w:val="22"/>
          <w:szCs w:val="22"/>
        </w:rPr>
        <w:t>Příkazce</w:t>
      </w:r>
      <w:r w:rsidR="00674F40" w:rsidRPr="00C728C4">
        <w:rPr>
          <w:b/>
          <w:sz w:val="22"/>
          <w:szCs w:val="22"/>
        </w:rPr>
        <w:t xml:space="preserve">: </w:t>
      </w:r>
    </w:p>
    <w:p w14:paraId="6BB137A2" w14:textId="0A17087B" w:rsidR="009B27CB" w:rsidRPr="00C728C4" w:rsidRDefault="009B27CB" w:rsidP="006431F0">
      <w:pPr>
        <w:spacing w:after="60"/>
        <w:rPr>
          <w:b/>
          <w:sz w:val="22"/>
          <w:szCs w:val="22"/>
        </w:rPr>
      </w:pPr>
      <w:proofErr w:type="gramStart"/>
      <w:r w:rsidRPr="00C728C4">
        <w:rPr>
          <w:sz w:val="22"/>
          <w:szCs w:val="22"/>
        </w:rPr>
        <w:t>Název:</w:t>
      </w:r>
      <w:r w:rsidRPr="00C728C4">
        <w:rPr>
          <w:b/>
          <w:sz w:val="22"/>
          <w:szCs w:val="22"/>
        </w:rPr>
        <w:t xml:space="preserve">  </w:t>
      </w:r>
      <w:r w:rsidRPr="00C728C4">
        <w:rPr>
          <w:b/>
          <w:sz w:val="22"/>
          <w:szCs w:val="22"/>
        </w:rPr>
        <w:tab/>
      </w:r>
      <w:proofErr w:type="gramEnd"/>
      <w:r w:rsidRPr="00C728C4">
        <w:rPr>
          <w:b/>
          <w:sz w:val="22"/>
          <w:szCs w:val="22"/>
        </w:rPr>
        <w:tab/>
      </w:r>
      <w:r w:rsidR="00207761" w:rsidRPr="00C728C4">
        <w:rPr>
          <w:b/>
          <w:sz w:val="22"/>
          <w:szCs w:val="22"/>
        </w:rPr>
        <w:t>Městská část Praha 3</w:t>
      </w:r>
    </w:p>
    <w:p w14:paraId="08B03C4A" w14:textId="62047236" w:rsidR="009B27CB" w:rsidRPr="00C728C4" w:rsidRDefault="009B27CB" w:rsidP="006431F0">
      <w:pPr>
        <w:spacing w:after="60"/>
        <w:rPr>
          <w:sz w:val="22"/>
          <w:szCs w:val="22"/>
        </w:rPr>
      </w:pPr>
      <w:r w:rsidRPr="00C728C4">
        <w:rPr>
          <w:sz w:val="22"/>
          <w:szCs w:val="22"/>
        </w:rPr>
        <w:t xml:space="preserve">Sídlo: </w:t>
      </w:r>
      <w:r w:rsidRPr="00C728C4">
        <w:rPr>
          <w:sz w:val="22"/>
          <w:szCs w:val="22"/>
        </w:rPr>
        <w:tab/>
      </w:r>
      <w:r w:rsidRPr="00C728C4">
        <w:rPr>
          <w:sz w:val="22"/>
          <w:szCs w:val="22"/>
        </w:rPr>
        <w:tab/>
      </w:r>
      <w:r w:rsidRPr="00C728C4">
        <w:rPr>
          <w:sz w:val="22"/>
          <w:szCs w:val="22"/>
        </w:rPr>
        <w:tab/>
      </w:r>
      <w:r w:rsidR="00207761" w:rsidRPr="00C728C4">
        <w:rPr>
          <w:sz w:val="22"/>
          <w:szCs w:val="22"/>
        </w:rPr>
        <w:t>Havlíčkovo nám. 700/9, 130 00 Praha 3</w:t>
      </w:r>
    </w:p>
    <w:p w14:paraId="5C7B02CF" w14:textId="0271C275" w:rsidR="00C966F2" w:rsidRPr="00C728C4" w:rsidRDefault="00D729F7" w:rsidP="00C966F2">
      <w:pPr>
        <w:spacing w:after="60"/>
        <w:rPr>
          <w:sz w:val="22"/>
          <w:szCs w:val="22"/>
        </w:rPr>
      </w:pPr>
      <w:proofErr w:type="gramStart"/>
      <w:r w:rsidRPr="00C728C4">
        <w:rPr>
          <w:sz w:val="22"/>
          <w:szCs w:val="22"/>
        </w:rPr>
        <w:t>Zastoupen</w:t>
      </w:r>
      <w:r w:rsidR="00C966F2" w:rsidRPr="00C728C4">
        <w:rPr>
          <w:sz w:val="22"/>
          <w:szCs w:val="22"/>
        </w:rPr>
        <w:t xml:space="preserve">:  </w:t>
      </w:r>
      <w:r w:rsidRPr="00C728C4">
        <w:rPr>
          <w:sz w:val="22"/>
          <w:szCs w:val="22"/>
        </w:rPr>
        <w:t xml:space="preserve"> </w:t>
      </w:r>
      <w:proofErr w:type="gramEnd"/>
      <w:r w:rsidRPr="00C728C4">
        <w:rPr>
          <w:sz w:val="22"/>
          <w:szCs w:val="22"/>
        </w:rPr>
        <w:t xml:space="preserve">              </w:t>
      </w:r>
      <w:r w:rsidR="00651BF9">
        <w:rPr>
          <w:sz w:val="22"/>
          <w:szCs w:val="22"/>
        </w:rPr>
        <w:t xml:space="preserve">    </w:t>
      </w:r>
      <w:r w:rsidR="009D1BAF" w:rsidRPr="00C728C4">
        <w:rPr>
          <w:sz w:val="22"/>
          <w:szCs w:val="22"/>
        </w:rPr>
        <w:t>Mgr. Michal Vronský, starosta</w:t>
      </w:r>
    </w:p>
    <w:p w14:paraId="43CB76DD" w14:textId="2863101E" w:rsidR="009B27CB" w:rsidRPr="00C728C4" w:rsidRDefault="009B27CB" w:rsidP="006431F0">
      <w:pPr>
        <w:spacing w:after="60"/>
        <w:rPr>
          <w:bCs/>
          <w:sz w:val="22"/>
          <w:szCs w:val="22"/>
        </w:rPr>
      </w:pPr>
      <w:r w:rsidRPr="00C728C4">
        <w:rPr>
          <w:sz w:val="22"/>
          <w:szCs w:val="22"/>
        </w:rPr>
        <w:t>I</w:t>
      </w:r>
      <w:r w:rsidRPr="00C728C4">
        <w:rPr>
          <w:bCs/>
          <w:sz w:val="22"/>
          <w:szCs w:val="22"/>
        </w:rPr>
        <w:t>Č</w:t>
      </w:r>
      <w:r w:rsidR="005E4E25" w:rsidRPr="00C728C4">
        <w:rPr>
          <w:bCs/>
          <w:sz w:val="22"/>
          <w:szCs w:val="22"/>
        </w:rPr>
        <w:t>O</w:t>
      </w:r>
      <w:r w:rsidRPr="00C728C4">
        <w:rPr>
          <w:bCs/>
          <w:sz w:val="22"/>
          <w:szCs w:val="22"/>
        </w:rPr>
        <w:t xml:space="preserve">: </w:t>
      </w:r>
      <w:r w:rsidRPr="00C728C4">
        <w:rPr>
          <w:bCs/>
          <w:sz w:val="22"/>
          <w:szCs w:val="22"/>
        </w:rPr>
        <w:tab/>
      </w:r>
      <w:r w:rsidRPr="00C728C4">
        <w:rPr>
          <w:bCs/>
          <w:sz w:val="22"/>
          <w:szCs w:val="22"/>
        </w:rPr>
        <w:tab/>
      </w:r>
      <w:r w:rsidR="00FD00AE" w:rsidRPr="00C728C4">
        <w:rPr>
          <w:bCs/>
          <w:sz w:val="22"/>
          <w:szCs w:val="22"/>
        </w:rPr>
        <w:tab/>
        <w:t>00063517</w:t>
      </w:r>
      <w:r w:rsidRPr="00C728C4">
        <w:rPr>
          <w:bCs/>
          <w:sz w:val="22"/>
          <w:szCs w:val="22"/>
        </w:rPr>
        <w:tab/>
      </w:r>
    </w:p>
    <w:p w14:paraId="6F9BC6B0" w14:textId="32085B58" w:rsidR="009B27CB" w:rsidRPr="00C728C4" w:rsidRDefault="009B27CB" w:rsidP="006431F0">
      <w:pPr>
        <w:spacing w:after="60"/>
        <w:rPr>
          <w:sz w:val="22"/>
          <w:szCs w:val="22"/>
        </w:rPr>
      </w:pPr>
      <w:r w:rsidRPr="00C728C4">
        <w:rPr>
          <w:bCs/>
          <w:sz w:val="22"/>
          <w:szCs w:val="22"/>
        </w:rPr>
        <w:t xml:space="preserve">DIČ: </w:t>
      </w:r>
      <w:r w:rsidRPr="00C728C4">
        <w:rPr>
          <w:bCs/>
          <w:sz w:val="22"/>
          <w:szCs w:val="22"/>
        </w:rPr>
        <w:tab/>
      </w:r>
      <w:r w:rsidRPr="00C728C4">
        <w:rPr>
          <w:bCs/>
          <w:sz w:val="22"/>
          <w:szCs w:val="22"/>
        </w:rPr>
        <w:tab/>
      </w:r>
      <w:r w:rsidRPr="00C728C4">
        <w:rPr>
          <w:bCs/>
          <w:sz w:val="22"/>
          <w:szCs w:val="22"/>
        </w:rPr>
        <w:tab/>
      </w:r>
      <w:r w:rsidR="008942C4" w:rsidRPr="00C728C4">
        <w:rPr>
          <w:bCs/>
          <w:sz w:val="22"/>
          <w:szCs w:val="22"/>
        </w:rPr>
        <w:t>CZ00063517</w:t>
      </w:r>
    </w:p>
    <w:p w14:paraId="462235F0" w14:textId="49E9C7C7" w:rsidR="009B27CB" w:rsidRPr="00C728C4" w:rsidRDefault="009B27CB" w:rsidP="006431F0">
      <w:pPr>
        <w:spacing w:after="60"/>
        <w:rPr>
          <w:bCs/>
          <w:sz w:val="22"/>
          <w:szCs w:val="22"/>
        </w:rPr>
      </w:pPr>
      <w:r w:rsidRPr="00C728C4">
        <w:rPr>
          <w:sz w:val="22"/>
          <w:szCs w:val="22"/>
        </w:rPr>
        <w:t>Bankovní spojení:</w:t>
      </w:r>
      <w:r w:rsidRPr="00C728C4">
        <w:rPr>
          <w:sz w:val="22"/>
          <w:szCs w:val="22"/>
        </w:rPr>
        <w:tab/>
      </w:r>
      <w:r w:rsidR="001F56F7" w:rsidRPr="00C728C4">
        <w:rPr>
          <w:sz w:val="22"/>
          <w:szCs w:val="22"/>
        </w:rPr>
        <w:t>Česká spořitelna</w:t>
      </w:r>
      <w:r w:rsidR="005B2A8F" w:rsidRPr="00C728C4">
        <w:rPr>
          <w:sz w:val="22"/>
          <w:szCs w:val="22"/>
        </w:rPr>
        <w:t>, a.s.</w:t>
      </w:r>
    </w:p>
    <w:p w14:paraId="297C1686" w14:textId="05CCD3B2" w:rsidR="009B27CB" w:rsidRPr="00C728C4" w:rsidRDefault="009B27CB" w:rsidP="006431F0">
      <w:pPr>
        <w:spacing w:after="60"/>
        <w:rPr>
          <w:bCs/>
          <w:sz w:val="22"/>
          <w:szCs w:val="22"/>
        </w:rPr>
      </w:pPr>
      <w:r w:rsidRPr="00C728C4">
        <w:rPr>
          <w:bCs/>
          <w:sz w:val="22"/>
          <w:szCs w:val="22"/>
        </w:rPr>
        <w:t>Číslo účtu:</w:t>
      </w:r>
      <w:r w:rsidRPr="00C728C4">
        <w:rPr>
          <w:bCs/>
          <w:sz w:val="22"/>
          <w:szCs w:val="22"/>
        </w:rPr>
        <w:tab/>
      </w:r>
      <w:r w:rsidRPr="00C728C4">
        <w:rPr>
          <w:bCs/>
          <w:sz w:val="22"/>
          <w:szCs w:val="22"/>
        </w:rPr>
        <w:tab/>
      </w:r>
      <w:r w:rsidR="008942C4" w:rsidRPr="00C728C4">
        <w:rPr>
          <w:bCs/>
          <w:sz w:val="22"/>
          <w:szCs w:val="22"/>
        </w:rPr>
        <w:t>27-2000781379/0800</w:t>
      </w:r>
    </w:p>
    <w:p w14:paraId="0956D9E8" w14:textId="77777777" w:rsidR="006431F0" w:rsidRPr="00C728C4" w:rsidRDefault="006431F0" w:rsidP="006431F0">
      <w:pPr>
        <w:spacing w:after="60"/>
        <w:rPr>
          <w:bCs/>
          <w:sz w:val="22"/>
          <w:szCs w:val="22"/>
        </w:rPr>
      </w:pPr>
    </w:p>
    <w:p w14:paraId="63F2518D" w14:textId="77777777" w:rsidR="009B27CB" w:rsidRPr="00C728C4" w:rsidRDefault="009B27CB" w:rsidP="006431F0">
      <w:pPr>
        <w:spacing w:after="60"/>
        <w:rPr>
          <w:bCs/>
          <w:sz w:val="22"/>
          <w:szCs w:val="22"/>
        </w:rPr>
      </w:pPr>
      <w:r w:rsidRPr="00C728C4">
        <w:rPr>
          <w:bCs/>
          <w:sz w:val="22"/>
          <w:szCs w:val="22"/>
        </w:rPr>
        <w:t>(dále jen „</w:t>
      </w:r>
      <w:r w:rsidR="00E16F21" w:rsidRPr="00C728C4">
        <w:rPr>
          <w:bCs/>
          <w:sz w:val="22"/>
          <w:szCs w:val="22"/>
        </w:rPr>
        <w:t>příkazce</w:t>
      </w:r>
      <w:r w:rsidRPr="00C728C4">
        <w:rPr>
          <w:bCs/>
          <w:sz w:val="22"/>
          <w:szCs w:val="22"/>
        </w:rPr>
        <w:t>“)</w:t>
      </w:r>
    </w:p>
    <w:p w14:paraId="622F77DF" w14:textId="53795001" w:rsidR="009B27CB" w:rsidRPr="00C728C4" w:rsidRDefault="009B27CB">
      <w:pPr>
        <w:pStyle w:val="Zkladntext"/>
        <w:rPr>
          <w:b/>
          <w:sz w:val="22"/>
          <w:szCs w:val="22"/>
        </w:rPr>
      </w:pPr>
    </w:p>
    <w:p w14:paraId="52768D1D" w14:textId="77777777" w:rsidR="00C966F2" w:rsidRPr="00C728C4" w:rsidRDefault="00C966F2">
      <w:pPr>
        <w:pStyle w:val="Zkladntext"/>
        <w:rPr>
          <w:b/>
          <w:sz w:val="22"/>
          <w:szCs w:val="22"/>
        </w:rPr>
      </w:pPr>
    </w:p>
    <w:p w14:paraId="1C45F937" w14:textId="0E17378C" w:rsidR="00C966F2" w:rsidRPr="00C728C4" w:rsidRDefault="00C966F2" w:rsidP="00C966F2">
      <w:pPr>
        <w:pStyle w:val="Zkladntext"/>
        <w:rPr>
          <w:b/>
          <w:sz w:val="22"/>
          <w:szCs w:val="22"/>
        </w:rPr>
      </w:pPr>
      <w:r w:rsidRPr="00C728C4">
        <w:rPr>
          <w:b/>
          <w:sz w:val="22"/>
          <w:szCs w:val="22"/>
        </w:rPr>
        <w:t xml:space="preserve">2. Příkazník: </w:t>
      </w:r>
    </w:p>
    <w:p w14:paraId="43766F4C" w14:textId="76F18419" w:rsidR="00C966F2" w:rsidRPr="00C728C4" w:rsidRDefault="00C966F2" w:rsidP="00C966F2">
      <w:pPr>
        <w:pStyle w:val="Zkladntext"/>
        <w:spacing w:after="60"/>
        <w:rPr>
          <w:b/>
          <w:sz w:val="22"/>
          <w:szCs w:val="22"/>
        </w:rPr>
      </w:pPr>
      <w:r w:rsidRPr="00C728C4">
        <w:rPr>
          <w:sz w:val="22"/>
          <w:szCs w:val="22"/>
        </w:rPr>
        <w:t>Obchodní firma:</w:t>
      </w:r>
      <w:r w:rsidRPr="00C728C4">
        <w:rPr>
          <w:sz w:val="22"/>
          <w:szCs w:val="22"/>
        </w:rPr>
        <w:tab/>
      </w:r>
      <w:r w:rsidR="00790B75" w:rsidRPr="00C728C4">
        <w:rPr>
          <w:b/>
          <w:bCs/>
          <w:sz w:val="22"/>
          <w:szCs w:val="22"/>
          <w:highlight w:val="yellow"/>
        </w:rPr>
        <w:t>BUDE DOPLNĚNO</w:t>
      </w:r>
    </w:p>
    <w:p w14:paraId="319898EB" w14:textId="21D99919" w:rsidR="00C966F2" w:rsidRPr="00C728C4" w:rsidRDefault="00C966F2" w:rsidP="00C966F2">
      <w:pPr>
        <w:pStyle w:val="Zkladntext"/>
        <w:tabs>
          <w:tab w:val="left" w:pos="2127"/>
        </w:tabs>
        <w:spacing w:after="60"/>
        <w:rPr>
          <w:sz w:val="22"/>
          <w:szCs w:val="22"/>
        </w:rPr>
      </w:pPr>
      <w:r w:rsidRPr="00C728C4">
        <w:rPr>
          <w:sz w:val="22"/>
          <w:szCs w:val="22"/>
        </w:rPr>
        <w:t>Sídlo:</w:t>
      </w:r>
      <w:r w:rsidRPr="00C728C4">
        <w:rPr>
          <w:sz w:val="22"/>
          <w:szCs w:val="22"/>
        </w:rPr>
        <w:tab/>
      </w:r>
      <w:r w:rsidR="00790B75" w:rsidRPr="00C728C4">
        <w:rPr>
          <w:b/>
          <w:bCs/>
          <w:sz w:val="22"/>
          <w:szCs w:val="22"/>
          <w:highlight w:val="yellow"/>
        </w:rPr>
        <w:t>BUDE DOPLNĚNO</w:t>
      </w:r>
    </w:p>
    <w:p w14:paraId="494DF89B" w14:textId="33D31485" w:rsidR="00243922" w:rsidRPr="00C728C4" w:rsidRDefault="00243922" w:rsidP="00243922">
      <w:pPr>
        <w:spacing w:after="60"/>
        <w:rPr>
          <w:sz w:val="22"/>
          <w:szCs w:val="22"/>
        </w:rPr>
      </w:pPr>
      <w:r w:rsidRPr="00C728C4">
        <w:rPr>
          <w:sz w:val="22"/>
          <w:szCs w:val="22"/>
        </w:rPr>
        <w:t>Zastoupen:</w:t>
      </w:r>
      <w:r w:rsidRPr="00C728C4">
        <w:rPr>
          <w:sz w:val="22"/>
          <w:szCs w:val="22"/>
        </w:rPr>
        <w:tab/>
      </w:r>
      <w:r w:rsidRPr="00C728C4">
        <w:rPr>
          <w:sz w:val="22"/>
          <w:szCs w:val="22"/>
        </w:rPr>
        <w:tab/>
      </w:r>
      <w:r w:rsidR="00790B75" w:rsidRPr="00C728C4">
        <w:rPr>
          <w:b/>
          <w:bCs/>
          <w:sz w:val="22"/>
          <w:szCs w:val="22"/>
          <w:highlight w:val="yellow"/>
        </w:rPr>
        <w:t>BUDE DOPLNĚNO</w:t>
      </w:r>
    </w:p>
    <w:p w14:paraId="1CD2B058" w14:textId="30942F35" w:rsidR="001233D0" w:rsidRPr="00C728C4" w:rsidRDefault="001233D0" w:rsidP="00243922">
      <w:pPr>
        <w:spacing w:after="60"/>
        <w:rPr>
          <w:sz w:val="22"/>
          <w:szCs w:val="22"/>
        </w:rPr>
      </w:pPr>
      <w:r w:rsidRPr="00C728C4">
        <w:rPr>
          <w:sz w:val="22"/>
          <w:szCs w:val="22"/>
        </w:rPr>
        <w:t xml:space="preserve">Osoba oprávněná jednat ve věcech technických: </w:t>
      </w:r>
      <w:r w:rsidR="00790B75" w:rsidRPr="00C728C4">
        <w:rPr>
          <w:b/>
          <w:bCs/>
          <w:sz w:val="22"/>
          <w:szCs w:val="22"/>
          <w:highlight w:val="yellow"/>
        </w:rPr>
        <w:t>BUDE DOPLNĚNO</w:t>
      </w:r>
    </w:p>
    <w:p w14:paraId="7CDF9247" w14:textId="60A34C78" w:rsidR="00C966F2" w:rsidRPr="00C728C4" w:rsidRDefault="00C966F2" w:rsidP="00C966F2">
      <w:pPr>
        <w:pStyle w:val="Zkladntext"/>
        <w:tabs>
          <w:tab w:val="left" w:pos="2127"/>
        </w:tabs>
        <w:spacing w:after="60"/>
        <w:rPr>
          <w:sz w:val="22"/>
          <w:szCs w:val="22"/>
        </w:rPr>
      </w:pPr>
      <w:r w:rsidRPr="00C728C4">
        <w:rPr>
          <w:sz w:val="22"/>
          <w:szCs w:val="22"/>
        </w:rPr>
        <w:t>IČO:</w:t>
      </w:r>
      <w:r w:rsidR="00790B75" w:rsidRPr="00C728C4">
        <w:rPr>
          <w:sz w:val="22"/>
          <w:szCs w:val="22"/>
        </w:rPr>
        <w:tab/>
      </w:r>
      <w:r w:rsidR="00790B75" w:rsidRPr="00C728C4">
        <w:rPr>
          <w:sz w:val="22"/>
          <w:szCs w:val="22"/>
        </w:rPr>
        <w:tab/>
      </w:r>
      <w:r w:rsidR="00790B75" w:rsidRPr="00C728C4">
        <w:rPr>
          <w:b/>
          <w:bCs/>
          <w:sz w:val="22"/>
          <w:szCs w:val="22"/>
          <w:highlight w:val="yellow"/>
        </w:rPr>
        <w:t>BUDE DOPLNĚNO</w:t>
      </w:r>
      <w:r w:rsidRPr="00C728C4">
        <w:rPr>
          <w:sz w:val="22"/>
          <w:szCs w:val="22"/>
        </w:rPr>
        <w:tab/>
      </w:r>
    </w:p>
    <w:p w14:paraId="7E91A312" w14:textId="73B98E47" w:rsidR="00C966F2" w:rsidRPr="00C728C4" w:rsidRDefault="00C966F2" w:rsidP="00C966F2">
      <w:pPr>
        <w:pStyle w:val="Zkladntext"/>
        <w:tabs>
          <w:tab w:val="left" w:pos="2127"/>
        </w:tabs>
        <w:spacing w:after="60"/>
        <w:rPr>
          <w:sz w:val="22"/>
          <w:szCs w:val="22"/>
        </w:rPr>
      </w:pPr>
      <w:r w:rsidRPr="00C728C4">
        <w:rPr>
          <w:sz w:val="22"/>
          <w:szCs w:val="22"/>
        </w:rPr>
        <w:t>DIČ:</w:t>
      </w:r>
      <w:r w:rsidRPr="00C728C4">
        <w:rPr>
          <w:sz w:val="22"/>
          <w:szCs w:val="22"/>
        </w:rPr>
        <w:tab/>
      </w:r>
      <w:r w:rsidR="00790B75" w:rsidRPr="00C728C4">
        <w:rPr>
          <w:b/>
          <w:bCs/>
          <w:sz w:val="22"/>
          <w:szCs w:val="22"/>
          <w:highlight w:val="yellow"/>
        </w:rPr>
        <w:t>BUDE DOPLNĚNO</w:t>
      </w:r>
    </w:p>
    <w:p w14:paraId="063411B7" w14:textId="5D67E3E8" w:rsidR="00C966F2" w:rsidRPr="00C728C4" w:rsidRDefault="00C966F2" w:rsidP="00C966F2">
      <w:pPr>
        <w:spacing w:line="360" w:lineRule="auto"/>
        <w:jc w:val="both"/>
        <w:rPr>
          <w:rStyle w:val="aktualdato"/>
          <w:sz w:val="22"/>
          <w:szCs w:val="22"/>
          <w:highlight w:val="yellow"/>
        </w:rPr>
      </w:pPr>
      <w:r w:rsidRPr="00C728C4">
        <w:rPr>
          <w:rStyle w:val="aktualdato"/>
          <w:sz w:val="22"/>
          <w:szCs w:val="22"/>
        </w:rPr>
        <w:t xml:space="preserve">zapsán v obchodním rejstříku vedeném u </w:t>
      </w:r>
      <w:r w:rsidR="00790B75" w:rsidRPr="00C728C4">
        <w:rPr>
          <w:b/>
          <w:bCs/>
          <w:sz w:val="22"/>
          <w:szCs w:val="22"/>
          <w:highlight w:val="yellow"/>
        </w:rPr>
        <w:t xml:space="preserve">BUDE DOPLNĚNO, </w:t>
      </w:r>
      <w:r w:rsidR="00790B75" w:rsidRPr="00C728C4">
        <w:rPr>
          <w:sz w:val="22"/>
          <w:szCs w:val="22"/>
        </w:rPr>
        <w:t>vložka</w:t>
      </w:r>
      <w:r w:rsidR="00790B75" w:rsidRPr="00C728C4">
        <w:rPr>
          <w:b/>
          <w:bCs/>
          <w:sz w:val="22"/>
          <w:szCs w:val="22"/>
          <w:highlight w:val="yellow"/>
        </w:rPr>
        <w:t xml:space="preserve"> BUDE DOPLNĚNO</w:t>
      </w:r>
    </w:p>
    <w:p w14:paraId="7CFE6500" w14:textId="0F0C05D6" w:rsidR="00C966F2" w:rsidRPr="00C728C4" w:rsidRDefault="00C966F2" w:rsidP="00C966F2">
      <w:pPr>
        <w:pStyle w:val="Zkladntext"/>
        <w:tabs>
          <w:tab w:val="left" w:pos="2127"/>
        </w:tabs>
        <w:spacing w:after="60"/>
        <w:rPr>
          <w:sz w:val="22"/>
          <w:szCs w:val="22"/>
        </w:rPr>
      </w:pPr>
      <w:r w:rsidRPr="00C728C4">
        <w:rPr>
          <w:sz w:val="22"/>
          <w:szCs w:val="22"/>
        </w:rPr>
        <w:t>Bankovní spojení:</w:t>
      </w:r>
      <w:r w:rsidRPr="00C728C4">
        <w:rPr>
          <w:sz w:val="22"/>
          <w:szCs w:val="22"/>
        </w:rPr>
        <w:tab/>
      </w:r>
      <w:r w:rsidR="00790B75" w:rsidRPr="00C728C4">
        <w:rPr>
          <w:b/>
          <w:bCs/>
          <w:sz w:val="22"/>
          <w:szCs w:val="22"/>
          <w:highlight w:val="yellow"/>
        </w:rPr>
        <w:t>BUDE DOPLNĚNO</w:t>
      </w:r>
    </w:p>
    <w:p w14:paraId="2D217DF2" w14:textId="5B48A461" w:rsidR="00C966F2" w:rsidRPr="00C728C4" w:rsidRDefault="00C966F2" w:rsidP="00C966F2">
      <w:pPr>
        <w:pStyle w:val="Zkladntext"/>
        <w:tabs>
          <w:tab w:val="left" w:pos="2127"/>
        </w:tabs>
        <w:spacing w:after="60"/>
        <w:rPr>
          <w:sz w:val="22"/>
          <w:szCs w:val="22"/>
        </w:rPr>
      </w:pPr>
      <w:r w:rsidRPr="00C728C4">
        <w:rPr>
          <w:sz w:val="22"/>
          <w:szCs w:val="22"/>
        </w:rPr>
        <w:t>Číslo účtu:</w:t>
      </w:r>
      <w:r w:rsidRPr="00C728C4">
        <w:rPr>
          <w:sz w:val="22"/>
          <w:szCs w:val="22"/>
        </w:rPr>
        <w:tab/>
      </w:r>
      <w:r w:rsidR="00790B75" w:rsidRPr="00C728C4">
        <w:rPr>
          <w:b/>
          <w:bCs/>
          <w:sz w:val="22"/>
          <w:szCs w:val="22"/>
          <w:highlight w:val="yellow"/>
        </w:rPr>
        <w:t>BUDE DOPLNĚNO</w:t>
      </w:r>
    </w:p>
    <w:p w14:paraId="2F73A7DA" w14:textId="77777777" w:rsidR="00C966F2" w:rsidRPr="00C728C4" w:rsidRDefault="00C966F2" w:rsidP="00C966F2">
      <w:pPr>
        <w:autoSpaceDE w:val="0"/>
        <w:autoSpaceDN w:val="0"/>
        <w:adjustRightInd w:val="0"/>
        <w:spacing w:after="60"/>
        <w:jc w:val="both"/>
        <w:rPr>
          <w:color w:val="000000"/>
          <w:sz w:val="22"/>
          <w:szCs w:val="22"/>
        </w:rPr>
      </w:pPr>
    </w:p>
    <w:p w14:paraId="44DA585E" w14:textId="7C329796" w:rsidR="00DC296E" w:rsidRPr="0012228E" w:rsidRDefault="00C966F2" w:rsidP="0012228E">
      <w:pPr>
        <w:pStyle w:val="Zkladntext"/>
        <w:spacing w:after="60"/>
        <w:jc w:val="center"/>
        <w:rPr>
          <w:sz w:val="22"/>
          <w:szCs w:val="22"/>
        </w:rPr>
      </w:pPr>
      <w:r w:rsidRPr="00C728C4">
        <w:rPr>
          <w:sz w:val="22"/>
          <w:szCs w:val="22"/>
        </w:rPr>
        <w:t>(dále jen „příkazník“</w:t>
      </w:r>
      <w:r w:rsidR="0012228E">
        <w:rPr>
          <w:sz w:val="22"/>
          <w:szCs w:val="22"/>
        </w:rPr>
        <w:t>)</w:t>
      </w:r>
      <w:r w:rsidR="00671113" w:rsidRPr="00C728C4">
        <w:rPr>
          <w:b/>
          <w:sz w:val="22"/>
          <w:szCs w:val="22"/>
        </w:rPr>
        <w:br w:type="page"/>
      </w:r>
      <w:r w:rsidR="00DC296E" w:rsidRPr="00C728C4">
        <w:rPr>
          <w:b/>
          <w:sz w:val="22"/>
          <w:szCs w:val="22"/>
        </w:rPr>
        <w:lastRenderedPageBreak/>
        <w:t>II.</w:t>
      </w:r>
    </w:p>
    <w:p w14:paraId="5C78369E" w14:textId="3648B944" w:rsidR="00A907DE" w:rsidRPr="00C728C4" w:rsidRDefault="00DC296E" w:rsidP="00C728C4">
      <w:pPr>
        <w:pStyle w:val="Zkladntext"/>
        <w:spacing w:after="0"/>
        <w:jc w:val="center"/>
        <w:rPr>
          <w:b/>
          <w:sz w:val="22"/>
          <w:szCs w:val="22"/>
        </w:rPr>
      </w:pPr>
      <w:r w:rsidRPr="00C728C4">
        <w:rPr>
          <w:b/>
          <w:sz w:val="22"/>
          <w:szCs w:val="22"/>
        </w:rPr>
        <w:t>Předmět smlouvy</w:t>
      </w:r>
    </w:p>
    <w:p w14:paraId="43277334" w14:textId="38BE56C6" w:rsidR="004D7F0E" w:rsidRPr="00C728C4" w:rsidRDefault="008D1E68" w:rsidP="00651BF9">
      <w:pPr>
        <w:pStyle w:val="Zkladntext"/>
        <w:numPr>
          <w:ilvl w:val="0"/>
          <w:numId w:val="3"/>
        </w:numPr>
        <w:jc w:val="both"/>
        <w:rPr>
          <w:b/>
          <w:sz w:val="22"/>
          <w:szCs w:val="22"/>
        </w:rPr>
      </w:pPr>
      <w:r w:rsidRPr="00C728C4">
        <w:rPr>
          <w:sz w:val="22"/>
          <w:szCs w:val="22"/>
        </w:rPr>
        <w:t>Příkazník</w:t>
      </w:r>
      <w:r w:rsidR="00674F40" w:rsidRPr="00C728C4">
        <w:rPr>
          <w:sz w:val="22"/>
          <w:szCs w:val="22"/>
        </w:rPr>
        <w:t xml:space="preserve"> bude dle této smlouvy jménem a na účet </w:t>
      </w:r>
      <w:r w:rsidR="00E16F21" w:rsidRPr="00C728C4">
        <w:rPr>
          <w:sz w:val="22"/>
          <w:szCs w:val="22"/>
        </w:rPr>
        <w:t>příkazce</w:t>
      </w:r>
      <w:r w:rsidR="00674F40" w:rsidRPr="00C728C4">
        <w:rPr>
          <w:sz w:val="22"/>
          <w:szCs w:val="22"/>
        </w:rPr>
        <w:t xml:space="preserve"> </w:t>
      </w:r>
      <w:r w:rsidR="00674F40" w:rsidRPr="00C728C4">
        <w:rPr>
          <w:b/>
          <w:sz w:val="22"/>
          <w:szCs w:val="22"/>
        </w:rPr>
        <w:t xml:space="preserve">vykonávat </w:t>
      </w:r>
      <w:r w:rsidR="000C1092" w:rsidRPr="00C728C4">
        <w:rPr>
          <w:b/>
          <w:sz w:val="22"/>
          <w:szCs w:val="22"/>
        </w:rPr>
        <w:t xml:space="preserve">činnost </w:t>
      </w:r>
      <w:r w:rsidR="00A6378B" w:rsidRPr="00C728C4">
        <w:rPr>
          <w:b/>
          <w:sz w:val="22"/>
          <w:szCs w:val="22"/>
        </w:rPr>
        <w:t xml:space="preserve">technického dozoru stavebníka </w:t>
      </w:r>
      <w:r w:rsidR="005D20D9" w:rsidRPr="00C728C4">
        <w:rPr>
          <w:b/>
          <w:sz w:val="22"/>
          <w:szCs w:val="22"/>
        </w:rPr>
        <w:t xml:space="preserve">(dále též „TDS“) </w:t>
      </w:r>
      <w:r w:rsidR="00A6378B" w:rsidRPr="00C728C4">
        <w:rPr>
          <w:b/>
          <w:sz w:val="22"/>
          <w:szCs w:val="22"/>
        </w:rPr>
        <w:t xml:space="preserve">a </w:t>
      </w:r>
      <w:r w:rsidR="000C1092" w:rsidRPr="00C728C4">
        <w:rPr>
          <w:b/>
          <w:sz w:val="22"/>
          <w:szCs w:val="22"/>
        </w:rPr>
        <w:t>koordinátora bezpečnosti</w:t>
      </w:r>
      <w:r w:rsidR="000C1092" w:rsidRPr="00C728C4">
        <w:rPr>
          <w:b/>
          <w:bCs/>
          <w:sz w:val="22"/>
          <w:szCs w:val="22"/>
        </w:rPr>
        <w:t xml:space="preserve"> práce</w:t>
      </w:r>
      <w:r w:rsidR="000C1092" w:rsidRPr="00C728C4">
        <w:rPr>
          <w:sz w:val="22"/>
          <w:szCs w:val="22"/>
        </w:rPr>
        <w:t xml:space="preserve"> </w:t>
      </w:r>
      <w:r w:rsidR="005D20D9" w:rsidRPr="00C728C4">
        <w:rPr>
          <w:b/>
          <w:bCs/>
          <w:sz w:val="22"/>
          <w:szCs w:val="22"/>
        </w:rPr>
        <w:t>(</w:t>
      </w:r>
      <w:r w:rsidR="00F14BCD" w:rsidRPr="00C728C4">
        <w:rPr>
          <w:b/>
          <w:bCs/>
          <w:sz w:val="22"/>
          <w:szCs w:val="22"/>
        </w:rPr>
        <w:t>dále též „</w:t>
      </w:r>
      <w:r w:rsidR="005D20D9" w:rsidRPr="00C728C4">
        <w:rPr>
          <w:b/>
          <w:bCs/>
          <w:sz w:val="22"/>
          <w:szCs w:val="22"/>
        </w:rPr>
        <w:t xml:space="preserve">koordinátor BOZP“) </w:t>
      </w:r>
      <w:r w:rsidR="00A0595E" w:rsidRPr="00C728C4">
        <w:rPr>
          <w:sz w:val="22"/>
          <w:szCs w:val="22"/>
        </w:rPr>
        <w:t>v rozsahu a za podmínek sjednaných touto smlouvou při realizaci díla:</w:t>
      </w:r>
      <w:r w:rsidR="005345BE" w:rsidRPr="00C728C4">
        <w:rPr>
          <w:sz w:val="22"/>
          <w:szCs w:val="22"/>
        </w:rPr>
        <w:t xml:space="preserve"> </w:t>
      </w:r>
      <w:r w:rsidR="005345BE" w:rsidRPr="00C728C4">
        <w:rPr>
          <w:rFonts w:eastAsiaTheme="minorHAnsi"/>
          <w:b/>
          <w:bCs/>
          <w:sz w:val="22"/>
          <w:szCs w:val="22"/>
          <w:lang w:eastAsia="en-US"/>
        </w:rPr>
        <w:t>„</w:t>
      </w:r>
      <w:r w:rsidR="006E1960" w:rsidRPr="00C728C4">
        <w:rPr>
          <w:rFonts w:eastAsiaTheme="minorHAnsi"/>
          <w:b/>
          <w:bCs/>
          <w:sz w:val="22"/>
          <w:szCs w:val="22"/>
          <w:lang w:eastAsia="en-US"/>
        </w:rPr>
        <w:t xml:space="preserve">Požární dveře </w:t>
      </w:r>
      <w:r w:rsidR="00664988" w:rsidRPr="00C728C4">
        <w:rPr>
          <w:rFonts w:eastAsiaTheme="minorHAnsi"/>
          <w:b/>
          <w:bCs/>
          <w:sz w:val="22"/>
          <w:szCs w:val="22"/>
          <w:lang w:eastAsia="en-US"/>
        </w:rPr>
        <w:t>budovy úřadu Lipanská 14, Praha 3</w:t>
      </w:r>
      <w:r w:rsidR="00303109" w:rsidRPr="00C728C4">
        <w:rPr>
          <w:rFonts w:eastAsiaTheme="minorHAnsi"/>
          <w:b/>
          <w:bCs/>
          <w:sz w:val="22"/>
          <w:szCs w:val="22"/>
          <w:lang w:eastAsia="en-US"/>
        </w:rPr>
        <w:t xml:space="preserve">“ </w:t>
      </w:r>
      <w:r w:rsidR="00303109" w:rsidRPr="00C728C4">
        <w:rPr>
          <w:b/>
          <w:sz w:val="22"/>
          <w:szCs w:val="22"/>
        </w:rPr>
        <w:t>(</w:t>
      </w:r>
      <w:r w:rsidR="005120C3" w:rsidRPr="00C728C4">
        <w:rPr>
          <w:b/>
          <w:sz w:val="22"/>
          <w:szCs w:val="22"/>
        </w:rPr>
        <w:t>dále též „Dílo“)</w:t>
      </w:r>
      <w:r w:rsidR="00596970" w:rsidRPr="00C728C4">
        <w:rPr>
          <w:sz w:val="22"/>
          <w:szCs w:val="22"/>
        </w:rPr>
        <w:t xml:space="preserve">, kdy </w:t>
      </w:r>
      <w:r w:rsidR="005120C3" w:rsidRPr="00C728C4">
        <w:rPr>
          <w:sz w:val="22"/>
          <w:szCs w:val="22"/>
        </w:rPr>
        <w:t>Dílo</w:t>
      </w:r>
      <w:r w:rsidR="00596970" w:rsidRPr="00C728C4">
        <w:rPr>
          <w:sz w:val="22"/>
          <w:szCs w:val="22"/>
        </w:rPr>
        <w:t xml:space="preserve"> bude zahrnovat stavební úpravy</w:t>
      </w:r>
      <w:r w:rsidR="00A6378B" w:rsidRPr="00C728C4">
        <w:rPr>
          <w:sz w:val="22"/>
          <w:szCs w:val="22"/>
        </w:rPr>
        <w:t xml:space="preserve"> dle projektov</w:t>
      </w:r>
      <w:r w:rsidR="005345BE" w:rsidRPr="00C728C4">
        <w:rPr>
          <w:sz w:val="22"/>
          <w:szCs w:val="22"/>
        </w:rPr>
        <w:t>é</w:t>
      </w:r>
      <w:r w:rsidR="00A6378B" w:rsidRPr="00C728C4">
        <w:rPr>
          <w:sz w:val="22"/>
          <w:szCs w:val="22"/>
        </w:rPr>
        <w:t xml:space="preserve"> dokumentac</w:t>
      </w:r>
      <w:r w:rsidR="005345BE" w:rsidRPr="00C728C4">
        <w:rPr>
          <w:sz w:val="22"/>
          <w:szCs w:val="22"/>
        </w:rPr>
        <w:t>e</w:t>
      </w:r>
      <w:r w:rsidR="004D7F0E" w:rsidRPr="00C728C4">
        <w:rPr>
          <w:sz w:val="22"/>
          <w:szCs w:val="22"/>
        </w:rPr>
        <w:t>:</w:t>
      </w:r>
    </w:p>
    <w:p w14:paraId="6366B66D" w14:textId="28EC8C21" w:rsidR="005345BE" w:rsidRPr="00C728C4" w:rsidRDefault="005345BE" w:rsidP="00651BF9">
      <w:pPr>
        <w:pStyle w:val="Zkladntext"/>
        <w:numPr>
          <w:ilvl w:val="0"/>
          <w:numId w:val="10"/>
        </w:numPr>
        <w:jc w:val="both"/>
        <w:rPr>
          <w:sz w:val="22"/>
          <w:szCs w:val="22"/>
        </w:rPr>
      </w:pPr>
      <w:r w:rsidRPr="00C728C4">
        <w:rPr>
          <w:rFonts w:eastAsiaTheme="minorHAnsi"/>
          <w:sz w:val="22"/>
          <w:szCs w:val="22"/>
          <w:lang w:eastAsia="en-US"/>
        </w:rPr>
        <w:t xml:space="preserve">Projektová dokumentace – </w:t>
      </w:r>
      <w:r w:rsidR="00F824A9" w:rsidRPr="00C728C4">
        <w:rPr>
          <w:rFonts w:eastAsiaTheme="minorHAnsi"/>
          <w:sz w:val="22"/>
          <w:szCs w:val="22"/>
          <w:lang w:eastAsia="en-US"/>
        </w:rPr>
        <w:t>Požární dveře budovy úřadu Lipanská 14, Praha 3</w:t>
      </w:r>
      <w:r w:rsidRPr="00C728C4">
        <w:rPr>
          <w:rFonts w:eastAsiaTheme="minorHAnsi"/>
          <w:sz w:val="22"/>
          <w:szCs w:val="22"/>
          <w:lang w:eastAsia="en-US"/>
        </w:rPr>
        <w:t xml:space="preserve"> </w:t>
      </w:r>
      <w:r w:rsidR="00880BF3" w:rsidRPr="00C728C4">
        <w:rPr>
          <w:rFonts w:eastAsiaTheme="minorHAnsi"/>
          <w:sz w:val="22"/>
          <w:szCs w:val="22"/>
          <w:lang w:eastAsia="en-US"/>
        </w:rPr>
        <w:t>(</w:t>
      </w:r>
      <w:r w:rsidRPr="00C728C4">
        <w:rPr>
          <w:rFonts w:eastAsiaTheme="minorHAnsi"/>
          <w:sz w:val="22"/>
          <w:szCs w:val="22"/>
          <w:lang w:eastAsia="en-US"/>
        </w:rPr>
        <w:t xml:space="preserve">dále </w:t>
      </w:r>
      <w:r w:rsidR="00A966B6" w:rsidRPr="00C728C4">
        <w:rPr>
          <w:rFonts w:eastAsiaTheme="minorHAnsi"/>
          <w:sz w:val="22"/>
          <w:szCs w:val="22"/>
          <w:lang w:eastAsia="en-US"/>
        </w:rPr>
        <w:t>jen,</w:t>
      </w:r>
      <w:r w:rsidR="00880BF3" w:rsidRPr="00C728C4">
        <w:rPr>
          <w:rFonts w:eastAsiaTheme="minorHAnsi"/>
          <w:sz w:val="22"/>
          <w:szCs w:val="22"/>
          <w:lang w:eastAsia="en-US"/>
        </w:rPr>
        <w:t xml:space="preserve"> požární dveře</w:t>
      </w:r>
      <w:r w:rsidRPr="00C728C4">
        <w:rPr>
          <w:rFonts w:eastAsiaTheme="minorHAnsi"/>
          <w:sz w:val="22"/>
          <w:szCs w:val="22"/>
          <w:lang w:eastAsia="en-US"/>
        </w:rPr>
        <w:t xml:space="preserve">“ zpracované </w:t>
      </w:r>
      <w:r w:rsidR="005D1B65" w:rsidRPr="00C728C4">
        <w:rPr>
          <w:rFonts w:eastAsiaTheme="minorHAnsi"/>
          <w:sz w:val="22"/>
          <w:szCs w:val="22"/>
          <w:lang w:eastAsia="en-US"/>
        </w:rPr>
        <w:t xml:space="preserve">Ing. Arch. Jan Adámek, </w:t>
      </w:r>
      <w:r w:rsidRPr="00C728C4">
        <w:rPr>
          <w:rFonts w:eastAsiaTheme="minorHAnsi"/>
          <w:sz w:val="22"/>
          <w:szCs w:val="22"/>
          <w:lang w:eastAsia="en-US"/>
        </w:rPr>
        <w:t xml:space="preserve">IČO: </w:t>
      </w:r>
      <w:r w:rsidR="005D1B65" w:rsidRPr="00C728C4">
        <w:rPr>
          <w:rFonts w:eastAsiaTheme="minorHAnsi"/>
          <w:sz w:val="22"/>
          <w:szCs w:val="22"/>
          <w:lang w:eastAsia="en-US"/>
        </w:rPr>
        <w:t>70081395</w:t>
      </w:r>
      <w:r w:rsidR="00C06CF5" w:rsidRPr="00C728C4">
        <w:rPr>
          <w:rFonts w:eastAsiaTheme="minorHAnsi"/>
          <w:sz w:val="22"/>
          <w:szCs w:val="22"/>
          <w:lang w:eastAsia="en-US"/>
        </w:rPr>
        <w:t xml:space="preserve">, </w:t>
      </w:r>
      <w:r w:rsidR="00AE71BE" w:rsidRPr="00C728C4">
        <w:rPr>
          <w:rFonts w:eastAsiaTheme="minorHAnsi"/>
          <w:sz w:val="22"/>
          <w:szCs w:val="22"/>
          <w:lang w:eastAsia="en-US"/>
        </w:rPr>
        <w:t>ČKA 03473</w:t>
      </w:r>
      <w:r w:rsidRPr="00C728C4">
        <w:rPr>
          <w:rFonts w:eastAsiaTheme="minorHAnsi"/>
          <w:sz w:val="22"/>
          <w:szCs w:val="22"/>
          <w:lang w:eastAsia="en-US"/>
        </w:rPr>
        <w:t xml:space="preserve"> – datum: </w:t>
      </w:r>
      <w:r w:rsidR="00A966B6" w:rsidRPr="00C728C4">
        <w:rPr>
          <w:rFonts w:eastAsiaTheme="minorHAnsi"/>
          <w:sz w:val="22"/>
          <w:szCs w:val="22"/>
          <w:lang w:eastAsia="en-US"/>
        </w:rPr>
        <w:t>4/2025</w:t>
      </w:r>
    </w:p>
    <w:p w14:paraId="0AD43114" w14:textId="1AD38836" w:rsidR="00444851" w:rsidRPr="00C728C4" w:rsidRDefault="000C1092" w:rsidP="0063632A">
      <w:pPr>
        <w:pStyle w:val="Zkladntext"/>
        <w:ind w:left="360"/>
        <w:jc w:val="both"/>
        <w:rPr>
          <w:rFonts w:eastAsiaTheme="minorHAnsi"/>
          <w:sz w:val="22"/>
          <w:szCs w:val="22"/>
          <w:lang w:eastAsia="en-US"/>
        </w:rPr>
      </w:pPr>
      <w:r w:rsidRPr="00C728C4">
        <w:rPr>
          <w:sz w:val="22"/>
          <w:szCs w:val="22"/>
        </w:rPr>
        <w:t xml:space="preserve">Činnost bude vykonávat v souladu s ustanoveními zákona č. 309/2006 Sb., o </w:t>
      </w:r>
      <w:r w:rsidR="00A01732" w:rsidRPr="00C728C4">
        <w:rPr>
          <w:sz w:val="22"/>
          <w:szCs w:val="22"/>
        </w:rPr>
        <w:t xml:space="preserve">zajištění </w:t>
      </w:r>
      <w:r w:rsidRPr="00C728C4">
        <w:rPr>
          <w:sz w:val="22"/>
          <w:szCs w:val="22"/>
        </w:rPr>
        <w:t>dalších podmínek bezpečnosti a ochrany zdraví při práci</w:t>
      </w:r>
      <w:r w:rsidR="00A01732" w:rsidRPr="00C728C4">
        <w:rPr>
          <w:sz w:val="22"/>
          <w:szCs w:val="22"/>
        </w:rPr>
        <w:t>, ve znění pozdějších předpisů,</w:t>
      </w:r>
      <w:r w:rsidRPr="00C728C4">
        <w:rPr>
          <w:sz w:val="22"/>
          <w:szCs w:val="22"/>
        </w:rPr>
        <w:t xml:space="preserve"> a </w:t>
      </w:r>
      <w:r w:rsidR="00A0595E" w:rsidRPr="00C728C4">
        <w:rPr>
          <w:sz w:val="22"/>
          <w:szCs w:val="22"/>
        </w:rPr>
        <w:t xml:space="preserve">nařízením </w:t>
      </w:r>
      <w:r w:rsidRPr="00C728C4">
        <w:rPr>
          <w:sz w:val="22"/>
          <w:szCs w:val="22"/>
        </w:rPr>
        <w:t xml:space="preserve">vlády č. 591/2006 Sb., o bližších minimálních požadavcích na bezpečnost a ochranu zdraví při práci na </w:t>
      </w:r>
      <w:r w:rsidR="00A01732" w:rsidRPr="00C728C4">
        <w:rPr>
          <w:sz w:val="22"/>
          <w:szCs w:val="22"/>
        </w:rPr>
        <w:t>staveništích, ve znění pozdějších předpisů</w:t>
      </w:r>
      <w:r w:rsidRPr="00C728C4">
        <w:rPr>
          <w:sz w:val="22"/>
          <w:szCs w:val="22"/>
        </w:rPr>
        <w:t>.</w:t>
      </w:r>
    </w:p>
    <w:p w14:paraId="096B9267" w14:textId="77777777" w:rsidR="00674F40" w:rsidRPr="00C728C4" w:rsidRDefault="008D1E68" w:rsidP="00651BF9">
      <w:pPr>
        <w:pStyle w:val="Zkladntext"/>
        <w:numPr>
          <w:ilvl w:val="0"/>
          <w:numId w:val="3"/>
        </w:numPr>
        <w:jc w:val="both"/>
        <w:rPr>
          <w:b/>
          <w:sz w:val="22"/>
          <w:szCs w:val="22"/>
        </w:rPr>
      </w:pPr>
      <w:r w:rsidRPr="00C728C4">
        <w:rPr>
          <w:sz w:val="22"/>
          <w:szCs w:val="22"/>
        </w:rPr>
        <w:t>Příkazník</w:t>
      </w:r>
      <w:r w:rsidR="00B2365A" w:rsidRPr="00C728C4">
        <w:rPr>
          <w:sz w:val="22"/>
          <w:szCs w:val="22"/>
        </w:rPr>
        <w:t xml:space="preserve"> se zavazuje provádět</w:t>
      </w:r>
      <w:r w:rsidR="00E827CA" w:rsidRPr="00C728C4">
        <w:rPr>
          <w:sz w:val="22"/>
          <w:szCs w:val="22"/>
        </w:rPr>
        <w:t xml:space="preserve"> osobně</w:t>
      </w:r>
      <w:r w:rsidR="00E827CA" w:rsidRPr="00C728C4">
        <w:rPr>
          <w:color w:val="FF0000"/>
          <w:sz w:val="22"/>
          <w:szCs w:val="22"/>
        </w:rPr>
        <w:t xml:space="preserve"> </w:t>
      </w:r>
      <w:r w:rsidR="00B2365A" w:rsidRPr="00C728C4">
        <w:rPr>
          <w:sz w:val="22"/>
          <w:szCs w:val="22"/>
        </w:rPr>
        <w:t xml:space="preserve">pro </w:t>
      </w:r>
      <w:r w:rsidR="00E16F21" w:rsidRPr="00C728C4">
        <w:rPr>
          <w:sz w:val="22"/>
          <w:szCs w:val="22"/>
        </w:rPr>
        <w:t>příkazce</w:t>
      </w:r>
      <w:r w:rsidR="00B2365A" w:rsidRPr="00C728C4">
        <w:rPr>
          <w:sz w:val="22"/>
          <w:szCs w:val="22"/>
        </w:rPr>
        <w:t xml:space="preserve"> </w:t>
      </w:r>
      <w:r w:rsidR="00537314" w:rsidRPr="00C728C4">
        <w:rPr>
          <w:sz w:val="22"/>
          <w:szCs w:val="22"/>
        </w:rPr>
        <w:t>tyto činnosti:</w:t>
      </w:r>
    </w:p>
    <w:p w14:paraId="68918CDC" w14:textId="2F6BB748" w:rsidR="00D244A2" w:rsidRPr="00C728C4" w:rsidRDefault="00D244A2" w:rsidP="00ED112A">
      <w:pPr>
        <w:pStyle w:val="Zkladntext"/>
        <w:ind w:left="360" w:hanging="360"/>
        <w:jc w:val="both"/>
        <w:rPr>
          <w:b/>
          <w:bCs/>
          <w:sz w:val="22"/>
          <w:szCs w:val="22"/>
        </w:rPr>
      </w:pPr>
      <w:r w:rsidRPr="00C728C4">
        <w:rPr>
          <w:b/>
          <w:bCs/>
          <w:sz w:val="22"/>
          <w:szCs w:val="22"/>
        </w:rPr>
        <w:t>2.1. koordinátor BOZP</w:t>
      </w:r>
    </w:p>
    <w:p w14:paraId="7EDC2D7D" w14:textId="5B84CE7E" w:rsidR="00674F40" w:rsidRPr="00C728C4" w:rsidRDefault="00AD0BD8" w:rsidP="0079184E">
      <w:pPr>
        <w:pStyle w:val="Seznamsodrkami"/>
        <w:numPr>
          <w:ilvl w:val="0"/>
          <w:numId w:val="1"/>
        </w:numPr>
        <w:jc w:val="both"/>
        <w:rPr>
          <w:sz w:val="22"/>
          <w:szCs w:val="22"/>
        </w:rPr>
      </w:pPr>
      <w:r w:rsidRPr="00C728C4">
        <w:rPr>
          <w:sz w:val="22"/>
          <w:szCs w:val="22"/>
        </w:rPr>
        <w:t>z</w:t>
      </w:r>
      <w:r w:rsidR="00552513" w:rsidRPr="00C728C4">
        <w:rPr>
          <w:sz w:val="22"/>
          <w:szCs w:val="22"/>
        </w:rPr>
        <w:t>prac</w:t>
      </w:r>
      <w:r w:rsidRPr="00C728C4">
        <w:rPr>
          <w:sz w:val="22"/>
          <w:szCs w:val="22"/>
        </w:rPr>
        <w:t xml:space="preserve">uje </w:t>
      </w:r>
      <w:r w:rsidR="00552513" w:rsidRPr="00C728C4">
        <w:rPr>
          <w:sz w:val="22"/>
          <w:szCs w:val="22"/>
        </w:rPr>
        <w:t>a</w:t>
      </w:r>
      <w:r w:rsidR="00BA00FF" w:rsidRPr="00C728C4">
        <w:rPr>
          <w:sz w:val="22"/>
          <w:szCs w:val="22"/>
        </w:rPr>
        <w:t xml:space="preserve"> připrav</w:t>
      </w:r>
      <w:r w:rsidRPr="00C728C4">
        <w:rPr>
          <w:sz w:val="22"/>
          <w:szCs w:val="22"/>
        </w:rPr>
        <w:t>í</w:t>
      </w:r>
      <w:r w:rsidR="00BA00FF" w:rsidRPr="00C728C4">
        <w:rPr>
          <w:sz w:val="22"/>
          <w:szCs w:val="22"/>
        </w:rPr>
        <w:t xml:space="preserve"> pro příkazce </w:t>
      </w:r>
      <w:r w:rsidR="00D96BA6" w:rsidRPr="00C728C4">
        <w:rPr>
          <w:sz w:val="22"/>
          <w:szCs w:val="22"/>
        </w:rPr>
        <w:t xml:space="preserve">oznámení o zahájení prací pro doručení </w:t>
      </w:r>
      <w:r w:rsidR="00A0595E" w:rsidRPr="00C728C4">
        <w:rPr>
          <w:sz w:val="22"/>
          <w:szCs w:val="22"/>
        </w:rPr>
        <w:t>příslušnému</w:t>
      </w:r>
      <w:r w:rsidR="00552513" w:rsidRPr="00C728C4">
        <w:rPr>
          <w:sz w:val="22"/>
          <w:szCs w:val="22"/>
        </w:rPr>
        <w:t xml:space="preserve"> oblastnímu inspektorát</w:t>
      </w:r>
      <w:r w:rsidR="00A0595E" w:rsidRPr="00C728C4">
        <w:rPr>
          <w:sz w:val="22"/>
          <w:szCs w:val="22"/>
        </w:rPr>
        <w:t>u</w:t>
      </w:r>
      <w:r w:rsidR="00A01732" w:rsidRPr="00C728C4">
        <w:rPr>
          <w:sz w:val="22"/>
          <w:szCs w:val="22"/>
        </w:rPr>
        <w:t xml:space="preserve"> </w:t>
      </w:r>
      <w:r w:rsidR="00552513" w:rsidRPr="00C728C4">
        <w:rPr>
          <w:sz w:val="22"/>
          <w:szCs w:val="22"/>
        </w:rPr>
        <w:t>práce (OIP) oznámení o zahájení prací do 8 dnů před předáním staveniště zhotoviteli. Stejnopis oznámení musí být vyvěšen u vstupu na staveniště,</w:t>
      </w:r>
    </w:p>
    <w:p w14:paraId="5FCA1DD4" w14:textId="7FD1AD61" w:rsidR="00674F40" w:rsidRPr="00C728C4" w:rsidRDefault="00552513" w:rsidP="00FB27C7">
      <w:pPr>
        <w:pStyle w:val="Seznamsodrkami"/>
        <w:numPr>
          <w:ilvl w:val="0"/>
          <w:numId w:val="1"/>
        </w:numPr>
        <w:jc w:val="both"/>
        <w:rPr>
          <w:sz w:val="22"/>
          <w:szCs w:val="22"/>
        </w:rPr>
      </w:pPr>
      <w:r w:rsidRPr="00C728C4">
        <w:rPr>
          <w:sz w:val="22"/>
          <w:szCs w:val="22"/>
        </w:rPr>
        <w:t>odpovídá za</w:t>
      </w:r>
      <w:r w:rsidR="00D96BA6" w:rsidRPr="00C728C4">
        <w:rPr>
          <w:sz w:val="22"/>
          <w:szCs w:val="22"/>
        </w:rPr>
        <w:t xml:space="preserve"> případnou </w:t>
      </w:r>
      <w:r w:rsidR="003D1628" w:rsidRPr="00C728C4">
        <w:rPr>
          <w:sz w:val="22"/>
          <w:szCs w:val="22"/>
        </w:rPr>
        <w:t>aktualizaci</w:t>
      </w:r>
      <w:r w:rsidRPr="00C728C4">
        <w:rPr>
          <w:sz w:val="22"/>
          <w:szCs w:val="22"/>
        </w:rPr>
        <w:t xml:space="preserve"> plánu bezpečnosti a ochrany zdraví při </w:t>
      </w:r>
      <w:r w:rsidR="005917A9" w:rsidRPr="00C728C4">
        <w:rPr>
          <w:sz w:val="22"/>
          <w:szCs w:val="22"/>
        </w:rPr>
        <w:t xml:space="preserve">práci </w:t>
      </w:r>
      <w:r w:rsidRPr="00C728C4">
        <w:rPr>
          <w:sz w:val="22"/>
          <w:szCs w:val="22"/>
        </w:rPr>
        <w:t>na staveništi,</w:t>
      </w:r>
    </w:p>
    <w:p w14:paraId="67E72CF3" w14:textId="77777777" w:rsidR="00552513" w:rsidRPr="00C728C4" w:rsidRDefault="00B8546B" w:rsidP="00FB27C7">
      <w:pPr>
        <w:pStyle w:val="Seznamsodrkami"/>
        <w:numPr>
          <w:ilvl w:val="0"/>
          <w:numId w:val="1"/>
        </w:numPr>
        <w:jc w:val="both"/>
        <w:rPr>
          <w:sz w:val="22"/>
          <w:szCs w:val="22"/>
        </w:rPr>
      </w:pPr>
      <w:r w:rsidRPr="00C728C4">
        <w:rPr>
          <w:sz w:val="22"/>
          <w:szCs w:val="22"/>
        </w:rPr>
        <w:t>j</w:t>
      </w:r>
      <w:r w:rsidR="00552513" w:rsidRPr="00C728C4">
        <w:rPr>
          <w:sz w:val="22"/>
          <w:szCs w:val="22"/>
        </w:rPr>
        <w:t>e povinen informovat všechny zhotovitele stavby o bezpečnostních a zdravotních rizicích, která vznikla na staveništi během postupu prací,</w:t>
      </w:r>
    </w:p>
    <w:p w14:paraId="2AB44570" w14:textId="77777777" w:rsidR="00552513" w:rsidRPr="00C728C4" w:rsidRDefault="00B8546B" w:rsidP="00FB27C7">
      <w:pPr>
        <w:pStyle w:val="Seznamsodrkami"/>
        <w:numPr>
          <w:ilvl w:val="0"/>
          <w:numId w:val="1"/>
        </w:numPr>
        <w:jc w:val="both"/>
        <w:rPr>
          <w:sz w:val="22"/>
          <w:szCs w:val="22"/>
        </w:rPr>
      </w:pPr>
      <w:r w:rsidRPr="00C728C4">
        <w:rPr>
          <w:sz w:val="22"/>
          <w:szCs w:val="22"/>
        </w:rPr>
        <w:t>j</w:t>
      </w:r>
      <w:r w:rsidR="00552513" w:rsidRPr="00C728C4">
        <w:rPr>
          <w:sz w:val="22"/>
          <w:szCs w:val="22"/>
        </w:rPr>
        <w:t>e povinen upozornit zhotovitele stavby na nedostatky v uplatňování požadavků na bezpečnost a ochranu zdraví při práci zjištěné na staveništi převzatém zhotovitelem stavby a vyžadovat zjednání nápravy; k tomu je oprávněn navrhovat přiměřená opatření,</w:t>
      </w:r>
    </w:p>
    <w:p w14:paraId="60D8A763" w14:textId="77777777" w:rsidR="00552513" w:rsidRPr="00C728C4" w:rsidRDefault="00B8546B" w:rsidP="00FB27C7">
      <w:pPr>
        <w:pStyle w:val="Seznamsodrkami"/>
        <w:numPr>
          <w:ilvl w:val="0"/>
          <w:numId w:val="1"/>
        </w:numPr>
        <w:jc w:val="both"/>
        <w:rPr>
          <w:sz w:val="22"/>
          <w:szCs w:val="22"/>
        </w:rPr>
      </w:pPr>
      <w:r w:rsidRPr="00C728C4">
        <w:rPr>
          <w:sz w:val="22"/>
          <w:szCs w:val="22"/>
        </w:rPr>
        <w:t>j</w:t>
      </w:r>
      <w:r w:rsidR="00552513" w:rsidRPr="00C728C4">
        <w:rPr>
          <w:sz w:val="22"/>
          <w:szCs w:val="22"/>
        </w:rPr>
        <w:t>e povinen oznámit příkazci případy podle předchozího bodu, nebyla-li zhotovitelem stavby neprodleně přijata přiměřená opatření ke zjednání nápravy,</w:t>
      </w:r>
    </w:p>
    <w:p w14:paraId="729A68AA" w14:textId="77777777" w:rsidR="00552513" w:rsidRPr="00C728C4" w:rsidRDefault="00B8546B" w:rsidP="00FB27C7">
      <w:pPr>
        <w:pStyle w:val="Seznamsodrkami"/>
        <w:numPr>
          <w:ilvl w:val="0"/>
          <w:numId w:val="1"/>
        </w:numPr>
        <w:jc w:val="both"/>
        <w:rPr>
          <w:sz w:val="22"/>
          <w:szCs w:val="22"/>
        </w:rPr>
      </w:pPr>
      <w:r w:rsidRPr="00C728C4">
        <w:rPr>
          <w:sz w:val="22"/>
          <w:szCs w:val="22"/>
        </w:rPr>
        <w:t>k</w:t>
      </w:r>
      <w:r w:rsidR="00471D05" w:rsidRPr="00C728C4">
        <w:rPr>
          <w:sz w:val="22"/>
          <w:szCs w:val="22"/>
        </w:rPr>
        <w:t>oordinuje spolupráci zhotovitelů nebo osob jimi pověřených při přijímání opatření k zajištění bezpečnosti a ochrany zdraví při práci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14:paraId="28AE2A96" w14:textId="77777777" w:rsidR="00471D05" w:rsidRPr="00C728C4" w:rsidRDefault="00B8546B" w:rsidP="00FB27C7">
      <w:pPr>
        <w:pStyle w:val="Seznamsodrkami"/>
        <w:numPr>
          <w:ilvl w:val="0"/>
          <w:numId w:val="1"/>
        </w:numPr>
        <w:jc w:val="both"/>
        <w:rPr>
          <w:sz w:val="22"/>
          <w:szCs w:val="22"/>
        </w:rPr>
      </w:pPr>
      <w:r w:rsidRPr="00C728C4">
        <w:rPr>
          <w:sz w:val="22"/>
          <w:szCs w:val="22"/>
        </w:rPr>
        <w:t>d</w:t>
      </w:r>
      <w:r w:rsidR="00471D05" w:rsidRPr="00C728C4">
        <w:rPr>
          <w:sz w:val="22"/>
          <w:szCs w:val="22"/>
        </w:rPr>
        <w:t>ává podněty a na vyžádání zhotovitele doporučuje technická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3CA47477" w14:textId="77777777" w:rsidR="00471D05" w:rsidRPr="00C728C4" w:rsidRDefault="00B8546B" w:rsidP="00FB27C7">
      <w:pPr>
        <w:pStyle w:val="Seznamsodrkami"/>
        <w:numPr>
          <w:ilvl w:val="0"/>
          <w:numId w:val="1"/>
        </w:numPr>
        <w:jc w:val="both"/>
        <w:rPr>
          <w:sz w:val="22"/>
          <w:szCs w:val="22"/>
        </w:rPr>
      </w:pPr>
      <w:r w:rsidRPr="00C728C4">
        <w:rPr>
          <w:sz w:val="22"/>
          <w:szCs w:val="22"/>
        </w:rPr>
        <w:t>s</w:t>
      </w:r>
      <w:r w:rsidR="00471D05" w:rsidRPr="00C728C4">
        <w:rPr>
          <w:sz w:val="22"/>
          <w:szCs w:val="22"/>
        </w:rPr>
        <w:t>leduje provádění prací na staveništi se zaměřením na zjišťování, zda jsou dodržovány požadavky na bezpečnost a ochranu zdraví při práci, upozorňuje na zjištěné nedostatky a požaduje bez zbytečného odkladu zjednání nápravy,</w:t>
      </w:r>
    </w:p>
    <w:p w14:paraId="0C14C702" w14:textId="77777777" w:rsidR="00471D05" w:rsidRPr="00C728C4" w:rsidRDefault="00B8546B" w:rsidP="00FB27C7">
      <w:pPr>
        <w:pStyle w:val="Seznamsodrkami"/>
        <w:numPr>
          <w:ilvl w:val="0"/>
          <w:numId w:val="1"/>
        </w:numPr>
        <w:jc w:val="both"/>
        <w:rPr>
          <w:sz w:val="22"/>
          <w:szCs w:val="22"/>
        </w:rPr>
      </w:pPr>
      <w:r w:rsidRPr="00C728C4">
        <w:rPr>
          <w:sz w:val="22"/>
          <w:szCs w:val="22"/>
        </w:rPr>
        <w:t>n</w:t>
      </w:r>
      <w:r w:rsidR="00471D05" w:rsidRPr="00C728C4">
        <w:rPr>
          <w:sz w:val="22"/>
          <w:szCs w:val="22"/>
        </w:rPr>
        <w:t>avrhuje termíny kontrolních dnů k dodržování plánu za účasti zhotovitelů a organizuje jejich konání,</w:t>
      </w:r>
    </w:p>
    <w:p w14:paraId="14236009" w14:textId="77777777" w:rsidR="00471D05" w:rsidRPr="00C728C4" w:rsidRDefault="00B8546B" w:rsidP="00FB27C7">
      <w:pPr>
        <w:pStyle w:val="Seznamsodrkami"/>
        <w:numPr>
          <w:ilvl w:val="0"/>
          <w:numId w:val="1"/>
        </w:numPr>
        <w:jc w:val="both"/>
        <w:rPr>
          <w:sz w:val="22"/>
          <w:szCs w:val="22"/>
        </w:rPr>
      </w:pPr>
      <w:r w:rsidRPr="00C728C4">
        <w:rPr>
          <w:sz w:val="22"/>
          <w:szCs w:val="22"/>
        </w:rPr>
        <w:t>s</w:t>
      </w:r>
      <w:r w:rsidR="00471D05" w:rsidRPr="00C728C4">
        <w:rPr>
          <w:sz w:val="22"/>
          <w:szCs w:val="22"/>
        </w:rPr>
        <w:t>leduje, zda zhotovitel dodržuje plán a projednává s nimi opatření a termíny k nápravě zjištěných nedostatků,</w:t>
      </w:r>
    </w:p>
    <w:p w14:paraId="3CDDD375" w14:textId="7C1482B4" w:rsidR="005345BE" w:rsidRPr="00C728C4" w:rsidRDefault="00471D05" w:rsidP="00C728C4">
      <w:pPr>
        <w:pStyle w:val="Seznamsodrkami"/>
        <w:numPr>
          <w:ilvl w:val="0"/>
          <w:numId w:val="1"/>
        </w:numPr>
        <w:jc w:val="both"/>
        <w:rPr>
          <w:sz w:val="22"/>
          <w:szCs w:val="22"/>
        </w:rPr>
      </w:pPr>
      <w:r w:rsidRPr="00C728C4">
        <w:rPr>
          <w:sz w:val="22"/>
          <w:szCs w:val="22"/>
        </w:rPr>
        <w:t>provádí zápisy o zjištěných nedostatcích v bezpečnosti a ochraně zdraví při práci na staveništi, na něž prokazatelně upozorní zhotovitele, a dále zapisuje údaje o tom, zda a jakým způsobem byly tyto nedostatky odstraněny</w:t>
      </w:r>
    </w:p>
    <w:p w14:paraId="1452FA4F" w14:textId="77777777" w:rsidR="00471D05" w:rsidRPr="00C728C4" w:rsidRDefault="00471D05" w:rsidP="00F11330">
      <w:pPr>
        <w:pStyle w:val="Seznamsodrkami"/>
        <w:ind w:left="0" w:firstLine="0"/>
        <w:jc w:val="both"/>
        <w:rPr>
          <w:sz w:val="22"/>
          <w:szCs w:val="22"/>
        </w:rPr>
      </w:pPr>
    </w:p>
    <w:p w14:paraId="4E596BFC" w14:textId="77777777" w:rsidR="005E4E25" w:rsidRPr="00C728C4" w:rsidRDefault="00E653D8" w:rsidP="002737CF">
      <w:pPr>
        <w:pStyle w:val="Seznam"/>
        <w:tabs>
          <w:tab w:val="left" w:pos="0"/>
          <w:tab w:val="left" w:pos="360"/>
        </w:tabs>
        <w:ind w:left="0" w:firstLine="0"/>
        <w:jc w:val="both"/>
        <w:rPr>
          <w:bCs/>
          <w:sz w:val="22"/>
          <w:szCs w:val="22"/>
        </w:rPr>
      </w:pPr>
      <w:r w:rsidRPr="00C728C4">
        <w:rPr>
          <w:bCs/>
          <w:sz w:val="22"/>
          <w:szCs w:val="22"/>
        </w:rPr>
        <w:t xml:space="preserve">Za účelem </w:t>
      </w:r>
      <w:r w:rsidR="000B7DB4" w:rsidRPr="00C728C4">
        <w:rPr>
          <w:bCs/>
          <w:sz w:val="22"/>
          <w:szCs w:val="22"/>
        </w:rPr>
        <w:t xml:space="preserve">splnění těchto činností má </w:t>
      </w:r>
      <w:r w:rsidR="00552513" w:rsidRPr="00C728C4">
        <w:rPr>
          <w:bCs/>
          <w:sz w:val="22"/>
          <w:szCs w:val="22"/>
        </w:rPr>
        <w:t>koordinátor BOZP</w:t>
      </w:r>
      <w:r w:rsidRPr="00C728C4">
        <w:rPr>
          <w:bCs/>
          <w:sz w:val="22"/>
          <w:szCs w:val="22"/>
        </w:rPr>
        <w:t xml:space="preserve"> kdykoli přís</w:t>
      </w:r>
      <w:r w:rsidR="000B7DB4" w:rsidRPr="00C728C4">
        <w:rPr>
          <w:bCs/>
          <w:sz w:val="22"/>
          <w:szCs w:val="22"/>
        </w:rPr>
        <w:t xml:space="preserve">tup na místo provádění stavby, přičemž vždy </w:t>
      </w:r>
      <w:r w:rsidRPr="00C728C4">
        <w:rPr>
          <w:bCs/>
          <w:sz w:val="22"/>
          <w:szCs w:val="22"/>
        </w:rPr>
        <w:t>provede zápis do stavebního deníku.</w:t>
      </w:r>
    </w:p>
    <w:p w14:paraId="5ED9FCBA" w14:textId="77777777" w:rsidR="000E328A" w:rsidRPr="00C728C4" w:rsidRDefault="000E328A" w:rsidP="00FB27C7">
      <w:pPr>
        <w:pStyle w:val="Seznamsodrkami"/>
        <w:spacing w:after="120"/>
        <w:ind w:left="0" w:firstLine="0"/>
        <w:rPr>
          <w:b/>
          <w:sz w:val="22"/>
          <w:szCs w:val="22"/>
        </w:rPr>
      </w:pPr>
    </w:p>
    <w:p w14:paraId="3C3C35C1" w14:textId="415DAF34" w:rsidR="00D244A2" w:rsidRPr="00C728C4" w:rsidRDefault="00D244A2" w:rsidP="00FB27C7">
      <w:pPr>
        <w:pStyle w:val="Seznamsodrkami"/>
        <w:spacing w:after="120"/>
        <w:ind w:left="0" w:firstLine="0"/>
        <w:rPr>
          <w:b/>
          <w:sz w:val="22"/>
          <w:szCs w:val="22"/>
        </w:rPr>
      </w:pPr>
      <w:r w:rsidRPr="00C728C4">
        <w:rPr>
          <w:b/>
          <w:sz w:val="22"/>
          <w:szCs w:val="22"/>
        </w:rPr>
        <w:t>2.2. TDS:</w:t>
      </w:r>
    </w:p>
    <w:p w14:paraId="0BCB8949" w14:textId="77777777" w:rsidR="00D244A2" w:rsidRPr="00C728C4" w:rsidRDefault="00D244A2" w:rsidP="00651BF9">
      <w:pPr>
        <w:pStyle w:val="Odstavecseseznamem"/>
        <w:numPr>
          <w:ilvl w:val="0"/>
          <w:numId w:val="12"/>
        </w:numPr>
        <w:tabs>
          <w:tab w:val="left" w:pos="284"/>
        </w:tabs>
        <w:suppressAutoHyphens/>
        <w:autoSpaceDE w:val="0"/>
        <w:spacing w:line="276" w:lineRule="auto"/>
        <w:contextualSpacing w:val="0"/>
        <w:jc w:val="both"/>
        <w:rPr>
          <w:sz w:val="22"/>
          <w:szCs w:val="22"/>
        </w:rPr>
      </w:pPr>
      <w:r w:rsidRPr="00C728C4">
        <w:rPr>
          <w:sz w:val="22"/>
          <w:szCs w:val="22"/>
        </w:rPr>
        <w:t>výkon inženýrské činnosti v průběhu realizace prací;</w:t>
      </w:r>
    </w:p>
    <w:p w14:paraId="54C5C8FB" w14:textId="77777777" w:rsidR="00F57619" w:rsidRPr="00C728C4" w:rsidRDefault="00D244A2" w:rsidP="00651BF9">
      <w:pPr>
        <w:pStyle w:val="Odstavecseseznamem"/>
        <w:numPr>
          <w:ilvl w:val="0"/>
          <w:numId w:val="9"/>
        </w:numPr>
        <w:tabs>
          <w:tab w:val="left" w:pos="426"/>
        </w:tabs>
        <w:suppressAutoHyphens/>
        <w:autoSpaceDE w:val="0"/>
        <w:spacing w:line="276" w:lineRule="auto"/>
        <w:ind w:left="284" w:hanging="284"/>
        <w:contextualSpacing w:val="0"/>
        <w:jc w:val="both"/>
        <w:rPr>
          <w:sz w:val="22"/>
          <w:szCs w:val="22"/>
        </w:rPr>
      </w:pPr>
      <w:r w:rsidRPr="00C728C4">
        <w:rPr>
          <w:sz w:val="22"/>
          <w:szCs w:val="22"/>
        </w:rPr>
        <w:t>seznámení se s podklady, dle kterých se připravuje realizace stavby, tj. především s projektovou dokumentací, smlouvami s účastníky výstavby díla, územním rozhodnutím a stavebním povolením;</w:t>
      </w:r>
    </w:p>
    <w:p w14:paraId="33BAE721" w14:textId="04F20C12" w:rsidR="00D244A2" w:rsidRPr="00C728C4" w:rsidRDefault="00D244A2" w:rsidP="00651BF9">
      <w:pPr>
        <w:pStyle w:val="Odstavecseseznamem"/>
        <w:numPr>
          <w:ilvl w:val="0"/>
          <w:numId w:val="9"/>
        </w:numPr>
        <w:tabs>
          <w:tab w:val="left" w:pos="426"/>
        </w:tabs>
        <w:suppressAutoHyphens/>
        <w:autoSpaceDE w:val="0"/>
        <w:spacing w:line="276" w:lineRule="auto"/>
        <w:ind w:left="284" w:hanging="284"/>
        <w:contextualSpacing w:val="0"/>
        <w:jc w:val="both"/>
        <w:rPr>
          <w:sz w:val="22"/>
          <w:szCs w:val="22"/>
        </w:rPr>
      </w:pPr>
      <w:r w:rsidRPr="00C728C4">
        <w:rPr>
          <w:sz w:val="22"/>
          <w:szCs w:val="22"/>
        </w:rPr>
        <w:t>kontrola odevzdání a převzetí staveniště a zabezpečení zápisů do stavebního deníku;</w:t>
      </w:r>
    </w:p>
    <w:p w14:paraId="1EBF0356"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lastRenderedPageBreak/>
        <w:t>zpracování podkladů a organizace kontrolních dnů stavby, porady a účast na jednáních orgánů stavebníka;</w:t>
      </w:r>
    </w:p>
    <w:p w14:paraId="1C4539CC" w14:textId="7A451573"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 xml:space="preserve">účast na kontrolním zaměření terénu zhotovitelem stavby před zahájením prací, včetně </w:t>
      </w:r>
      <w:r w:rsidR="00F57619" w:rsidRPr="00C728C4">
        <w:rPr>
          <w:sz w:val="22"/>
          <w:szCs w:val="22"/>
        </w:rPr>
        <w:t>dohledu nad</w:t>
      </w:r>
      <w:r w:rsidRPr="00C728C4">
        <w:rPr>
          <w:sz w:val="22"/>
          <w:szCs w:val="22"/>
        </w:rPr>
        <w:t xml:space="preserve"> směrovým a výškovým umístěním stavby;</w:t>
      </w:r>
    </w:p>
    <w:p w14:paraId="2CAE5296"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zajištění trvalého technického dozoru po dobu stavební činnosti dle pokynů objednatele, tzn. včetně dnů volna;</w:t>
      </w:r>
    </w:p>
    <w:p w14:paraId="12EADE4F"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pravidelný dozor nad technickou kvalitou prováděných prací, kontrola souladu prováděných prací se zadáním prací, s uzavřenou smlouvou, cenovou nabídkou dodavatele a s platnou projektovou dokumentací;</w:t>
      </w:r>
    </w:p>
    <w:p w14:paraId="25984D18"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kontrola a dohled nad dodržováním podmínek stavebního povolení;</w:t>
      </w:r>
    </w:p>
    <w:p w14:paraId="0FA59C84"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kontrola postupu prací dle časového plánu stavby a ustanoveními smluv a upozorňuje zhotovitele na nedodržení termínu včetně přípravy podkladů pro uplatnění majetkových sankcí;</w:t>
      </w:r>
    </w:p>
    <w:p w14:paraId="6C04A4C0"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sledování předepsaných zkoušek materiálů, konstrukcí a prací prováděných zhotoviteli stavby a jejich výsledků, sledování kvality prováděných dodávek a prací, vyžadování dokladů, které potvrzují kvalitu prováděných prací a dodávek (certifikáty, atesty, protokoly, prohlášení o shodě apod.);</w:t>
      </w:r>
    </w:p>
    <w:p w14:paraId="141EB966"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kontrola dodržování technologických postupů, ke kterým se zhotovitel smluvně zavázal.</w:t>
      </w:r>
    </w:p>
    <w:p w14:paraId="50FAA12B"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 xml:space="preserve">kontrola dodržování povinností stanovených obecně závaznými předpisy (především stavební </w:t>
      </w:r>
      <w:r w:rsidR="00F57619" w:rsidRPr="00C728C4">
        <w:rPr>
          <w:sz w:val="22"/>
          <w:szCs w:val="22"/>
        </w:rPr>
        <w:t xml:space="preserve"> </w:t>
      </w:r>
      <w:r w:rsidRPr="00C728C4">
        <w:rPr>
          <w:sz w:val="22"/>
          <w:szCs w:val="22"/>
        </w:rPr>
        <w:t xml:space="preserve"> zákon a související vyhlášky);</w:t>
      </w:r>
    </w:p>
    <w:p w14:paraId="3E968AB9"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kontrola těch částí stavebních prací a dodávek, které budou v dalším postupu zakryty nebo se stanou nepřístupnými, zapsání výsledku kontroly do stavebního deníku;</w:t>
      </w:r>
    </w:p>
    <w:p w14:paraId="75EA88ED"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bezodkladné informování objednatele o všech závažných okolnostech týkajících se průběhu výstavby včetně předkládání návrhů řešení;</w:t>
      </w:r>
    </w:p>
    <w:p w14:paraId="0E51D033"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spolupráce na opatřeních na odvrácení nebo omezení živelných událostí;</w:t>
      </w:r>
    </w:p>
    <w:p w14:paraId="6BC0A6F1"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projednání dodatků a změn projektu, které nezvyšují náklady stavebního objektu nebo provozního souboru, neprodlužují lhůtu výstavby a nezhoršují parametry stavby;</w:t>
      </w:r>
    </w:p>
    <w:p w14:paraId="54B8BB94"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kontrola věcné a cenové správnosti a úplnosti oceňování podkladů a faktur dle skutečně provedených prací, jejich soulad s podmínkami uvedenými ve smlouvách a jejich předkládání k úhradě stavebníkovi;</w:t>
      </w:r>
    </w:p>
    <w:p w14:paraId="1F768573"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spolupráce se zhotovitelem dokumentace a zhotoviteli stavby při provádění nebo navrhování opatření k odstranění případných vad dokumentace;</w:t>
      </w:r>
    </w:p>
    <w:p w14:paraId="1BBDA0A7"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pacing w:val="-4"/>
          <w:sz w:val="22"/>
          <w:szCs w:val="22"/>
        </w:rPr>
        <w:t>sledování vedení stavebních a montážních deníků v souladu s podmínkami uvedenými v příslušných smlouvách;</w:t>
      </w:r>
    </w:p>
    <w:p w14:paraId="25112944"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pacing w:val="-4"/>
          <w:sz w:val="22"/>
          <w:szCs w:val="22"/>
        </w:rPr>
        <w:t>příprava a kontrola podkladů pro odevzdání a převzetí stavby či jejích částí, účast na přejímkách, účast na kolaudačním řízení;</w:t>
      </w:r>
    </w:p>
    <w:p w14:paraId="6E6517F9"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kontrola výsledků a dohodnutých termínů při odstraňování vad, které byly zjištěny při přebírání díla;</w:t>
      </w:r>
    </w:p>
    <w:p w14:paraId="30C9B4AD"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kontrola a dohled nad odstraňováním závad zjištěných stavebním úřadem při kontrolní prohlídce stavby v rámci kolaudačního řízení;</w:t>
      </w:r>
    </w:p>
    <w:p w14:paraId="31616F6D"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kontrola vyklizení staveniště zhotovitelem stavby;</w:t>
      </w:r>
    </w:p>
    <w:p w14:paraId="5A6BBA5E" w14:textId="77777777" w:rsidR="00F57619"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zabezpečení spolupráce s odpovědnými geodety (vyhláška č. 200/1994 Sb.);</w:t>
      </w:r>
    </w:p>
    <w:p w14:paraId="34EFDC5B" w14:textId="47A087AD" w:rsidR="00596970" w:rsidRPr="00C728C4" w:rsidRDefault="00D244A2" w:rsidP="00651BF9">
      <w:pPr>
        <w:pStyle w:val="Odstavecseseznamem"/>
        <w:numPr>
          <w:ilvl w:val="0"/>
          <w:numId w:val="9"/>
        </w:numPr>
        <w:tabs>
          <w:tab w:val="left" w:pos="284"/>
        </w:tabs>
        <w:suppressAutoHyphens/>
        <w:spacing w:line="276" w:lineRule="auto"/>
        <w:ind w:left="284" w:hanging="284"/>
        <w:contextualSpacing w:val="0"/>
        <w:jc w:val="both"/>
        <w:rPr>
          <w:sz w:val="22"/>
          <w:szCs w:val="22"/>
        </w:rPr>
      </w:pPr>
      <w:r w:rsidRPr="00C728C4">
        <w:rPr>
          <w:sz w:val="22"/>
          <w:szCs w:val="22"/>
        </w:rPr>
        <w:t>zabezpečení fotodokumentace z celého průběhu stavby.</w:t>
      </w:r>
    </w:p>
    <w:p w14:paraId="5DA76C22" w14:textId="77777777" w:rsidR="00674F40" w:rsidRPr="00C728C4" w:rsidRDefault="00544288" w:rsidP="00C728C4">
      <w:pPr>
        <w:pStyle w:val="Seznamsodrkami"/>
        <w:spacing w:before="240" w:after="120"/>
        <w:ind w:left="0" w:firstLine="0"/>
        <w:jc w:val="center"/>
        <w:rPr>
          <w:b/>
          <w:sz w:val="22"/>
          <w:szCs w:val="22"/>
        </w:rPr>
      </w:pPr>
      <w:r w:rsidRPr="00C728C4">
        <w:rPr>
          <w:b/>
          <w:sz w:val="22"/>
          <w:szCs w:val="22"/>
        </w:rPr>
        <w:t>I</w:t>
      </w:r>
      <w:r w:rsidR="004625B6" w:rsidRPr="00C728C4">
        <w:rPr>
          <w:b/>
          <w:sz w:val="22"/>
          <w:szCs w:val="22"/>
        </w:rPr>
        <w:t>I</w:t>
      </w:r>
      <w:r w:rsidRPr="00C728C4">
        <w:rPr>
          <w:b/>
          <w:sz w:val="22"/>
          <w:szCs w:val="22"/>
        </w:rPr>
        <w:t>I.</w:t>
      </w:r>
    </w:p>
    <w:p w14:paraId="56102D4B" w14:textId="0C947492" w:rsidR="00B101CE" w:rsidRPr="00C728C4" w:rsidRDefault="00544288" w:rsidP="00C728C4">
      <w:pPr>
        <w:pStyle w:val="Seznamsodrkami"/>
        <w:ind w:left="0" w:firstLine="0"/>
        <w:jc w:val="center"/>
        <w:rPr>
          <w:b/>
          <w:sz w:val="22"/>
          <w:szCs w:val="22"/>
        </w:rPr>
      </w:pPr>
      <w:r w:rsidRPr="00C728C4">
        <w:rPr>
          <w:b/>
          <w:sz w:val="22"/>
          <w:szCs w:val="22"/>
        </w:rPr>
        <w:t>Doba a místo plnění</w:t>
      </w:r>
    </w:p>
    <w:p w14:paraId="45A67C13" w14:textId="5FDFA878" w:rsidR="00674F40" w:rsidRPr="00C728C4" w:rsidRDefault="00A062AB" w:rsidP="00651BF9">
      <w:pPr>
        <w:pStyle w:val="Zkladntext"/>
        <w:numPr>
          <w:ilvl w:val="0"/>
          <w:numId w:val="4"/>
        </w:numPr>
        <w:tabs>
          <w:tab w:val="left" w:pos="-1418"/>
          <w:tab w:val="left" w:pos="426"/>
        </w:tabs>
        <w:jc w:val="both"/>
        <w:rPr>
          <w:sz w:val="22"/>
          <w:szCs w:val="22"/>
        </w:rPr>
      </w:pPr>
      <w:r w:rsidRPr="00C728C4">
        <w:rPr>
          <w:sz w:val="22"/>
          <w:szCs w:val="22"/>
        </w:rPr>
        <w:t xml:space="preserve">Zahájení </w:t>
      </w:r>
      <w:r w:rsidR="00674F40" w:rsidRPr="00C728C4">
        <w:rPr>
          <w:sz w:val="22"/>
          <w:szCs w:val="22"/>
        </w:rPr>
        <w:t xml:space="preserve">plnění </w:t>
      </w:r>
      <w:r w:rsidRPr="00C728C4">
        <w:rPr>
          <w:sz w:val="22"/>
          <w:szCs w:val="22"/>
        </w:rPr>
        <w:t xml:space="preserve">dle </w:t>
      </w:r>
      <w:r w:rsidR="00674F40" w:rsidRPr="00C728C4">
        <w:rPr>
          <w:sz w:val="22"/>
          <w:szCs w:val="22"/>
        </w:rPr>
        <w:t>této smlouvy</w:t>
      </w:r>
      <w:r w:rsidR="00526740" w:rsidRPr="00C728C4">
        <w:rPr>
          <w:sz w:val="22"/>
          <w:szCs w:val="22"/>
        </w:rPr>
        <w:t xml:space="preserve">: </w:t>
      </w:r>
      <w:r w:rsidR="00E911CF" w:rsidRPr="00C728C4">
        <w:rPr>
          <w:sz w:val="22"/>
          <w:szCs w:val="22"/>
        </w:rPr>
        <w:t xml:space="preserve">na základě </w:t>
      </w:r>
      <w:r w:rsidR="001B7AF1" w:rsidRPr="00C728C4">
        <w:rPr>
          <w:sz w:val="22"/>
          <w:szCs w:val="22"/>
        </w:rPr>
        <w:t xml:space="preserve">písemné </w:t>
      </w:r>
      <w:r w:rsidR="00E911CF" w:rsidRPr="00C728C4">
        <w:rPr>
          <w:sz w:val="22"/>
          <w:szCs w:val="22"/>
        </w:rPr>
        <w:t>výzvy příkazce</w:t>
      </w:r>
      <w:r w:rsidR="003726DB" w:rsidRPr="00C728C4">
        <w:rPr>
          <w:sz w:val="22"/>
          <w:szCs w:val="22"/>
        </w:rPr>
        <w:t>.</w:t>
      </w:r>
    </w:p>
    <w:p w14:paraId="41A7147D" w14:textId="6A5EA206" w:rsidR="00D244A2" w:rsidRPr="00C728C4" w:rsidRDefault="00D244A2" w:rsidP="00651BF9">
      <w:pPr>
        <w:pStyle w:val="Zkladntext"/>
        <w:numPr>
          <w:ilvl w:val="0"/>
          <w:numId w:val="4"/>
        </w:numPr>
        <w:tabs>
          <w:tab w:val="left" w:pos="-1418"/>
          <w:tab w:val="left" w:pos="426"/>
        </w:tabs>
        <w:jc w:val="both"/>
        <w:rPr>
          <w:sz w:val="22"/>
          <w:szCs w:val="22"/>
        </w:rPr>
      </w:pPr>
      <w:r w:rsidRPr="00C728C4">
        <w:rPr>
          <w:sz w:val="22"/>
          <w:szCs w:val="22"/>
        </w:rPr>
        <w:t xml:space="preserve">Tato </w:t>
      </w:r>
      <w:r w:rsidR="00DF5324" w:rsidRPr="00C728C4">
        <w:rPr>
          <w:sz w:val="22"/>
          <w:szCs w:val="22"/>
        </w:rPr>
        <w:t>s</w:t>
      </w:r>
      <w:r w:rsidRPr="00C728C4">
        <w:rPr>
          <w:sz w:val="22"/>
          <w:szCs w:val="22"/>
        </w:rPr>
        <w:t xml:space="preserve">mlouva je uzavírána na dobu určitou, kdy příkazník zahájí svou činnost ke dni předání staveniště zhotoviteli, příp. dříve na základě písemné výzvy příkazce, a svou činnost ukončí po splnění předmětu činnosti koordinátora BOZP a TDS v rozsahu dle čl. II. této Smlouvy. Předpokládaná lhůta </w:t>
      </w:r>
      <w:r w:rsidR="00A63454" w:rsidRPr="00C728C4">
        <w:rPr>
          <w:sz w:val="22"/>
          <w:szCs w:val="22"/>
        </w:rPr>
        <w:t xml:space="preserve">provádění </w:t>
      </w:r>
      <w:r w:rsidR="001F5F3B" w:rsidRPr="00C728C4">
        <w:rPr>
          <w:sz w:val="22"/>
          <w:szCs w:val="22"/>
        </w:rPr>
        <w:t>Díla</w:t>
      </w:r>
      <w:r w:rsidR="00A63454" w:rsidRPr="00C728C4">
        <w:rPr>
          <w:sz w:val="22"/>
          <w:szCs w:val="22"/>
        </w:rPr>
        <w:t xml:space="preserve"> je</w:t>
      </w:r>
      <w:r w:rsidR="00DC597C" w:rsidRPr="00C728C4">
        <w:rPr>
          <w:sz w:val="22"/>
          <w:szCs w:val="22"/>
        </w:rPr>
        <w:t xml:space="preserve"> </w:t>
      </w:r>
      <w:r w:rsidR="00820BA4" w:rsidRPr="00C728C4">
        <w:rPr>
          <w:sz w:val="22"/>
          <w:szCs w:val="22"/>
        </w:rPr>
        <w:t>120 dnů.</w:t>
      </w:r>
      <w:r w:rsidR="001F5F3B" w:rsidRPr="00C728C4">
        <w:rPr>
          <w:sz w:val="22"/>
          <w:szCs w:val="22"/>
        </w:rPr>
        <w:t xml:space="preserve"> </w:t>
      </w:r>
    </w:p>
    <w:p w14:paraId="50237740" w14:textId="6F803A6F" w:rsidR="00D244A2" w:rsidRPr="00C728C4" w:rsidRDefault="00D244A2" w:rsidP="00651BF9">
      <w:pPr>
        <w:pStyle w:val="Zkladntext"/>
        <w:numPr>
          <w:ilvl w:val="0"/>
          <w:numId w:val="4"/>
        </w:numPr>
        <w:tabs>
          <w:tab w:val="left" w:pos="-1418"/>
          <w:tab w:val="left" w:pos="426"/>
        </w:tabs>
        <w:jc w:val="both"/>
        <w:rPr>
          <w:sz w:val="22"/>
          <w:szCs w:val="22"/>
        </w:rPr>
      </w:pPr>
      <w:r w:rsidRPr="00C728C4">
        <w:rPr>
          <w:sz w:val="22"/>
          <w:szCs w:val="22"/>
        </w:rPr>
        <w:t xml:space="preserve">Příkazník bude poskytovat plnění dle této </w:t>
      </w:r>
      <w:r w:rsidR="00330FFE" w:rsidRPr="00C728C4">
        <w:rPr>
          <w:sz w:val="22"/>
          <w:szCs w:val="22"/>
        </w:rPr>
        <w:t>s</w:t>
      </w:r>
      <w:r w:rsidRPr="00C728C4">
        <w:rPr>
          <w:sz w:val="22"/>
          <w:szCs w:val="22"/>
        </w:rPr>
        <w:t xml:space="preserve">mlouvy v místě stavby a na vyžádání příkazce či po dohodě s ním i na jiných místech. Četnost výkonu koordinátora BOZP a TDS v místě stavby je na uvážení příkazníka, přičemž se příkazník zavazuje naplnit rozsah činností výkonu koordinátora BOZP a TDS dle </w:t>
      </w:r>
      <w:r w:rsidRPr="00C728C4">
        <w:rPr>
          <w:sz w:val="22"/>
          <w:szCs w:val="22"/>
        </w:rPr>
        <w:lastRenderedPageBreak/>
        <w:t>čl. II. této Smlouvy.</w:t>
      </w:r>
      <w:r w:rsidRPr="00C728C4">
        <w:rPr>
          <w:b/>
          <w:sz w:val="22"/>
          <w:szCs w:val="22"/>
        </w:rPr>
        <w:t xml:space="preserve"> </w:t>
      </w:r>
      <w:r w:rsidRPr="00C728C4">
        <w:rPr>
          <w:sz w:val="22"/>
          <w:szCs w:val="22"/>
        </w:rPr>
        <w:t xml:space="preserve">Příkazník se zároveň se zavazuje, že bude přítomen v místě stavby minimálně 1 x týdně nebo na vyžádání příkazce. </w:t>
      </w:r>
    </w:p>
    <w:p w14:paraId="33D2BC79" w14:textId="1374CD78" w:rsidR="004334F4" w:rsidRPr="00C728C4" w:rsidRDefault="00A062AB" w:rsidP="00651BF9">
      <w:pPr>
        <w:pStyle w:val="Zkladntext"/>
        <w:numPr>
          <w:ilvl w:val="0"/>
          <w:numId w:val="4"/>
        </w:numPr>
        <w:tabs>
          <w:tab w:val="left" w:pos="426"/>
        </w:tabs>
        <w:jc w:val="both"/>
        <w:rPr>
          <w:sz w:val="22"/>
          <w:szCs w:val="22"/>
        </w:rPr>
      </w:pPr>
      <w:r w:rsidRPr="00C728C4">
        <w:rPr>
          <w:sz w:val="22"/>
          <w:szCs w:val="22"/>
        </w:rPr>
        <w:t xml:space="preserve">Místo plnění: </w:t>
      </w:r>
      <w:r w:rsidR="003B65A0" w:rsidRPr="00C728C4">
        <w:rPr>
          <w:sz w:val="22"/>
          <w:szCs w:val="22"/>
        </w:rPr>
        <w:t>Lipanská 14</w:t>
      </w:r>
      <w:r w:rsidR="00E911CF" w:rsidRPr="00C728C4">
        <w:rPr>
          <w:sz w:val="22"/>
          <w:szCs w:val="22"/>
        </w:rPr>
        <w:t>, Praha 3, k.</w:t>
      </w:r>
      <w:r w:rsidR="00117E4B" w:rsidRPr="00C728C4">
        <w:rPr>
          <w:sz w:val="22"/>
          <w:szCs w:val="22"/>
        </w:rPr>
        <w:t xml:space="preserve"> </w:t>
      </w:r>
      <w:proofErr w:type="spellStart"/>
      <w:r w:rsidR="00E911CF" w:rsidRPr="00C728C4">
        <w:rPr>
          <w:sz w:val="22"/>
          <w:szCs w:val="22"/>
        </w:rPr>
        <w:t>ú.</w:t>
      </w:r>
      <w:proofErr w:type="spellEnd"/>
      <w:r w:rsidR="00E911CF" w:rsidRPr="00C728C4">
        <w:rPr>
          <w:sz w:val="22"/>
          <w:szCs w:val="22"/>
        </w:rPr>
        <w:t xml:space="preserve"> </w:t>
      </w:r>
      <w:r w:rsidR="00A6378B" w:rsidRPr="00C728C4">
        <w:rPr>
          <w:sz w:val="22"/>
          <w:szCs w:val="22"/>
        </w:rPr>
        <w:t>Žižkov</w:t>
      </w:r>
      <w:r w:rsidR="008D0ADA" w:rsidRPr="00C728C4">
        <w:rPr>
          <w:sz w:val="22"/>
          <w:szCs w:val="22"/>
        </w:rPr>
        <w:t>.</w:t>
      </w:r>
    </w:p>
    <w:p w14:paraId="369545B3" w14:textId="77777777" w:rsidR="005C3B2C" w:rsidRPr="00C728C4" w:rsidRDefault="005C3B2C" w:rsidP="00C728C4">
      <w:pPr>
        <w:pStyle w:val="Zkladntext"/>
        <w:spacing w:before="240"/>
        <w:jc w:val="center"/>
        <w:rPr>
          <w:b/>
          <w:sz w:val="22"/>
          <w:szCs w:val="22"/>
        </w:rPr>
      </w:pPr>
      <w:r w:rsidRPr="00C728C4">
        <w:rPr>
          <w:b/>
          <w:sz w:val="22"/>
          <w:szCs w:val="22"/>
        </w:rPr>
        <w:t>IV.</w:t>
      </w:r>
    </w:p>
    <w:p w14:paraId="648BF31B" w14:textId="5B52A518" w:rsidR="00B101CE" w:rsidRPr="00C728C4" w:rsidRDefault="008D1E68" w:rsidP="00C728C4">
      <w:pPr>
        <w:pStyle w:val="Zkladntext"/>
        <w:spacing w:after="0"/>
        <w:jc w:val="center"/>
        <w:rPr>
          <w:b/>
          <w:sz w:val="22"/>
          <w:szCs w:val="22"/>
        </w:rPr>
      </w:pPr>
      <w:r w:rsidRPr="00C728C4">
        <w:rPr>
          <w:b/>
          <w:sz w:val="22"/>
          <w:szCs w:val="22"/>
        </w:rPr>
        <w:t>Odměna</w:t>
      </w:r>
      <w:r w:rsidR="005C3B2C" w:rsidRPr="00C728C4">
        <w:rPr>
          <w:b/>
          <w:sz w:val="22"/>
          <w:szCs w:val="22"/>
        </w:rPr>
        <w:t xml:space="preserve"> </w:t>
      </w:r>
      <w:r w:rsidRPr="00C728C4">
        <w:rPr>
          <w:b/>
          <w:sz w:val="22"/>
          <w:szCs w:val="22"/>
        </w:rPr>
        <w:t>příkazníka</w:t>
      </w:r>
    </w:p>
    <w:p w14:paraId="67FA3CE8" w14:textId="34255F1D" w:rsidR="005C3B2C" w:rsidRPr="00C728C4" w:rsidRDefault="008D1E68" w:rsidP="00651BF9">
      <w:pPr>
        <w:pStyle w:val="Zkladntext"/>
        <w:numPr>
          <w:ilvl w:val="0"/>
          <w:numId w:val="13"/>
        </w:numPr>
        <w:ind w:left="426" w:hanging="426"/>
        <w:jc w:val="both"/>
        <w:rPr>
          <w:sz w:val="22"/>
          <w:szCs w:val="22"/>
        </w:rPr>
      </w:pPr>
      <w:r w:rsidRPr="00C728C4">
        <w:rPr>
          <w:sz w:val="22"/>
          <w:szCs w:val="22"/>
        </w:rPr>
        <w:t>Odměna příkazníka</w:t>
      </w:r>
      <w:r w:rsidR="00E0154A" w:rsidRPr="00C728C4">
        <w:rPr>
          <w:sz w:val="22"/>
          <w:szCs w:val="22"/>
        </w:rPr>
        <w:t xml:space="preserve"> </w:t>
      </w:r>
      <w:r w:rsidR="00554E69" w:rsidRPr="00C728C4">
        <w:rPr>
          <w:sz w:val="22"/>
          <w:szCs w:val="22"/>
        </w:rPr>
        <w:t xml:space="preserve">za činnosti sjednané touto smlouvou vychází </w:t>
      </w:r>
      <w:r w:rsidR="00FE33D5" w:rsidRPr="00C728C4">
        <w:rPr>
          <w:sz w:val="22"/>
          <w:szCs w:val="22"/>
        </w:rPr>
        <w:t xml:space="preserve">ze </w:t>
      </w:r>
      <w:r w:rsidR="00D9308C" w:rsidRPr="00C728C4">
        <w:rPr>
          <w:sz w:val="22"/>
          <w:szCs w:val="22"/>
        </w:rPr>
        <w:t>z</w:t>
      </w:r>
      <w:r w:rsidR="00FE33D5" w:rsidRPr="00C728C4">
        <w:rPr>
          <w:sz w:val="22"/>
          <w:szCs w:val="22"/>
        </w:rPr>
        <w:t xml:space="preserve">adávacích podmínek </w:t>
      </w:r>
      <w:r w:rsidR="00DE561C" w:rsidRPr="00C728C4">
        <w:rPr>
          <w:sz w:val="22"/>
          <w:szCs w:val="22"/>
        </w:rPr>
        <w:t xml:space="preserve">na výkon koordinátora bezpečnosti práce </w:t>
      </w:r>
      <w:r w:rsidR="00D244A2" w:rsidRPr="00C728C4">
        <w:rPr>
          <w:sz w:val="22"/>
          <w:szCs w:val="22"/>
        </w:rPr>
        <w:t xml:space="preserve">a TDS a </w:t>
      </w:r>
      <w:r w:rsidR="00554E69" w:rsidRPr="00C728C4">
        <w:rPr>
          <w:sz w:val="22"/>
          <w:szCs w:val="22"/>
        </w:rPr>
        <w:t>z dohody smluvních stran</w:t>
      </w:r>
      <w:r w:rsidR="00EB2AD7" w:rsidRPr="00C728C4">
        <w:rPr>
          <w:sz w:val="22"/>
          <w:szCs w:val="22"/>
        </w:rPr>
        <w:t>.</w:t>
      </w:r>
      <w:r w:rsidR="00145423" w:rsidRPr="00C728C4">
        <w:rPr>
          <w:sz w:val="22"/>
          <w:szCs w:val="22"/>
        </w:rPr>
        <w:t xml:space="preserve"> </w:t>
      </w:r>
      <w:r w:rsidR="00554E69" w:rsidRPr="00C728C4">
        <w:rPr>
          <w:sz w:val="22"/>
          <w:szCs w:val="22"/>
        </w:rPr>
        <w:t>Odměna</w:t>
      </w:r>
      <w:r w:rsidR="00AD575F" w:rsidRPr="00C728C4">
        <w:rPr>
          <w:sz w:val="22"/>
          <w:szCs w:val="22"/>
        </w:rPr>
        <w:t xml:space="preserve"> je pevná</w:t>
      </w:r>
      <w:r w:rsidR="00445A5E" w:rsidRPr="00C728C4">
        <w:rPr>
          <w:sz w:val="22"/>
          <w:szCs w:val="22"/>
        </w:rPr>
        <w:t>,</w:t>
      </w:r>
      <w:r w:rsidR="00554E69" w:rsidRPr="00C728C4">
        <w:rPr>
          <w:sz w:val="22"/>
          <w:szCs w:val="22"/>
        </w:rPr>
        <w:t xml:space="preserve"> konečná</w:t>
      </w:r>
      <w:r w:rsidR="00AD575F" w:rsidRPr="00C728C4">
        <w:rPr>
          <w:sz w:val="22"/>
          <w:szCs w:val="22"/>
        </w:rPr>
        <w:t xml:space="preserve"> a </w:t>
      </w:r>
      <w:r w:rsidR="00445A5E" w:rsidRPr="00C728C4">
        <w:rPr>
          <w:sz w:val="22"/>
          <w:szCs w:val="22"/>
        </w:rPr>
        <w:t>zahrnuje veškeré výlohy, výdaje a náklady vzniklé příkazníkovi v souvislosti s činnostmi sjednanými touto smlouvou.</w:t>
      </w:r>
      <w:r w:rsidR="00145423" w:rsidRPr="00C728C4">
        <w:rPr>
          <w:sz w:val="22"/>
          <w:szCs w:val="22"/>
        </w:rPr>
        <w:t xml:space="preserve"> </w:t>
      </w:r>
    </w:p>
    <w:p w14:paraId="5B5A1AC0" w14:textId="12EB4190" w:rsidR="00E56E79" w:rsidRPr="00C728C4" w:rsidRDefault="00E56E79" w:rsidP="0025763E">
      <w:pPr>
        <w:pStyle w:val="Zkladntext"/>
        <w:ind w:left="360"/>
        <w:jc w:val="both"/>
        <w:rPr>
          <w:sz w:val="22"/>
          <w:szCs w:val="22"/>
        </w:rPr>
      </w:pPr>
      <w:bookmarkStart w:id="0" w:name="_Hlk9597097"/>
      <w:r w:rsidRPr="00C728C4">
        <w:rPr>
          <w:sz w:val="22"/>
          <w:szCs w:val="22"/>
        </w:rPr>
        <w:t xml:space="preserve">Cena </w:t>
      </w:r>
      <w:r w:rsidR="005610CD" w:rsidRPr="00C728C4">
        <w:rPr>
          <w:sz w:val="22"/>
          <w:szCs w:val="22"/>
        </w:rPr>
        <w:t xml:space="preserve">za výkon koordinátora BOZP </w:t>
      </w:r>
      <w:r w:rsidR="00F27D8A" w:rsidRPr="00C728C4">
        <w:rPr>
          <w:sz w:val="22"/>
          <w:szCs w:val="22"/>
        </w:rPr>
        <w:t>požární dveře</w:t>
      </w:r>
      <w:r w:rsidR="005345BE" w:rsidRPr="00C728C4">
        <w:rPr>
          <w:sz w:val="22"/>
          <w:szCs w:val="22"/>
        </w:rPr>
        <w:tab/>
      </w:r>
      <w:r w:rsidRPr="00C728C4">
        <w:rPr>
          <w:sz w:val="22"/>
          <w:szCs w:val="22"/>
        </w:rPr>
        <w:tab/>
      </w:r>
      <w:r w:rsidR="00117E4B" w:rsidRPr="00C728C4">
        <w:rPr>
          <w:sz w:val="22"/>
          <w:szCs w:val="22"/>
          <w:highlight w:val="yellow"/>
        </w:rPr>
        <w:t>………</w:t>
      </w:r>
      <w:proofErr w:type="gramStart"/>
      <w:r w:rsidR="00117E4B" w:rsidRPr="00C728C4">
        <w:rPr>
          <w:sz w:val="22"/>
          <w:szCs w:val="22"/>
          <w:highlight w:val="yellow"/>
        </w:rPr>
        <w:t>…</w:t>
      </w:r>
      <w:r w:rsidRPr="00C728C4">
        <w:rPr>
          <w:sz w:val="22"/>
          <w:szCs w:val="22"/>
          <w:highlight w:val="yellow"/>
        </w:rPr>
        <w:t>,-</w:t>
      </w:r>
      <w:proofErr w:type="gramEnd"/>
      <w:r w:rsidRPr="00C728C4">
        <w:rPr>
          <w:sz w:val="22"/>
          <w:szCs w:val="22"/>
          <w:highlight w:val="yellow"/>
        </w:rPr>
        <w:t xml:space="preserve"> Kč</w:t>
      </w:r>
      <w:r w:rsidR="00CE16A9" w:rsidRPr="00C728C4">
        <w:rPr>
          <w:sz w:val="22"/>
          <w:szCs w:val="22"/>
          <w:highlight w:val="yellow"/>
        </w:rPr>
        <w:t xml:space="preserve"> bez DPH</w:t>
      </w:r>
    </w:p>
    <w:p w14:paraId="6ED86EA7" w14:textId="4EB41564" w:rsidR="00CE16A9" w:rsidRPr="00C728C4" w:rsidRDefault="005610CD" w:rsidP="005610CD">
      <w:pPr>
        <w:pStyle w:val="Zkladntext"/>
        <w:ind w:firstLine="360"/>
        <w:jc w:val="both"/>
        <w:rPr>
          <w:sz w:val="22"/>
          <w:szCs w:val="22"/>
        </w:rPr>
      </w:pPr>
      <w:r w:rsidRPr="00C728C4">
        <w:rPr>
          <w:sz w:val="22"/>
          <w:szCs w:val="22"/>
        </w:rPr>
        <w:t xml:space="preserve">Cena za výkon TDS </w:t>
      </w:r>
      <w:r w:rsidR="0025763E" w:rsidRPr="00C728C4">
        <w:rPr>
          <w:sz w:val="22"/>
          <w:szCs w:val="22"/>
        </w:rPr>
        <w:t>požární dveře</w:t>
      </w:r>
      <w:r w:rsidR="005345BE" w:rsidRPr="00C728C4">
        <w:rPr>
          <w:sz w:val="22"/>
          <w:szCs w:val="22"/>
        </w:rPr>
        <w:t xml:space="preserve"> </w:t>
      </w:r>
      <w:r w:rsidR="005345BE" w:rsidRPr="00C728C4">
        <w:rPr>
          <w:sz w:val="22"/>
          <w:szCs w:val="22"/>
        </w:rPr>
        <w:tab/>
      </w:r>
      <w:r w:rsidRPr="00C728C4">
        <w:rPr>
          <w:sz w:val="22"/>
          <w:szCs w:val="22"/>
        </w:rPr>
        <w:t xml:space="preserve">                         </w:t>
      </w:r>
      <w:r w:rsidR="00534FEC">
        <w:rPr>
          <w:sz w:val="22"/>
          <w:szCs w:val="22"/>
        </w:rPr>
        <w:tab/>
      </w:r>
      <w:r w:rsidR="00534FEC">
        <w:rPr>
          <w:sz w:val="22"/>
          <w:szCs w:val="22"/>
        </w:rPr>
        <w:tab/>
      </w:r>
      <w:proofErr w:type="gramStart"/>
      <w:r w:rsidR="00F27D8A" w:rsidRPr="00C728C4">
        <w:rPr>
          <w:sz w:val="22"/>
          <w:szCs w:val="22"/>
          <w:highlight w:val="yellow"/>
        </w:rPr>
        <w:t>……</w:t>
      </w:r>
      <w:r w:rsidR="00D145D5" w:rsidRPr="00C728C4">
        <w:rPr>
          <w:sz w:val="22"/>
          <w:szCs w:val="22"/>
          <w:highlight w:val="yellow"/>
        </w:rPr>
        <w:t>..</w:t>
      </w:r>
      <w:r w:rsidR="00F27D8A" w:rsidRPr="00C728C4">
        <w:rPr>
          <w:sz w:val="22"/>
          <w:szCs w:val="22"/>
          <w:highlight w:val="yellow"/>
        </w:rPr>
        <w:t>…..</w:t>
      </w:r>
      <w:r w:rsidRPr="00C728C4">
        <w:rPr>
          <w:sz w:val="22"/>
          <w:szCs w:val="22"/>
          <w:highlight w:val="yellow"/>
        </w:rPr>
        <w:t>,-</w:t>
      </w:r>
      <w:proofErr w:type="gramEnd"/>
      <w:r w:rsidRPr="00C728C4">
        <w:rPr>
          <w:sz w:val="22"/>
          <w:szCs w:val="22"/>
          <w:highlight w:val="yellow"/>
        </w:rPr>
        <w:t xml:space="preserve"> Kč</w:t>
      </w:r>
      <w:r w:rsidR="00CE16A9" w:rsidRPr="00C728C4">
        <w:rPr>
          <w:sz w:val="22"/>
          <w:szCs w:val="22"/>
          <w:highlight w:val="yellow"/>
        </w:rPr>
        <w:t xml:space="preserve"> bez DPH</w:t>
      </w:r>
    </w:p>
    <w:bookmarkEnd w:id="0"/>
    <w:p w14:paraId="2B2C994C" w14:textId="142E5121" w:rsidR="00D9308C" w:rsidRPr="00C728C4" w:rsidRDefault="00AB3039" w:rsidP="005042AC">
      <w:pPr>
        <w:pStyle w:val="Zkladntext"/>
        <w:ind w:left="360"/>
        <w:jc w:val="both"/>
        <w:rPr>
          <w:sz w:val="22"/>
          <w:szCs w:val="22"/>
        </w:rPr>
      </w:pPr>
      <w:r w:rsidRPr="00C728C4">
        <w:rPr>
          <w:sz w:val="22"/>
          <w:szCs w:val="22"/>
        </w:rPr>
        <w:t>Celková o</w:t>
      </w:r>
      <w:r w:rsidR="00AB6C14" w:rsidRPr="00C728C4">
        <w:rPr>
          <w:sz w:val="22"/>
          <w:szCs w:val="22"/>
        </w:rPr>
        <w:t>d</w:t>
      </w:r>
      <w:r w:rsidR="005042AC" w:rsidRPr="00C728C4">
        <w:rPr>
          <w:sz w:val="22"/>
          <w:szCs w:val="22"/>
        </w:rPr>
        <w:t>měna příkazník</w:t>
      </w:r>
      <w:r w:rsidR="00AB6C14" w:rsidRPr="00C728C4">
        <w:rPr>
          <w:sz w:val="22"/>
          <w:szCs w:val="22"/>
        </w:rPr>
        <w:t>a</w:t>
      </w:r>
      <w:r w:rsidR="005042AC" w:rsidRPr="00C728C4">
        <w:rPr>
          <w:sz w:val="22"/>
          <w:szCs w:val="22"/>
        </w:rPr>
        <w:t xml:space="preserve"> se skládá z výše uveden</w:t>
      </w:r>
      <w:r w:rsidR="005610CD" w:rsidRPr="00C728C4">
        <w:rPr>
          <w:sz w:val="22"/>
          <w:szCs w:val="22"/>
        </w:rPr>
        <w:t>ých</w:t>
      </w:r>
      <w:r w:rsidR="005042AC" w:rsidRPr="00C728C4">
        <w:rPr>
          <w:sz w:val="22"/>
          <w:szCs w:val="22"/>
        </w:rPr>
        <w:t xml:space="preserve"> část</w:t>
      </w:r>
      <w:r w:rsidR="005610CD" w:rsidRPr="00C728C4">
        <w:rPr>
          <w:sz w:val="22"/>
          <w:szCs w:val="22"/>
        </w:rPr>
        <w:t>ek</w:t>
      </w:r>
      <w:r w:rsidRPr="00C728C4">
        <w:rPr>
          <w:sz w:val="22"/>
          <w:szCs w:val="22"/>
        </w:rPr>
        <w:t xml:space="preserve"> </w:t>
      </w:r>
      <w:r w:rsidR="005042AC" w:rsidRPr="00C728C4">
        <w:rPr>
          <w:sz w:val="22"/>
          <w:szCs w:val="22"/>
        </w:rPr>
        <w:t xml:space="preserve">bez DPH a z DPH v zákonné výši platné ke dni uskutečnění zdanitelného plnění. </w:t>
      </w:r>
    </w:p>
    <w:p w14:paraId="3643E962" w14:textId="08E42556" w:rsidR="00EA0B0C" w:rsidRPr="00C728C4" w:rsidRDefault="00A22264" w:rsidP="00651BF9">
      <w:pPr>
        <w:pStyle w:val="Zkladntext"/>
        <w:numPr>
          <w:ilvl w:val="0"/>
          <w:numId w:val="11"/>
        </w:numPr>
        <w:jc w:val="both"/>
        <w:rPr>
          <w:sz w:val="22"/>
          <w:szCs w:val="22"/>
        </w:rPr>
      </w:pPr>
      <w:r w:rsidRPr="00C728C4">
        <w:rPr>
          <w:sz w:val="22"/>
          <w:szCs w:val="22"/>
        </w:rPr>
        <w:t>O</w:t>
      </w:r>
      <w:r w:rsidR="00EB5C10" w:rsidRPr="00C728C4">
        <w:rPr>
          <w:sz w:val="22"/>
          <w:szCs w:val="22"/>
        </w:rPr>
        <w:t>dměn</w:t>
      </w:r>
      <w:r w:rsidRPr="00C728C4">
        <w:rPr>
          <w:sz w:val="22"/>
          <w:szCs w:val="22"/>
        </w:rPr>
        <w:t>a</w:t>
      </w:r>
      <w:r w:rsidR="00EB5C10" w:rsidRPr="00C728C4">
        <w:rPr>
          <w:sz w:val="22"/>
          <w:szCs w:val="22"/>
        </w:rPr>
        <w:t xml:space="preserve"> za činnosti uvedené v čl. II této smlouvy bude příkazníkovi placena měsíčně</w:t>
      </w:r>
      <w:r w:rsidR="009C059A" w:rsidRPr="00C728C4">
        <w:rPr>
          <w:sz w:val="22"/>
          <w:szCs w:val="22"/>
        </w:rPr>
        <w:t xml:space="preserve"> až do předání a převzetí díla.</w:t>
      </w:r>
      <w:r w:rsidR="00EB5C10" w:rsidRPr="00C728C4">
        <w:rPr>
          <w:sz w:val="22"/>
          <w:szCs w:val="22"/>
        </w:rPr>
        <w:t xml:space="preserve"> </w:t>
      </w:r>
      <w:r w:rsidR="00E00820" w:rsidRPr="00C728C4">
        <w:rPr>
          <w:sz w:val="22"/>
          <w:szCs w:val="22"/>
        </w:rPr>
        <w:t>Výš</w:t>
      </w:r>
      <w:r w:rsidR="00414F39" w:rsidRPr="00C728C4">
        <w:rPr>
          <w:sz w:val="22"/>
          <w:szCs w:val="22"/>
        </w:rPr>
        <w:t>e</w:t>
      </w:r>
      <w:r w:rsidR="00E00820" w:rsidRPr="00C728C4">
        <w:rPr>
          <w:sz w:val="22"/>
          <w:szCs w:val="22"/>
        </w:rPr>
        <w:t xml:space="preserve"> měsíční </w:t>
      </w:r>
      <w:r w:rsidR="00414F39" w:rsidRPr="00C728C4">
        <w:rPr>
          <w:sz w:val="22"/>
          <w:szCs w:val="22"/>
        </w:rPr>
        <w:t>odměny</w:t>
      </w:r>
      <w:r w:rsidR="00E00820" w:rsidRPr="00C728C4">
        <w:rPr>
          <w:sz w:val="22"/>
          <w:szCs w:val="22"/>
        </w:rPr>
        <w:t xml:space="preserve"> </w:t>
      </w:r>
      <w:r w:rsidR="00AB1855" w:rsidRPr="00C728C4">
        <w:rPr>
          <w:sz w:val="22"/>
          <w:szCs w:val="22"/>
        </w:rPr>
        <w:t xml:space="preserve">s ohledem na </w:t>
      </w:r>
      <w:r w:rsidR="0058221B" w:rsidRPr="00C728C4">
        <w:rPr>
          <w:sz w:val="22"/>
          <w:szCs w:val="22"/>
        </w:rPr>
        <w:t xml:space="preserve">předpokládanou lhůtu provádění </w:t>
      </w:r>
      <w:r w:rsidR="0031332A" w:rsidRPr="00C728C4">
        <w:rPr>
          <w:sz w:val="22"/>
          <w:szCs w:val="22"/>
        </w:rPr>
        <w:t>Díla</w:t>
      </w:r>
      <w:r w:rsidR="0058221B" w:rsidRPr="00C728C4">
        <w:rPr>
          <w:sz w:val="22"/>
          <w:szCs w:val="22"/>
        </w:rPr>
        <w:t xml:space="preserve"> dle čl. III. odst. 2 této smlouvy </w:t>
      </w:r>
      <w:r w:rsidR="00E00820" w:rsidRPr="00C728C4">
        <w:rPr>
          <w:sz w:val="22"/>
          <w:szCs w:val="22"/>
        </w:rPr>
        <w:t>činí</w:t>
      </w:r>
      <w:r w:rsidR="0024566D" w:rsidRPr="00C728C4">
        <w:rPr>
          <w:sz w:val="22"/>
          <w:szCs w:val="22"/>
        </w:rPr>
        <w:t xml:space="preserve"> </w:t>
      </w:r>
      <w:r w:rsidR="00072489" w:rsidRPr="00C728C4">
        <w:rPr>
          <w:sz w:val="22"/>
          <w:szCs w:val="22"/>
          <w:highlight w:val="yellow"/>
        </w:rPr>
        <w:t>_______</w:t>
      </w:r>
      <w:r w:rsidR="0024566D" w:rsidRPr="00C728C4">
        <w:rPr>
          <w:sz w:val="22"/>
          <w:szCs w:val="22"/>
        </w:rPr>
        <w:t>Kč bez DPH</w:t>
      </w:r>
      <w:r w:rsidR="0031332A" w:rsidRPr="00C728C4">
        <w:rPr>
          <w:sz w:val="22"/>
          <w:szCs w:val="22"/>
        </w:rPr>
        <w:t xml:space="preserve"> k</w:t>
      </w:r>
      <w:r w:rsidR="00F85D57" w:rsidRPr="00C728C4">
        <w:rPr>
          <w:sz w:val="22"/>
          <w:szCs w:val="22"/>
        </w:rPr>
        <w:t> požárním dveřím</w:t>
      </w:r>
      <w:r w:rsidR="00072489" w:rsidRPr="00C728C4">
        <w:rPr>
          <w:sz w:val="22"/>
          <w:szCs w:val="22"/>
        </w:rPr>
        <w:t>.</w:t>
      </w:r>
    </w:p>
    <w:p w14:paraId="6699633C" w14:textId="55DEA95E" w:rsidR="00AA2255" w:rsidRPr="00C728C4" w:rsidRDefault="0031332A" w:rsidP="00651BF9">
      <w:pPr>
        <w:pStyle w:val="Zkladntext"/>
        <w:numPr>
          <w:ilvl w:val="0"/>
          <w:numId w:val="11"/>
        </w:numPr>
        <w:tabs>
          <w:tab w:val="left" w:pos="426"/>
        </w:tabs>
        <w:jc w:val="both"/>
        <w:rPr>
          <w:sz w:val="22"/>
          <w:szCs w:val="22"/>
        </w:rPr>
      </w:pPr>
      <w:r w:rsidRPr="00C728C4">
        <w:rPr>
          <w:sz w:val="22"/>
          <w:szCs w:val="22"/>
        </w:rPr>
        <w:t>V</w:t>
      </w:r>
      <w:r w:rsidR="007D4581" w:rsidRPr="00C728C4">
        <w:rPr>
          <w:sz w:val="22"/>
          <w:szCs w:val="22"/>
        </w:rPr>
        <w:t xml:space="preserve"> případě, že dojde k prodloužení termínu </w:t>
      </w:r>
      <w:r w:rsidR="008C440C" w:rsidRPr="00C728C4">
        <w:rPr>
          <w:sz w:val="22"/>
          <w:szCs w:val="22"/>
        </w:rPr>
        <w:t>realizace Díla</w:t>
      </w:r>
      <w:r w:rsidR="007D4581" w:rsidRPr="00C728C4">
        <w:rPr>
          <w:sz w:val="22"/>
          <w:szCs w:val="22"/>
        </w:rPr>
        <w:t xml:space="preserve"> oproti původním</w:t>
      </w:r>
      <w:r w:rsidR="008C440C" w:rsidRPr="00C728C4">
        <w:rPr>
          <w:sz w:val="22"/>
          <w:szCs w:val="22"/>
        </w:rPr>
        <w:t xml:space="preserve"> termínům </w:t>
      </w:r>
      <w:r w:rsidR="009C059A" w:rsidRPr="00C728C4">
        <w:rPr>
          <w:sz w:val="22"/>
          <w:szCs w:val="22"/>
        </w:rPr>
        <w:t xml:space="preserve">dle </w:t>
      </w:r>
      <w:r w:rsidR="004B77C0" w:rsidRPr="00C728C4">
        <w:rPr>
          <w:sz w:val="22"/>
          <w:szCs w:val="22"/>
        </w:rPr>
        <w:t>čl.</w:t>
      </w:r>
      <w:r w:rsidR="009C059A" w:rsidRPr="00C728C4">
        <w:rPr>
          <w:sz w:val="22"/>
          <w:szCs w:val="22"/>
        </w:rPr>
        <w:t xml:space="preserve"> III.</w:t>
      </w:r>
      <w:r w:rsidR="00115F85" w:rsidRPr="00C728C4">
        <w:rPr>
          <w:sz w:val="22"/>
          <w:szCs w:val="22"/>
        </w:rPr>
        <w:t xml:space="preserve"> odst. 2) t</w:t>
      </w:r>
      <w:r w:rsidR="009C059A" w:rsidRPr="00C728C4">
        <w:rPr>
          <w:sz w:val="22"/>
          <w:szCs w:val="22"/>
        </w:rPr>
        <w:t>éto smlouvy</w:t>
      </w:r>
      <w:r w:rsidR="007D4581" w:rsidRPr="00C728C4">
        <w:rPr>
          <w:sz w:val="22"/>
          <w:szCs w:val="22"/>
        </w:rPr>
        <w:t xml:space="preserve">, </w:t>
      </w:r>
      <w:r w:rsidR="00115F85" w:rsidRPr="00C728C4">
        <w:rPr>
          <w:sz w:val="22"/>
          <w:szCs w:val="22"/>
        </w:rPr>
        <w:t xml:space="preserve">je příkazník povinen </w:t>
      </w:r>
      <w:r w:rsidR="006424FB" w:rsidRPr="00C728C4">
        <w:rPr>
          <w:sz w:val="22"/>
          <w:szCs w:val="22"/>
        </w:rPr>
        <w:t xml:space="preserve">poskytovat činnosti sjednané touto smlouvou po celou dobu provádění </w:t>
      </w:r>
      <w:r w:rsidR="008C440C" w:rsidRPr="00C728C4">
        <w:rPr>
          <w:sz w:val="22"/>
          <w:szCs w:val="22"/>
        </w:rPr>
        <w:t>Díla</w:t>
      </w:r>
      <w:r w:rsidR="00EE24E1" w:rsidRPr="00C728C4">
        <w:rPr>
          <w:sz w:val="22"/>
          <w:szCs w:val="22"/>
        </w:rPr>
        <w:t xml:space="preserve">. V takovém případě má příkazník právo na zvýšení odměny za dobu odpovídající prodlouženému termínu provádění </w:t>
      </w:r>
      <w:r w:rsidR="008C440C" w:rsidRPr="00C728C4">
        <w:rPr>
          <w:sz w:val="22"/>
          <w:szCs w:val="22"/>
        </w:rPr>
        <w:t>Díla</w:t>
      </w:r>
      <w:r w:rsidR="00EE24E1" w:rsidRPr="00C728C4">
        <w:rPr>
          <w:sz w:val="22"/>
          <w:szCs w:val="22"/>
        </w:rPr>
        <w:t xml:space="preserve"> oproti termínu v čl. III. odst. 2)</w:t>
      </w:r>
      <w:r w:rsidR="005F1E4A" w:rsidRPr="00C728C4">
        <w:rPr>
          <w:sz w:val="22"/>
          <w:szCs w:val="22"/>
        </w:rPr>
        <w:t>, a to o částku odpovídající měsíční odměně</w:t>
      </w:r>
      <w:r w:rsidR="005F16C5" w:rsidRPr="00C728C4">
        <w:rPr>
          <w:sz w:val="22"/>
          <w:szCs w:val="22"/>
        </w:rPr>
        <w:t xml:space="preserve"> </w:t>
      </w:r>
      <w:r w:rsidR="005F1E4A" w:rsidRPr="00C728C4">
        <w:rPr>
          <w:sz w:val="22"/>
          <w:szCs w:val="22"/>
        </w:rPr>
        <w:t xml:space="preserve">dle čl. IV. odst. </w:t>
      </w:r>
      <w:r w:rsidR="008C440C" w:rsidRPr="00C728C4">
        <w:rPr>
          <w:sz w:val="22"/>
          <w:szCs w:val="22"/>
        </w:rPr>
        <w:t>2)</w:t>
      </w:r>
      <w:r w:rsidR="005F1E4A" w:rsidRPr="00C728C4">
        <w:rPr>
          <w:sz w:val="22"/>
          <w:szCs w:val="22"/>
        </w:rPr>
        <w:t xml:space="preserve"> této smlouvy, jejímu násobku či poměrné části, a to dle rozsahu prodloužení termínu. </w:t>
      </w:r>
    </w:p>
    <w:p w14:paraId="1E86A557" w14:textId="1907DBC0" w:rsidR="001F0BBF" w:rsidRPr="00C728C4" w:rsidRDefault="001F0BBF" w:rsidP="00651BF9">
      <w:pPr>
        <w:pStyle w:val="Zkladntext"/>
        <w:numPr>
          <w:ilvl w:val="0"/>
          <w:numId w:val="11"/>
        </w:numPr>
        <w:tabs>
          <w:tab w:val="left" w:pos="426"/>
        </w:tabs>
        <w:jc w:val="both"/>
        <w:rPr>
          <w:sz w:val="22"/>
          <w:szCs w:val="22"/>
        </w:rPr>
      </w:pPr>
      <w:r w:rsidRPr="00C728C4">
        <w:rPr>
          <w:sz w:val="22"/>
          <w:szCs w:val="22"/>
        </w:rPr>
        <w:t xml:space="preserve">Úhrada bude probíhat na základě dílčích </w:t>
      </w:r>
      <w:r w:rsidR="000A2891" w:rsidRPr="00C728C4">
        <w:rPr>
          <w:sz w:val="22"/>
          <w:szCs w:val="22"/>
        </w:rPr>
        <w:t>daňových dokladů (</w:t>
      </w:r>
      <w:r w:rsidRPr="00C728C4">
        <w:rPr>
          <w:sz w:val="22"/>
          <w:szCs w:val="22"/>
        </w:rPr>
        <w:t>faktur</w:t>
      </w:r>
      <w:r w:rsidR="000A2891" w:rsidRPr="00C728C4">
        <w:rPr>
          <w:sz w:val="22"/>
          <w:szCs w:val="22"/>
        </w:rPr>
        <w:t>)</w:t>
      </w:r>
      <w:r w:rsidRPr="00C728C4">
        <w:rPr>
          <w:sz w:val="22"/>
          <w:szCs w:val="22"/>
        </w:rPr>
        <w:t>. Faktura bude obsahovat veškeré náležitosti dle zákona č. 235/2004 Sb., o dani z přidané hodnoty</w:t>
      </w:r>
      <w:r w:rsidR="000A2891" w:rsidRPr="00C728C4">
        <w:rPr>
          <w:sz w:val="22"/>
          <w:szCs w:val="22"/>
        </w:rPr>
        <w:t xml:space="preserve"> a bude vystavena nejpozději do 1</w:t>
      </w:r>
      <w:r w:rsidR="00A046F4" w:rsidRPr="00C728C4">
        <w:rPr>
          <w:sz w:val="22"/>
          <w:szCs w:val="22"/>
        </w:rPr>
        <w:t>5</w:t>
      </w:r>
      <w:r w:rsidR="000A2891" w:rsidRPr="00C728C4">
        <w:rPr>
          <w:sz w:val="22"/>
          <w:szCs w:val="22"/>
        </w:rPr>
        <w:t>. dne následujícího měsíce v </w:t>
      </w:r>
      <w:r w:rsidR="001C1E47" w:rsidRPr="00C728C4">
        <w:rPr>
          <w:sz w:val="22"/>
          <w:szCs w:val="22"/>
        </w:rPr>
        <w:t>elektronické</w:t>
      </w:r>
      <w:r w:rsidR="000A2891" w:rsidRPr="00C728C4">
        <w:rPr>
          <w:sz w:val="22"/>
          <w:szCs w:val="22"/>
        </w:rPr>
        <w:t xml:space="preserve"> podobě</w:t>
      </w:r>
      <w:r w:rsidRPr="00C728C4">
        <w:rPr>
          <w:sz w:val="22"/>
          <w:szCs w:val="22"/>
        </w:rPr>
        <w:t>.</w:t>
      </w:r>
      <w:r w:rsidR="000A2891" w:rsidRPr="00C728C4">
        <w:rPr>
          <w:sz w:val="22"/>
          <w:szCs w:val="22"/>
        </w:rPr>
        <w:t xml:space="preserve"> </w:t>
      </w:r>
      <w:r w:rsidR="001B528B" w:rsidRPr="00C728C4">
        <w:rPr>
          <w:sz w:val="22"/>
          <w:szCs w:val="22"/>
        </w:rPr>
        <w:t xml:space="preserve">Každá faktura musí být opatřena číslem a názvem projektu, které za tímto účelem příkazce příkazníkovi sdělí. </w:t>
      </w:r>
    </w:p>
    <w:p w14:paraId="2E81B2F4" w14:textId="4FC7ABC9" w:rsidR="008A3D44" w:rsidRPr="00C728C4" w:rsidRDefault="00306B7A" w:rsidP="00651BF9">
      <w:pPr>
        <w:pStyle w:val="Zkladntext"/>
        <w:numPr>
          <w:ilvl w:val="0"/>
          <w:numId w:val="11"/>
        </w:numPr>
        <w:tabs>
          <w:tab w:val="left" w:pos="426"/>
        </w:tabs>
        <w:jc w:val="both"/>
        <w:rPr>
          <w:sz w:val="22"/>
          <w:szCs w:val="22"/>
        </w:rPr>
      </w:pPr>
      <w:r w:rsidRPr="00C728C4">
        <w:rPr>
          <w:sz w:val="22"/>
          <w:szCs w:val="22"/>
        </w:rPr>
        <w:t xml:space="preserve">Splatnost </w:t>
      </w:r>
      <w:r w:rsidR="00F81C84" w:rsidRPr="00C728C4">
        <w:rPr>
          <w:sz w:val="22"/>
          <w:szCs w:val="22"/>
        </w:rPr>
        <w:t>faktur</w:t>
      </w:r>
      <w:r w:rsidRPr="00C728C4">
        <w:rPr>
          <w:sz w:val="22"/>
          <w:szCs w:val="22"/>
        </w:rPr>
        <w:t xml:space="preserve"> je stanovena v délce třiceti (30) kalendářních dnů ode dne doručení faktury příkazci. </w:t>
      </w:r>
    </w:p>
    <w:p w14:paraId="04BF954B" w14:textId="4C3C4308" w:rsidR="00A63454" w:rsidRPr="00C728C4" w:rsidRDefault="000645E6" w:rsidP="00651BF9">
      <w:pPr>
        <w:pStyle w:val="Zkladntext"/>
        <w:numPr>
          <w:ilvl w:val="0"/>
          <w:numId w:val="11"/>
        </w:numPr>
        <w:tabs>
          <w:tab w:val="left" w:pos="426"/>
        </w:tabs>
        <w:jc w:val="both"/>
        <w:rPr>
          <w:sz w:val="22"/>
          <w:szCs w:val="22"/>
        </w:rPr>
      </w:pPr>
      <w:r w:rsidRPr="00C728C4">
        <w:rPr>
          <w:sz w:val="22"/>
          <w:szCs w:val="22"/>
        </w:rPr>
        <w:t>Příkazce je oprávněn před uplynutím lhůty splatnosti fakturu bez zaplacení vrátit, pokud obsahuje nesprávné údaje nebo neobsahuje náležitosti stanovené touto smlouvou. Příkazník je povinen podle povahy nesprávnosti fakturu opravit nebo nově vyhotovit. V takovém případě není příkazce v prodlení se zaplacením odměny. Okamžikem doručení náležitě doplněné či opravené faktury začne běžet nová lhůta splatnosti faktury v délce třiceti (30) kalendářních dnů</w:t>
      </w:r>
      <w:r w:rsidR="00A046F4" w:rsidRPr="00C728C4">
        <w:rPr>
          <w:sz w:val="22"/>
          <w:szCs w:val="22"/>
        </w:rPr>
        <w:t>.</w:t>
      </w:r>
    </w:p>
    <w:p w14:paraId="5C656730" w14:textId="77777777" w:rsidR="00544288" w:rsidRPr="00C728C4" w:rsidRDefault="00544288" w:rsidP="00C728C4">
      <w:pPr>
        <w:pStyle w:val="Nadpis2"/>
        <w:numPr>
          <w:ilvl w:val="0"/>
          <w:numId w:val="0"/>
        </w:numPr>
        <w:spacing w:after="120"/>
        <w:jc w:val="center"/>
        <w:rPr>
          <w:rFonts w:ascii="Times New Roman" w:hAnsi="Times New Roman"/>
          <w:i w:val="0"/>
          <w:sz w:val="22"/>
          <w:szCs w:val="22"/>
        </w:rPr>
      </w:pPr>
      <w:r w:rsidRPr="00C728C4">
        <w:rPr>
          <w:rFonts w:ascii="Times New Roman" w:hAnsi="Times New Roman"/>
          <w:i w:val="0"/>
          <w:sz w:val="22"/>
          <w:szCs w:val="22"/>
        </w:rPr>
        <w:t xml:space="preserve">V. </w:t>
      </w:r>
    </w:p>
    <w:p w14:paraId="307E875E" w14:textId="3EE473C8" w:rsidR="00740C1D" w:rsidRPr="00C728C4" w:rsidRDefault="00740C1D" w:rsidP="00C728C4">
      <w:pPr>
        <w:pStyle w:val="Nadpis2"/>
        <w:numPr>
          <w:ilvl w:val="0"/>
          <w:numId w:val="0"/>
        </w:numPr>
        <w:spacing w:before="0" w:after="0"/>
        <w:jc w:val="center"/>
        <w:rPr>
          <w:rFonts w:ascii="Times New Roman" w:hAnsi="Times New Roman"/>
          <w:i w:val="0"/>
          <w:sz w:val="22"/>
          <w:szCs w:val="22"/>
        </w:rPr>
      </w:pPr>
      <w:r w:rsidRPr="00C728C4">
        <w:rPr>
          <w:rFonts w:ascii="Times New Roman" w:hAnsi="Times New Roman"/>
          <w:i w:val="0"/>
          <w:sz w:val="22"/>
          <w:szCs w:val="22"/>
        </w:rPr>
        <w:t>Povinnosti smluvních stran a sankce za jejich nedodržení</w:t>
      </w:r>
    </w:p>
    <w:p w14:paraId="011BE257" w14:textId="77777777" w:rsidR="00740C1D" w:rsidRPr="00C728C4" w:rsidRDefault="008D1E68" w:rsidP="00651BF9">
      <w:pPr>
        <w:pStyle w:val="Zkladntext"/>
        <w:numPr>
          <w:ilvl w:val="0"/>
          <w:numId w:val="5"/>
        </w:numPr>
        <w:jc w:val="both"/>
        <w:rPr>
          <w:sz w:val="22"/>
          <w:szCs w:val="22"/>
        </w:rPr>
      </w:pPr>
      <w:r w:rsidRPr="00C728C4">
        <w:rPr>
          <w:sz w:val="22"/>
          <w:szCs w:val="22"/>
        </w:rPr>
        <w:t>Příkazník</w:t>
      </w:r>
      <w:r w:rsidR="00740C1D" w:rsidRPr="00C728C4">
        <w:rPr>
          <w:sz w:val="22"/>
          <w:szCs w:val="22"/>
        </w:rPr>
        <w:t xml:space="preserve"> je povinen při výkonu své činnosti postupovat s odbornou péčí.</w:t>
      </w:r>
    </w:p>
    <w:p w14:paraId="61E93F50" w14:textId="482BF21B" w:rsidR="00011408" w:rsidRPr="00C728C4" w:rsidRDefault="008D1E68" w:rsidP="00651BF9">
      <w:pPr>
        <w:pStyle w:val="Zkladntext"/>
        <w:numPr>
          <w:ilvl w:val="0"/>
          <w:numId w:val="5"/>
        </w:numPr>
        <w:jc w:val="both"/>
        <w:rPr>
          <w:sz w:val="22"/>
          <w:szCs w:val="22"/>
        </w:rPr>
      </w:pPr>
      <w:r w:rsidRPr="00C728C4">
        <w:rPr>
          <w:sz w:val="22"/>
          <w:szCs w:val="22"/>
        </w:rPr>
        <w:t>Příkazník</w:t>
      </w:r>
      <w:r w:rsidR="00740C1D" w:rsidRPr="00C728C4">
        <w:rPr>
          <w:sz w:val="22"/>
          <w:szCs w:val="22"/>
        </w:rPr>
        <w:t xml:space="preserve"> je povinen při výkonu své činnosti postupovat podle pokynů </w:t>
      </w:r>
      <w:r w:rsidR="00E16F21" w:rsidRPr="00C728C4">
        <w:rPr>
          <w:sz w:val="22"/>
          <w:szCs w:val="22"/>
        </w:rPr>
        <w:t>příkazce</w:t>
      </w:r>
      <w:r w:rsidR="00FB78A3" w:rsidRPr="00C728C4">
        <w:rPr>
          <w:sz w:val="22"/>
          <w:szCs w:val="22"/>
        </w:rPr>
        <w:t xml:space="preserve"> a v souladu s jeho zájmy</w:t>
      </w:r>
      <w:r w:rsidR="00740C1D" w:rsidRPr="00C728C4">
        <w:rPr>
          <w:sz w:val="22"/>
          <w:szCs w:val="22"/>
        </w:rPr>
        <w:t xml:space="preserve">. </w:t>
      </w:r>
      <w:r w:rsidRPr="00C728C4">
        <w:rPr>
          <w:sz w:val="22"/>
          <w:szCs w:val="22"/>
        </w:rPr>
        <w:t>Příkazník</w:t>
      </w:r>
      <w:r w:rsidR="00740C1D" w:rsidRPr="00C728C4">
        <w:rPr>
          <w:sz w:val="22"/>
          <w:szCs w:val="22"/>
        </w:rPr>
        <w:t xml:space="preserve"> je dále povinen upozornit </w:t>
      </w:r>
      <w:r w:rsidR="00E16F21" w:rsidRPr="00C728C4">
        <w:rPr>
          <w:sz w:val="22"/>
          <w:szCs w:val="22"/>
        </w:rPr>
        <w:t>příkazce</w:t>
      </w:r>
      <w:r w:rsidR="00740C1D" w:rsidRPr="00C728C4">
        <w:rPr>
          <w:sz w:val="22"/>
          <w:szCs w:val="22"/>
        </w:rPr>
        <w:t xml:space="preserve"> na zřejmou nevhodnost pokynů, které by mohly mít za následek vznik škody. V případě, že </w:t>
      </w:r>
      <w:r w:rsidR="00E16F21" w:rsidRPr="00C728C4">
        <w:rPr>
          <w:sz w:val="22"/>
          <w:szCs w:val="22"/>
        </w:rPr>
        <w:t>příkazce</w:t>
      </w:r>
      <w:r w:rsidR="00740C1D" w:rsidRPr="00C728C4">
        <w:rPr>
          <w:sz w:val="22"/>
          <w:szCs w:val="22"/>
        </w:rPr>
        <w:t xml:space="preserve"> i přes upozornění </w:t>
      </w:r>
      <w:r w:rsidR="00E16F21" w:rsidRPr="00C728C4">
        <w:rPr>
          <w:sz w:val="22"/>
          <w:szCs w:val="22"/>
        </w:rPr>
        <w:t>příkazník</w:t>
      </w:r>
      <w:r w:rsidR="00154381" w:rsidRPr="00C728C4">
        <w:rPr>
          <w:sz w:val="22"/>
          <w:szCs w:val="22"/>
        </w:rPr>
        <w:t>a</w:t>
      </w:r>
      <w:r w:rsidR="00740C1D" w:rsidRPr="00C728C4">
        <w:rPr>
          <w:sz w:val="22"/>
          <w:szCs w:val="22"/>
        </w:rPr>
        <w:t xml:space="preserve"> na splnění pokynů trvá, neodpovídá </w:t>
      </w:r>
      <w:r w:rsidR="00E16F21" w:rsidRPr="00C728C4">
        <w:rPr>
          <w:sz w:val="22"/>
          <w:szCs w:val="22"/>
        </w:rPr>
        <w:t>příkazník</w:t>
      </w:r>
      <w:r w:rsidR="00740C1D" w:rsidRPr="00C728C4">
        <w:rPr>
          <w:sz w:val="22"/>
          <w:szCs w:val="22"/>
        </w:rPr>
        <w:t xml:space="preserve"> za škodu takto vzniklou.</w:t>
      </w:r>
    </w:p>
    <w:p w14:paraId="585E507D" w14:textId="1B976ECF" w:rsidR="00740C1D" w:rsidRPr="00C728C4" w:rsidRDefault="00E16F21" w:rsidP="00651BF9">
      <w:pPr>
        <w:pStyle w:val="Zkladntext"/>
        <w:numPr>
          <w:ilvl w:val="0"/>
          <w:numId w:val="5"/>
        </w:numPr>
        <w:jc w:val="both"/>
        <w:rPr>
          <w:sz w:val="22"/>
          <w:szCs w:val="22"/>
        </w:rPr>
      </w:pPr>
      <w:r w:rsidRPr="00C728C4">
        <w:rPr>
          <w:sz w:val="22"/>
          <w:szCs w:val="22"/>
        </w:rPr>
        <w:t>Příkazník</w:t>
      </w:r>
      <w:r w:rsidR="00740C1D" w:rsidRPr="00C728C4">
        <w:rPr>
          <w:sz w:val="22"/>
          <w:szCs w:val="22"/>
        </w:rPr>
        <w:t xml:space="preserve"> je povinen při výkonu své činnosti sdělit </w:t>
      </w:r>
      <w:r w:rsidRPr="00C728C4">
        <w:rPr>
          <w:sz w:val="22"/>
          <w:szCs w:val="22"/>
        </w:rPr>
        <w:t>příkazc</w:t>
      </w:r>
      <w:r w:rsidR="00740C1D" w:rsidRPr="00C728C4">
        <w:rPr>
          <w:sz w:val="22"/>
          <w:szCs w:val="22"/>
        </w:rPr>
        <w:t xml:space="preserve">i neprodleně skutečnosti, které by mohly vést ke vzniku škody, zejména hrozí-li nebezpečí z prodlení. Svá rozhodnutí a postup bude </w:t>
      </w:r>
      <w:r w:rsidRPr="00C728C4">
        <w:rPr>
          <w:sz w:val="22"/>
          <w:szCs w:val="22"/>
        </w:rPr>
        <w:t>příkazník</w:t>
      </w:r>
      <w:r w:rsidR="00740C1D" w:rsidRPr="00C728C4">
        <w:rPr>
          <w:sz w:val="22"/>
          <w:szCs w:val="22"/>
        </w:rPr>
        <w:t xml:space="preserve"> konzultovat s </w:t>
      </w:r>
      <w:r w:rsidRPr="00C728C4">
        <w:rPr>
          <w:sz w:val="22"/>
          <w:szCs w:val="22"/>
        </w:rPr>
        <w:t>příkazce</w:t>
      </w:r>
      <w:r w:rsidR="00740C1D" w:rsidRPr="00C728C4">
        <w:rPr>
          <w:sz w:val="22"/>
          <w:szCs w:val="22"/>
        </w:rPr>
        <w:t xml:space="preserve">m v rozsahu zaručujícím naplnění § </w:t>
      </w:r>
      <w:r w:rsidR="00223B06" w:rsidRPr="00C728C4">
        <w:rPr>
          <w:sz w:val="22"/>
          <w:szCs w:val="22"/>
        </w:rPr>
        <w:t>2432</w:t>
      </w:r>
      <w:r w:rsidR="00740C1D" w:rsidRPr="00C728C4">
        <w:rPr>
          <w:sz w:val="22"/>
          <w:szCs w:val="22"/>
        </w:rPr>
        <w:t xml:space="preserve"> odst. </w:t>
      </w:r>
      <w:r w:rsidR="00223B06" w:rsidRPr="00C728C4">
        <w:rPr>
          <w:sz w:val="22"/>
          <w:szCs w:val="22"/>
        </w:rPr>
        <w:t>1</w:t>
      </w:r>
      <w:r w:rsidR="00740C1D" w:rsidRPr="00C728C4">
        <w:rPr>
          <w:sz w:val="22"/>
          <w:szCs w:val="22"/>
        </w:rPr>
        <w:t xml:space="preserve"> </w:t>
      </w:r>
      <w:r w:rsidR="00223B06" w:rsidRPr="00C728C4">
        <w:rPr>
          <w:sz w:val="22"/>
          <w:szCs w:val="22"/>
        </w:rPr>
        <w:t xml:space="preserve">občanského </w:t>
      </w:r>
      <w:r w:rsidR="00740C1D" w:rsidRPr="00C728C4">
        <w:rPr>
          <w:sz w:val="22"/>
          <w:szCs w:val="22"/>
        </w:rPr>
        <w:t>zákoníku.</w:t>
      </w:r>
    </w:p>
    <w:p w14:paraId="3542C355" w14:textId="37ECAF2E" w:rsidR="00740C1D" w:rsidRPr="00C728C4" w:rsidRDefault="00154381" w:rsidP="00651BF9">
      <w:pPr>
        <w:pStyle w:val="Zkladntext"/>
        <w:numPr>
          <w:ilvl w:val="0"/>
          <w:numId w:val="5"/>
        </w:numPr>
        <w:jc w:val="both"/>
        <w:rPr>
          <w:sz w:val="22"/>
          <w:szCs w:val="22"/>
        </w:rPr>
      </w:pPr>
      <w:r w:rsidRPr="00C728C4">
        <w:rPr>
          <w:sz w:val="22"/>
          <w:szCs w:val="22"/>
        </w:rPr>
        <w:t xml:space="preserve">Příkazník postupuje v souladu s právními předpisy České republiky, normami ČSN a podle </w:t>
      </w:r>
      <w:r w:rsidR="00740C1D" w:rsidRPr="00C728C4">
        <w:rPr>
          <w:sz w:val="22"/>
          <w:szCs w:val="22"/>
        </w:rPr>
        <w:t>všeobecně uznávaných pravidel ve stavebnictví.</w:t>
      </w:r>
    </w:p>
    <w:p w14:paraId="5D4C7609" w14:textId="77777777" w:rsidR="00154381" w:rsidRPr="00C728C4" w:rsidRDefault="00E16F21" w:rsidP="00651BF9">
      <w:pPr>
        <w:pStyle w:val="Zkladntext"/>
        <w:numPr>
          <w:ilvl w:val="0"/>
          <w:numId w:val="5"/>
        </w:numPr>
        <w:jc w:val="both"/>
        <w:rPr>
          <w:sz w:val="22"/>
          <w:szCs w:val="22"/>
        </w:rPr>
      </w:pPr>
      <w:r w:rsidRPr="00C728C4">
        <w:rPr>
          <w:sz w:val="22"/>
          <w:szCs w:val="22"/>
        </w:rPr>
        <w:t>Příkazce</w:t>
      </w:r>
      <w:r w:rsidR="00740C1D" w:rsidRPr="00C728C4">
        <w:rPr>
          <w:sz w:val="22"/>
          <w:szCs w:val="22"/>
        </w:rPr>
        <w:t xml:space="preserve"> se zavazuje předat </w:t>
      </w:r>
      <w:r w:rsidRPr="00C728C4">
        <w:rPr>
          <w:sz w:val="22"/>
          <w:szCs w:val="22"/>
        </w:rPr>
        <w:t>příkazník</w:t>
      </w:r>
      <w:r w:rsidR="00154381" w:rsidRPr="00C728C4">
        <w:rPr>
          <w:sz w:val="22"/>
          <w:szCs w:val="22"/>
        </w:rPr>
        <w:t>ovi</w:t>
      </w:r>
      <w:r w:rsidR="00740C1D" w:rsidRPr="00C728C4">
        <w:rPr>
          <w:sz w:val="22"/>
          <w:szCs w:val="22"/>
        </w:rPr>
        <w:t xml:space="preserve"> veškeré </w:t>
      </w:r>
      <w:r w:rsidR="00154381" w:rsidRPr="00C728C4">
        <w:rPr>
          <w:sz w:val="22"/>
          <w:szCs w:val="22"/>
        </w:rPr>
        <w:t>dokumenty</w:t>
      </w:r>
      <w:r w:rsidR="00740C1D" w:rsidRPr="00C728C4">
        <w:rPr>
          <w:sz w:val="22"/>
          <w:szCs w:val="22"/>
        </w:rPr>
        <w:t xml:space="preserve"> </w:t>
      </w:r>
      <w:r w:rsidR="00154381" w:rsidRPr="00C728C4">
        <w:rPr>
          <w:sz w:val="22"/>
          <w:szCs w:val="22"/>
        </w:rPr>
        <w:t>a předat všechny informace související</w:t>
      </w:r>
      <w:r w:rsidR="00740C1D" w:rsidRPr="00C728C4">
        <w:rPr>
          <w:sz w:val="22"/>
          <w:szCs w:val="22"/>
        </w:rPr>
        <w:t xml:space="preserve"> s prová</w:t>
      </w:r>
      <w:r w:rsidR="00154381" w:rsidRPr="00C728C4">
        <w:rPr>
          <w:sz w:val="22"/>
          <w:szCs w:val="22"/>
        </w:rPr>
        <w:t>děním činnosti dle této smlouvy.</w:t>
      </w:r>
    </w:p>
    <w:p w14:paraId="59590F29" w14:textId="1EEF34FF" w:rsidR="00740C1D" w:rsidRPr="00C728C4" w:rsidRDefault="00740C1D" w:rsidP="00651BF9">
      <w:pPr>
        <w:pStyle w:val="Zkladntext"/>
        <w:numPr>
          <w:ilvl w:val="0"/>
          <w:numId w:val="5"/>
        </w:numPr>
        <w:jc w:val="both"/>
        <w:rPr>
          <w:sz w:val="22"/>
          <w:szCs w:val="22"/>
        </w:rPr>
      </w:pPr>
      <w:r w:rsidRPr="00C728C4">
        <w:rPr>
          <w:sz w:val="22"/>
          <w:szCs w:val="22"/>
        </w:rPr>
        <w:t xml:space="preserve">Pro případ porušení povinností podle tohoto článku ze strany </w:t>
      </w:r>
      <w:r w:rsidR="00E16F21" w:rsidRPr="00C728C4">
        <w:rPr>
          <w:sz w:val="22"/>
          <w:szCs w:val="22"/>
        </w:rPr>
        <w:t>příkazník</w:t>
      </w:r>
      <w:r w:rsidR="00154381" w:rsidRPr="00C728C4">
        <w:rPr>
          <w:sz w:val="22"/>
          <w:szCs w:val="22"/>
        </w:rPr>
        <w:t>a</w:t>
      </w:r>
      <w:r w:rsidRPr="00C728C4">
        <w:rPr>
          <w:sz w:val="22"/>
          <w:szCs w:val="22"/>
        </w:rPr>
        <w:t>, stejně jako ned</w:t>
      </w:r>
      <w:r w:rsidR="00154381" w:rsidRPr="00C728C4">
        <w:rPr>
          <w:sz w:val="22"/>
          <w:szCs w:val="22"/>
        </w:rPr>
        <w:t>održení jeho závazků dle čl. II</w:t>
      </w:r>
      <w:r w:rsidRPr="00C728C4">
        <w:rPr>
          <w:sz w:val="22"/>
          <w:szCs w:val="22"/>
        </w:rPr>
        <w:t xml:space="preserve"> této smlouvy, se </w:t>
      </w:r>
      <w:r w:rsidR="00E16F21" w:rsidRPr="00C728C4">
        <w:rPr>
          <w:sz w:val="22"/>
          <w:szCs w:val="22"/>
        </w:rPr>
        <w:t>příkazník</w:t>
      </w:r>
      <w:r w:rsidRPr="00C728C4">
        <w:rPr>
          <w:sz w:val="22"/>
          <w:szCs w:val="22"/>
        </w:rPr>
        <w:t xml:space="preserve"> zavazuje zaplatit </w:t>
      </w:r>
      <w:r w:rsidR="009F7BFD" w:rsidRPr="00C728C4">
        <w:rPr>
          <w:sz w:val="22"/>
          <w:szCs w:val="22"/>
        </w:rPr>
        <w:t xml:space="preserve">příkazci </w:t>
      </w:r>
      <w:r w:rsidRPr="00C728C4">
        <w:rPr>
          <w:sz w:val="22"/>
          <w:szCs w:val="22"/>
        </w:rPr>
        <w:t xml:space="preserve">smluvní pokutu ve výši </w:t>
      </w:r>
      <w:r w:rsidR="00895DBD" w:rsidRPr="00C728C4">
        <w:rPr>
          <w:sz w:val="22"/>
          <w:szCs w:val="22"/>
        </w:rPr>
        <w:t>5 %</w:t>
      </w:r>
      <w:r w:rsidRPr="00C728C4">
        <w:rPr>
          <w:sz w:val="22"/>
          <w:szCs w:val="22"/>
        </w:rPr>
        <w:t xml:space="preserve"> </w:t>
      </w:r>
      <w:r w:rsidRPr="00C728C4">
        <w:rPr>
          <w:sz w:val="22"/>
          <w:szCs w:val="22"/>
        </w:rPr>
        <w:lastRenderedPageBreak/>
        <w:t xml:space="preserve">z celkové </w:t>
      </w:r>
      <w:r w:rsidR="00154381" w:rsidRPr="00C728C4">
        <w:rPr>
          <w:sz w:val="22"/>
          <w:szCs w:val="22"/>
        </w:rPr>
        <w:t>odměny</w:t>
      </w:r>
      <w:r w:rsidRPr="00C728C4">
        <w:rPr>
          <w:sz w:val="22"/>
          <w:szCs w:val="22"/>
        </w:rPr>
        <w:t xml:space="preserve"> </w:t>
      </w:r>
      <w:r w:rsidR="00E16F21" w:rsidRPr="00C728C4">
        <w:rPr>
          <w:sz w:val="22"/>
          <w:szCs w:val="22"/>
        </w:rPr>
        <w:t>příkazník</w:t>
      </w:r>
      <w:r w:rsidR="00154381" w:rsidRPr="00C728C4">
        <w:rPr>
          <w:sz w:val="22"/>
          <w:szCs w:val="22"/>
        </w:rPr>
        <w:t>a dle čl. IV</w:t>
      </w:r>
      <w:r w:rsidRPr="00C728C4">
        <w:rPr>
          <w:sz w:val="22"/>
          <w:szCs w:val="22"/>
        </w:rPr>
        <w:t xml:space="preserve"> </w:t>
      </w:r>
      <w:r w:rsidR="00125551" w:rsidRPr="00C728C4">
        <w:rPr>
          <w:sz w:val="22"/>
          <w:szCs w:val="22"/>
        </w:rPr>
        <w:t xml:space="preserve">odst. 1) </w:t>
      </w:r>
      <w:r w:rsidRPr="00C728C4">
        <w:rPr>
          <w:sz w:val="22"/>
          <w:szCs w:val="22"/>
        </w:rPr>
        <w:t xml:space="preserve">této smlouvy </w:t>
      </w:r>
      <w:r w:rsidR="00125551" w:rsidRPr="00C728C4">
        <w:rPr>
          <w:sz w:val="22"/>
          <w:szCs w:val="22"/>
        </w:rPr>
        <w:t xml:space="preserve">(tj. součet všech uvedených částí odměny + DPH) </w:t>
      </w:r>
      <w:r w:rsidRPr="00C728C4">
        <w:rPr>
          <w:sz w:val="22"/>
          <w:szCs w:val="22"/>
        </w:rPr>
        <w:t>za každé jednotlivé porušení.</w:t>
      </w:r>
    </w:p>
    <w:p w14:paraId="48A77435" w14:textId="77777777" w:rsidR="00740C1D" w:rsidRPr="00C728C4" w:rsidRDefault="00740C1D" w:rsidP="00651BF9">
      <w:pPr>
        <w:pStyle w:val="Zkladntext"/>
        <w:numPr>
          <w:ilvl w:val="0"/>
          <w:numId w:val="5"/>
        </w:numPr>
        <w:jc w:val="both"/>
        <w:rPr>
          <w:sz w:val="22"/>
          <w:szCs w:val="22"/>
        </w:rPr>
      </w:pPr>
      <w:r w:rsidRPr="00C728C4">
        <w:rPr>
          <w:sz w:val="22"/>
          <w:szCs w:val="22"/>
        </w:rPr>
        <w:t xml:space="preserve">Pro případ prodlení </w:t>
      </w:r>
      <w:r w:rsidR="00E16F21" w:rsidRPr="00C728C4">
        <w:rPr>
          <w:sz w:val="22"/>
          <w:szCs w:val="22"/>
        </w:rPr>
        <w:t>příkazce</w:t>
      </w:r>
      <w:r w:rsidRPr="00C728C4">
        <w:rPr>
          <w:sz w:val="22"/>
          <w:szCs w:val="22"/>
        </w:rPr>
        <w:t xml:space="preserve"> se zaplacením faktury se sjednává úrok z prodlení ve výši </w:t>
      </w:r>
      <w:proofErr w:type="gramStart"/>
      <w:r w:rsidRPr="00C728C4">
        <w:rPr>
          <w:sz w:val="22"/>
          <w:szCs w:val="22"/>
        </w:rPr>
        <w:t>0,</w:t>
      </w:r>
      <w:r w:rsidR="00FB78A3" w:rsidRPr="00C728C4">
        <w:rPr>
          <w:sz w:val="22"/>
          <w:szCs w:val="22"/>
        </w:rPr>
        <w:t>25</w:t>
      </w:r>
      <w:r w:rsidRPr="00C728C4">
        <w:rPr>
          <w:sz w:val="22"/>
          <w:szCs w:val="22"/>
        </w:rPr>
        <w:t>%</w:t>
      </w:r>
      <w:proofErr w:type="gramEnd"/>
      <w:r w:rsidRPr="00C728C4">
        <w:rPr>
          <w:sz w:val="22"/>
          <w:szCs w:val="22"/>
        </w:rPr>
        <w:t xml:space="preserve"> z dlužné částky dle příslušné fa</w:t>
      </w:r>
      <w:r w:rsidR="00154381" w:rsidRPr="00C728C4">
        <w:rPr>
          <w:sz w:val="22"/>
          <w:szCs w:val="22"/>
        </w:rPr>
        <w:t xml:space="preserve">ktury za každý, byť i započatý </w:t>
      </w:r>
      <w:r w:rsidRPr="00C728C4">
        <w:rPr>
          <w:sz w:val="22"/>
          <w:szCs w:val="22"/>
        </w:rPr>
        <w:t xml:space="preserve">den prodlení. </w:t>
      </w:r>
    </w:p>
    <w:p w14:paraId="5B21E6B3" w14:textId="77777777" w:rsidR="00740C1D" w:rsidRPr="00C728C4" w:rsidRDefault="00740C1D" w:rsidP="00651BF9">
      <w:pPr>
        <w:pStyle w:val="Zkladntext"/>
        <w:numPr>
          <w:ilvl w:val="0"/>
          <w:numId w:val="5"/>
        </w:numPr>
        <w:jc w:val="both"/>
        <w:rPr>
          <w:sz w:val="22"/>
          <w:szCs w:val="22"/>
        </w:rPr>
      </w:pPr>
      <w:r w:rsidRPr="00C728C4">
        <w:rPr>
          <w:sz w:val="22"/>
          <w:szCs w:val="22"/>
        </w:rPr>
        <w:t xml:space="preserve">Smluvní pokuta a úrok z prodlení jsou splatné do čtrnácti (14) kalendářních dnů ode dne jejího uplatnění. </w:t>
      </w:r>
    </w:p>
    <w:p w14:paraId="0D17AAF7" w14:textId="5F32107B" w:rsidR="00B937CC" w:rsidRPr="00C728C4" w:rsidRDefault="00740C1D" w:rsidP="00651BF9">
      <w:pPr>
        <w:pStyle w:val="Zkladntext"/>
        <w:numPr>
          <w:ilvl w:val="0"/>
          <w:numId w:val="5"/>
        </w:numPr>
        <w:jc w:val="both"/>
        <w:rPr>
          <w:sz w:val="22"/>
          <w:szCs w:val="22"/>
        </w:rPr>
      </w:pPr>
      <w:r w:rsidRPr="00C728C4">
        <w:rPr>
          <w:sz w:val="22"/>
          <w:szCs w:val="22"/>
        </w:rPr>
        <w:t xml:space="preserve">Zaplacením smluvní pokuty a úroku z prodlení není dotčen nárok smluvních stran na náhradu škody. Případná vzniklá škoda je vymahatelná v plné výši samostatně vedle smluvní pokuty a úroku z prodlení.    </w:t>
      </w:r>
    </w:p>
    <w:p w14:paraId="6006905B" w14:textId="77777777" w:rsidR="003E7E2F" w:rsidRPr="00C728C4" w:rsidRDefault="003E7E2F" w:rsidP="00C728C4">
      <w:pPr>
        <w:pStyle w:val="Nadpis2"/>
        <w:numPr>
          <w:ilvl w:val="0"/>
          <w:numId w:val="0"/>
        </w:numPr>
        <w:spacing w:after="120"/>
        <w:jc w:val="center"/>
        <w:rPr>
          <w:rFonts w:ascii="Times New Roman" w:hAnsi="Times New Roman"/>
          <w:i w:val="0"/>
          <w:sz w:val="22"/>
          <w:szCs w:val="22"/>
        </w:rPr>
      </w:pPr>
      <w:r w:rsidRPr="00C728C4">
        <w:rPr>
          <w:rFonts w:ascii="Times New Roman" w:hAnsi="Times New Roman"/>
          <w:i w:val="0"/>
          <w:sz w:val="22"/>
          <w:szCs w:val="22"/>
        </w:rPr>
        <w:t>VI.</w:t>
      </w:r>
    </w:p>
    <w:p w14:paraId="14EEA8B4" w14:textId="5D3A8C62" w:rsidR="005D6C1E" w:rsidRPr="00C728C4" w:rsidRDefault="005D6C1E" w:rsidP="00C728C4">
      <w:pPr>
        <w:jc w:val="center"/>
        <w:rPr>
          <w:b/>
          <w:sz w:val="22"/>
          <w:szCs w:val="22"/>
        </w:rPr>
      </w:pPr>
      <w:r w:rsidRPr="00C728C4">
        <w:rPr>
          <w:b/>
          <w:sz w:val="22"/>
          <w:szCs w:val="22"/>
        </w:rPr>
        <w:t>Odstoupení od smlouvy</w:t>
      </w:r>
      <w:r w:rsidR="00E42266" w:rsidRPr="00C728C4">
        <w:rPr>
          <w:b/>
          <w:sz w:val="22"/>
          <w:szCs w:val="22"/>
        </w:rPr>
        <w:t xml:space="preserve"> a změny smlouvy</w:t>
      </w:r>
    </w:p>
    <w:p w14:paraId="22CAD071" w14:textId="7688C251" w:rsidR="00635F9F" w:rsidRPr="00C728C4" w:rsidRDefault="00635F9F" w:rsidP="00651BF9">
      <w:pPr>
        <w:pStyle w:val="Nadpis2"/>
        <w:numPr>
          <w:ilvl w:val="0"/>
          <w:numId w:val="6"/>
        </w:numPr>
        <w:spacing w:before="0" w:after="0"/>
        <w:jc w:val="both"/>
        <w:rPr>
          <w:rFonts w:ascii="Times New Roman" w:hAnsi="Times New Roman"/>
          <w:b w:val="0"/>
          <w:i w:val="0"/>
          <w:sz w:val="22"/>
          <w:szCs w:val="22"/>
        </w:rPr>
      </w:pPr>
      <w:r w:rsidRPr="00C728C4">
        <w:rPr>
          <w:rFonts w:ascii="Times New Roman" w:hAnsi="Times New Roman"/>
          <w:b w:val="0"/>
          <w:i w:val="0"/>
          <w:sz w:val="22"/>
          <w:szCs w:val="22"/>
        </w:rPr>
        <w:t xml:space="preserve">Za podstatné porušení této smlouvy </w:t>
      </w:r>
      <w:r w:rsidR="00444851" w:rsidRPr="00C728C4">
        <w:rPr>
          <w:rFonts w:ascii="Times New Roman" w:hAnsi="Times New Roman"/>
          <w:b w:val="0"/>
          <w:i w:val="0"/>
          <w:sz w:val="22"/>
          <w:szCs w:val="22"/>
        </w:rPr>
        <w:t>příkazníkem</w:t>
      </w:r>
      <w:r w:rsidRPr="00C728C4">
        <w:rPr>
          <w:rFonts w:ascii="Times New Roman" w:hAnsi="Times New Roman"/>
          <w:b w:val="0"/>
          <w:i w:val="0"/>
          <w:sz w:val="22"/>
          <w:szCs w:val="22"/>
        </w:rPr>
        <w:t xml:space="preserve">, které zakládá právo </w:t>
      </w:r>
      <w:r w:rsidR="00444851" w:rsidRPr="00C728C4">
        <w:rPr>
          <w:rFonts w:ascii="Times New Roman" w:hAnsi="Times New Roman"/>
          <w:b w:val="0"/>
          <w:i w:val="0"/>
          <w:sz w:val="22"/>
          <w:szCs w:val="22"/>
        </w:rPr>
        <w:t>příkazce</w:t>
      </w:r>
      <w:r w:rsidRPr="00C728C4">
        <w:rPr>
          <w:rFonts w:ascii="Times New Roman" w:hAnsi="Times New Roman"/>
          <w:b w:val="0"/>
          <w:i w:val="0"/>
          <w:sz w:val="22"/>
          <w:szCs w:val="22"/>
        </w:rPr>
        <w:t xml:space="preserve"> na odstoupení od této smlouvy, se považuje zejména:</w:t>
      </w:r>
    </w:p>
    <w:p w14:paraId="59AB4ABA" w14:textId="2AE36453" w:rsidR="00635F9F" w:rsidRPr="00C728C4" w:rsidRDefault="00A13C39" w:rsidP="00651BF9">
      <w:pPr>
        <w:pStyle w:val="BODY1"/>
        <w:numPr>
          <w:ilvl w:val="1"/>
          <w:numId w:val="6"/>
        </w:numPr>
        <w:rPr>
          <w:sz w:val="22"/>
          <w:szCs w:val="22"/>
        </w:rPr>
      </w:pPr>
      <w:r w:rsidRPr="00C728C4">
        <w:rPr>
          <w:sz w:val="22"/>
          <w:szCs w:val="22"/>
        </w:rPr>
        <w:t xml:space="preserve">prokázané </w:t>
      </w:r>
      <w:r w:rsidR="00444851" w:rsidRPr="00C728C4">
        <w:rPr>
          <w:sz w:val="22"/>
          <w:szCs w:val="22"/>
        </w:rPr>
        <w:t xml:space="preserve">neplnění povinností specifikovaných v čl. II této smlouvy po dobu delší než </w:t>
      </w:r>
      <w:r w:rsidR="005917A9" w:rsidRPr="00C728C4">
        <w:rPr>
          <w:sz w:val="22"/>
          <w:szCs w:val="22"/>
        </w:rPr>
        <w:t>deset (</w:t>
      </w:r>
      <w:r w:rsidR="00B17FA8" w:rsidRPr="00C728C4">
        <w:rPr>
          <w:sz w:val="22"/>
          <w:szCs w:val="22"/>
        </w:rPr>
        <w:t>10</w:t>
      </w:r>
      <w:r w:rsidR="005917A9" w:rsidRPr="00C728C4">
        <w:rPr>
          <w:sz w:val="22"/>
          <w:szCs w:val="22"/>
        </w:rPr>
        <w:t>)</w:t>
      </w:r>
      <w:r w:rsidR="00B17FA8" w:rsidRPr="00C728C4">
        <w:rPr>
          <w:sz w:val="22"/>
          <w:szCs w:val="22"/>
        </w:rPr>
        <w:t> </w:t>
      </w:r>
      <w:r w:rsidR="00E653D8" w:rsidRPr="00C728C4">
        <w:rPr>
          <w:sz w:val="22"/>
          <w:szCs w:val="22"/>
        </w:rPr>
        <w:t xml:space="preserve">kalendářních </w:t>
      </w:r>
      <w:r w:rsidR="00444851" w:rsidRPr="00C728C4">
        <w:rPr>
          <w:sz w:val="22"/>
          <w:szCs w:val="22"/>
        </w:rPr>
        <w:t>dnů</w:t>
      </w:r>
      <w:r w:rsidR="00635F9F" w:rsidRPr="00C728C4">
        <w:rPr>
          <w:sz w:val="22"/>
          <w:szCs w:val="22"/>
        </w:rPr>
        <w:t>;</w:t>
      </w:r>
    </w:p>
    <w:p w14:paraId="1A1D7E8F" w14:textId="00688DE3" w:rsidR="00635F9F" w:rsidRPr="00C728C4" w:rsidRDefault="00A13C39" w:rsidP="00651BF9">
      <w:pPr>
        <w:pStyle w:val="BODY1"/>
        <w:numPr>
          <w:ilvl w:val="1"/>
          <w:numId w:val="6"/>
        </w:numPr>
        <w:rPr>
          <w:sz w:val="22"/>
          <w:szCs w:val="22"/>
        </w:rPr>
      </w:pPr>
      <w:r w:rsidRPr="00C728C4">
        <w:rPr>
          <w:sz w:val="22"/>
          <w:szCs w:val="22"/>
        </w:rPr>
        <w:t xml:space="preserve">prokázaný </w:t>
      </w:r>
      <w:r w:rsidR="00635F9F" w:rsidRPr="00C728C4">
        <w:rPr>
          <w:sz w:val="22"/>
          <w:szCs w:val="22"/>
        </w:rPr>
        <w:t xml:space="preserve">postup </w:t>
      </w:r>
      <w:r w:rsidR="00444851" w:rsidRPr="00C728C4">
        <w:rPr>
          <w:sz w:val="22"/>
          <w:szCs w:val="22"/>
        </w:rPr>
        <w:t>příkazníka</w:t>
      </w:r>
      <w:r w:rsidR="00635F9F" w:rsidRPr="00C728C4">
        <w:rPr>
          <w:sz w:val="22"/>
          <w:szCs w:val="22"/>
        </w:rPr>
        <w:t xml:space="preserve"> v rozporu s pokyn</w:t>
      </w:r>
      <w:r w:rsidR="00444851" w:rsidRPr="00C728C4">
        <w:rPr>
          <w:sz w:val="22"/>
          <w:szCs w:val="22"/>
        </w:rPr>
        <w:t>y</w:t>
      </w:r>
      <w:r w:rsidR="00635F9F" w:rsidRPr="00C728C4">
        <w:rPr>
          <w:sz w:val="22"/>
          <w:szCs w:val="22"/>
        </w:rPr>
        <w:t xml:space="preserve"> </w:t>
      </w:r>
      <w:r w:rsidR="00444851" w:rsidRPr="00C728C4">
        <w:rPr>
          <w:sz w:val="22"/>
          <w:szCs w:val="22"/>
        </w:rPr>
        <w:t>nebo zájmy příkazce</w:t>
      </w:r>
      <w:r w:rsidR="00635F9F" w:rsidRPr="00C728C4">
        <w:rPr>
          <w:sz w:val="22"/>
          <w:szCs w:val="22"/>
        </w:rPr>
        <w:t>.</w:t>
      </w:r>
    </w:p>
    <w:p w14:paraId="4FBC9C19" w14:textId="47A3B543" w:rsidR="00635F9F" w:rsidRPr="00C728C4" w:rsidRDefault="00444851" w:rsidP="00651BF9">
      <w:pPr>
        <w:pStyle w:val="Nadpis2"/>
        <w:numPr>
          <w:ilvl w:val="0"/>
          <w:numId w:val="6"/>
        </w:numPr>
        <w:ind w:left="357" w:hanging="357"/>
        <w:jc w:val="both"/>
        <w:rPr>
          <w:rFonts w:ascii="Times New Roman" w:hAnsi="Times New Roman"/>
          <w:b w:val="0"/>
          <w:i w:val="0"/>
          <w:sz w:val="22"/>
          <w:szCs w:val="22"/>
        </w:rPr>
      </w:pPr>
      <w:r w:rsidRPr="00C728C4">
        <w:rPr>
          <w:rFonts w:ascii="Times New Roman" w:hAnsi="Times New Roman"/>
          <w:b w:val="0"/>
          <w:i w:val="0"/>
          <w:sz w:val="22"/>
          <w:szCs w:val="22"/>
        </w:rPr>
        <w:t>Pří</w:t>
      </w:r>
      <w:r w:rsidR="00AF639F" w:rsidRPr="00C728C4">
        <w:rPr>
          <w:rFonts w:ascii="Times New Roman" w:hAnsi="Times New Roman"/>
          <w:b w:val="0"/>
          <w:i w:val="0"/>
          <w:sz w:val="22"/>
          <w:szCs w:val="22"/>
        </w:rPr>
        <w:t>k</w:t>
      </w:r>
      <w:r w:rsidRPr="00C728C4">
        <w:rPr>
          <w:rFonts w:ascii="Times New Roman" w:hAnsi="Times New Roman"/>
          <w:b w:val="0"/>
          <w:i w:val="0"/>
          <w:sz w:val="22"/>
          <w:szCs w:val="22"/>
        </w:rPr>
        <w:t>azce</w:t>
      </w:r>
      <w:r w:rsidR="00635F9F" w:rsidRPr="00C728C4">
        <w:rPr>
          <w:rFonts w:ascii="Times New Roman" w:hAnsi="Times New Roman"/>
          <w:b w:val="0"/>
          <w:i w:val="0"/>
          <w:sz w:val="22"/>
          <w:szCs w:val="22"/>
        </w:rPr>
        <w:t xml:space="preserve"> je dále oprávněn od této smlouvy odstoupit v případě, že vůči majetku </w:t>
      </w:r>
      <w:r w:rsidR="00E653D8" w:rsidRPr="00C728C4">
        <w:rPr>
          <w:rFonts w:ascii="Times New Roman" w:hAnsi="Times New Roman"/>
          <w:b w:val="0"/>
          <w:i w:val="0"/>
          <w:sz w:val="22"/>
          <w:szCs w:val="22"/>
        </w:rPr>
        <w:t>příkazníka</w:t>
      </w:r>
      <w:r w:rsidR="00635F9F" w:rsidRPr="00C728C4">
        <w:rPr>
          <w:rFonts w:ascii="Times New Roman" w:hAnsi="Times New Roman"/>
          <w:b w:val="0"/>
          <w:i w:val="0"/>
          <w:sz w:val="22"/>
          <w:szCs w:val="22"/>
        </w:rPr>
        <w:t xml:space="preserve"> probíhá insolvenční řízení, v němž bylo vydáno rozhodnutí o úpadku</w:t>
      </w:r>
      <w:r w:rsidRPr="00C728C4">
        <w:rPr>
          <w:rFonts w:ascii="Times New Roman" w:hAnsi="Times New Roman"/>
          <w:b w:val="0"/>
          <w:i w:val="0"/>
          <w:sz w:val="22"/>
          <w:szCs w:val="22"/>
        </w:rPr>
        <w:t>.</w:t>
      </w:r>
    </w:p>
    <w:p w14:paraId="11BD4AEB" w14:textId="77777777" w:rsidR="00635F9F" w:rsidRPr="00C728C4" w:rsidRDefault="00E653D8" w:rsidP="00651BF9">
      <w:pPr>
        <w:pStyle w:val="Nadpis2"/>
        <w:numPr>
          <w:ilvl w:val="0"/>
          <w:numId w:val="6"/>
        </w:numPr>
        <w:ind w:left="357" w:hanging="357"/>
        <w:jc w:val="both"/>
        <w:rPr>
          <w:rFonts w:ascii="Times New Roman" w:hAnsi="Times New Roman"/>
          <w:b w:val="0"/>
          <w:i w:val="0"/>
          <w:sz w:val="22"/>
          <w:szCs w:val="22"/>
        </w:rPr>
      </w:pPr>
      <w:r w:rsidRPr="00C728C4">
        <w:rPr>
          <w:rFonts w:ascii="Times New Roman" w:hAnsi="Times New Roman"/>
          <w:b w:val="0"/>
          <w:i w:val="0"/>
          <w:sz w:val="22"/>
          <w:szCs w:val="22"/>
        </w:rPr>
        <w:t>Příkazník</w:t>
      </w:r>
      <w:r w:rsidR="00635F9F" w:rsidRPr="00C728C4">
        <w:rPr>
          <w:rFonts w:ascii="Times New Roman" w:hAnsi="Times New Roman"/>
          <w:b w:val="0"/>
          <w:i w:val="0"/>
          <w:sz w:val="22"/>
          <w:szCs w:val="22"/>
        </w:rPr>
        <w:t xml:space="preserve"> je oprávněn od smlouvy odstoupit v případě, že </w:t>
      </w:r>
      <w:r w:rsidRPr="00C728C4">
        <w:rPr>
          <w:rFonts w:ascii="Times New Roman" w:hAnsi="Times New Roman"/>
          <w:b w:val="0"/>
          <w:i w:val="0"/>
          <w:sz w:val="22"/>
          <w:szCs w:val="22"/>
        </w:rPr>
        <w:t>příkazce</w:t>
      </w:r>
      <w:r w:rsidR="00635F9F" w:rsidRPr="00C728C4">
        <w:rPr>
          <w:rFonts w:ascii="Times New Roman" w:hAnsi="Times New Roman"/>
          <w:b w:val="0"/>
          <w:i w:val="0"/>
          <w:sz w:val="22"/>
          <w:szCs w:val="22"/>
        </w:rPr>
        <w:t xml:space="preserve"> bude v prodlení s úhradou svých peněžitých závazků vyplývajících z této smlouvy po dobu delší než </w:t>
      </w:r>
      <w:r w:rsidR="00895DBD" w:rsidRPr="00C728C4">
        <w:rPr>
          <w:rFonts w:ascii="Times New Roman" w:hAnsi="Times New Roman"/>
          <w:b w:val="0"/>
          <w:i w:val="0"/>
          <w:sz w:val="22"/>
          <w:szCs w:val="22"/>
        </w:rPr>
        <w:t xml:space="preserve">třicet (30) </w:t>
      </w:r>
      <w:r w:rsidR="00635F9F" w:rsidRPr="00C728C4">
        <w:rPr>
          <w:rFonts w:ascii="Times New Roman" w:hAnsi="Times New Roman"/>
          <w:b w:val="0"/>
          <w:i w:val="0"/>
          <w:sz w:val="22"/>
          <w:szCs w:val="22"/>
        </w:rPr>
        <w:t>kalendářních dnů.</w:t>
      </w:r>
    </w:p>
    <w:p w14:paraId="7D66FD6C" w14:textId="77777777" w:rsidR="00635F9F" w:rsidRPr="00C728C4" w:rsidRDefault="00635F9F" w:rsidP="00651BF9">
      <w:pPr>
        <w:pStyle w:val="Nadpis2"/>
        <w:numPr>
          <w:ilvl w:val="0"/>
          <w:numId w:val="6"/>
        </w:numPr>
        <w:ind w:left="357" w:hanging="357"/>
        <w:jc w:val="both"/>
        <w:rPr>
          <w:rFonts w:ascii="Times New Roman" w:hAnsi="Times New Roman"/>
          <w:b w:val="0"/>
          <w:i w:val="0"/>
          <w:sz w:val="22"/>
          <w:szCs w:val="22"/>
        </w:rPr>
      </w:pPr>
      <w:r w:rsidRPr="00C728C4">
        <w:rPr>
          <w:rFonts w:ascii="Times New Roman" w:hAnsi="Times New Roman"/>
          <w:b w:val="0"/>
          <w:i w:val="0"/>
          <w:sz w:val="22"/>
          <w:szCs w:val="22"/>
        </w:rPr>
        <w:t>Účinky každého odstoupení od smlouvy nastávají okamžikem doručení písemného projevu vůle odstoupit od této smlouvy druhé smluvní straně. Odstoupení od smlouvy se nedotýká zejména nároku na náhradu škody, smluvní pokuty</w:t>
      </w:r>
      <w:r w:rsidR="00CD4B65" w:rsidRPr="00C728C4">
        <w:rPr>
          <w:rFonts w:ascii="Times New Roman" w:hAnsi="Times New Roman"/>
          <w:b w:val="0"/>
          <w:i w:val="0"/>
          <w:sz w:val="22"/>
          <w:szCs w:val="22"/>
        </w:rPr>
        <w:t xml:space="preserve"> a</w:t>
      </w:r>
      <w:r w:rsidR="00E653D8" w:rsidRPr="00C728C4">
        <w:rPr>
          <w:rFonts w:ascii="Times New Roman" w:hAnsi="Times New Roman"/>
          <w:b w:val="0"/>
          <w:i w:val="0"/>
          <w:sz w:val="22"/>
          <w:szCs w:val="22"/>
        </w:rPr>
        <w:t xml:space="preserve"> úroku z prodlení</w:t>
      </w:r>
      <w:r w:rsidRPr="00C728C4">
        <w:rPr>
          <w:rFonts w:ascii="Times New Roman" w:hAnsi="Times New Roman"/>
          <w:b w:val="0"/>
          <w:i w:val="0"/>
          <w:sz w:val="22"/>
          <w:szCs w:val="22"/>
        </w:rPr>
        <w:t xml:space="preserve">. Podmínky odstoupení od smlouvy zde neupravené se řídí ustanovením § 2001 a násl. občanského zákoníku. </w:t>
      </w:r>
    </w:p>
    <w:p w14:paraId="2D023880" w14:textId="533F2D3E" w:rsidR="00E42266" w:rsidRPr="00C728C4" w:rsidRDefault="00E42266" w:rsidP="00651BF9">
      <w:pPr>
        <w:pStyle w:val="Odstavecseseznamem"/>
        <w:widowControl w:val="0"/>
        <w:numPr>
          <w:ilvl w:val="0"/>
          <w:numId w:val="6"/>
        </w:numPr>
        <w:spacing w:before="240" w:after="60"/>
        <w:ind w:left="357" w:hanging="357"/>
        <w:jc w:val="both"/>
        <w:rPr>
          <w:sz w:val="22"/>
          <w:szCs w:val="22"/>
        </w:rPr>
      </w:pPr>
      <w:r w:rsidRPr="00C728C4">
        <w:rPr>
          <w:sz w:val="22"/>
          <w:szCs w:val="22"/>
        </w:rPr>
        <w:t xml:space="preserve">Příkazce si dále v této smlouvě vyhrazuje právo změny rozsahu prováděných </w:t>
      </w:r>
      <w:r w:rsidR="004A427F" w:rsidRPr="00C728C4">
        <w:rPr>
          <w:sz w:val="22"/>
          <w:szCs w:val="22"/>
        </w:rPr>
        <w:t>činnost</w:t>
      </w:r>
      <w:r w:rsidR="00457B99" w:rsidRPr="00C728C4">
        <w:rPr>
          <w:sz w:val="22"/>
          <w:szCs w:val="22"/>
        </w:rPr>
        <w:t>í</w:t>
      </w:r>
      <w:r w:rsidRPr="00C728C4">
        <w:rPr>
          <w:sz w:val="22"/>
          <w:szCs w:val="22"/>
        </w:rPr>
        <w:t xml:space="preserve">, a to v případě, kdy v důsledku vzniku nepředvídané okolnosti na straně </w:t>
      </w:r>
      <w:r w:rsidR="005120C3" w:rsidRPr="00C728C4">
        <w:rPr>
          <w:sz w:val="22"/>
          <w:szCs w:val="22"/>
        </w:rPr>
        <w:t>příkazce</w:t>
      </w:r>
      <w:r w:rsidRPr="00C728C4">
        <w:rPr>
          <w:sz w:val="22"/>
          <w:szCs w:val="22"/>
        </w:rPr>
        <w:t xml:space="preserve"> nebude po </w:t>
      </w:r>
      <w:r w:rsidR="005120C3" w:rsidRPr="00C728C4">
        <w:rPr>
          <w:sz w:val="22"/>
          <w:szCs w:val="22"/>
        </w:rPr>
        <w:t>příkazci</w:t>
      </w:r>
      <w:r w:rsidRPr="00C728C4">
        <w:rPr>
          <w:sz w:val="22"/>
          <w:szCs w:val="22"/>
        </w:rPr>
        <w:t xml:space="preserve"> možné spravedlivě žádat, aby Díl</w:t>
      </w:r>
      <w:r w:rsidR="005120C3" w:rsidRPr="00C728C4">
        <w:rPr>
          <w:sz w:val="22"/>
          <w:szCs w:val="22"/>
        </w:rPr>
        <w:t xml:space="preserve">o bylo provedeno v rozsahu </w:t>
      </w:r>
      <w:r w:rsidRPr="00C728C4">
        <w:rPr>
          <w:sz w:val="22"/>
          <w:szCs w:val="22"/>
        </w:rPr>
        <w:t>vyplývajícím z</w:t>
      </w:r>
      <w:r w:rsidR="005120C3" w:rsidRPr="00C728C4">
        <w:rPr>
          <w:sz w:val="22"/>
          <w:szCs w:val="22"/>
        </w:rPr>
        <w:t> projektové dokumentace specifikované v čl. II. odst. 1) této smlouvy</w:t>
      </w:r>
      <w:r w:rsidRPr="00C728C4">
        <w:rPr>
          <w:sz w:val="22"/>
          <w:szCs w:val="22"/>
        </w:rPr>
        <w:t xml:space="preserve">. Těmito okolnostmi jsou zejména odebrání konkrétního objektu z hospodaření </w:t>
      </w:r>
      <w:r w:rsidR="00AA6209" w:rsidRPr="00C728C4">
        <w:rPr>
          <w:sz w:val="22"/>
          <w:szCs w:val="22"/>
        </w:rPr>
        <w:t>příkazce</w:t>
      </w:r>
      <w:r w:rsidRPr="00C728C4">
        <w:rPr>
          <w:sz w:val="22"/>
          <w:szCs w:val="22"/>
        </w:rPr>
        <w:t xml:space="preserve">, příslušným orgánem nařízená karanténa v určitém objektu či prostoru </w:t>
      </w:r>
      <w:r w:rsidR="00AA6209" w:rsidRPr="00C728C4">
        <w:rPr>
          <w:sz w:val="22"/>
          <w:szCs w:val="22"/>
        </w:rPr>
        <w:t>příkazce</w:t>
      </w:r>
      <w:r w:rsidRPr="00C728C4">
        <w:rPr>
          <w:sz w:val="22"/>
          <w:szCs w:val="22"/>
        </w:rPr>
        <w:t xml:space="preserve">, nájem určitého objektu či prostoru třetí </w:t>
      </w:r>
      <w:r w:rsidR="00C94187" w:rsidRPr="00C728C4">
        <w:rPr>
          <w:sz w:val="22"/>
          <w:szCs w:val="22"/>
        </w:rPr>
        <w:t xml:space="preserve">osobou. </w:t>
      </w:r>
      <w:r w:rsidRPr="00C728C4">
        <w:rPr>
          <w:sz w:val="22"/>
          <w:szCs w:val="22"/>
        </w:rPr>
        <w:t xml:space="preserve">Vyhrazená změna musí být oznámena ze strany </w:t>
      </w:r>
      <w:r w:rsidR="00AA6209" w:rsidRPr="00C728C4">
        <w:rPr>
          <w:sz w:val="22"/>
          <w:szCs w:val="22"/>
        </w:rPr>
        <w:t>příkazce</w:t>
      </w:r>
      <w:r w:rsidRPr="00C728C4">
        <w:rPr>
          <w:sz w:val="22"/>
          <w:szCs w:val="22"/>
        </w:rPr>
        <w:t xml:space="preserve"> minimálně </w:t>
      </w:r>
      <w:bookmarkStart w:id="1" w:name="_Hlk176378860"/>
      <w:r w:rsidRPr="00C728C4">
        <w:rPr>
          <w:sz w:val="22"/>
          <w:szCs w:val="22"/>
        </w:rPr>
        <w:t>třicet (30) kalendářních</w:t>
      </w:r>
      <w:bookmarkEnd w:id="1"/>
      <w:r w:rsidRPr="00C728C4">
        <w:rPr>
          <w:sz w:val="22"/>
          <w:szCs w:val="22"/>
        </w:rPr>
        <w:t xml:space="preserve"> dní před zamýšlenou změnou rozsahu prací, a to prostřednictvím kontaktního e-mailu </w:t>
      </w:r>
      <w:r w:rsidR="005120C3" w:rsidRPr="00C728C4">
        <w:rPr>
          <w:sz w:val="22"/>
          <w:szCs w:val="22"/>
        </w:rPr>
        <w:t>příkazníka</w:t>
      </w:r>
      <w:r w:rsidRPr="00C728C4">
        <w:rPr>
          <w:sz w:val="22"/>
          <w:szCs w:val="22"/>
        </w:rPr>
        <w:t xml:space="preserve">. Pokud by </w:t>
      </w:r>
      <w:r w:rsidR="005120C3" w:rsidRPr="00C728C4">
        <w:rPr>
          <w:sz w:val="22"/>
          <w:szCs w:val="22"/>
        </w:rPr>
        <w:t>příkazce</w:t>
      </w:r>
      <w:r w:rsidRPr="00C728C4">
        <w:rPr>
          <w:sz w:val="22"/>
          <w:szCs w:val="22"/>
        </w:rPr>
        <w:t xml:space="preserve"> rozšíření či zúžení rozsahu prací na Díle oznámil méně než třicet (30) kalendářních dní před její účinností, je k tomuto nutná písemná akceptace ze strany </w:t>
      </w:r>
      <w:r w:rsidR="005120C3" w:rsidRPr="00C728C4">
        <w:rPr>
          <w:sz w:val="22"/>
          <w:szCs w:val="22"/>
        </w:rPr>
        <w:t>příkazníka</w:t>
      </w:r>
      <w:r w:rsidRPr="00C728C4">
        <w:rPr>
          <w:sz w:val="22"/>
          <w:szCs w:val="22"/>
        </w:rPr>
        <w:t>.</w:t>
      </w:r>
    </w:p>
    <w:p w14:paraId="2B48B27D" w14:textId="77777777" w:rsidR="003875FA" w:rsidRPr="00C728C4" w:rsidRDefault="003875FA" w:rsidP="003875FA">
      <w:pPr>
        <w:pStyle w:val="Odstavecseseznamem"/>
        <w:widowControl w:val="0"/>
        <w:spacing w:before="240" w:after="60"/>
        <w:ind w:left="357"/>
        <w:jc w:val="both"/>
        <w:rPr>
          <w:sz w:val="22"/>
          <w:szCs w:val="22"/>
        </w:rPr>
      </w:pPr>
    </w:p>
    <w:p w14:paraId="246B5EB2" w14:textId="52A97D04" w:rsidR="00C728C4" w:rsidRPr="00C728C4" w:rsidRDefault="00A50CDE" w:rsidP="00651BF9">
      <w:pPr>
        <w:pStyle w:val="Odstavecseseznamem"/>
        <w:widowControl w:val="0"/>
        <w:numPr>
          <w:ilvl w:val="0"/>
          <w:numId w:val="6"/>
        </w:numPr>
        <w:spacing w:before="240" w:after="60"/>
        <w:ind w:left="357" w:hanging="357"/>
        <w:jc w:val="both"/>
        <w:rPr>
          <w:sz w:val="22"/>
          <w:szCs w:val="22"/>
        </w:rPr>
      </w:pPr>
      <w:r w:rsidRPr="00C728C4">
        <w:rPr>
          <w:sz w:val="22"/>
          <w:szCs w:val="22"/>
        </w:rPr>
        <w:t>Příkazce</w:t>
      </w:r>
      <w:r w:rsidR="00E42266" w:rsidRPr="00C728C4">
        <w:rPr>
          <w:sz w:val="22"/>
          <w:szCs w:val="22"/>
        </w:rPr>
        <w:t xml:space="preserve"> si dále v této smlouvě vyhrazuje právo změny </w:t>
      </w:r>
      <w:r w:rsidRPr="00C728C4">
        <w:rPr>
          <w:sz w:val="22"/>
          <w:szCs w:val="22"/>
        </w:rPr>
        <w:t>odměny příkazníka</w:t>
      </w:r>
      <w:r w:rsidR="00E42266" w:rsidRPr="00C728C4">
        <w:rPr>
          <w:sz w:val="22"/>
          <w:szCs w:val="22"/>
        </w:rPr>
        <w:t xml:space="preserve"> dle změny rozsahu prováděného Díla. Cena bude upravena v poměru, který odpovídá poměru změny rozsahu prováděného Díla </w:t>
      </w:r>
      <w:bookmarkStart w:id="2" w:name="_Hlk176378893"/>
      <w:r w:rsidR="00E42266" w:rsidRPr="00C728C4">
        <w:rPr>
          <w:sz w:val="22"/>
          <w:szCs w:val="22"/>
        </w:rPr>
        <w:t xml:space="preserve">podle vyhrazené změny postupem podle čl. </w:t>
      </w:r>
      <w:r w:rsidRPr="00C728C4">
        <w:rPr>
          <w:sz w:val="22"/>
          <w:szCs w:val="22"/>
        </w:rPr>
        <w:t>VI</w:t>
      </w:r>
      <w:r w:rsidR="00E42266" w:rsidRPr="00C728C4">
        <w:rPr>
          <w:sz w:val="22"/>
          <w:szCs w:val="22"/>
        </w:rPr>
        <w:t xml:space="preserve">. odst. </w:t>
      </w:r>
      <w:r w:rsidRPr="00C728C4">
        <w:rPr>
          <w:sz w:val="22"/>
          <w:szCs w:val="22"/>
        </w:rPr>
        <w:t>5</w:t>
      </w:r>
      <w:r w:rsidR="00E42266" w:rsidRPr="00C728C4">
        <w:rPr>
          <w:sz w:val="22"/>
          <w:szCs w:val="22"/>
        </w:rPr>
        <w:t xml:space="preserve"> této smlouvy</w:t>
      </w:r>
      <w:bookmarkEnd w:id="2"/>
      <w:r w:rsidR="00C728C4">
        <w:rPr>
          <w:sz w:val="22"/>
          <w:szCs w:val="22"/>
        </w:rPr>
        <w:t>.</w:t>
      </w:r>
    </w:p>
    <w:p w14:paraId="2C8EFC15" w14:textId="1BBBA80D" w:rsidR="001A171E" w:rsidRPr="00C728C4" w:rsidRDefault="000E4D37" w:rsidP="00C728C4">
      <w:pPr>
        <w:pStyle w:val="Nadpis2"/>
        <w:numPr>
          <w:ilvl w:val="0"/>
          <w:numId w:val="0"/>
        </w:numPr>
        <w:spacing w:after="120"/>
        <w:jc w:val="center"/>
        <w:rPr>
          <w:rFonts w:ascii="Times New Roman" w:hAnsi="Times New Roman"/>
          <w:i w:val="0"/>
          <w:sz w:val="22"/>
          <w:szCs w:val="22"/>
        </w:rPr>
      </w:pPr>
      <w:r w:rsidRPr="00C728C4">
        <w:rPr>
          <w:rFonts w:ascii="Times New Roman" w:hAnsi="Times New Roman"/>
          <w:i w:val="0"/>
          <w:sz w:val="22"/>
          <w:szCs w:val="22"/>
        </w:rPr>
        <w:t>VII</w:t>
      </w:r>
      <w:r w:rsidR="00283329" w:rsidRPr="00C728C4">
        <w:rPr>
          <w:rFonts w:ascii="Times New Roman" w:hAnsi="Times New Roman"/>
          <w:i w:val="0"/>
          <w:sz w:val="22"/>
          <w:szCs w:val="22"/>
        </w:rPr>
        <w:t>.</w:t>
      </w:r>
    </w:p>
    <w:p w14:paraId="5BE81C81" w14:textId="30736BA7" w:rsidR="001A171E" w:rsidRPr="00C728C4" w:rsidRDefault="00674F40" w:rsidP="00C728C4">
      <w:pPr>
        <w:pStyle w:val="Nadpis2"/>
        <w:numPr>
          <w:ilvl w:val="0"/>
          <w:numId w:val="0"/>
        </w:numPr>
        <w:spacing w:before="0" w:after="0"/>
        <w:jc w:val="center"/>
        <w:rPr>
          <w:rFonts w:ascii="Times New Roman" w:hAnsi="Times New Roman"/>
          <w:i w:val="0"/>
          <w:sz w:val="22"/>
          <w:szCs w:val="22"/>
        </w:rPr>
      </w:pPr>
      <w:r w:rsidRPr="00C728C4">
        <w:rPr>
          <w:rFonts w:ascii="Times New Roman" w:hAnsi="Times New Roman"/>
          <w:i w:val="0"/>
          <w:sz w:val="22"/>
          <w:szCs w:val="22"/>
        </w:rPr>
        <w:t xml:space="preserve">Zastupování </w:t>
      </w:r>
      <w:r w:rsidR="00E16F21" w:rsidRPr="00C728C4">
        <w:rPr>
          <w:rFonts w:ascii="Times New Roman" w:hAnsi="Times New Roman"/>
          <w:i w:val="0"/>
          <w:sz w:val="22"/>
          <w:szCs w:val="22"/>
        </w:rPr>
        <w:t>příkazce</w:t>
      </w:r>
      <w:r w:rsidR="00A63454" w:rsidRPr="00C728C4">
        <w:rPr>
          <w:rFonts w:ascii="Times New Roman" w:hAnsi="Times New Roman"/>
          <w:i w:val="0"/>
          <w:sz w:val="22"/>
          <w:szCs w:val="22"/>
        </w:rPr>
        <w:t>, odpovědnost za vady</w:t>
      </w:r>
    </w:p>
    <w:p w14:paraId="729A5CDF" w14:textId="3A5ED761" w:rsidR="00674F40" w:rsidRPr="00C728C4" w:rsidRDefault="00674F40" w:rsidP="00651BF9">
      <w:pPr>
        <w:numPr>
          <w:ilvl w:val="0"/>
          <w:numId w:val="7"/>
        </w:numPr>
        <w:spacing w:after="120"/>
        <w:ind w:left="357" w:hanging="357"/>
        <w:jc w:val="both"/>
        <w:rPr>
          <w:sz w:val="22"/>
          <w:szCs w:val="22"/>
        </w:rPr>
      </w:pPr>
      <w:r w:rsidRPr="00C728C4">
        <w:rPr>
          <w:sz w:val="22"/>
          <w:szCs w:val="22"/>
        </w:rPr>
        <w:t xml:space="preserve">V rámci své zakázky je </w:t>
      </w:r>
      <w:r w:rsidR="00E16F21" w:rsidRPr="00C728C4">
        <w:rPr>
          <w:sz w:val="22"/>
          <w:szCs w:val="22"/>
        </w:rPr>
        <w:t>příkazník</w:t>
      </w:r>
      <w:r w:rsidR="00B81FD3" w:rsidRPr="00C728C4">
        <w:rPr>
          <w:sz w:val="22"/>
          <w:szCs w:val="22"/>
        </w:rPr>
        <w:t xml:space="preserve"> </w:t>
      </w:r>
      <w:r w:rsidRPr="00C728C4">
        <w:rPr>
          <w:sz w:val="22"/>
          <w:szCs w:val="22"/>
        </w:rPr>
        <w:t>povinen za použití všech svých schopností</w:t>
      </w:r>
      <w:r w:rsidR="00BA5D49" w:rsidRPr="00C728C4">
        <w:rPr>
          <w:sz w:val="22"/>
          <w:szCs w:val="22"/>
        </w:rPr>
        <w:t xml:space="preserve"> a</w:t>
      </w:r>
      <w:r w:rsidRPr="00C728C4">
        <w:rPr>
          <w:sz w:val="22"/>
          <w:szCs w:val="22"/>
        </w:rPr>
        <w:t xml:space="preserve"> vědomostí hájit práva </w:t>
      </w:r>
      <w:r w:rsidR="00E16F21" w:rsidRPr="00C728C4">
        <w:rPr>
          <w:sz w:val="22"/>
          <w:szCs w:val="22"/>
        </w:rPr>
        <w:t>příkazce</w:t>
      </w:r>
      <w:r w:rsidRPr="00C728C4">
        <w:rPr>
          <w:sz w:val="22"/>
          <w:szCs w:val="22"/>
        </w:rPr>
        <w:t>.</w:t>
      </w:r>
    </w:p>
    <w:p w14:paraId="26E9D950" w14:textId="77777777" w:rsidR="00674F40" w:rsidRPr="00C728C4" w:rsidRDefault="00E16F21" w:rsidP="00651BF9">
      <w:pPr>
        <w:numPr>
          <w:ilvl w:val="0"/>
          <w:numId w:val="7"/>
        </w:numPr>
        <w:spacing w:after="120"/>
        <w:ind w:left="357" w:hanging="357"/>
        <w:jc w:val="both"/>
        <w:rPr>
          <w:sz w:val="22"/>
          <w:szCs w:val="22"/>
        </w:rPr>
      </w:pPr>
      <w:r w:rsidRPr="00C728C4">
        <w:rPr>
          <w:sz w:val="22"/>
          <w:szCs w:val="22"/>
        </w:rPr>
        <w:t>Příkazník</w:t>
      </w:r>
      <w:r w:rsidR="00674F40" w:rsidRPr="00C728C4">
        <w:rPr>
          <w:sz w:val="22"/>
          <w:szCs w:val="22"/>
        </w:rPr>
        <w:t xml:space="preserve"> je oprávněn v zastoupení </w:t>
      </w:r>
      <w:r w:rsidRPr="00C728C4">
        <w:rPr>
          <w:sz w:val="22"/>
          <w:szCs w:val="22"/>
        </w:rPr>
        <w:t>příkazce</w:t>
      </w:r>
      <w:r w:rsidR="00674F40" w:rsidRPr="00C728C4">
        <w:rPr>
          <w:sz w:val="22"/>
          <w:szCs w:val="22"/>
        </w:rPr>
        <w:t xml:space="preserve"> upozornit zhotovitele stavby na vady a je oprávněn požadovat jejich odstranění. </w:t>
      </w:r>
    </w:p>
    <w:p w14:paraId="7442A71A" w14:textId="07879B36" w:rsidR="000B7DB4" w:rsidRPr="00C728C4" w:rsidRDefault="00D122FB" w:rsidP="00651BF9">
      <w:pPr>
        <w:numPr>
          <w:ilvl w:val="0"/>
          <w:numId w:val="7"/>
        </w:numPr>
        <w:spacing w:after="120"/>
        <w:ind w:left="357" w:hanging="357"/>
        <w:jc w:val="both"/>
        <w:rPr>
          <w:sz w:val="22"/>
          <w:szCs w:val="22"/>
        </w:rPr>
      </w:pPr>
      <w:r w:rsidRPr="00C728C4">
        <w:rPr>
          <w:bCs/>
          <w:sz w:val="22"/>
          <w:szCs w:val="22"/>
        </w:rPr>
        <w:t>Příkazník</w:t>
      </w:r>
      <w:r w:rsidR="000B7DB4" w:rsidRPr="00C728C4">
        <w:rPr>
          <w:bCs/>
          <w:sz w:val="22"/>
          <w:szCs w:val="22"/>
        </w:rPr>
        <w:t xml:space="preserve"> je oprávněn dát pracovníkům zhotovitele příkaz k přerušení prací při provádění stavby, je-li ohrožena bezpečnost prováděné stavby, život nebo zdraví osob pracujících na stavbě při provádění díla či třetích osob.</w:t>
      </w:r>
    </w:p>
    <w:p w14:paraId="7545CEEE" w14:textId="4EDEA15D" w:rsidR="00A63454" w:rsidRPr="00C728C4" w:rsidRDefault="00A63454" w:rsidP="00651BF9">
      <w:pPr>
        <w:numPr>
          <w:ilvl w:val="0"/>
          <w:numId w:val="7"/>
        </w:numPr>
        <w:spacing w:after="120"/>
        <w:ind w:left="357" w:hanging="357"/>
        <w:jc w:val="both"/>
        <w:rPr>
          <w:sz w:val="22"/>
          <w:szCs w:val="22"/>
        </w:rPr>
      </w:pPr>
      <w:r w:rsidRPr="00C728C4">
        <w:rPr>
          <w:sz w:val="22"/>
          <w:szCs w:val="22"/>
        </w:rPr>
        <w:lastRenderedPageBreak/>
        <w:t xml:space="preserve">V souladu s ustanovením § 2630 odst. 1 písm. c) </w:t>
      </w:r>
      <w:r w:rsidR="00204792" w:rsidRPr="00C728C4">
        <w:rPr>
          <w:sz w:val="22"/>
          <w:szCs w:val="22"/>
        </w:rPr>
        <w:t xml:space="preserve">občanského </w:t>
      </w:r>
      <w:r w:rsidR="00D0158B" w:rsidRPr="00C728C4">
        <w:rPr>
          <w:sz w:val="22"/>
          <w:szCs w:val="22"/>
        </w:rPr>
        <w:t>zákoníku odpovídá</w:t>
      </w:r>
      <w:r w:rsidRPr="00C728C4">
        <w:rPr>
          <w:sz w:val="22"/>
          <w:szCs w:val="22"/>
        </w:rPr>
        <w:t xml:space="preserve"> příkazník za vady stavby společně a nerozdílně se zhotovitelem stavby, ledaže prokáže, že vadu stavby nezpůsobilo selhání jeho dozoru.</w:t>
      </w:r>
    </w:p>
    <w:p w14:paraId="5EC5A721" w14:textId="52E067EF" w:rsidR="00A63454" w:rsidRPr="00C728C4" w:rsidRDefault="00A63454" w:rsidP="00651BF9">
      <w:pPr>
        <w:numPr>
          <w:ilvl w:val="0"/>
          <w:numId w:val="7"/>
        </w:numPr>
        <w:spacing w:after="120"/>
        <w:ind w:left="357" w:hanging="357"/>
        <w:jc w:val="both"/>
        <w:rPr>
          <w:sz w:val="22"/>
          <w:szCs w:val="22"/>
        </w:rPr>
      </w:pPr>
      <w:r w:rsidRPr="00C728C4">
        <w:rPr>
          <w:sz w:val="22"/>
          <w:szCs w:val="22"/>
        </w:rPr>
        <w:t xml:space="preserve">Příkazník odpovídá, že bude příkazní činnost provádět v souladu s touto </w:t>
      </w:r>
      <w:r w:rsidR="005C3D52" w:rsidRPr="00C728C4">
        <w:rPr>
          <w:sz w:val="22"/>
          <w:szCs w:val="22"/>
        </w:rPr>
        <w:t>s</w:t>
      </w:r>
      <w:r w:rsidRPr="00C728C4">
        <w:rPr>
          <w:sz w:val="22"/>
          <w:szCs w:val="22"/>
        </w:rPr>
        <w:t>mlouvou, obecně závaznými předpisy, stavovskými předpisy, vztahují-li se na činnost příkazníka a pokyny příkazce, a že veškerá díla, která v rámci výkonu činnosti TDS a koordinátora BOZP dle této Smlouvy vytvoří, budou v souladu s touto Smlouvou, obecně závaznými předpisy, stavovskými předpisy, vztahují-li se na činnost příkazníka, a pokyny příkazce.</w:t>
      </w:r>
    </w:p>
    <w:p w14:paraId="4D5DAF0F" w14:textId="6CF96266" w:rsidR="00A63454" w:rsidRPr="00C728C4" w:rsidRDefault="00A63454" w:rsidP="00651BF9">
      <w:pPr>
        <w:numPr>
          <w:ilvl w:val="0"/>
          <w:numId w:val="7"/>
        </w:numPr>
        <w:spacing w:after="120"/>
        <w:ind w:left="357" w:hanging="357"/>
        <w:jc w:val="both"/>
        <w:rPr>
          <w:sz w:val="22"/>
          <w:szCs w:val="22"/>
        </w:rPr>
      </w:pPr>
      <w:r w:rsidRPr="00C728C4">
        <w:rPr>
          <w:sz w:val="22"/>
          <w:szCs w:val="22"/>
        </w:rPr>
        <w:t>Na odpovědnost za vady dle Smlouvy se obdobně aplikuje právní úprava odpovědnosti za vady a odpovědnost za záruku obsažená v právní úpravě smlouvy o dílo v</w:t>
      </w:r>
      <w:r w:rsidR="00204792" w:rsidRPr="00C728C4">
        <w:rPr>
          <w:sz w:val="22"/>
          <w:szCs w:val="22"/>
        </w:rPr>
        <w:t xml:space="preserve"> občanského </w:t>
      </w:r>
      <w:r w:rsidR="00D0158B" w:rsidRPr="00C728C4">
        <w:rPr>
          <w:sz w:val="22"/>
          <w:szCs w:val="22"/>
        </w:rPr>
        <w:t>zákoníku,</w:t>
      </w:r>
      <w:r w:rsidRPr="00C728C4">
        <w:rPr>
          <w:sz w:val="22"/>
          <w:szCs w:val="22"/>
        </w:rPr>
        <w:t xml:space="preserve"> ledaže tato Smlouva stanoví jinak, nebo to vylučuje povaha daného ustanovení.</w:t>
      </w:r>
    </w:p>
    <w:p w14:paraId="621DC1E0" w14:textId="3AEED7D8" w:rsidR="00B81FD3" w:rsidRPr="00C728C4" w:rsidRDefault="00A63454" w:rsidP="00651BF9">
      <w:pPr>
        <w:numPr>
          <w:ilvl w:val="0"/>
          <w:numId w:val="7"/>
        </w:numPr>
        <w:spacing w:after="120"/>
        <w:ind w:left="357" w:hanging="357"/>
        <w:jc w:val="both"/>
        <w:rPr>
          <w:sz w:val="22"/>
          <w:szCs w:val="22"/>
        </w:rPr>
      </w:pPr>
      <w:r w:rsidRPr="00C728C4">
        <w:rPr>
          <w:sz w:val="22"/>
          <w:szCs w:val="22"/>
        </w:rPr>
        <w:t>Příkazník poskytuje záruku za jakost za poskytnuté plnění dle této smlouvy. Záruční doba počíná běžet dnem, kdy je konkrétní činnost TDS či koordinátora BOZP v rámci výkonu činnosti poskytnuta příkazci a skončí uplynutím pěti (5) let od okamžiku kolaudace stavby.</w:t>
      </w:r>
    </w:p>
    <w:p w14:paraId="2AA39374" w14:textId="77777777" w:rsidR="001A171E" w:rsidRPr="00243426" w:rsidRDefault="00E351C0" w:rsidP="00C728C4">
      <w:pPr>
        <w:pStyle w:val="Nadpis1"/>
        <w:numPr>
          <w:ilvl w:val="0"/>
          <w:numId w:val="0"/>
        </w:numPr>
        <w:spacing w:after="120"/>
        <w:jc w:val="center"/>
        <w:rPr>
          <w:rFonts w:ascii="Times New Roman" w:hAnsi="Times New Roman"/>
          <w:sz w:val="22"/>
          <w:szCs w:val="22"/>
        </w:rPr>
      </w:pPr>
      <w:r w:rsidRPr="00243426">
        <w:rPr>
          <w:rFonts w:ascii="Times New Roman" w:hAnsi="Times New Roman"/>
          <w:sz w:val="22"/>
          <w:szCs w:val="22"/>
        </w:rPr>
        <w:t>VIII.</w:t>
      </w:r>
    </w:p>
    <w:p w14:paraId="5D1626A8" w14:textId="7481DAAD" w:rsidR="0021756A" w:rsidRPr="00243426" w:rsidRDefault="00A63454" w:rsidP="00C728C4">
      <w:pPr>
        <w:pStyle w:val="Nadpis1"/>
        <w:numPr>
          <w:ilvl w:val="0"/>
          <w:numId w:val="0"/>
        </w:numPr>
        <w:spacing w:before="0" w:after="0"/>
        <w:jc w:val="center"/>
        <w:rPr>
          <w:rFonts w:ascii="Times New Roman" w:hAnsi="Times New Roman"/>
          <w:sz w:val="22"/>
          <w:szCs w:val="22"/>
        </w:rPr>
      </w:pPr>
      <w:r w:rsidRPr="00243426">
        <w:rPr>
          <w:rFonts w:ascii="Times New Roman" w:hAnsi="Times New Roman"/>
          <w:sz w:val="22"/>
          <w:szCs w:val="22"/>
        </w:rPr>
        <w:t>Závěrečná</w:t>
      </w:r>
      <w:r w:rsidR="00674F40" w:rsidRPr="00243426">
        <w:rPr>
          <w:rFonts w:ascii="Times New Roman" w:hAnsi="Times New Roman"/>
          <w:sz w:val="22"/>
          <w:szCs w:val="22"/>
        </w:rPr>
        <w:t xml:space="preserve"> </w:t>
      </w:r>
      <w:r w:rsidRPr="00243426">
        <w:rPr>
          <w:rFonts w:ascii="Times New Roman" w:hAnsi="Times New Roman"/>
          <w:sz w:val="22"/>
          <w:szCs w:val="22"/>
        </w:rPr>
        <w:t>ustanovení</w:t>
      </w:r>
    </w:p>
    <w:p w14:paraId="35D5DB17" w14:textId="3793D925" w:rsidR="00F93F86" w:rsidRPr="00243426" w:rsidRDefault="001A171E" w:rsidP="00651BF9">
      <w:pPr>
        <w:numPr>
          <w:ilvl w:val="0"/>
          <w:numId w:val="8"/>
        </w:numPr>
        <w:spacing w:after="120"/>
        <w:ind w:left="357" w:hanging="357"/>
        <w:jc w:val="both"/>
        <w:rPr>
          <w:sz w:val="22"/>
          <w:szCs w:val="22"/>
        </w:rPr>
      </w:pPr>
      <w:r w:rsidRPr="00243426">
        <w:rPr>
          <w:sz w:val="22"/>
          <w:szCs w:val="22"/>
        </w:rPr>
        <w:t>Tato smlouva nabývá platnosti</w:t>
      </w:r>
      <w:r w:rsidR="00B17FA8" w:rsidRPr="00243426">
        <w:rPr>
          <w:sz w:val="22"/>
          <w:szCs w:val="22"/>
        </w:rPr>
        <w:t xml:space="preserve"> </w:t>
      </w:r>
      <w:r w:rsidR="00122439" w:rsidRPr="00243426">
        <w:rPr>
          <w:sz w:val="22"/>
          <w:szCs w:val="22"/>
        </w:rPr>
        <w:t>dnem jejího podpisu oběma smluvními stranami a účinnosti nabývá dnem uveřejnění prostřednictvím registru smluv podle zákona č.</w:t>
      </w:r>
      <w:r w:rsidR="00933098" w:rsidRPr="00243426">
        <w:rPr>
          <w:sz w:val="22"/>
          <w:szCs w:val="22"/>
        </w:rPr>
        <w:t> </w:t>
      </w:r>
      <w:r w:rsidR="00122439" w:rsidRPr="00243426">
        <w:rPr>
          <w:sz w:val="22"/>
          <w:szCs w:val="22"/>
        </w:rPr>
        <w:t>340/2015 Sb., o zvláštních podmínkách účinnosti některých smluv, uveřejňování těchto smluv a o registru smluv (zákon o registru smluv).</w:t>
      </w:r>
    </w:p>
    <w:p w14:paraId="30FE7311" w14:textId="7982FBC9" w:rsidR="00AA1CB3" w:rsidRPr="00243426" w:rsidRDefault="00A63454" w:rsidP="00651BF9">
      <w:pPr>
        <w:pStyle w:val="Odstavecseseznamem"/>
        <w:numPr>
          <w:ilvl w:val="0"/>
          <w:numId w:val="8"/>
        </w:numPr>
        <w:jc w:val="both"/>
        <w:rPr>
          <w:sz w:val="22"/>
          <w:szCs w:val="22"/>
        </w:rPr>
      </w:pPr>
      <w:r w:rsidRPr="00243426">
        <w:rPr>
          <w:sz w:val="22"/>
          <w:szCs w:val="22"/>
        </w:rPr>
        <w:t xml:space="preserve">Příkazce má zřízeno elektronické úložiště pro evidenci a správu dokumentů a procesů stavby, s definovanou strukturou pro jejich ukládání, kam budou strany ukládat veškeré dokumenty vznikající na stavbě v souvislosti s její evidencí a řízením (písemná komunikace, protokoly, záznamy o odběrech vzorků, záznamy o zkouškách a měřeních, rozhodnutí </w:t>
      </w:r>
      <w:r w:rsidR="00F724BA" w:rsidRPr="00243426">
        <w:rPr>
          <w:sz w:val="22"/>
          <w:szCs w:val="22"/>
        </w:rPr>
        <w:t>Příkazce</w:t>
      </w:r>
      <w:r w:rsidRPr="00243426">
        <w:rPr>
          <w:sz w:val="22"/>
          <w:szCs w:val="22"/>
        </w:rPr>
        <w:t xml:space="preserve"> apod.). Do elektronického úložiště budou mít zajištěn přístup osoby, které mají přístup do elektronického stavebního deníku a pro přístup platí stejná pravidla, v případě potřeby bude okruh osob rozšířen dle pokynu Příkazce. Povinností smluvní strany, která dokument vytvořila, je zajistit jeho uložení v elektronickém úložišti.</w:t>
      </w:r>
      <w:r w:rsidR="00335857" w:rsidRPr="00243426">
        <w:rPr>
          <w:sz w:val="22"/>
          <w:szCs w:val="22"/>
        </w:rPr>
        <w:t xml:space="preserve"> </w:t>
      </w:r>
      <w:r w:rsidRPr="00243426">
        <w:rPr>
          <w:sz w:val="22"/>
          <w:szCs w:val="22"/>
        </w:rPr>
        <w:t xml:space="preserve">Pro dokumenty, které podléhají schvalovacímu procesu stran např. zhotovitele stavby, Příkazce, technického dozoru stavebníka atd. bude v elektronickém úložišti zavedeno </w:t>
      </w:r>
      <w:proofErr w:type="spellStart"/>
      <w:r w:rsidRPr="00243426">
        <w:rPr>
          <w:sz w:val="22"/>
          <w:szCs w:val="22"/>
        </w:rPr>
        <w:t>workflow</w:t>
      </w:r>
      <w:proofErr w:type="spellEnd"/>
      <w:r w:rsidRPr="00243426">
        <w:rPr>
          <w:sz w:val="22"/>
          <w:szCs w:val="22"/>
        </w:rPr>
        <w:t xml:space="preserve"> a strany musí schvalovací procesy provádět pomocí tohoto elektronického úložiště.</w:t>
      </w:r>
    </w:p>
    <w:p w14:paraId="6FA671FD" w14:textId="77777777" w:rsidR="00344AB2" w:rsidRPr="00C728C4" w:rsidRDefault="00344AB2" w:rsidP="00651BF9">
      <w:pPr>
        <w:pStyle w:val="Odstavecseseznamem"/>
        <w:numPr>
          <w:ilvl w:val="0"/>
          <w:numId w:val="8"/>
        </w:numPr>
        <w:tabs>
          <w:tab w:val="left" w:pos="0"/>
        </w:tabs>
        <w:spacing w:line="276" w:lineRule="auto"/>
        <w:jc w:val="both"/>
        <w:rPr>
          <w:sz w:val="22"/>
          <w:szCs w:val="22"/>
        </w:rPr>
      </w:pPr>
      <w:r w:rsidRPr="00243426">
        <w:rPr>
          <w:sz w:val="22"/>
          <w:szCs w:val="22"/>
        </w:rPr>
        <w:t>Smluvní strany shodně prohlašují, že jim nejsou známy žádné okolnosti, které by bránily uzavření této Smlouvy, že si tuto Smlouvu před jejím podpisem přečetly a jejímu obsahu porozuměly. Dále prohlašují</w:t>
      </w:r>
      <w:r w:rsidRPr="00C728C4">
        <w:rPr>
          <w:sz w:val="22"/>
          <w:szCs w:val="22"/>
        </w:rPr>
        <w:t>, že Smlouva byla uzavřena po vzájemném projednání podle jejich pravé a svobodné vůle, vážně a srozumitelně, nikoliv v tísni a za nápadně nevýhodných podmínek. Fyzické osoby, které tuto Smlouvu uzavírají za jednotlivé smluvní strany, tímto prohlašují, že jsou plně oprávněny k platnému uzavření Smlouvy a na důkaz tohoto ji opatřují svými vlastnoručními podpisy.</w:t>
      </w:r>
    </w:p>
    <w:p w14:paraId="5F6FEEDE" w14:textId="157A3879" w:rsidR="00344AB2" w:rsidRPr="00C728C4" w:rsidRDefault="00344AB2" w:rsidP="00651BF9">
      <w:pPr>
        <w:pStyle w:val="Odstavecseseznamem"/>
        <w:numPr>
          <w:ilvl w:val="0"/>
          <w:numId w:val="8"/>
        </w:numPr>
        <w:tabs>
          <w:tab w:val="left" w:pos="0"/>
        </w:tabs>
        <w:spacing w:line="276" w:lineRule="auto"/>
        <w:jc w:val="both"/>
        <w:rPr>
          <w:sz w:val="22"/>
          <w:szCs w:val="22"/>
        </w:rPr>
      </w:pPr>
      <w:r w:rsidRPr="00C728C4">
        <w:rPr>
          <w:sz w:val="22"/>
          <w:szCs w:val="22"/>
        </w:rPr>
        <w:t xml:space="preserve">Příkazník výslovně souhlasí s tím, aby tato Smlouva včetně všech jejích dodatků byla vedena v evidenci smluv, vedené Městskou částí Praha 3, která bude přístupná podle zákona č. 106/1999 Sb., o svobodném přístupu k informacím, ve znění pozdějších předpisů, a která obsahuje údaje o smluvních stranách, předmětu Smlouvy, číselné označení této Smlouvy a datum jejího podpisu, či aby byl celý její obsah ze strany příkazce zveřejněn, zejména v Registru smluv na portálu veřejné správy. Smluvní strany prohlašují, že veškeré informace uvedené v této Smlouvě nepovažují za obchodní tajemství ve smyslu § 504 </w:t>
      </w:r>
      <w:r w:rsidR="00204792" w:rsidRPr="00C728C4">
        <w:rPr>
          <w:sz w:val="22"/>
          <w:szCs w:val="22"/>
        </w:rPr>
        <w:t xml:space="preserve">občanského </w:t>
      </w:r>
      <w:r w:rsidR="00105D43" w:rsidRPr="00C728C4">
        <w:rPr>
          <w:sz w:val="22"/>
          <w:szCs w:val="22"/>
        </w:rPr>
        <w:t>zákoníku a</w:t>
      </w:r>
      <w:r w:rsidRPr="00C728C4">
        <w:rPr>
          <w:sz w:val="22"/>
          <w:szCs w:val="22"/>
        </w:rPr>
        <w:t xml:space="preserve"> udělují svolení k jejich užití a zveřejnění bez stanovení jakýchkoliv dalších podmínek.</w:t>
      </w:r>
    </w:p>
    <w:p w14:paraId="7761B476" w14:textId="221A21AB" w:rsidR="005503D6" w:rsidRPr="00C728C4" w:rsidRDefault="00344AB2" w:rsidP="00651BF9">
      <w:pPr>
        <w:pStyle w:val="Odstavecseseznamem"/>
        <w:numPr>
          <w:ilvl w:val="0"/>
          <w:numId w:val="8"/>
        </w:numPr>
        <w:tabs>
          <w:tab w:val="left" w:pos="0"/>
        </w:tabs>
        <w:spacing w:line="276" w:lineRule="auto"/>
        <w:jc w:val="both"/>
        <w:rPr>
          <w:sz w:val="22"/>
          <w:szCs w:val="22"/>
        </w:rPr>
      </w:pPr>
      <w:r w:rsidRPr="00C728C4">
        <w:rPr>
          <w:sz w:val="22"/>
          <w:szCs w:val="22"/>
        </w:rPr>
        <w:t>Příkazník se zavazuje spolupůsobit při výkonu finanční kontroly, zejména poskytnout kontrolním orgánům na vyžádání příslušné doklady a informace o činnosti pověřeným osobám zařazeným do Magistrátu hl. m. Prahy, MF, Evropské Komise, Evropského účetního dvora, NKÚ a dalších orgánů státní správy.</w:t>
      </w:r>
      <w:r w:rsidR="009325F4" w:rsidRPr="00C728C4">
        <w:rPr>
          <w:sz w:val="22"/>
          <w:szCs w:val="22"/>
        </w:rPr>
        <w:t xml:space="preserve"> </w:t>
      </w:r>
      <w:r w:rsidR="005503D6" w:rsidRPr="00C728C4">
        <w:rPr>
          <w:sz w:val="22"/>
          <w:szCs w:val="22"/>
        </w:rPr>
        <w:t xml:space="preserve">Příkazník je povinen   minimálně   </w:t>
      </w:r>
      <w:r w:rsidR="009325F4" w:rsidRPr="00C728C4">
        <w:rPr>
          <w:sz w:val="22"/>
          <w:szCs w:val="22"/>
        </w:rPr>
        <w:t>po dobu 10 let</w:t>
      </w:r>
      <w:r w:rsidR="005503D6" w:rsidRPr="00C728C4">
        <w:rPr>
          <w:sz w:val="22"/>
          <w:szCs w:val="22"/>
        </w:rPr>
        <w:t xml:space="preserve"> poskytovat požadované informace a dokumentaci související s realizací příkazu příkazci, zaměstnancům nebo zmocněncům pověřených kontrolních orgánů jak českých, tak evropských a je povinen vytvořit výše uvedeným osobám podmínky k provedení kontroly vztahující se k realizaci </w:t>
      </w:r>
      <w:r w:rsidR="00CB50BF" w:rsidRPr="00C728C4">
        <w:rPr>
          <w:sz w:val="22"/>
          <w:szCs w:val="22"/>
        </w:rPr>
        <w:t>příkazu</w:t>
      </w:r>
      <w:r w:rsidR="005503D6" w:rsidRPr="00C728C4">
        <w:rPr>
          <w:sz w:val="22"/>
          <w:szCs w:val="22"/>
        </w:rPr>
        <w:t xml:space="preserve"> a poskytnout jim při provádění kontroly součinnost.</w:t>
      </w:r>
    </w:p>
    <w:p w14:paraId="7B925B8A" w14:textId="77777777" w:rsidR="00344AB2" w:rsidRPr="00C728C4" w:rsidRDefault="00344AB2" w:rsidP="00651BF9">
      <w:pPr>
        <w:pStyle w:val="Odstavecseseznamem"/>
        <w:numPr>
          <w:ilvl w:val="0"/>
          <w:numId w:val="8"/>
        </w:numPr>
        <w:tabs>
          <w:tab w:val="left" w:pos="0"/>
        </w:tabs>
        <w:spacing w:line="276" w:lineRule="auto"/>
        <w:jc w:val="both"/>
        <w:rPr>
          <w:sz w:val="22"/>
          <w:szCs w:val="22"/>
        </w:rPr>
      </w:pPr>
      <w:r w:rsidRPr="00C728C4">
        <w:rPr>
          <w:sz w:val="22"/>
          <w:szCs w:val="22"/>
        </w:rPr>
        <w:lastRenderedPageBreak/>
        <w:t>Příkazník je povinen po dobu deseti let od provedení díla uchovávat originál této Smlouvy, včetně jejích případných dodatků, veškeré originály účetních a dalších dokumentů souvisejících s výkonem této Smlouvy a poskytovat kontrolním orgánům požadované informace a dokumentaci. Doklady musí být uchovány způsobem uvedeným v zákoně č. 563/1991 Sb., o účetnictví, ve znění pozdějších předpisů a souvisejícími prováděcími právními předpisy.</w:t>
      </w:r>
    </w:p>
    <w:p w14:paraId="3DFE412D" w14:textId="2068FE52" w:rsidR="00344AB2" w:rsidRPr="00C728C4" w:rsidRDefault="00344AB2" w:rsidP="00651BF9">
      <w:pPr>
        <w:pStyle w:val="Odstavecseseznamem"/>
        <w:numPr>
          <w:ilvl w:val="0"/>
          <w:numId w:val="8"/>
        </w:numPr>
        <w:tabs>
          <w:tab w:val="left" w:pos="0"/>
        </w:tabs>
        <w:spacing w:line="276" w:lineRule="auto"/>
        <w:jc w:val="both"/>
        <w:rPr>
          <w:sz w:val="22"/>
          <w:szCs w:val="22"/>
        </w:rPr>
      </w:pPr>
      <w:r w:rsidRPr="00C728C4">
        <w:rPr>
          <w:sz w:val="22"/>
          <w:szCs w:val="22"/>
        </w:rPr>
        <w:t>Příkazník bere na vědomí a výslovně souhlasí s tím, že jakákoliv platba uskutečněná na základě nebo v souvislosti s touto Smlouvou, tj. vč. popisu stran transakce, částky, variabilního a jiného symbolu, zprávy pro příjemce, data uskutečnění může proběhnout na transparentním účtu příkazce uvedeném v záhlaví této Smlouvy, tedy může být zveřejněna prostřednictvím internetu.</w:t>
      </w:r>
    </w:p>
    <w:p w14:paraId="42F3F378" w14:textId="400A264C" w:rsidR="00430EF1" w:rsidRPr="00C728C4" w:rsidRDefault="00344AB2" w:rsidP="00651BF9">
      <w:pPr>
        <w:pStyle w:val="Odstavecseseznamem"/>
        <w:numPr>
          <w:ilvl w:val="0"/>
          <w:numId w:val="8"/>
        </w:numPr>
        <w:tabs>
          <w:tab w:val="left" w:pos="0"/>
        </w:tabs>
        <w:spacing w:line="276" w:lineRule="auto"/>
        <w:jc w:val="both"/>
        <w:rPr>
          <w:sz w:val="22"/>
          <w:szCs w:val="22"/>
        </w:rPr>
      </w:pPr>
      <w:r w:rsidRPr="00C728C4">
        <w:rPr>
          <w:sz w:val="22"/>
          <w:szCs w:val="22"/>
        </w:rPr>
        <w:t xml:space="preserve">Tato Smlouva je sepsána ve čtyřech vyhotoveních s platností originálu, z nichž po podpisu obdrží každá ze smluvních stran po dvou vyhotoveních. </w:t>
      </w:r>
      <w:r w:rsidR="00430EF1" w:rsidRPr="00C728C4">
        <w:rPr>
          <w:sz w:val="22"/>
          <w:szCs w:val="22"/>
        </w:rPr>
        <w:t>To neplatí v případě, je-li smlouva uzavřena v elektronické formě</w:t>
      </w:r>
      <w:r w:rsidR="00D729F7" w:rsidRPr="00C728C4">
        <w:rPr>
          <w:sz w:val="22"/>
          <w:szCs w:val="22"/>
        </w:rPr>
        <w:t xml:space="preserve"> a </w:t>
      </w:r>
      <w:r w:rsidR="00703BFD" w:rsidRPr="00C728C4">
        <w:rPr>
          <w:sz w:val="22"/>
          <w:szCs w:val="22"/>
        </w:rPr>
        <w:t xml:space="preserve">s </w:t>
      </w:r>
      <w:r w:rsidR="00D729F7" w:rsidRPr="00C728C4">
        <w:rPr>
          <w:sz w:val="22"/>
          <w:szCs w:val="22"/>
        </w:rPr>
        <w:t>elektronickými podpisy</w:t>
      </w:r>
      <w:r w:rsidR="00430EF1" w:rsidRPr="00C728C4">
        <w:rPr>
          <w:sz w:val="22"/>
          <w:szCs w:val="22"/>
        </w:rPr>
        <w:t xml:space="preserve">. </w:t>
      </w:r>
    </w:p>
    <w:p w14:paraId="7BBA685E" w14:textId="4618DD70" w:rsidR="00344AB2" w:rsidRPr="00C728C4" w:rsidRDefault="00344AB2" w:rsidP="00651BF9">
      <w:pPr>
        <w:pStyle w:val="Odstavecseseznamem"/>
        <w:numPr>
          <w:ilvl w:val="0"/>
          <w:numId w:val="8"/>
        </w:numPr>
        <w:tabs>
          <w:tab w:val="left" w:pos="0"/>
        </w:tabs>
        <w:spacing w:line="276" w:lineRule="auto"/>
        <w:jc w:val="both"/>
        <w:rPr>
          <w:sz w:val="22"/>
          <w:szCs w:val="22"/>
        </w:rPr>
      </w:pPr>
      <w:r w:rsidRPr="00C728C4">
        <w:rPr>
          <w:sz w:val="22"/>
          <w:szCs w:val="22"/>
        </w:rPr>
        <w:t>Tuto Smlouvu lze měnit či doplňovat pouze formou písemného dodatku podepsaného oběma smluvními stranami.</w:t>
      </w:r>
    </w:p>
    <w:p w14:paraId="6716A7E3" w14:textId="77777777" w:rsidR="007F0FBE" w:rsidRPr="00C728C4" w:rsidRDefault="007F0FBE" w:rsidP="00651BF9">
      <w:pPr>
        <w:numPr>
          <w:ilvl w:val="0"/>
          <w:numId w:val="8"/>
        </w:numPr>
        <w:spacing w:after="120"/>
        <w:ind w:left="357" w:hanging="357"/>
        <w:jc w:val="both"/>
        <w:rPr>
          <w:sz w:val="22"/>
          <w:szCs w:val="22"/>
        </w:rPr>
      </w:pPr>
      <w:r w:rsidRPr="00C728C4">
        <w:rPr>
          <w:sz w:val="22"/>
          <w:szCs w:val="22"/>
        </w:rPr>
        <w:t xml:space="preserve">Smluvní strany jsou povinny bez zbytečného odkladu oznámit druhé smluvní straně změnu údajů v záhlaví smlouvy. </w:t>
      </w:r>
    </w:p>
    <w:p w14:paraId="6B339CC8" w14:textId="77777777" w:rsidR="007F0FBE" w:rsidRPr="00C728C4" w:rsidRDefault="007F0FBE" w:rsidP="00651BF9">
      <w:pPr>
        <w:numPr>
          <w:ilvl w:val="0"/>
          <w:numId w:val="8"/>
        </w:numPr>
        <w:spacing w:after="120"/>
        <w:ind w:left="357" w:hanging="357"/>
        <w:jc w:val="both"/>
        <w:rPr>
          <w:sz w:val="22"/>
          <w:szCs w:val="22"/>
        </w:rPr>
      </w:pPr>
      <w:r w:rsidRPr="00C728C4">
        <w:rPr>
          <w:sz w:val="22"/>
          <w:szCs w:val="22"/>
        </w:rPr>
        <w:t>Příkazník není bez předchozího písemného souhlasu příkazce oprávněn postoupit práva a povinnosti z této smlouvy na třetí osobu.</w:t>
      </w:r>
    </w:p>
    <w:p w14:paraId="6E69DF3D" w14:textId="77777777" w:rsidR="00105D43" w:rsidRPr="00C728C4" w:rsidRDefault="00105D43">
      <w:pPr>
        <w:spacing w:before="120" w:line="360" w:lineRule="atLeast"/>
        <w:rPr>
          <w:sz w:val="22"/>
          <w:szCs w:val="22"/>
        </w:rPr>
      </w:pPr>
    </w:p>
    <w:p w14:paraId="245FEE4C" w14:textId="687F1588" w:rsidR="00674F40" w:rsidRPr="00C728C4" w:rsidRDefault="00CD7A81">
      <w:pPr>
        <w:spacing w:before="120" w:line="360" w:lineRule="atLeast"/>
        <w:rPr>
          <w:sz w:val="22"/>
          <w:szCs w:val="22"/>
        </w:rPr>
      </w:pPr>
      <w:r w:rsidRPr="00C728C4">
        <w:rPr>
          <w:sz w:val="22"/>
          <w:szCs w:val="22"/>
        </w:rPr>
        <w:t xml:space="preserve">Za </w:t>
      </w:r>
      <w:r w:rsidR="00E16F21" w:rsidRPr="00C728C4">
        <w:rPr>
          <w:sz w:val="22"/>
          <w:szCs w:val="22"/>
        </w:rPr>
        <w:t>příkaz</w:t>
      </w:r>
      <w:r w:rsidR="004B77C0" w:rsidRPr="00C728C4">
        <w:rPr>
          <w:sz w:val="22"/>
          <w:szCs w:val="22"/>
        </w:rPr>
        <w:t>ce</w:t>
      </w:r>
      <w:r w:rsidRPr="00C728C4">
        <w:rPr>
          <w:sz w:val="22"/>
          <w:szCs w:val="22"/>
        </w:rPr>
        <w:t>:</w:t>
      </w:r>
      <w:r w:rsidRPr="00C728C4">
        <w:rPr>
          <w:sz w:val="22"/>
          <w:szCs w:val="22"/>
        </w:rPr>
        <w:tab/>
      </w:r>
      <w:r w:rsidRPr="00C728C4">
        <w:rPr>
          <w:sz w:val="22"/>
          <w:szCs w:val="22"/>
        </w:rPr>
        <w:tab/>
      </w:r>
      <w:r w:rsidRPr="00C728C4">
        <w:rPr>
          <w:sz w:val="22"/>
          <w:szCs w:val="22"/>
        </w:rPr>
        <w:tab/>
      </w:r>
      <w:r w:rsidRPr="00C728C4">
        <w:rPr>
          <w:sz w:val="22"/>
          <w:szCs w:val="22"/>
        </w:rPr>
        <w:tab/>
      </w:r>
      <w:r w:rsidRPr="00C728C4">
        <w:rPr>
          <w:sz w:val="22"/>
          <w:szCs w:val="22"/>
        </w:rPr>
        <w:tab/>
      </w:r>
      <w:r w:rsidR="004B77C0" w:rsidRPr="00C728C4">
        <w:rPr>
          <w:sz w:val="22"/>
          <w:szCs w:val="22"/>
        </w:rPr>
        <w:tab/>
      </w:r>
      <w:r w:rsidRPr="00C728C4">
        <w:rPr>
          <w:sz w:val="22"/>
          <w:szCs w:val="22"/>
        </w:rPr>
        <w:t xml:space="preserve">Za </w:t>
      </w:r>
      <w:r w:rsidR="00E16F21" w:rsidRPr="00C728C4">
        <w:rPr>
          <w:sz w:val="22"/>
          <w:szCs w:val="22"/>
        </w:rPr>
        <w:t>příkaz</w:t>
      </w:r>
      <w:r w:rsidR="004B77C0" w:rsidRPr="00C728C4">
        <w:rPr>
          <w:sz w:val="22"/>
          <w:szCs w:val="22"/>
        </w:rPr>
        <w:t>níka</w:t>
      </w:r>
      <w:r w:rsidRPr="00C728C4">
        <w:rPr>
          <w:sz w:val="22"/>
          <w:szCs w:val="22"/>
        </w:rPr>
        <w:t>:</w:t>
      </w:r>
    </w:p>
    <w:p w14:paraId="0F45A7C3" w14:textId="68C50E59" w:rsidR="00CD7A81" w:rsidRPr="00C728C4" w:rsidRDefault="00CD7A81">
      <w:pPr>
        <w:spacing w:before="120" w:line="360" w:lineRule="atLeast"/>
        <w:rPr>
          <w:sz w:val="22"/>
          <w:szCs w:val="22"/>
        </w:rPr>
      </w:pPr>
      <w:r w:rsidRPr="00C728C4">
        <w:rPr>
          <w:sz w:val="22"/>
          <w:szCs w:val="22"/>
        </w:rPr>
        <w:t>V</w:t>
      </w:r>
      <w:r w:rsidR="00493811" w:rsidRPr="00C728C4">
        <w:rPr>
          <w:sz w:val="22"/>
          <w:szCs w:val="22"/>
        </w:rPr>
        <w:t xml:space="preserve"> Praze </w:t>
      </w:r>
      <w:r w:rsidRPr="00C728C4">
        <w:rPr>
          <w:sz w:val="22"/>
          <w:szCs w:val="22"/>
        </w:rPr>
        <w:t xml:space="preserve">dne </w:t>
      </w:r>
      <w:r w:rsidR="0056573F" w:rsidRPr="00C728C4">
        <w:rPr>
          <w:sz w:val="22"/>
          <w:szCs w:val="22"/>
        </w:rPr>
        <w:t>………</w:t>
      </w:r>
      <w:r w:rsidR="00AE7DED" w:rsidRPr="00C728C4">
        <w:rPr>
          <w:sz w:val="22"/>
          <w:szCs w:val="22"/>
        </w:rPr>
        <w:t>…</w:t>
      </w:r>
      <w:r w:rsidRPr="00C728C4">
        <w:rPr>
          <w:sz w:val="22"/>
          <w:szCs w:val="22"/>
        </w:rPr>
        <w:tab/>
      </w:r>
      <w:r w:rsidRPr="00C728C4">
        <w:rPr>
          <w:sz w:val="22"/>
          <w:szCs w:val="22"/>
        </w:rPr>
        <w:tab/>
      </w:r>
      <w:r w:rsidR="00F15022" w:rsidRPr="00C728C4">
        <w:rPr>
          <w:sz w:val="22"/>
          <w:szCs w:val="22"/>
        </w:rPr>
        <w:tab/>
      </w:r>
      <w:r w:rsidR="002160EE" w:rsidRPr="00C728C4">
        <w:rPr>
          <w:sz w:val="22"/>
          <w:szCs w:val="22"/>
        </w:rPr>
        <w:tab/>
      </w:r>
      <w:r w:rsidR="00E73246" w:rsidRPr="00C728C4">
        <w:rPr>
          <w:sz w:val="22"/>
          <w:szCs w:val="22"/>
        </w:rPr>
        <w:t xml:space="preserve">            </w:t>
      </w:r>
      <w:r w:rsidRPr="00C728C4">
        <w:rPr>
          <w:sz w:val="22"/>
          <w:szCs w:val="22"/>
        </w:rPr>
        <w:t>V</w:t>
      </w:r>
      <w:r w:rsidR="00427889" w:rsidRPr="00C728C4">
        <w:rPr>
          <w:sz w:val="22"/>
          <w:szCs w:val="22"/>
        </w:rPr>
        <w:t xml:space="preserve"> Praze </w:t>
      </w:r>
      <w:r w:rsidR="007E6818" w:rsidRPr="00C728C4">
        <w:rPr>
          <w:sz w:val="22"/>
          <w:szCs w:val="22"/>
        </w:rPr>
        <w:t xml:space="preserve">dne </w:t>
      </w:r>
      <w:r w:rsidR="008A7F22" w:rsidRPr="00C728C4">
        <w:rPr>
          <w:sz w:val="22"/>
          <w:szCs w:val="22"/>
        </w:rPr>
        <w:t>…………….</w:t>
      </w:r>
      <w:r w:rsidR="00F1767E" w:rsidRPr="00C728C4">
        <w:rPr>
          <w:sz w:val="22"/>
          <w:szCs w:val="22"/>
        </w:rPr>
        <w:t xml:space="preserve"> </w:t>
      </w:r>
    </w:p>
    <w:p w14:paraId="094EB6E5" w14:textId="77777777" w:rsidR="00F134E1" w:rsidRPr="00C728C4" w:rsidRDefault="00F134E1">
      <w:pPr>
        <w:spacing w:before="120" w:line="360" w:lineRule="atLeast"/>
        <w:rPr>
          <w:i/>
          <w:sz w:val="22"/>
          <w:szCs w:val="22"/>
        </w:rPr>
      </w:pPr>
    </w:p>
    <w:p w14:paraId="2BCB2EF5" w14:textId="77777777" w:rsidR="00674F40" w:rsidRPr="00C728C4" w:rsidRDefault="00674F40">
      <w:pPr>
        <w:spacing w:before="120" w:line="360" w:lineRule="atLeast"/>
        <w:rPr>
          <w:sz w:val="22"/>
          <w:szCs w:val="22"/>
        </w:rPr>
      </w:pPr>
      <w:r w:rsidRPr="00C728C4">
        <w:rPr>
          <w:sz w:val="22"/>
          <w:szCs w:val="22"/>
        </w:rPr>
        <w:t xml:space="preserve"> ........................</w:t>
      </w:r>
      <w:r w:rsidR="00CD7A81" w:rsidRPr="00C728C4">
        <w:rPr>
          <w:sz w:val="22"/>
          <w:szCs w:val="22"/>
        </w:rPr>
        <w:t>............................</w:t>
      </w:r>
      <w:r w:rsidRPr="00C728C4">
        <w:rPr>
          <w:sz w:val="22"/>
          <w:szCs w:val="22"/>
        </w:rPr>
        <w:tab/>
      </w:r>
      <w:r w:rsidRPr="00C728C4">
        <w:rPr>
          <w:sz w:val="22"/>
          <w:szCs w:val="22"/>
        </w:rPr>
        <w:tab/>
      </w:r>
      <w:r w:rsidRPr="00C728C4">
        <w:rPr>
          <w:sz w:val="22"/>
          <w:szCs w:val="22"/>
        </w:rPr>
        <w:tab/>
        <w:t>....................................................</w:t>
      </w:r>
    </w:p>
    <w:p w14:paraId="08A72C66" w14:textId="5A16928A" w:rsidR="00E25531" w:rsidRPr="00C728C4" w:rsidRDefault="009D1BAF" w:rsidP="00C728C4">
      <w:pPr>
        <w:pStyle w:val="Seznam"/>
        <w:tabs>
          <w:tab w:val="center" w:pos="6237"/>
        </w:tabs>
        <w:ind w:left="720" w:hanging="720"/>
        <w:rPr>
          <w:sz w:val="22"/>
          <w:szCs w:val="22"/>
        </w:rPr>
      </w:pPr>
      <w:r w:rsidRPr="00C728C4">
        <w:rPr>
          <w:b/>
          <w:sz w:val="22"/>
          <w:szCs w:val="22"/>
        </w:rPr>
        <w:t>Mgr. Michal</w:t>
      </w:r>
      <w:r w:rsidR="00C728C4">
        <w:rPr>
          <w:b/>
          <w:sz w:val="22"/>
          <w:szCs w:val="22"/>
        </w:rPr>
        <w:t xml:space="preserve"> Vronský, </w:t>
      </w:r>
      <w:r w:rsidRPr="00C728C4">
        <w:rPr>
          <w:sz w:val="22"/>
          <w:szCs w:val="22"/>
        </w:rPr>
        <w:t>starost</w:t>
      </w:r>
      <w:r w:rsidR="00C728C4">
        <w:rPr>
          <w:sz w:val="22"/>
          <w:szCs w:val="22"/>
        </w:rPr>
        <w:t>a                                        _________________,</w:t>
      </w:r>
      <w:r w:rsidR="00E25531" w:rsidRPr="00C728C4">
        <w:rPr>
          <w:sz w:val="22"/>
          <w:szCs w:val="22"/>
        </w:rPr>
        <w:t xml:space="preserve"> </w:t>
      </w:r>
      <w:r w:rsidR="00243922" w:rsidRPr="00C728C4">
        <w:rPr>
          <w:sz w:val="22"/>
          <w:szCs w:val="22"/>
        </w:rPr>
        <w:t>jednatel společnosti</w:t>
      </w:r>
    </w:p>
    <w:p w14:paraId="0A9BDA35" w14:textId="7C919E1E" w:rsidR="001A37AD" w:rsidRPr="00C728C4" w:rsidRDefault="00E25531" w:rsidP="001A37AD">
      <w:pPr>
        <w:pStyle w:val="Seznam"/>
        <w:tabs>
          <w:tab w:val="center" w:pos="4536"/>
        </w:tabs>
        <w:ind w:left="0" w:firstLine="0"/>
        <w:rPr>
          <w:b/>
          <w:sz w:val="22"/>
          <w:szCs w:val="22"/>
        </w:rPr>
      </w:pPr>
      <w:r w:rsidRPr="00C728C4">
        <w:rPr>
          <w:sz w:val="22"/>
          <w:szCs w:val="22"/>
        </w:rPr>
        <w:t xml:space="preserve">           </w:t>
      </w:r>
      <w:r w:rsidR="008A7F22" w:rsidRPr="00C728C4">
        <w:rPr>
          <w:sz w:val="22"/>
          <w:szCs w:val="22"/>
        </w:rPr>
        <w:t xml:space="preserve"> </w:t>
      </w:r>
      <w:r w:rsidRPr="00C728C4">
        <w:rPr>
          <w:sz w:val="22"/>
          <w:szCs w:val="22"/>
        </w:rPr>
        <w:t xml:space="preserve">                                          </w:t>
      </w:r>
    </w:p>
    <w:p w14:paraId="180EE232" w14:textId="56B05020" w:rsidR="00674F40" w:rsidRPr="00C728C4" w:rsidRDefault="00674F40" w:rsidP="00965CAA">
      <w:pPr>
        <w:pStyle w:val="Seznam"/>
        <w:tabs>
          <w:tab w:val="center" w:pos="-3828"/>
          <w:tab w:val="left" w:pos="5812"/>
        </w:tabs>
        <w:ind w:left="0" w:firstLine="0"/>
        <w:rPr>
          <w:b/>
          <w:sz w:val="22"/>
          <w:szCs w:val="22"/>
        </w:rPr>
      </w:pPr>
    </w:p>
    <w:p w14:paraId="729D7DF7" w14:textId="77777777" w:rsidR="00846F50" w:rsidRPr="00C728C4" w:rsidRDefault="00846F50" w:rsidP="00DA316D">
      <w:pPr>
        <w:pStyle w:val="Zkladntext"/>
        <w:spacing w:after="0"/>
        <w:rPr>
          <w:sz w:val="22"/>
          <w:szCs w:val="22"/>
        </w:rPr>
      </w:pPr>
    </w:p>
    <w:p w14:paraId="2588B4F1" w14:textId="1A7692E2" w:rsidR="00B937CC" w:rsidRPr="00C728C4" w:rsidRDefault="00344AB2" w:rsidP="003875FA">
      <w:pPr>
        <w:tabs>
          <w:tab w:val="left" w:pos="5103"/>
        </w:tabs>
        <w:jc w:val="both"/>
        <w:rPr>
          <w:sz w:val="22"/>
          <w:szCs w:val="22"/>
        </w:rPr>
      </w:pPr>
      <w:r w:rsidRPr="00C728C4">
        <w:rPr>
          <w:sz w:val="22"/>
          <w:szCs w:val="22"/>
        </w:rPr>
        <w:t>Doložka dle § 43 odst. 1 zákona č. 131/2000 Sb., o hlavním městě Praze, v platném znění, potvrzující splnění podmínek pro platnost právního jednání městské části Praha 3. Uzavření této Smlouvy bylo schváleno rozhodnutím RMČ Praha 3, a to usnesením ze dne </w:t>
      </w:r>
      <w:r w:rsidRPr="00C728C4">
        <w:rPr>
          <w:sz w:val="22"/>
          <w:szCs w:val="22"/>
          <w:highlight w:val="yellow"/>
        </w:rPr>
        <w:t>…………….</w:t>
      </w:r>
      <w:r w:rsidRPr="00C728C4">
        <w:rPr>
          <w:sz w:val="22"/>
          <w:szCs w:val="22"/>
        </w:rPr>
        <w:t xml:space="preserve"> č. </w:t>
      </w:r>
      <w:r w:rsidRPr="00C728C4">
        <w:rPr>
          <w:sz w:val="22"/>
          <w:szCs w:val="22"/>
          <w:highlight w:val="yellow"/>
        </w:rPr>
        <w:t>…………</w:t>
      </w:r>
      <w:r w:rsidRPr="00C728C4">
        <w:rPr>
          <w:sz w:val="22"/>
          <w:szCs w:val="22"/>
        </w:rPr>
        <w:t xml:space="preserve"> </w:t>
      </w:r>
    </w:p>
    <w:sectPr w:rsidR="00B937CC" w:rsidRPr="00C728C4" w:rsidSect="008E71F8">
      <w:footerReference w:type="even" r:id="rId8"/>
      <w:footerReference w:type="default" r:id="rId9"/>
      <w:headerReference w:type="first" r:id="rId10"/>
      <w:pgSz w:w="11907" w:h="16840"/>
      <w:pgMar w:top="1300" w:right="1134" w:bottom="1134"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3BEC" w14:textId="77777777" w:rsidR="00416845" w:rsidRDefault="00416845">
      <w:r>
        <w:separator/>
      </w:r>
    </w:p>
  </w:endnote>
  <w:endnote w:type="continuationSeparator" w:id="0">
    <w:p w14:paraId="2C29E5BA" w14:textId="77777777" w:rsidR="00416845" w:rsidRDefault="0041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E123" w14:textId="77777777" w:rsidR="009C059A" w:rsidRDefault="009C059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05E5E3" w14:textId="77777777" w:rsidR="009C059A" w:rsidRDefault="009C059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1B7A" w14:textId="7FEE1E2B" w:rsidR="009C059A" w:rsidRPr="00F710B0" w:rsidRDefault="009C059A">
    <w:pPr>
      <w:pStyle w:val="Zpat"/>
      <w:framePr w:wrap="around" w:vAnchor="text" w:hAnchor="margin" w:xAlign="right" w:y="1"/>
      <w:rPr>
        <w:rStyle w:val="slostrnky"/>
        <w:rFonts w:ascii="Arial" w:hAnsi="Arial" w:cs="Arial"/>
      </w:rPr>
    </w:pPr>
    <w:r w:rsidRPr="00F710B0">
      <w:rPr>
        <w:rStyle w:val="slostrnky"/>
        <w:rFonts w:ascii="Arial" w:hAnsi="Arial" w:cs="Arial"/>
      </w:rPr>
      <w:fldChar w:fldCharType="begin"/>
    </w:r>
    <w:r w:rsidRPr="00F710B0">
      <w:rPr>
        <w:rStyle w:val="slostrnky"/>
        <w:rFonts w:ascii="Arial" w:hAnsi="Arial" w:cs="Arial"/>
      </w:rPr>
      <w:instrText xml:space="preserve">PAGE  </w:instrText>
    </w:r>
    <w:r w:rsidRPr="00F710B0">
      <w:rPr>
        <w:rStyle w:val="slostrnky"/>
        <w:rFonts w:ascii="Arial" w:hAnsi="Arial" w:cs="Arial"/>
      </w:rPr>
      <w:fldChar w:fldCharType="separate"/>
    </w:r>
    <w:r w:rsidR="00596970">
      <w:rPr>
        <w:rStyle w:val="slostrnky"/>
        <w:rFonts w:ascii="Arial" w:hAnsi="Arial" w:cs="Arial"/>
        <w:noProof/>
      </w:rPr>
      <w:t>4</w:t>
    </w:r>
    <w:r w:rsidRPr="00F710B0">
      <w:rPr>
        <w:rStyle w:val="slostrnky"/>
        <w:rFonts w:ascii="Arial" w:hAnsi="Arial" w:cs="Arial"/>
      </w:rPr>
      <w:fldChar w:fldCharType="end"/>
    </w:r>
  </w:p>
  <w:p w14:paraId="2B70ED6A" w14:textId="77777777" w:rsidR="009C059A" w:rsidRDefault="009C059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6F9C7" w14:textId="77777777" w:rsidR="00416845" w:rsidRDefault="00416845">
      <w:r>
        <w:separator/>
      </w:r>
    </w:p>
  </w:footnote>
  <w:footnote w:type="continuationSeparator" w:id="0">
    <w:p w14:paraId="78648BDD" w14:textId="77777777" w:rsidR="00416845" w:rsidRDefault="00416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7C89" w14:textId="59A0F4E6" w:rsidR="009C059A" w:rsidRPr="007D017A" w:rsidRDefault="009C059A" w:rsidP="00984587">
    <w:pPr>
      <w:pStyle w:val="Zhlav"/>
      <w:rPr>
        <w:rFonts w:ascii="Arial" w:hAnsi="Arial" w:cs="Arial"/>
      </w:rPr>
    </w:pPr>
    <w:r w:rsidRPr="007D017A">
      <w:rPr>
        <w:rFonts w:ascii="Arial" w:hAnsi="Arial" w:cs="Arial"/>
      </w:rPr>
      <w:tab/>
    </w:r>
    <w:r w:rsidRPr="007D017A">
      <w:rPr>
        <w:rFonts w:ascii="Arial" w:hAnsi="Arial" w:cs="Arial"/>
      </w:rPr>
      <w:tab/>
    </w:r>
  </w:p>
  <w:p w14:paraId="77AD4F42" w14:textId="77777777" w:rsidR="009C059A" w:rsidRPr="007D017A" w:rsidRDefault="009C059A">
    <w:pPr>
      <w:pStyle w:val="Zhlav"/>
      <w:rPr>
        <w:rFonts w:ascii="Arial" w:hAnsi="Arial" w:cs="Arial"/>
      </w:rPr>
    </w:pPr>
    <w:r w:rsidRPr="007D017A">
      <w:rPr>
        <w:rFonts w:ascii="Arial" w:hAnsi="Arial" w:cs="Arial"/>
      </w:rPr>
      <w:tab/>
    </w:r>
    <w:r w:rsidRPr="007D017A">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1441B9"/>
    <w:multiLevelType w:val="hybridMultilevel"/>
    <w:tmpl w:val="3B2A477C"/>
    <w:lvl w:ilvl="0" w:tplc="8E5A9A26">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F91DC5"/>
    <w:multiLevelType w:val="multilevel"/>
    <w:tmpl w:val="3BB62BF0"/>
    <w:lvl w:ilvl="0">
      <w:start w:val="1"/>
      <w:numFmt w:val="bullet"/>
      <w:lvlText w:val=""/>
      <w:lvlJc w:val="left"/>
      <w:pPr>
        <w:ind w:left="360" w:hanging="360"/>
      </w:pPr>
      <w:rPr>
        <w:rFonts w:ascii="Symbol" w:hAnsi="Symbol" w:hint="default"/>
      </w:rPr>
    </w:lvl>
    <w:lvl w:ilvl="1">
      <w:start w:val="1"/>
      <w:numFmt w:val="decimal"/>
      <w:lvlText w:val="4.%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0F3B85"/>
    <w:multiLevelType w:val="hybridMultilevel"/>
    <w:tmpl w:val="5DB67034"/>
    <w:lvl w:ilvl="0" w:tplc="34947C1E">
      <w:start w:val="2"/>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95159B"/>
    <w:multiLevelType w:val="hybridMultilevel"/>
    <w:tmpl w:val="215C3872"/>
    <w:lvl w:ilvl="0" w:tplc="79AA0E44">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D900412"/>
    <w:multiLevelType w:val="hybridMultilevel"/>
    <w:tmpl w:val="DACAF4C2"/>
    <w:lvl w:ilvl="0" w:tplc="363AA7C6">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4E07602"/>
    <w:multiLevelType w:val="multilevel"/>
    <w:tmpl w:val="6BB0A9A4"/>
    <w:lvl w:ilvl="0">
      <w:start w:val="3"/>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60835CF7"/>
    <w:multiLevelType w:val="multilevel"/>
    <w:tmpl w:val="F7D09046"/>
    <w:lvl w:ilvl="0">
      <w:start w:val="1"/>
      <w:numFmt w:val="bullet"/>
      <w:lvlText w:val=""/>
      <w:lvlJc w:val="left"/>
      <w:pPr>
        <w:ind w:left="360" w:hanging="360"/>
      </w:pPr>
      <w:rPr>
        <w:rFonts w:ascii="Symbol" w:hAnsi="Symbol" w:hint="default"/>
      </w:rPr>
    </w:lvl>
    <w:lvl w:ilvl="1">
      <w:start w:val="1"/>
      <w:numFmt w:val="decimal"/>
      <w:lvlText w:val="4.%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B12C40"/>
    <w:multiLevelType w:val="hybridMultilevel"/>
    <w:tmpl w:val="E26033BE"/>
    <w:lvl w:ilvl="0" w:tplc="5588AC72">
      <w:start w:val="1"/>
      <w:numFmt w:val="decimal"/>
      <w:lvlText w:val="%1)"/>
      <w:lvlJc w:val="left"/>
      <w:pPr>
        <w:tabs>
          <w:tab w:val="num" w:pos="360"/>
        </w:tabs>
        <w:ind w:left="360" w:hanging="360"/>
      </w:pPr>
      <w:rPr>
        <w:rFonts w:cs="Times New Roman"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A0D44ED"/>
    <w:multiLevelType w:val="hybridMultilevel"/>
    <w:tmpl w:val="FD1A5478"/>
    <w:lvl w:ilvl="0" w:tplc="79AA0E4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1B9042D"/>
    <w:multiLevelType w:val="hybridMultilevel"/>
    <w:tmpl w:val="CD2A649C"/>
    <w:lvl w:ilvl="0" w:tplc="BACA8D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BD207D"/>
    <w:multiLevelType w:val="hybridMultilevel"/>
    <w:tmpl w:val="4524FB06"/>
    <w:lvl w:ilvl="0" w:tplc="79AA0E4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D9812E9"/>
    <w:multiLevelType w:val="hybridMultilevel"/>
    <w:tmpl w:val="654CA3C8"/>
    <w:lvl w:ilvl="0" w:tplc="79AA0E4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4177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98001960">
    <w:abstractNumId w:val="6"/>
  </w:num>
  <w:num w:numId="3" w16cid:durableId="1760104559">
    <w:abstractNumId w:val="5"/>
  </w:num>
  <w:num w:numId="4" w16cid:durableId="1976789344">
    <w:abstractNumId w:val="11"/>
  </w:num>
  <w:num w:numId="5" w16cid:durableId="352072457">
    <w:abstractNumId w:val="4"/>
  </w:num>
  <w:num w:numId="6" w16cid:durableId="112288830">
    <w:abstractNumId w:val="9"/>
  </w:num>
  <w:num w:numId="7" w16cid:durableId="334571766">
    <w:abstractNumId w:val="12"/>
  </w:num>
  <w:num w:numId="8" w16cid:durableId="59060342">
    <w:abstractNumId w:val="8"/>
  </w:num>
  <w:num w:numId="9" w16cid:durableId="1158693384">
    <w:abstractNumId w:val="7"/>
  </w:num>
  <w:num w:numId="10" w16cid:durableId="1395658987">
    <w:abstractNumId w:val="1"/>
  </w:num>
  <w:num w:numId="11" w16cid:durableId="2005009885">
    <w:abstractNumId w:val="3"/>
  </w:num>
  <w:num w:numId="12" w16cid:durableId="1158837182">
    <w:abstractNumId w:val="2"/>
  </w:num>
  <w:num w:numId="13" w16cid:durableId="207495976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5FE"/>
    <w:rsid w:val="00005432"/>
    <w:rsid w:val="0000744E"/>
    <w:rsid w:val="00011408"/>
    <w:rsid w:val="00012443"/>
    <w:rsid w:val="00016318"/>
    <w:rsid w:val="00022AC3"/>
    <w:rsid w:val="00023EEE"/>
    <w:rsid w:val="00026C41"/>
    <w:rsid w:val="000310F9"/>
    <w:rsid w:val="00032B8B"/>
    <w:rsid w:val="00041B65"/>
    <w:rsid w:val="00043B70"/>
    <w:rsid w:val="000469D8"/>
    <w:rsid w:val="00055BB4"/>
    <w:rsid w:val="00056FBB"/>
    <w:rsid w:val="000645E6"/>
    <w:rsid w:val="0007099D"/>
    <w:rsid w:val="0007215C"/>
    <w:rsid w:val="00072489"/>
    <w:rsid w:val="000748D6"/>
    <w:rsid w:val="0007718C"/>
    <w:rsid w:val="000866EF"/>
    <w:rsid w:val="000874B0"/>
    <w:rsid w:val="0009270B"/>
    <w:rsid w:val="000929BD"/>
    <w:rsid w:val="00093450"/>
    <w:rsid w:val="000A135E"/>
    <w:rsid w:val="000A2891"/>
    <w:rsid w:val="000A5A05"/>
    <w:rsid w:val="000A7464"/>
    <w:rsid w:val="000B5710"/>
    <w:rsid w:val="000B7784"/>
    <w:rsid w:val="000B7DB4"/>
    <w:rsid w:val="000C1092"/>
    <w:rsid w:val="000C18E2"/>
    <w:rsid w:val="000E328A"/>
    <w:rsid w:val="000E4D37"/>
    <w:rsid w:val="000F00F5"/>
    <w:rsid w:val="000F0A3A"/>
    <w:rsid w:val="001008D2"/>
    <w:rsid w:val="00105D43"/>
    <w:rsid w:val="00115F85"/>
    <w:rsid w:val="00117E4B"/>
    <w:rsid w:val="0012228E"/>
    <w:rsid w:val="00122439"/>
    <w:rsid w:val="001233D0"/>
    <w:rsid w:val="00124D9B"/>
    <w:rsid w:val="00125551"/>
    <w:rsid w:val="0012557E"/>
    <w:rsid w:val="0013282B"/>
    <w:rsid w:val="00145079"/>
    <w:rsid w:val="00145423"/>
    <w:rsid w:val="00145489"/>
    <w:rsid w:val="001475FE"/>
    <w:rsid w:val="00154381"/>
    <w:rsid w:val="00161B92"/>
    <w:rsid w:val="0016577D"/>
    <w:rsid w:val="00186478"/>
    <w:rsid w:val="001948CA"/>
    <w:rsid w:val="00195C25"/>
    <w:rsid w:val="001A171E"/>
    <w:rsid w:val="001A2F40"/>
    <w:rsid w:val="001A37AD"/>
    <w:rsid w:val="001A561A"/>
    <w:rsid w:val="001B1AE6"/>
    <w:rsid w:val="001B528B"/>
    <w:rsid w:val="001B7AF1"/>
    <w:rsid w:val="001C1254"/>
    <w:rsid w:val="001C1E47"/>
    <w:rsid w:val="001C6B4A"/>
    <w:rsid w:val="001C74EE"/>
    <w:rsid w:val="001C780E"/>
    <w:rsid w:val="001D137F"/>
    <w:rsid w:val="001D29CC"/>
    <w:rsid w:val="001D6303"/>
    <w:rsid w:val="001D68E8"/>
    <w:rsid w:val="001E0172"/>
    <w:rsid w:val="001E07FE"/>
    <w:rsid w:val="001E3B82"/>
    <w:rsid w:val="001F0BBF"/>
    <w:rsid w:val="001F2379"/>
    <w:rsid w:val="001F4539"/>
    <w:rsid w:val="001F56F7"/>
    <w:rsid w:val="001F5F3B"/>
    <w:rsid w:val="002015F5"/>
    <w:rsid w:val="002026C3"/>
    <w:rsid w:val="00204792"/>
    <w:rsid w:val="002053D3"/>
    <w:rsid w:val="00207310"/>
    <w:rsid w:val="00207761"/>
    <w:rsid w:val="002160EE"/>
    <w:rsid w:val="0021750C"/>
    <w:rsid w:val="0021756A"/>
    <w:rsid w:val="00223B06"/>
    <w:rsid w:val="002265D4"/>
    <w:rsid w:val="00243426"/>
    <w:rsid w:val="00243922"/>
    <w:rsid w:val="0024566D"/>
    <w:rsid w:val="00246268"/>
    <w:rsid w:val="0025312F"/>
    <w:rsid w:val="00254717"/>
    <w:rsid w:val="0025763E"/>
    <w:rsid w:val="00260CEF"/>
    <w:rsid w:val="00263705"/>
    <w:rsid w:val="00264564"/>
    <w:rsid w:val="002737CF"/>
    <w:rsid w:val="00273FF2"/>
    <w:rsid w:val="002767F9"/>
    <w:rsid w:val="00283329"/>
    <w:rsid w:val="00285321"/>
    <w:rsid w:val="00286CE7"/>
    <w:rsid w:val="0028752C"/>
    <w:rsid w:val="002909D6"/>
    <w:rsid w:val="00290E40"/>
    <w:rsid w:val="0029261A"/>
    <w:rsid w:val="002A3AF5"/>
    <w:rsid w:val="002A73A1"/>
    <w:rsid w:val="002A7840"/>
    <w:rsid w:val="002A79FA"/>
    <w:rsid w:val="002C6596"/>
    <w:rsid w:val="002E3ACE"/>
    <w:rsid w:val="002E5CB2"/>
    <w:rsid w:val="002E70A3"/>
    <w:rsid w:val="002F5BFE"/>
    <w:rsid w:val="00303109"/>
    <w:rsid w:val="00306B7A"/>
    <w:rsid w:val="0031332A"/>
    <w:rsid w:val="003136CE"/>
    <w:rsid w:val="00315D1E"/>
    <w:rsid w:val="00330FFE"/>
    <w:rsid w:val="00331FCA"/>
    <w:rsid w:val="00335394"/>
    <w:rsid w:val="00335857"/>
    <w:rsid w:val="00344AB2"/>
    <w:rsid w:val="00354389"/>
    <w:rsid w:val="00357E8C"/>
    <w:rsid w:val="003628F7"/>
    <w:rsid w:val="00367044"/>
    <w:rsid w:val="00367FC8"/>
    <w:rsid w:val="00370607"/>
    <w:rsid w:val="003726DB"/>
    <w:rsid w:val="00373C4A"/>
    <w:rsid w:val="00381EFC"/>
    <w:rsid w:val="0038235E"/>
    <w:rsid w:val="00383B73"/>
    <w:rsid w:val="003875FA"/>
    <w:rsid w:val="00392EE9"/>
    <w:rsid w:val="00393026"/>
    <w:rsid w:val="003A58D9"/>
    <w:rsid w:val="003A6D71"/>
    <w:rsid w:val="003B3585"/>
    <w:rsid w:val="003B640D"/>
    <w:rsid w:val="003B65A0"/>
    <w:rsid w:val="003B7F73"/>
    <w:rsid w:val="003C215D"/>
    <w:rsid w:val="003C64FC"/>
    <w:rsid w:val="003D1628"/>
    <w:rsid w:val="003E247D"/>
    <w:rsid w:val="003E7E2F"/>
    <w:rsid w:val="003F616A"/>
    <w:rsid w:val="003F649C"/>
    <w:rsid w:val="003F67D3"/>
    <w:rsid w:val="003F7547"/>
    <w:rsid w:val="00407972"/>
    <w:rsid w:val="0041002F"/>
    <w:rsid w:val="00410E08"/>
    <w:rsid w:val="00414F39"/>
    <w:rsid w:val="00414FCA"/>
    <w:rsid w:val="00416845"/>
    <w:rsid w:val="00421F07"/>
    <w:rsid w:val="00427889"/>
    <w:rsid w:val="00430EF1"/>
    <w:rsid w:val="00431069"/>
    <w:rsid w:val="004334F4"/>
    <w:rsid w:val="0043434B"/>
    <w:rsid w:val="0043448D"/>
    <w:rsid w:val="004347B2"/>
    <w:rsid w:val="004348C2"/>
    <w:rsid w:val="00437E6E"/>
    <w:rsid w:val="00443AF3"/>
    <w:rsid w:val="00444851"/>
    <w:rsid w:val="00445A5E"/>
    <w:rsid w:val="00452BEF"/>
    <w:rsid w:val="00457B99"/>
    <w:rsid w:val="004625B6"/>
    <w:rsid w:val="00471D05"/>
    <w:rsid w:val="00473B6F"/>
    <w:rsid w:val="00475180"/>
    <w:rsid w:val="00486FB0"/>
    <w:rsid w:val="00493811"/>
    <w:rsid w:val="00497027"/>
    <w:rsid w:val="00497828"/>
    <w:rsid w:val="004A427F"/>
    <w:rsid w:val="004B77C0"/>
    <w:rsid w:val="004C07A2"/>
    <w:rsid w:val="004C6550"/>
    <w:rsid w:val="004D3DE3"/>
    <w:rsid w:val="004D7F0E"/>
    <w:rsid w:val="004E7F1B"/>
    <w:rsid w:val="004F2726"/>
    <w:rsid w:val="004F3389"/>
    <w:rsid w:val="004F7FCB"/>
    <w:rsid w:val="005042AC"/>
    <w:rsid w:val="005120C3"/>
    <w:rsid w:val="00514F2B"/>
    <w:rsid w:val="00521932"/>
    <w:rsid w:val="00526740"/>
    <w:rsid w:val="005345BE"/>
    <w:rsid w:val="00534FEC"/>
    <w:rsid w:val="00537314"/>
    <w:rsid w:val="00544288"/>
    <w:rsid w:val="005503D6"/>
    <w:rsid w:val="00552513"/>
    <w:rsid w:val="00554E69"/>
    <w:rsid w:val="005610CD"/>
    <w:rsid w:val="0056573F"/>
    <w:rsid w:val="00575F91"/>
    <w:rsid w:val="00577720"/>
    <w:rsid w:val="00580135"/>
    <w:rsid w:val="0058221B"/>
    <w:rsid w:val="005917A9"/>
    <w:rsid w:val="00596970"/>
    <w:rsid w:val="00597330"/>
    <w:rsid w:val="005A2685"/>
    <w:rsid w:val="005B0540"/>
    <w:rsid w:val="005B2A8F"/>
    <w:rsid w:val="005C3B2C"/>
    <w:rsid w:val="005C3D52"/>
    <w:rsid w:val="005D1B65"/>
    <w:rsid w:val="005D20D9"/>
    <w:rsid w:val="005D5CC8"/>
    <w:rsid w:val="005D6C1E"/>
    <w:rsid w:val="005E4E25"/>
    <w:rsid w:val="005E5C01"/>
    <w:rsid w:val="005E5C6C"/>
    <w:rsid w:val="005E7584"/>
    <w:rsid w:val="005F16C5"/>
    <w:rsid w:val="005F18F0"/>
    <w:rsid w:val="005F1E4A"/>
    <w:rsid w:val="006017A6"/>
    <w:rsid w:val="006024BB"/>
    <w:rsid w:val="00614F1D"/>
    <w:rsid w:val="006169D8"/>
    <w:rsid w:val="00621EF1"/>
    <w:rsid w:val="006235D0"/>
    <w:rsid w:val="00625BC0"/>
    <w:rsid w:val="0063413B"/>
    <w:rsid w:val="00635F9F"/>
    <w:rsid w:val="0063632A"/>
    <w:rsid w:val="006373EB"/>
    <w:rsid w:val="006424FB"/>
    <w:rsid w:val="006431F0"/>
    <w:rsid w:val="00644440"/>
    <w:rsid w:val="00651BF9"/>
    <w:rsid w:val="0065246C"/>
    <w:rsid w:val="00661F91"/>
    <w:rsid w:val="006630D0"/>
    <w:rsid w:val="00664988"/>
    <w:rsid w:val="00667AFB"/>
    <w:rsid w:val="00671113"/>
    <w:rsid w:val="00674F40"/>
    <w:rsid w:val="0067557D"/>
    <w:rsid w:val="00675AD5"/>
    <w:rsid w:val="006769D9"/>
    <w:rsid w:val="00691899"/>
    <w:rsid w:val="006921BA"/>
    <w:rsid w:val="0069340A"/>
    <w:rsid w:val="006A3B70"/>
    <w:rsid w:val="006A509F"/>
    <w:rsid w:val="006B69E7"/>
    <w:rsid w:val="006D15A7"/>
    <w:rsid w:val="006D5D3E"/>
    <w:rsid w:val="006E102D"/>
    <w:rsid w:val="006E1960"/>
    <w:rsid w:val="006E4A53"/>
    <w:rsid w:val="006E5B12"/>
    <w:rsid w:val="006F3606"/>
    <w:rsid w:val="007026DE"/>
    <w:rsid w:val="00703BFD"/>
    <w:rsid w:val="007072A5"/>
    <w:rsid w:val="00713D2F"/>
    <w:rsid w:val="007262DF"/>
    <w:rsid w:val="00730DFA"/>
    <w:rsid w:val="00734F1A"/>
    <w:rsid w:val="007361A6"/>
    <w:rsid w:val="00737245"/>
    <w:rsid w:val="00740C1D"/>
    <w:rsid w:val="0074224A"/>
    <w:rsid w:val="00753915"/>
    <w:rsid w:val="007656B2"/>
    <w:rsid w:val="00767897"/>
    <w:rsid w:val="00781054"/>
    <w:rsid w:val="00783E74"/>
    <w:rsid w:val="00786FFE"/>
    <w:rsid w:val="00790B75"/>
    <w:rsid w:val="0079141B"/>
    <w:rsid w:val="0079184E"/>
    <w:rsid w:val="0079340B"/>
    <w:rsid w:val="007A1866"/>
    <w:rsid w:val="007A1A9A"/>
    <w:rsid w:val="007A5954"/>
    <w:rsid w:val="007B0F56"/>
    <w:rsid w:val="007C1553"/>
    <w:rsid w:val="007C40DC"/>
    <w:rsid w:val="007C6C1B"/>
    <w:rsid w:val="007D017A"/>
    <w:rsid w:val="007D3D21"/>
    <w:rsid w:val="007D4581"/>
    <w:rsid w:val="007E143D"/>
    <w:rsid w:val="007E448F"/>
    <w:rsid w:val="007E4647"/>
    <w:rsid w:val="007E6818"/>
    <w:rsid w:val="007E683E"/>
    <w:rsid w:val="007F0FBE"/>
    <w:rsid w:val="00803F9A"/>
    <w:rsid w:val="00807547"/>
    <w:rsid w:val="00815912"/>
    <w:rsid w:val="00820BA4"/>
    <w:rsid w:val="008215F2"/>
    <w:rsid w:val="00823C7A"/>
    <w:rsid w:val="00827B2E"/>
    <w:rsid w:val="00833749"/>
    <w:rsid w:val="00835E83"/>
    <w:rsid w:val="00846F50"/>
    <w:rsid w:val="00853ECD"/>
    <w:rsid w:val="00856F08"/>
    <w:rsid w:val="00860C41"/>
    <w:rsid w:val="008754BA"/>
    <w:rsid w:val="0087728E"/>
    <w:rsid w:val="00880BF3"/>
    <w:rsid w:val="00882C2C"/>
    <w:rsid w:val="00887537"/>
    <w:rsid w:val="00892344"/>
    <w:rsid w:val="00892FC5"/>
    <w:rsid w:val="008942C4"/>
    <w:rsid w:val="00895C0E"/>
    <w:rsid w:val="00895DBD"/>
    <w:rsid w:val="00896E89"/>
    <w:rsid w:val="008A009E"/>
    <w:rsid w:val="008A3D44"/>
    <w:rsid w:val="008A7F22"/>
    <w:rsid w:val="008B09AB"/>
    <w:rsid w:val="008B1ECF"/>
    <w:rsid w:val="008B24E8"/>
    <w:rsid w:val="008B4DE0"/>
    <w:rsid w:val="008B6084"/>
    <w:rsid w:val="008C440C"/>
    <w:rsid w:val="008C76AC"/>
    <w:rsid w:val="008D0ADA"/>
    <w:rsid w:val="008D1E68"/>
    <w:rsid w:val="008D65EF"/>
    <w:rsid w:val="008D6674"/>
    <w:rsid w:val="008E2E73"/>
    <w:rsid w:val="008E71F8"/>
    <w:rsid w:val="008E76C7"/>
    <w:rsid w:val="008F6786"/>
    <w:rsid w:val="00902FE6"/>
    <w:rsid w:val="00913A03"/>
    <w:rsid w:val="00913DB0"/>
    <w:rsid w:val="009325F4"/>
    <w:rsid w:val="00933098"/>
    <w:rsid w:val="009375BB"/>
    <w:rsid w:val="009440A2"/>
    <w:rsid w:val="00955E59"/>
    <w:rsid w:val="00962114"/>
    <w:rsid w:val="00965CAA"/>
    <w:rsid w:val="009709D4"/>
    <w:rsid w:val="00970B40"/>
    <w:rsid w:val="0097398F"/>
    <w:rsid w:val="00977D14"/>
    <w:rsid w:val="00984587"/>
    <w:rsid w:val="009945CD"/>
    <w:rsid w:val="00997591"/>
    <w:rsid w:val="009A2DA4"/>
    <w:rsid w:val="009A7783"/>
    <w:rsid w:val="009B27CB"/>
    <w:rsid w:val="009B6057"/>
    <w:rsid w:val="009B75CB"/>
    <w:rsid w:val="009C059A"/>
    <w:rsid w:val="009C5189"/>
    <w:rsid w:val="009C772C"/>
    <w:rsid w:val="009D1105"/>
    <w:rsid w:val="009D1BAF"/>
    <w:rsid w:val="009D27B8"/>
    <w:rsid w:val="009D3253"/>
    <w:rsid w:val="009E138B"/>
    <w:rsid w:val="009E2184"/>
    <w:rsid w:val="009F1827"/>
    <w:rsid w:val="009F1C5C"/>
    <w:rsid w:val="009F694B"/>
    <w:rsid w:val="009F7BFD"/>
    <w:rsid w:val="00A01732"/>
    <w:rsid w:val="00A02D8D"/>
    <w:rsid w:val="00A046F4"/>
    <w:rsid w:val="00A0595E"/>
    <w:rsid w:val="00A062AB"/>
    <w:rsid w:val="00A10492"/>
    <w:rsid w:val="00A12156"/>
    <w:rsid w:val="00A13C39"/>
    <w:rsid w:val="00A22264"/>
    <w:rsid w:val="00A23309"/>
    <w:rsid w:val="00A272C8"/>
    <w:rsid w:val="00A3279D"/>
    <w:rsid w:val="00A42EAD"/>
    <w:rsid w:val="00A46848"/>
    <w:rsid w:val="00A50029"/>
    <w:rsid w:val="00A50CDE"/>
    <w:rsid w:val="00A525BD"/>
    <w:rsid w:val="00A54921"/>
    <w:rsid w:val="00A63454"/>
    <w:rsid w:val="00A6378B"/>
    <w:rsid w:val="00A640C9"/>
    <w:rsid w:val="00A7152F"/>
    <w:rsid w:val="00A719AF"/>
    <w:rsid w:val="00A826DF"/>
    <w:rsid w:val="00A83B96"/>
    <w:rsid w:val="00A83E47"/>
    <w:rsid w:val="00A86FEC"/>
    <w:rsid w:val="00A907DE"/>
    <w:rsid w:val="00A966B6"/>
    <w:rsid w:val="00A96AF4"/>
    <w:rsid w:val="00AA1A70"/>
    <w:rsid w:val="00AA1CB3"/>
    <w:rsid w:val="00AA2050"/>
    <w:rsid w:val="00AA2255"/>
    <w:rsid w:val="00AA6209"/>
    <w:rsid w:val="00AB1855"/>
    <w:rsid w:val="00AB3039"/>
    <w:rsid w:val="00AB437F"/>
    <w:rsid w:val="00AB694F"/>
    <w:rsid w:val="00AB6C14"/>
    <w:rsid w:val="00AC6F72"/>
    <w:rsid w:val="00AD05AF"/>
    <w:rsid w:val="00AD06EE"/>
    <w:rsid w:val="00AD0BD8"/>
    <w:rsid w:val="00AD575F"/>
    <w:rsid w:val="00AE302E"/>
    <w:rsid w:val="00AE5833"/>
    <w:rsid w:val="00AE59FD"/>
    <w:rsid w:val="00AE71BE"/>
    <w:rsid w:val="00AE7DED"/>
    <w:rsid w:val="00AF3C64"/>
    <w:rsid w:val="00AF639F"/>
    <w:rsid w:val="00B06FDA"/>
    <w:rsid w:val="00B101CE"/>
    <w:rsid w:val="00B121AF"/>
    <w:rsid w:val="00B17FA8"/>
    <w:rsid w:val="00B219E6"/>
    <w:rsid w:val="00B2365A"/>
    <w:rsid w:val="00B24C60"/>
    <w:rsid w:val="00B2588A"/>
    <w:rsid w:val="00B36CF6"/>
    <w:rsid w:val="00B40C40"/>
    <w:rsid w:val="00B43859"/>
    <w:rsid w:val="00B6244E"/>
    <w:rsid w:val="00B81FD3"/>
    <w:rsid w:val="00B83AF1"/>
    <w:rsid w:val="00B84D39"/>
    <w:rsid w:val="00B8546B"/>
    <w:rsid w:val="00B937CC"/>
    <w:rsid w:val="00B9724E"/>
    <w:rsid w:val="00BA00FF"/>
    <w:rsid w:val="00BA280C"/>
    <w:rsid w:val="00BA5344"/>
    <w:rsid w:val="00BA5D49"/>
    <w:rsid w:val="00BB3B6C"/>
    <w:rsid w:val="00BC2A90"/>
    <w:rsid w:val="00BD4C64"/>
    <w:rsid w:val="00BE3F5D"/>
    <w:rsid w:val="00BE5CC9"/>
    <w:rsid w:val="00BE5E88"/>
    <w:rsid w:val="00BF49EF"/>
    <w:rsid w:val="00BF548F"/>
    <w:rsid w:val="00C008E7"/>
    <w:rsid w:val="00C06CF5"/>
    <w:rsid w:val="00C10EAE"/>
    <w:rsid w:val="00C1137B"/>
    <w:rsid w:val="00C13761"/>
    <w:rsid w:val="00C15E0E"/>
    <w:rsid w:val="00C16FC3"/>
    <w:rsid w:val="00C27745"/>
    <w:rsid w:val="00C3200A"/>
    <w:rsid w:val="00C33F53"/>
    <w:rsid w:val="00C50F5F"/>
    <w:rsid w:val="00C663D9"/>
    <w:rsid w:val="00C70294"/>
    <w:rsid w:val="00C705DE"/>
    <w:rsid w:val="00C728C4"/>
    <w:rsid w:val="00C82A7B"/>
    <w:rsid w:val="00C82AD9"/>
    <w:rsid w:val="00C94187"/>
    <w:rsid w:val="00C94A43"/>
    <w:rsid w:val="00C95CD1"/>
    <w:rsid w:val="00C9645C"/>
    <w:rsid w:val="00C966F2"/>
    <w:rsid w:val="00CA6EE1"/>
    <w:rsid w:val="00CA7FE7"/>
    <w:rsid w:val="00CB1D48"/>
    <w:rsid w:val="00CB50BF"/>
    <w:rsid w:val="00CB7ECC"/>
    <w:rsid w:val="00CD4511"/>
    <w:rsid w:val="00CD4B65"/>
    <w:rsid w:val="00CD7A81"/>
    <w:rsid w:val="00CE16A9"/>
    <w:rsid w:val="00CE30C6"/>
    <w:rsid w:val="00CE41C3"/>
    <w:rsid w:val="00CE5D54"/>
    <w:rsid w:val="00CF237B"/>
    <w:rsid w:val="00CF5AAE"/>
    <w:rsid w:val="00CF7F7A"/>
    <w:rsid w:val="00D0158B"/>
    <w:rsid w:val="00D03365"/>
    <w:rsid w:val="00D055DB"/>
    <w:rsid w:val="00D122FB"/>
    <w:rsid w:val="00D145D5"/>
    <w:rsid w:val="00D14721"/>
    <w:rsid w:val="00D147B2"/>
    <w:rsid w:val="00D149C9"/>
    <w:rsid w:val="00D244A2"/>
    <w:rsid w:val="00D25DD8"/>
    <w:rsid w:val="00D26385"/>
    <w:rsid w:val="00D42321"/>
    <w:rsid w:val="00D50B48"/>
    <w:rsid w:val="00D51796"/>
    <w:rsid w:val="00D541D3"/>
    <w:rsid w:val="00D63B10"/>
    <w:rsid w:val="00D6695E"/>
    <w:rsid w:val="00D729F7"/>
    <w:rsid w:val="00D878BC"/>
    <w:rsid w:val="00D87DE1"/>
    <w:rsid w:val="00D92B23"/>
    <w:rsid w:val="00D9308C"/>
    <w:rsid w:val="00D96BA6"/>
    <w:rsid w:val="00DA1805"/>
    <w:rsid w:val="00DA316D"/>
    <w:rsid w:val="00DA356D"/>
    <w:rsid w:val="00DA3E58"/>
    <w:rsid w:val="00DB64E9"/>
    <w:rsid w:val="00DC0034"/>
    <w:rsid w:val="00DC1859"/>
    <w:rsid w:val="00DC296E"/>
    <w:rsid w:val="00DC597C"/>
    <w:rsid w:val="00DC6FC7"/>
    <w:rsid w:val="00DD5D97"/>
    <w:rsid w:val="00DE0693"/>
    <w:rsid w:val="00DE561C"/>
    <w:rsid w:val="00DF5324"/>
    <w:rsid w:val="00DF5725"/>
    <w:rsid w:val="00DF71CC"/>
    <w:rsid w:val="00E00820"/>
    <w:rsid w:val="00E0154A"/>
    <w:rsid w:val="00E127B7"/>
    <w:rsid w:val="00E12A0F"/>
    <w:rsid w:val="00E16D38"/>
    <w:rsid w:val="00E16F21"/>
    <w:rsid w:val="00E17E13"/>
    <w:rsid w:val="00E205CD"/>
    <w:rsid w:val="00E23E70"/>
    <w:rsid w:val="00E25531"/>
    <w:rsid w:val="00E27F06"/>
    <w:rsid w:val="00E311EC"/>
    <w:rsid w:val="00E34240"/>
    <w:rsid w:val="00E343A8"/>
    <w:rsid w:val="00E351C0"/>
    <w:rsid w:val="00E42266"/>
    <w:rsid w:val="00E4601F"/>
    <w:rsid w:val="00E5494A"/>
    <w:rsid w:val="00E56E79"/>
    <w:rsid w:val="00E63B9F"/>
    <w:rsid w:val="00E653D8"/>
    <w:rsid w:val="00E73246"/>
    <w:rsid w:val="00E74540"/>
    <w:rsid w:val="00E811E2"/>
    <w:rsid w:val="00E827CA"/>
    <w:rsid w:val="00E911CF"/>
    <w:rsid w:val="00E91713"/>
    <w:rsid w:val="00E92B35"/>
    <w:rsid w:val="00E949B2"/>
    <w:rsid w:val="00E94E2C"/>
    <w:rsid w:val="00EA0B0C"/>
    <w:rsid w:val="00EB2AD7"/>
    <w:rsid w:val="00EB5C10"/>
    <w:rsid w:val="00EB5DF3"/>
    <w:rsid w:val="00EC5376"/>
    <w:rsid w:val="00ED112A"/>
    <w:rsid w:val="00EE24E1"/>
    <w:rsid w:val="00EF6F84"/>
    <w:rsid w:val="00F01795"/>
    <w:rsid w:val="00F03F54"/>
    <w:rsid w:val="00F11330"/>
    <w:rsid w:val="00F134E1"/>
    <w:rsid w:val="00F14BCD"/>
    <w:rsid w:val="00F15022"/>
    <w:rsid w:val="00F16CDB"/>
    <w:rsid w:val="00F1767E"/>
    <w:rsid w:val="00F202DF"/>
    <w:rsid w:val="00F23830"/>
    <w:rsid w:val="00F25636"/>
    <w:rsid w:val="00F27D8A"/>
    <w:rsid w:val="00F51690"/>
    <w:rsid w:val="00F555A9"/>
    <w:rsid w:val="00F57619"/>
    <w:rsid w:val="00F60720"/>
    <w:rsid w:val="00F710B0"/>
    <w:rsid w:val="00F724BA"/>
    <w:rsid w:val="00F81C84"/>
    <w:rsid w:val="00F81DE8"/>
    <w:rsid w:val="00F82047"/>
    <w:rsid w:val="00F824A9"/>
    <w:rsid w:val="00F85D57"/>
    <w:rsid w:val="00F93F86"/>
    <w:rsid w:val="00FB27C7"/>
    <w:rsid w:val="00FB78A3"/>
    <w:rsid w:val="00FC20E3"/>
    <w:rsid w:val="00FC3ACC"/>
    <w:rsid w:val="00FC3EC3"/>
    <w:rsid w:val="00FC572D"/>
    <w:rsid w:val="00FD00AE"/>
    <w:rsid w:val="00FD0760"/>
    <w:rsid w:val="00FE1C6C"/>
    <w:rsid w:val="00FE33D5"/>
    <w:rsid w:val="00FF2FC9"/>
    <w:rsid w:val="00FF3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A3EAE"/>
  <w15:docId w15:val="{42F17A89-D62F-4E0B-A358-3AD99AEB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17A6"/>
  </w:style>
  <w:style w:type="paragraph" w:styleId="Nadpis1">
    <w:name w:val="heading 1"/>
    <w:basedOn w:val="Normln"/>
    <w:next w:val="Normln"/>
    <w:qFormat/>
    <w:rsid w:val="006017A6"/>
    <w:pPr>
      <w:keepNext/>
      <w:numPr>
        <w:numId w:val="2"/>
      </w:numPr>
      <w:spacing w:before="240" w:after="60"/>
      <w:outlineLvl w:val="0"/>
    </w:pPr>
    <w:rPr>
      <w:rFonts w:ascii="Wingdings" w:hAnsi="Wingdings"/>
      <w:b/>
      <w:kern w:val="28"/>
      <w:sz w:val="28"/>
    </w:rPr>
  </w:style>
  <w:style w:type="paragraph" w:styleId="Nadpis2">
    <w:name w:val="heading 2"/>
    <w:basedOn w:val="Normln"/>
    <w:next w:val="Normln"/>
    <w:qFormat/>
    <w:rsid w:val="006017A6"/>
    <w:pPr>
      <w:keepNext/>
      <w:numPr>
        <w:ilvl w:val="1"/>
        <w:numId w:val="2"/>
      </w:numPr>
      <w:spacing w:before="240" w:after="60"/>
      <w:outlineLvl w:val="1"/>
    </w:pPr>
    <w:rPr>
      <w:rFonts w:ascii="Wingdings" w:hAnsi="Wingdings"/>
      <w:b/>
      <w:i/>
      <w:sz w:val="24"/>
    </w:rPr>
  </w:style>
  <w:style w:type="paragraph" w:styleId="Nadpis3">
    <w:name w:val="heading 3"/>
    <w:basedOn w:val="Normln"/>
    <w:next w:val="Normln"/>
    <w:qFormat/>
    <w:rsid w:val="006017A6"/>
    <w:pPr>
      <w:keepNext/>
      <w:numPr>
        <w:ilvl w:val="2"/>
        <w:numId w:val="2"/>
      </w:numPr>
      <w:spacing w:before="240" w:after="60"/>
      <w:outlineLvl w:val="2"/>
    </w:pPr>
    <w:rPr>
      <w:rFonts w:ascii="Wingdings" w:hAnsi="Wingdings"/>
      <w:sz w:val="24"/>
    </w:rPr>
  </w:style>
  <w:style w:type="paragraph" w:styleId="Nadpis4">
    <w:name w:val="heading 4"/>
    <w:basedOn w:val="Normln"/>
    <w:next w:val="Normln"/>
    <w:qFormat/>
    <w:rsid w:val="006017A6"/>
    <w:pPr>
      <w:keepNext/>
      <w:numPr>
        <w:ilvl w:val="3"/>
        <w:numId w:val="2"/>
      </w:numPr>
      <w:spacing w:before="240" w:after="60"/>
      <w:outlineLvl w:val="3"/>
    </w:pPr>
    <w:rPr>
      <w:rFonts w:ascii="Wingdings" w:hAnsi="Wingdings"/>
      <w:b/>
      <w:sz w:val="24"/>
    </w:rPr>
  </w:style>
  <w:style w:type="paragraph" w:styleId="Nadpis5">
    <w:name w:val="heading 5"/>
    <w:basedOn w:val="Normln"/>
    <w:next w:val="Normln"/>
    <w:qFormat/>
    <w:rsid w:val="006017A6"/>
    <w:pPr>
      <w:numPr>
        <w:ilvl w:val="4"/>
        <w:numId w:val="2"/>
      </w:numPr>
      <w:spacing w:before="240" w:after="60"/>
      <w:outlineLvl w:val="4"/>
    </w:pPr>
    <w:rPr>
      <w:sz w:val="22"/>
    </w:rPr>
  </w:style>
  <w:style w:type="paragraph" w:styleId="Nadpis6">
    <w:name w:val="heading 6"/>
    <w:basedOn w:val="Normln"/>
    <w:next w:val="Normln"/>
    <w:qFormat/>
    <w:rsid w:val="006017A6"/>
    <w:pPr>
      <w:numPr>
        <w:ilvl w:val="5"/>
        <w:numId w:val="2"/>
      </w:numPr>
      <w:spacing w:before="240" w:after="60"/>
      <w:outlineLvl w:val="5"/>
    </w:pPr>
    <w:rPr>
      <w:i/>
      <w:sz w:val="22"/>
    </w:rPr>
  </w:style>
  <w:style w:type="paragraph" w:styleId="Nadpis7">
    <w:name w:val="heading 7"/>
    <w:basedOn w:val="Normln"/>
    <w:next w:val="Normln"/>
    <w:qFormat/>
    <w:rsid w:val="006017A6"/>
    <w:pPr>
      <w:numPr>
        <w:ilvl w:val="6"/>
        <w:numId w:val="2"/>
      </w:numPr>
      <w:spacing w:before="240" w:after="60"/>
      <w:outlineLvl w:val="6"/>
    </w:pPr>
    <w:rPr>
      <w:rFonts w:ascii="Wingdings" w:hAnsi="Wingdings"/>
    </w:rPr>
  </w:style>
  <w:style w:type="paragraph" w:styleId="Nadpis8">
    <w:name w:val="heading 8"/>
    <w:basedOn w:val="Normln"/>
    <w:next w:val="Normln"/>
    <w:qFormat/>
    <w:rsid w:val="006017A6"/>
    <w:pPr>
      <w:numPr>
        <w:ilvl w:val="7"/>
        <w:numId w:val="2"/>
      </w:numPr>
      <w:spacing w:before="240" w:after="60"/>
      <w:outlineLvl w:val="7"/>
    </w:pPr>
    <w:rPr>
      <w:rFonts w:ascii="Wingdings" w:hAnsi="Wingdings"/>
      <w:i/>
    </w:rPr>
  </w:style>
  <w:style w:type="paragraph" w:styleId="Nadpis9">
    <w:name w:val="heading 9"/>
    <w:basedOn w:val="Normln"/>
    <w:next w:val="Normln"/>
    <w:qFormat/>
    <w:rsid w:val="006017A6"/>
    <w:pPr>
      <w:numPr>
        <w:ilvl w:val="8"/>
        <w:numId w:val="2"/>
      </w:numPr>
      <w:spacing w:before="240" w:after="60"/>
      <w:outlineLvl w:val="8"/>
    </w:pPr>
    <w:rPr>
      <w:rFonts w:ascii="Wingdings" w:hAnsi="Wingdings"/>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rsid w:val="006017A6"/>
    <w:pPr>
      <w:ind w:left="283" w:hanging="283"/>
    </w:pPr>
  </w:style>
  <w:style w:type="paragraph" w:styleId="Seznamsodrkami">
    <w:name w:val="List Bullet"/>
    <w:basedOn w:val="Normln"/>
    <w:rsid w:val="006017A6"/>
    <w:pPr>
      <w:ind w:left="283" w:hanging="283"/>
    </w:pPr>
  </w:style>
  <w:style w:type="paragraph" w:styleId="Zkladntext">
    <w:name w:val="Body Text"/>
    <w:basedOn w:val="Normln"/>
    <w:rsid w:val="006017A6"/>
    <w:pPr>
      <w:spacing w:after="120"/>
    </w:pPr>
  </w:style>
  <w:style w:type="paragraph" w:styleId="Zpat">
    <w:name w:val="footer"/>
    <w:basedOn w:val="Normln"/>
    <w:rsid w:val="006017A6"/>
    <w:pPr>
      <w:tabs>
        <w:tab w:val="center" w:pos="4536"/>
        <w:tab w:val="right" w:pos="9072"/>
      </w:tabs>
    </w:pPr>
  </w:style>
  <w:style w:type="character" w:styleId="slostrnky">
    <w:name w:val="page number"/>
    <w:basedOn w:val="Standardnpsmoodstavce"/>
    <w:rsid w:val="006017A6"/>
  </w:style>
  <w:style w:type="paragraph" w:styleId="Zhlav">
    <w:name w:val="header"/>
    <w:basedOn w:val="Normln"/>
    <w:link w:val="ZhlavChar"/>
    <w:uiPriority w:val="99"/>
    <w:rsid w:val="006017A6"/>
    <w:pPr>
      <w:tabs>
        <w:tab w:val="center" w:pos="4536"/>
        <w:tab w:val="right" w:pos="9072"/>
      </w:tabs>
    </w:pPr>
  </w:style>
  <w:style w:type="paragraph" w:customStyle="1" w:styleId="Rozloendokumentu1">
    <w:name w:val="Rozložení dokumentu1"/>
    <w:basedOn w:val="Normln"/>
    <w:semiHidden/>
    <w:rsid w:val="003C64FC"/>
    <w:pPr>
      <w:shd w:val="clear" w:color="auto" w:fill="000080"/>
    </w:pPr>
    <w:rPr>
      <w:rFonts w:ascii="Tahoma" w:hAnsi="Tahoma" w:cs="Tahoma"/>
    </w:rPr>
  </w:style>
  <w:style w:type="paragraph" w:customStyle="1" w:styleId="1">
    <w:name w:val="1)"/>
    <w:basedOn w:val="Normln"/>
    <w:uiPriority w:val="99"/>
    <w:rsid w:val="00A02D8D"/>
    <w:pPr>
      <w:overflowPunct w:val="0"/>
      <w:autoSpaceDE w:val="0"/>
      <w:autoSpaceDN w:val="0"/>
      <w:adjustRightInd w:val="0"/>
      <w:spacing w:before="60" w:after="60"/>
      <w:ind w:left="284" w:hanging="284"/>
      <w:jc w:val="both"/>
      <w:textAlignment w:val="baseline"/>
    </w:pPr>
    <w:rPr>
      <w:rFonts w:eastAsia="Calibri"/>
    </w:rPr>
  </w:style>
  <w:style w:type="character" w:styleId="Odkaznakoment">
    <w:name w:val="annotation reference"/>
    <w:semiHidden/>
    <w:rsid w:val="001D29CC"/>
    <w:rPr>
      <w:sz w:val="16"/>
      <w:szCs w:val="16"/>
    </w:rPr>
  </w:style>
  <w:style w:type="paragraph" w:styleId="Textkomente">
    <w:name w:val="annotation text"/>
    <w:basedOn w:val="Normln"/>
    <w:semiHidden/>
    <w:rsid w:val="001D29CC"/>
  </w:style>
  <w:style w:type="paragraph" w:styleId="Pedmtkomente">
    <w:name w:val="annotation subject"/>
    <w:basedOn w:val="Textkomente"/>
    <w:next w:val="Textkomente"/>
    <w:semiHidden/>
    <w:rsid w:val="001D29CC"/>
    <w:rPr>
      <w:b/>
      <w:bCs/>
    </w:rPr>
  </w:style>
  <w:style w:type="paragraph" w:styleId="Textbubliny">
    <w:name w:val="Balloon Text"/>
    <w:basedOn w:val="Normln"/>
    <w:semiHidden/>
    <w:rsid w:val="001D29CC"/>
    <w:rPr>
      <w:rFonts w:ascii="Tahoma" w:hAnsi="Tahoma" w:cs="Tahoma"/>
      <w:sz w:val="16"/>
      <w:szCs w:val="16"/>
    </w:rPr>
  </w:style>
  <w:style w:type="paragraph" w:customStyle="1" w:styleId="BODY1">
    <w:name w:val="BODY (1)"/>
    <w:basedOn w:val="Normln"/>
    <w:rsid w:val="005D6C1E"/>
    <w:pPr>
      <w:overflowPunct w:val="0"/>
      <w:autoSpaceDE w:val="0"/>
      <w:autoSpaceDN w:val="0"/>
      <w:adjustRightInd w:val="0"/>
      <w:spacing w:before="60" w:after="60"/>
      <w:ind w:left="284"/>
      <w:jc w:val="both"/>
      <w:textAlignment w:val="baseline"/>
    </w:pPr>
    <w:rPr>
      <w:rFonts w:eastAsia="Calibri"/>
    </w:rPr>
  </w:style>
  <w:style w:type="character" w:customStyle="1" w:styleId="ZhlavChar">
    <w:name w:val="Záhlaví Char"/>
    <w:link w:val="Zhlav"/>
    <w:uiPriority w:val="99"/>
    <w:rsid w:val="00392EE9"/>
  </w:style>
  <w:style w:type="paragraph" w:styleId="Revize">
    <w:name w:val="Revision"/>
    <w:hidden/>
    <w:uiPriority w:val="99"/>
    <w:semiHidden/>
    <w:rsid w:val="00FB27C7"/>
  </w:style>
  <w:style w:type="character" w:customStyle="1" w:styleId="aktualdato">
    <w:name w:val="aktual dato"/>
    <w:basedOn w:val="Standardnpsmoodstavce"/>
    <w:rsid w:val="003D1628"/>
  </w:style>
  <w:style w:type="paragraph" w:styleId="Odstavecseseznamem">
    <w:name w:val="List Paragraph"/>
    <w:aliases w:val="List Paragraph (Czech Tourism),Odstavec se seznamem1,Odstavec se seznamem a odrážkou,1 úroveň Odstavec se seznamem"/>
    <w:basedOn w:val="Normln"/>
    <w:link w:val="OdstavecseseznamemChar"/>
    <w:uiPriority w:val="34"/>
    <w:qFormat/>
    <w:rsid w:val="00344AB2"/>
    <w:pPr>
      <w:ind w:left="720"/>
      <w:contextualSpacing/>
    </w:pPr>
    <w:rPr>
      <w:sz w:val="24"/>
      <w:szCs w:val="24"/>
    </w:rPr>
  </w:style>
  <w:style w:type="character" w:customStyle="1" w:styleId="OdstavecseseznamemChar">
    <w:name w:val="Odstavec se seznamem Char"/>
    <w:aliases w:val="List Paragraph (Czech Tourism) Char,Odstavec se seznamem1 Char,Odstavec se seznamem a odrážkou Char,1 úroveň Odstavec se seznamem Char"/>
    <w:link w:val="Odstavecseseznamem"/>
    <w:uiPriority w:val="34"/>
    <w:qFormat/>
    <w:locked/>
    <w:rsid w:val="00E42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2439">
      <w:bodyDiv w:val="1"/>
      <w:marLeft w:val="0"/>
      <w:marRight w:val="0"/>
      <w:marTop w:val="0"/>
      <w:marBottom w:val="0"/>
      <w:divBdr>
        <w:top w:val="none" w:sz="0" w:space="0" w:color="auto"/>
        <w:left w:val="none" w:sz="0" w:space="0" w:color="auto"/>
        <w:bottom w:val="none" w:sz="0" w:space="0" w:color="auto"/>
        <w:right w:val="none" w:sz="0" w:space="0" w:color="auto"/>
      </w:divBdr>
    </w:div>
    <w:div w:id="221871226">
      <w:bodyDiv w:val="1"/>
      <w:marLeft w:val="0"/>
      <w:marRight w:val="0"/>
      <w:marTop w:val="0"/>
      <w:marBottom w:val="0"/>
      <w:divBdr>
        <w:top w:val="none" w:sz="0" w:space="0" w:color="auto"/>
        <w:left w:val="none" w:sz="0" w:space="0" w:color="auto"/>
        <w:bottom w:val="none" w:sz="0" w:space="0" w:color="auto"/>
        <w:right w:val="none" w:sz="0" w:space="0" w:color="auto"/>
      </w:divBdr>
    </w:div>
    <w:div w:id="248542699">
      <w:bodyDiv w:val="1"/>
      <w:marLeft w:val="0"/>
      <w:marRight w:val="0"/>
      <w:marTop w:val="0"/>
      <w:marBottom w:val="0"/>
      <w:divBdr>
        <w:top w:val="none" w:sz="0" w:space="0" w:color="auto"/>
        <w:left w:val="none" w:sz="0" w:space="0" w:color="auto"/>
        <w:bottom w:val="none" w:sz="0" w:space="0" w:color="auto"/>
        <w:right w:val="none" w:sz="0" w:space="0" w:color="auto"/>
      </w:divBdr>
    </w:div>
    <w:div w:id="687104057">
      <w:bodyDiv w:val="1"/>
      <w:marLeft w:val="0"/>
      <w:marRight w:val="0"/>
      <w:marTop w:val="0"/>
      <w:marBottom w:val="0"/>
      <w:divBdr>
        <w:top w:val="none" w:sz="0" w:space="0" w:color="auto"/>
        <w:left w:val="none" w:sz="0" w:space="0" w:color="auto"/>
        <w:bottom w:val="none" w:sz="0" w:space="0" w:color="auto"/>
        <w:right w:val="none" w:sz="0" w:space="0" w:color="auto"/>
      </w:divBdr>
    </w:div>
    <w:div w:id="792941540">
      <w:bodyDiv w:val="1"/>
      <w:marLeft w:val="0"/>
      <w:marRight w:val="0"/>
      <w:marTop w:val="0"/>
      <w:marBottom w:val="0"/>
      <w:divBdr>
        <w:top w:val="none" w:sz="0" w:space="0" w:color="auto"/>
        <w:left w:val="none" w:sz="0" w:space="0" w:color="auto"/>
        <w:bottom w:val="none" w:sz="0" w:space="0" w:color="auto"/>
        <w:right w:val="none" w:sz="0" w:space="0" w:color="auto"/>
      </w:divBdr>
    </w:div>
    <w:div w:id="93686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AD603-3292-4D53-8696-6178D2EE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3103</Words>
  <Characters>18575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MANDÁTNÍ</vt:lpstr>
    </vt:vector>
  </TitlesOfParts>
  <Company>HP</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dc:title>
  <dc:subject/>
  <dc:creator>Helena Müllerová</dc:creator>
  <cp:keywords/>
  <dc:description/>
  <cp:lastModifiedBy>Schűrrer Martina (ÚMČ Praha 3)</cp:lastModifiedBy>
  <cp:revision>4</cp:revision>
  <cp:lastPrinted>2024-12-17T13:13:00Z</cp:lastPrinted>
  <dcterms:created xsi:type="dcterms:W3CDTF">2025-05-20T05:43:00Z</dcterms:created>
  <dcterms:modified xsi:type="dcterms:W3CDTF">2025-05-20T05:46:00Z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2024-10-14T13:01:50Z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2599d261-0bf1-4816-a84e-bdc92190f816</vt:lpwstr>
  </property>
  <property fmtid="{D5CDD505-2E9C-101B-9397-08002B2CF9AE}" pid="8" name="MSIP_Label_41ab47b9-8587-4cea-9f3e-42a91d1b73ad_ContentBits">
    <vt:lpwstr>0</vt:lpwstr>
  </property>
</Properties>
</file>