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9A2CBC9" w:rsidR="00853DFD" w:rsidRPr="00BE27A3" w:rsidRDefault="00A20AD9" w:rsidP="00EC0B3C">
      <w:pPr>
        <w:pStyle w:val="rove2-slovantext"/>
        <w:rPr>
          <w:rFonts w:cs="Verdana"/>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 xml:space="preserve">v režimu </w:t>
      </w:r>
      <w:r w:rsidR="00D40292">
        <w:rPr>
          <w:sz w:val="17"/>
          <w:szCs w:val="17"/>
          <w:lang w:eastAsia="ar-SA"/>
        </w:rPr>
        <w:t>otevřeného</w:t>
      </w:r>
      <w:r w:rsidR="00CF4AD4">
        <w:rPr>
          <w:sz w:val="17"/>
          <w:szCs w:val="17"/>
          <w:lang w:eastAsia="ar-SA"/>
        </w:rPr>
        <w:t xml:space="preserve">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r w:rsidR="00EC0B3C" w:rsidRPr="00EC0B3C">
        <w:rPr>
          <w:b/>
          <w:bCs/>
          <w:sz w:val="17"/>
          <w:szCs w:val="17"/>
          <w:lang w:eastAsia="ar-SA"/>
        </w:rPr>
        <w:fldChar w:fldCharType="begin"/>
      </w:r>
      <w:r w:rsidR="00EC0B3C" w:rsidRPr="00EC0B3C">
        <w:rPr>
          <w:b/>
          <w:bCs/>
          <w:sz w:val="17"/>
          <w:szCs w:val="17"/>
          <w:lang w:eastAsia="ar-SA"/>
        </w:rPr>
        <w:instrText xml:space="preserve"> INCLUDETEXT  "..//Pruvodka.docm" zakazka \* MERGEFORMAT </w:instrText>
      </w:r>
      <w:r w:rsidR="00EC0B3C" w:rsidRPr="00EC0B3C">
        <w:rPr>
          <w:b/>
          <w:bCs/>
          <w:sz w:val="17"/>
          <w:szCs w:val="17"/>
          <w:lang w:eastAsia="ar-SA"/>
        </w:rPr>
        <w:fldChar w:fldCharType="separate"/>
      </w:r>
      <w:r w:rsidR="00D95DB0">
        <w:rPr>
          <w:b/>
          <w:bCs/>
          <w:sz w:val="17"/>
          <w:szCs w:val="17"/>
          <w:lang w:eastAsia="ar-SA"/>
        </w:rPr>
        <w:t xml:space="preserve">Rekonstrukce ulice </w:t>
      </w:r>
      <w:r w:rsidR="005F007F">
        <w:rPr>
          <w:b/>
          <w:bCs/>
          <w:sz w:val="17"/>
          <w:szCs w:val="17"/>
          <w:lang w:eastAsia="ar-SA"/>
        </w:rPr>
        <w:t>Husova třída</w:t>
      </w:r>
      <w:r w:rsidR="00EC0B3C" w:rsidRPr="00EC0B3C">
        <w:rPr>
          <w:b/>
          <w:bCs/>
          <w:sz w:val="17"/>
          <w:szCs w:val="17"/>
          <w:lang w:eastAsia="ar-SA"/>
        </w:rPr>
        <w:t xml:space="preserve"> v Novém Bydžov</w:t>
      </w:r>
      <w:r w:rsidR="00EC0B3C" w:rsidRPr="00EC0B3C">
        <w:rPr>
          <w:b/>
          <w:sz w:val="17"/>
          <w:szCs w:val="17"/>
          <w:lang w:eastAsia="ar-SA"/>
        </w:rPr>
        <w:fldChar w:fldCharType="end"/>
      </w:r>
      <w:r w:rsidR="00EC0B3C" w:rsidRPr="00EC0B3C">
        <w:rPr>
          <w:b/>
          <w:bCs/>
          <w:sz w:val="17"/>
          <w:szCs w:val="17"/>
          <w:lang w:eastAsia="ar-SA"/>
        </w:rPr>
        <w:t>ě</w:t>
      </w:r>
      <w:r w:rsidR="00902828" w:rsidRPr="00BE27A3">
        <w:rPr>
          <w:sz w:val="17"/>
          <w:szCs w:val="17"/>
          <w:lang w:eastAsia="ar-SA"/>
        </w:rPr>
        <w:t>“</w:t>
      </w:r>
      <w:bookmarkEnd w:id="4"/>
      <w:r w:rsidR="00F40216" w:rsidRPr="00BE27A3">
        <w:rPr>
          <w:sz w:val="17"/>
          <w:szCs w:val="17"/>
          <w:lang w:eastAsia="ar-SA"/>
        </w:rPr>
        <w:t xml:space="preserve"> </w:t>
      </w:r>
      <w:r w:rsidR="003732D2" w:rsidRPr="00BE27A3">
        <w:rPr>
          <w:sz w:val="17"/>
          <w:szCs w:val="17"/>
          <w:lang w:eastAsia="ar-SA"/>
        </w:rPr>
        <w:t>(dále jen „zakázka“)</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2C851F9B" w:rsidR="00EE3E98" w:rsidRPr="00CF411C" w:rsidRDefault="00EE3E98" w:rsidP="00CF411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spočívající </w:t>
      </w:r>
      <w:r w:rsidR="00EC0B3C" w:rsidRPr="00EC0B3C">
        <w:rPr>
          <w:b/>
          <w:sz w:val="17"/>
          <w:szCs w:val="17"/>
        </w:rPr>
        <w:t xml:space="preserve">rekonstrukci ulice </w:t>
      </w:r>
      <w:r w:rsidR="005F007F">
        <w:rPr>
          <w:b/>
          <w:sz w:val="17"/>
          <w:szCs w:val="17"/>
        </w:rPr>
        <w:t>Husova třída</w:t>
      </w:r>
      <w:r w:rsidR="00D95DB0">
        <w:rPr>
          <w:b/>
          <w:sz w:val="17"/>
          <w:szCs w:val="17"/>
        </w:rPr>
        <w:t xml:space="preserve"> v Novém Bydžově v délce </w:t>
      </w:r>
      <w:r w:rsidR="005F007F">
        <w:rPr>
          <w:b/>
          <w:sz w:val="17"/>
          <w:szCs w:val="17"/>
        </w:rPr>
        <w:t>37</w:t>
      </w:r>
      <w:r w:rsidR="00D95DB0">
        <w:rPr>
          <w:b/>
          <w:sz w:val="17"/>
          <w:szCs w:val="17"/>
        </w:rPr>
        <w:t>0 m</w:t>
      </w:r>
      <w:r w:rsidR="00CF411C" w:rsidRPr="00CF411C">
        <w:rPr>
          <w:b/>
          <w:sz w:val="17"/>
          <w:szCs w:val="17"/>
        </w:rPr>
        <w:t xml:space="preserve">, která zahrnuje vybudování nové komunikace, komunikace pro pěší, cyklostezky, </w:t>
      </w:r>
      <w:r w:rsidR="005F007F">
        <w:rPr>
          <w:b/>
          <w:sz w:val="17"/>
          <w:szCs w:val="17"/>
        </w:rPr>
        <w:t xml:space="preserve">parkovací stání, sjezdů k nemovitostem, </w:t>
      </w:r>
      <w:r w:rsidR="00CF411C" w:rsidRPr="00CF411C">
        <w:rPr>
          <w:b/>
          <w:sz w:val="17"/>
          <w:szCs w:val="17"/>
        </w:rPr>
        <w:t>přechodu pro chodce (včetně nasvětlení), veřejného osvětlení a rezervní chráničky</w:t>
      </w:r>
      <w:r w:rsidR="00CF411C">
        <w:rPr>
          <w:b/>
          <w:sz w:val="17"/>
          <w:szCs w:val="17"/>
        </w:rPr>
        <w:t xml:space="preserve"> </w:t>
      </w:r>
      <w:r w:rsidR="000B0DD1" w:rsidRPr="00CF411C">
        <w:rPr>
          <w:sz w:val="17"/>
          <w:szCs w:val="17"/>
        </w:rPr>
        <w:t xml:space="preserve">(dále </w:t>
      </w:r>
      <w:r w:rsidR="00D73872" w:rsidRPr="00CF411C">
        <w:rPr>
          <w:sz w:val="17"/>
          <w:szCs w:val="17"/>
        </w:rPr>
        <w:t>jen „dílo“)</w:t>
      </w:r>
      <w:r w:rsidRPr="00CF411C">
        <w:rPr>
          <w:sz w:val="17"/>
          <w:szCs w:val="17"/>
        </w:rPr>
        <w:t>.</w:t>
      </w:r>
      <w:r w:rsidR="00C1377D" w:rsidRPr="00CF411C">
        <w:rPr>
          <w:sz w:val="17"/>
          <w:szCs w:val="17"/>
        </w:rPr>
        <w:t xml:space="preserve"> Detailní popis předmětu díla je uveden v</w:t>
      </w:r>
      <w:r w:rsidR="00164E43" w:rsidRPr="00CF411C">
        <w:rPr>
          <w:sz w:val="17"/>
          <w:szCs w:val="17"/>
        </w:rPr>
        <w:t xml:space="preserve"> příslušné </w:t>
      </w:r>
      <w:r w:rsidR="00C1377D" w:rsidRPr="00CF411C">
        <w:rPr>
          <w:sz w:val="17"/>
          <w:szCs w:val="17"/>
        </w:rPr>
        <w:t>projektové dokumentaci</w:t>
      </w:r>
      <w:r w:rsidR="0045445E" w:rsidRPr="00CF411C">
        <w:rPr>
          <w:sz w:val="17"/>
          <w:szCs w:val="17"/>
        </w:rPr>
        <w:t xml:space="preserve"> dle odst. </w:t>
      </w:r>
      <w:r w:rsidR="00BA4F31" w:rsidRPr="00CF411C">
        <w:rPr>
          <w:sz w:val="17"/>
          <w:szCs w:val="17"/>
        </w:rPr>
        <w:fldChar w:fldCharType="begin"/>
      </w:r>
      <w:r w:rsidR="00BA4F31" w:rsidRPr="00CF411C">
        <w:rPr>
          <w:sz w:val="17"/>
          <w:szCs w:val="17"/>
        </w:rPr>
        <w:instrText xml:space="preserve"> REF _Ref374530825 \n \h </w:instrText>
      </w:r>
      <w:r w:rsidR="00C720AB" w:rsidRPr="00CF411C">
        <w:rPr>
          <w:sz w:val="17"/>
          <w:szCs w:val="17"/>
        </w:rPr>
        <w:instrText xml:space="preserve"> \* MERGEFORMAT </w:instrText>
      </w:r>
      <w:r w:rsidR="00BA4F31" w:rsidRPr="00CF411C">
        <w:rPr>
          <w:sz w:val="17"/>
          <w:szCs w:val="17"/>
        </w:rPr>
      </w:r>
      <w:r w:rsidR="00BA4F31" w:rsidRPr="00CF411C">
        <w:rPr>
          <w:sz w:val="17"/>
          <w:szCs w:val="17"/>
        </w:rPr>
        <w:fldChar w:fldCharType="separate"/>
      </w:r>
      <w:r w:rsidR="0019248B" w:rsidRPr="00CF411C">
        <w:rPr>
          <w:sz w:val="17"/>
          <w:szCs w:val="17"/>
        </w:rPr>
        <w:t>2</w:t>
      </w:r>
      <w:r w:rsidR="00BA4F31" w:rsidRPr="00CF411C">
        <w:rPr>
          <w:sz w:val="17"/>
          <w:szCs w:val="17"/>
        </w:rPr>
        <w:fldChar w:fldCharType="end"/>
      </w:r>
      <w:r w:rsidR="0045445E" w:rsidRPr="00CF411C">
        <w:rPr>
          <w:sz w:val="17"/>
          <w:szCs w:val="17"/>
        </w:rPr>
        <w:t xml:space="preserve"> tohoto článku</w:t>
      </w:r>
      <w:r w:rsidR="00982557" w:rsidRPr="00CF411C">
        <w:rPr>
          <w:sz w:val="17"/>
          <w:szCs w:val="17"/>
        </w:rPr>
        <w:t>.</w:t>
      </w:r>
      <w:r w:rsidR="00703998" w:rsidRPr="00CF411C">
        <w:rPr>
          <w:sz w:val="17"/>
          <w:szCs w:val="17"/>
        </w:rPr>
        <w:t xml:space="preserve"> </w:t>
      </w:r>
    </w:p>
    <w:p w14:paraId="65BA2956" w14:textId="7CF50278"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B11022" w:rsidRPr="00B11022">
        <w:rPr>
          <w:i/>
          <w:sz w:val="17"/>
          <w:szCs w:val="17"/>
        </w:rPr>
        <w:fldChar w:fldCharType="begin"/>
      </w:r>
      <w:r w:rsidR="00B11022" w:rsidRPr="00B11022">
        <w:rPr>
          <w:i/>
          <w:sz w:val="17"/>
          <w:szCs w:val="17"/>
        </w:rPr>
        <w:instrText>INCLUDETEXT  "..//Pruvodka.docm" telefon</w:instrText>
      </w:r>
      <w:r w:rsidR="00B11022" w:rsidRPr="00B11022">
        <w:rPr>
          <w:i/>
          <w:sz w:val="17"/>
          <w:szCs w:val="17"/>
        </w:rPr>
        <w:fldChar w:fldCharType="begin"/>
      </w:r>
      <w:r w:rsidR="00B11022" w:rsidRPr="00B11022">
        <w:rPr>
          <w:i/>
          <w:sz w:val="17"/>
          <w:szCs w:val="17"/>
        </w:rPr>
        <w:instrText xml:space="preserve"> INCLUDETEXT  "Zdroj.docm" telefon \* MERGEFORMAT </w:instrText>
      </w:r>
      <w:r w:rsidR="00B11022" w:rsidRPr="00B11022">
        <w:rPr>
          <w:i/>
          <w:sz w:val="17"/>
          <w:szCs w:val="17"/>
        </w:rPr>
        <w:fldChar w:fldCharType="separate"/>
      </w:r>
      <w:r w:rsidR="00B11022" w:rsidRPr="00B11022">
        <w:rPr>
          <w:bCs/>
          <w:i/>
          <w:sz w:val="17"/>
          <w:szCs w:val="17"/>
        </w:rPr>
        <w:instrText>Chyba! Chybný název souboru.</w:instrText>
      </w:r>
      <w:r w:rsidR="00B11022" w:rsidRPr="00B11022">
        <w:rPr>
          <w:i/>
          <w:sz w:val="17"/>
          <w:szCs w:val="17"/>
        </w:rPr>
        <w:fldChar w:fldCharType="end"/>
      </w:r>
      <w:r w:rsidR="00B11022" w:rsidRPr="00B11022">
        <w:rPr>
          <w:i/>
          <w:sz w:val="17"/>
          <w:szCs w:val="17"/>
        </w:rPr>
        <w:instrText xml:space="preserve">  \* MERGEFORMAT </w:instrText>
      </w:r>
      <w:r w:rsidR="00B11022" w:rsidRPr="00B11022">
        <w:rPr>
          <w:i/>
          <w:sz w:val="17"/>
          <w:szCs w:val="17"/>
        </w:rPr>
        <w:fldChar w:fldCharType="separate"/>
      </w:r>
      <w:sdt>
        <w:sdtPr>
          <w:rPr>
            <w:bCs/>
            <w:i/>
            <w:sz w:val="17"/>
            <w:szCs w:val="17"/>
          </w:rPr>
          <w:alias w:val="telefon"/>
          <w:tag w:val="telefon"/>
          <w:id w:val="210618381"/>
          <w:placeholder>
            <w:docPart w:val="107CED569BFE4BA6A2B21CD57B5AAE57"/>
          </w:placeholder>
        </w:sdtPr>
        <w:sdtEndPr>
          <w:rPr>
            <w:bCs w:val="0"/>
          </w:rPr>
        </w:sdtEndPr>
        <w:sdtContent>
          <w:r w:rsidR="00EC0B3C" w:rsidRPr="00EC0B3C">
            <w:rPr>
              <w:i/>
              <w:sz w:val="17"/>
              <w:szCs w:val="17"/>
            </w:rPr>
            <w:t xml:space="preserve">Rekonstrukce ulic </w:t>
          </w:r>
          <w:r w:rsidR="00D95DB0">
            <w:rPr>
              <w:i/>
              <w:sz w:val="17"/>
              <w:szCs w:val="17"/>
            </w:rPr>
            <w:t>F. Palackého a Husova třída</w:t>
          </w:r>
        </w:sdtContent>
      </w:sdt>
      <w:r w:rsidR="00B11022" w:rsidRPr="00B11022">
        <w:rPr>
          <w:i/>
          <w:sz w:val="17"/>
          <w:szCs w:val="17"/>
        </w:rPr>
        <w:fldChar w:fldCharType="end"/>
      </w:r>
      <w:r w:rsidR="00D95DB0">
        <w:rPr>
          <w:i/>
          <w:sz w:val="17"/>
          <w:szCs w:val="17"/>
        </w:rPr>
        <w:t xml:space="preserve"> v Novém Bydžově</w:t>
      </w:r>
      <w:r w:rsidR="008A4060" w:rsidRPr="00595F12">
        <w:rPr>
          <w:i/>
          <w:sz w:val="17"/>
          <w:szCs w:val="17"/>
        </w:rPr>
        <w:t>“</w:t>
      </w:r>
      <w:r w:rsidR="00B11022">
        <w:rPr>
          <w:sz w:val="17"/>
          <w:szCs w:val="17"/>
        </w:rPr>
        <w:t xml:space="preserve"> zpracované</w:t>
      </w:r>
      <w:r w:rsidR="008A4060" w:rsidRPr="00595F12">
        <w:rPr>
          <w:sz w:val="17"/>
          <w:szCs w:val="17"/>
        </w:rPr>
        <w:t xml:space="preserve"> v</w:t>
      </w:r>
      <w:r w:rsidR="00D95DB0">
        <w:rPr>
          <w:sz w:val="17"/>
          <w:szCs w:val="17"/>
        </w:rPr>
        <w:t> únoru 2020</w:t>
      </w:r>
      <w:r w:rsidR="008A4060" w:rsidRPr="00595F12">
        <w:rPr>
          <w:sz w:val="17"/>
          <w:szCs w:val="17"/>
        </w:rPr>
        <w:t xml:space="preserve">, zodpovědný projektant </w:t>
      </w:r>
      <w:r w:rsidR="00EC0B3C" w:rsidRPr="00EC0B3C">
        <w:rPr>
          <w:sz w:val="17"/>
          <w:szCs w:val="17"/>
        </w:rPr>
        <w:t xml:space="preserve">Ing. </w:t>
      </w:r>
      <w:r w:rsidR="00D95DB0">
        <w:rPr>
          <w:sz w:val="17"/>
          <w:szCs w:val="17"/>
        </w:rPr>
        <w:t>Michal Hornýš ze společnosti PRODIN a.s.</w:t>
      </w:r>
      <w:r w:rsidR="00EC0B3C" w:rsidRPr="00EC0B3C">
        <w:rPr>
          <w:sz w:val="17"/>
          <w:szCs w:val="17"/>
        </w:rPr>
        <w:t xml:space="preserve">, </w:t>
      </w:r>
      <w:r w:rsidR="00EC0B3C">
        <w:rPr>
          <w:sz w:val="17"/>
          <w:szCs w:val="17"/>
        </w:rPr>
        <w:t xml:space="preserve">se </w:t>
      </w:r>
      <w:r w:rsidR="00EC0B3C" w:rsidRPr="00EC0B3C">
        <w:rPr>
          <w:sz w:val="17"/>
          <w:szCs w:val="17"/>
        </w:rPr>
        <w:t xml:space="preserve">sídlem </w:t>
      </w:r>
      <w:r w:rsidR="00D95DB0">
        <w:rPr>
          <w:sz w:val="17"/>
          <w:szCs w:val="17"/>
        </w:rPr>
        <w:t xml:space="preserve">Jiráskova 169, 530 02 Pardubice, IČO: 252 92 161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19248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lastRenderedPageBreak/>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57A4FEE9" w:rsidR="00EE3E98" w:rsidRPr="00CF411C" w:rsidRDefault="00EE3E98" w:rsidP="00CF411C">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6C7F15">
        <w:rPr>
          <w:b/>
          <w:i/>
          <w:sz w:val="17"/>
          <w:szCs w:val="17"/>
        </w:rPr>
        <w:t xml:space="preserve">Rekonstrukce ulice </w:t>
      </w:r>
      <w:r w:rsidR="005F007F">
        <w:rPr>
          <w:b/>
          <w:i/>
          <w:sz w:val="17"/>
          <w:szCs w:val="17"/>
        </w:rPr>
        <w:t>Husova třída</w:t>
      </w:r>
      <w:r w:rsidR="00CF411C" w:rsidRPr="00CF411C">
        <w:rPr>
          <w:b/>
          <w:i/>
          <w:sz w:val="17"/>
          <w:szCs w:val="17"/>
        </w:rPr>
        <w:t xml:space="preserve"> v Novém Bydžově</w:t>
      </w:r>
      <w:r w:rsidR="00F1411C">
        <w:rPr>
          <w:i/>
          <w:sz w:val="17"/>
          <w:szCs w:val="17"/>
        </w:rPr>
        <w:t>“</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7E1A184E"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F1411C">
        <w:rPr>
          <w:i/>
          <w:sz w:val="17"/>
          <w:szCs w:val="17"/>
        </w:rPr>
        <w:t xml:space="preserve">ul. </w:t>
      </w:r>
      <w:r w:rsidR="005F007F">
        <w:rPr>
          <w:i/>
          <w:sz w:val="17"/>
          <w:szCs w:val="17"/>
        </w:rPr>
        <w:t>Husova třída</w:t>
      </w:r>
      <w:r w:rsidR="00E92D42" w:rsidRPr="00595F12">
        <w:rPr>
          <w:i/>
          <w:sz w:val="17"/>
          <w:szCs w:val="17"/>
        </w:rPr>
        <w:t xml:space="preserve">, 504 01 Nový Bydžov, </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33DAC7F"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531B29">
        <w:rPr>
          <w:sz w:val="17"/>
          <w:szCs w:val="17"/>
        </w:rPr>
        <w:t>úprav komunikace</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19248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lastRenderedPageBreak/>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19248B">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E787ADC"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7242CB">
        <w:rPr>
          <w:sz w:val="17"/>
          <w:szCs w:val="17"/>
        </w:rPr>
        <w:t xml:space="preserve"> veřejné zakázky</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 xml:space="preserve">V případě, že vystavená faktura nebude obsahovat náležitosti dle tohoto článku, je objednatel oprávněn ji vrátit zhotoviteli k doplnění. Zhotovitel je povinen podle povahy nesprávnosti fakturu opravit nebo nově </w:t>
      </w:r>
      <w:r w:rsidRPr="00C720AB">
        <w:rPr>
          <w:sz w:val="17"/>
          <w:szCs w:val="17"/>
        </w:rPr>
        <w:lastRenderedPageBreak/>
        <w:t>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393573C8" w14:textId="1C0636EF" w:rsidR="00547661" w:rsidRPr="004C0268" w:rsidRDefault="006B1000" w:rsidP="00547661">
      <w:pPr>
        <w:numPr>
          <w:ilvl w:val="1"/>
          <w:numId w:val="22"/>
        </w:numPr>
        <w:tabs>
          <w:tab w:val="clear" w:pos="681"/>
          <w:tab w:val="num" w:pos="397"/>
          <w:tab w:val="left" w:pos="3686"/>
        </w:tabs>
        <w:spacing w:before="120" w:after="120"/>
        <w:ind w:left="397"/>
        <w:jc w:val="both"/>
        <w:rPr>
          <w:sz w:val="17"/>
          <w:szCs w:val="17"/>
        </w:rPr>
      </w:pPr>
      <w:bookmarkStart w:id="12" w:name="_Ref374531199"/>
      <w:r w:rsidRPr="006B1000">
        <w:rPr>
          <w:sz w:val="17"/>
          <w:szCs w:val="17"/>
        </w:rPr>
        <w:t>Předpokládaný termín zahájení realizace stavby:</w:t>
      </w:r>
      <w:r w:rsidRPr="006B1000">
        <w:rPr>
          <w:sz w:val="17"/>
          <w:szCs w:val="17"/>
        </w:rPr>
        <w:tab/>
      </w:r>
      <w:r w:rsidR="004C0268" w:rsidRPr="004C0268">
        <w:rPr>
          <w:b/>
          <w:sz w:val="17"/>
          <w:szCs w:val="17"/>
        </w:rPr>
        <w:t>1. 6.</w:t>
      </w:r>
      <w:r w:rsidRPr="004C0268">
        <w:rPr>
          <w:b/>
          <w:sz w:val="17"/>
          <w:szCs w:val="17"/>
        </w:rPr>
        <w:t xml:space="preserve"> 20</w:t>
      </w:r>
      <w:bookmarkEnd w:id="12"/>
      <w:r w:rsidR="006C7F15" w:rsidRPr="004C0268">
        <w:rPr>
          <w:b/>
          <w:sz w:val="17"/>
          <w:szCs w:val="17"/>
        </w:rPr>
        <w:t>2</w:t>
      </w:r>
      <w:r w:rsidR="004C0268" w:rsidRPr="004C0268">
        <w:rPr>
          <w:b/>
          <w:sz w:val="17"/>
          <w:szCs w:val="17"/>
        </w:rPr>
        <w:t>1</w:t>
      </w:r>
      <w:r w:rsidR="005F007F" w:rsidRPr="004C0268">
        <w:rPr>
          <w:sz w:val="17"/>
          <w:szCs w:val="17"/>
        </w:rPr>
        <w:t xml:space="preserve"> </w:t>
      </w:r>
      <w:r w:rsidR="00547661" w:rsidRPr="004C0268">
        <w:rPr>
          <w:sz w:val="17"/>
          <w:szCs w:val="17"/>
        </w:rPr>
        <w:t>(termín zahájení bude doplněn před podpisem této smlouvy)</w:t>
      </w:r>
    </w:p>
    <w:p w14:paraId="44FD4FF1" w14:textId="0461CF18" w:rsidR="00547661" w:rsidRPr="004C0268" w:rsidRDefault="00547661" w:rsidP="00547661">
      <w:pPr>
        <w:tabs>
          <w:tab w:val="left" w:pos="3686"/>
        </w:tabs>
        <w:spacing w:before="120" w:after="120"/>
        <w:ind w:left="397"/>
        <w:jc w:val="both"/>
        <w:rPr>
          <w:sz w:val="17"/>
          <w:szCs w:val="17"/>
        </w:rPr>
      </w:pPr>
      <w:r w:rsidRPr="004C0268">
        <w:rPr>
          <w:sz w:val="17"/>
          <w:szCs w:val="17"/>
        </w:rPr>
        <w:t xml:space="preserve">Předpokládaný termín dokončení stavby:  </w:t>
      </w:r>
      <w:r w:rsidRPr="004C0268">
        <w:rPr>
          <w:sz w:val="17"/>
          <w:szCs w:val="17"/>
        </w:rPr>
        <w:tab/>
      </w:r>
      <w:r w:rsidRPr="004C0268">
        <w:rPr>
          <w:sz w:val="17"/>
          <w:szCs w:val="17"/>
        </w:rPr>
        <w:tab/>
      </w:r>
      <w:r w:rsidR="004C0268" w:rsidRPr="004C0268">
        <w:rPr>
          <w:b/>
          <w:sz w:val="17"/>
          <w:szCs w:val="17"/>
        </w:rPr>
        <w:t>30. 11</w:t>
      </w:r>
      <w:r w:rsidRPr="004C0268">
        <w:rPr>
          <w:b/>
          <w:sz w:val="17"/>
          <w:szCs w:val="17"/>
        </w:rPr>
        <w:t>. 202</w:t>
      </w:r>
      <w:r w:rsidR="005F007F" w:rsidRPr="004C0268">
        <w:rPr>
          <w:b/>
          <w:sz w:val="17"/>
          <w:szCs w:val="17"/>
        </w:rPr>
        <w:t>1</w:t>
      </w:r>
      <w:r w:rsidRPr="004C0268">
        <w:rPr>
          <w:b/>
          <w:sz w:val="17"/>
          <w:szCs w:val="17"/>
        </w:rPr>
        <w:t> </w:t>
      </w:r>
      <w:r w:rsidRPr="004C0268">
        <w:rPr>
          <w:sz w:val="17"/>
          <w:szCs w:val="17"/>
        </w:rPr>
        <w:t>(termín dokončení bude doplněn před podpisem této smlouvy v závislosti na termínu zahájení realizace)</w:t>
      </w:r>
    </w:p>
    <w:p w14:paraId="1EF58153" w14:textId="089D7835" w:rsidR="00547661" w:rsidRDefault="00547661" w:rsidP="00547661">
      <w:pPr>
        <w:tabs>
          <w:tab w:val="left" w:pos="3686"/>
        </w:tabs>
        <w:spacing w:before="120" w:after="120"/>
        <w:ind w:left="397"/>
        <w:jc w:val="both"/>
        <w:rPr>
          <w:b/>
          <w:sz w:val="17"/>
          <w:szCs w:val="17"/>
        </w:rPr>
      </w:pPr>
      <w:r w:rsidRPr="004C0268">
        <w:rPr>
          <w:sz w:val="17"/>
          <w:szCs w:val="17"/>
        </w:rPr>
        <w:t>Celková maximální závazná doba realizace:</w:t>
      </w:r>
      <w:r w:rsidRPr="004C0268">
        <w:rPr>
          <w:sz w:val="17"/>
          <w:szCs w:val="17"/>
        </w:rPr>
        <w:tab/>
      </w:r>
      <w:r w:rsidRPr="004C0268">
        <w:rPr>
          <w:sz w:val="17"/>
          <w:szCs w:val="17"/>
        </w:rPr>
        <w:tab/>
      </w:r>
      <w:r w:rsidR="004C0268" w:rsidRPr="004C0268">
        <w:rPr>
          <w:b/>
          <w:bCs/>
          <w:sz w:val="17"/>
          <w:szCs w:val="17"/>
        </w:rPr>
        <w:t>182</w:t>
      </w:r>
      <w:r w:rsidRPr="004C0268">
        <w:rPr>
          <w:b/>
          <w:bCs/>
          <w:sz w:val="17"/>
          <w:szCs w:val="17"/>
        </w:rPr>
        <w:t xml:space="preserve"> kalendářních dní</w:t>
      </w:r>
    </w:p>
    <w:p w14:paraId="65829353" w14:textId="77777777" w:rsidR="004C0268" w:rsidRPr="004C0268" w:rsidRDefault="004C0268" w:rsidP="004C0268">
      <w:pPr>
        <w:pStyle w:val="rove2-slovantext"/>
        <w:numPr>
          <w:ilvl w:val="0"/>
          <w:numId w:val="0"/>
        </w:numPr>
        <w:tabs>
          <w:tab w:val="left" w:pos="3686"/>
        </w:tabs>
        <w:ind w:left="397"/>
        <w:rPr>
          <w:b/>
          <w:sz w:val="17"/>
          <w:szCs w:val="17"/>
        </w:rPr>
      </w:pPr>
      <w:r w:rsidRPr="004C0268">
        <w:rPr>
          <w:b/>
          <w:sz w:val="17"/>
          <w:szCs w:val="17"/>
        </w:rPr>
        <w:t xml:space="preserve">I. úsek </w:t>
      </w:r>
      <w:r w:rsidRPr="004C0268">
        <w:rPr>
          <w:sz w:val="17"/>
          <w:szCs w:val="17"/>
        </w:rPr>
        <w:t>realizace proběhne od 1. 6. 2021</w:t>
      </w:r>
      <w:r w:rsidRPr="004C0268">
        <w:rPr>
          <w:b/>
          <w:sz w:val="17"/>
          <w:szCs w:val="17"/>
        </w:rPr>
        <w:t xml:space="preserve"> do 30. 9. 2021 – začátek úseku od křižovatky Dukelská po křižovatku Fr. Palackého.</w:t>
      </w:r>
    </w:p>
    <w:p w14:paraId="1F8B0914" w14:textId="49CEB4F2" w:rsidR="004C0268" w:rsidRPr="004C0268" w:rsidRDefault="004C0268" w:rsidP="004C0268">
      <w:pPr>
        <w:pStyle w:val="rove2-slovantext"/>
        <w:numPr>
          <w:ilvl w:val="0"/>
          <w:numId w:val="0"/>
        </w:numPr>
        <w:tabs>
          <w:tab w:val="left" w:pos="3686"/>
        </w:tabs>
        <w:ind w:left="397"/>
        <w:rPr>
          <w:b/>
          <w:sz w:val="17"/>
          <w:szCs w:val="17"/>
        </w:rPr>
      </w:pPr>
      <w:r w:rsidRPr="004C0268">
        <w:rPr>
          <w:b/>
          <w:sz w:val="17"/>
          <w:szCs w:val="17"/>
        </w:rPr>
        <w:t xml:space="preserve">II. úsek </w:t>
      </w:r>
      <w:r w:rsidRPr="004C0268">
        <w:rPr>
          <w:sz w:val="17"/>
          <w:szCs w:val="17"/>
        </w:rPr>
        <w:t xml:space="preserve">realizace </w:t>
      </w:r>
      <w:r w:rsidR="00531B29">
        <w:rPr>
          <w:b/>
          <w:sz w:val="17"/>
          <w:szCs w:val="17"/>
        </w:rPr>
        <w:t>od 1. 10. 2021 do 30. 11. 2021</w:t>
      </w:r>
      <w:bookmarkStart w:id="13" w:name="_GoBack"/>
      <w:bookmarkEnd w:id="13"/>
      <w:r w:rsidRPr="004C0268">
        <w:rPr>
          <w:b/>
          <w:sz w:val="17"/>
          <w:szCs w:val="17"/>
        </w:rPr>
        <w:t xml:space="preserve"> - v úseku od křižovatky Fr. Palackého po ul. Tovární.</w:t>
      </w:r>
    </w:p>
    <w:p w14:paraId="7EEE3BFF" w14:textId="46B4C233"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5AC3051E" w14:textId="57134557" w:rsidR="00AD221B" w:rsidRPr="00AD221B" w:rsidRDefault="00AD221B" w:rsidP="00AD221B">
      <w:pPr>
        <w:numPr>
          <w:ilvl w:val="0"/>
          <w:numId w:val="9"/>
        </w:numPr>
        <w:spacing w:before="60" w:line="240" w:lineRule="auto"/>
        <w:ind w:left="567" w:hanging="425"/>
        <w:jc w:val="both"/>
        <w:rPr>
          <w:rFonts w:cs="Arial"/>
          <w:sz w:val="17"/>
          <w:szCs w:val="17"/>
        </w:rPr>
      </w:pPr>
      <w:r w:rsidRPr="00AD221B">
        <w:rPr>
          <w:rFonts w:cs="Arial"/>
          <w:sz w:val="17"/>
          <w:szCs w:val="17"/>
        </w:rPr>
        <w:t xml:space="preserve">Součástí předmětu plnění a povinností dodavatele je i </w:t>
      </w:r>
      <w:r w:rsidRPr="00AD221B">
        <w:rPr>
          <w:rFonts w:cs="Arial"/>
          <w:sz w:val="17"/>
          <w:szCs w:val="17"/>
          <w:u w:val="single"/>
        </w:rPr>
        <w:t>koordinace výstavby se stavebníkem společnosti VAK</w:t>
      </w:r>
      <w:r w:rsidRPr="00AD221B">
        <w:rPr>
          <w:rFonts w:cs="Arial"/>
          <w:sz w:val="17"/>
          <w:szCs w:val="17"/>
        </w:rPr>
        <w:t xml:space="preserve">, který bude na pozemcích v součinnosti provádět stavbu vodovodu a kanalizace. Tato stavba bude zahájena 1. 4. 2021 a ukončena nejpozději 30. 9. 2021.  </w:t>
      </w:r>
    </w:p>
    <w:p w14:paraId="1F62BFBE" w14:textId="4283F10B"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Pracovní doba dodavatele je možná od 6:00 do 21:00, vč. dnů pracovního klidu a svátků, při splnění podmínky uvedené v bodě k) tohoto článku.</w:t>
      </w:r>
    </w:p>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lastRenderedPageBreak/>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Práce způsobující nadměrný hluk, zejména hluk roznášející se po bezprostředním okolí, nesmí být prováděny v pracovních dnech od 19:00 do 7:00 hodin a ve dnech pracovního klidu a svátků.</w:t>
      </w:r>
    </w:p>
    <w:p w14:paraId="063EDE25"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Při provádění prací za provozu objektu se dodavatel zavazuje, že provede úplný úklid přístupových cest do objektu vždy po skončení své každodenní pracovní činnosti.</w:t>
      </w:r>
    </w:p>
    <w:p w14:paraId="34DCF421" w14:textId="63CDB12E"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Veškeré další činnosti, které by mohly jakýmkoliv způsobem ohrozit, nebo omezit provoz v okolních budovách, přístup do budov atd., budou předem konzultovány a odsouhlaseny </w:t>
      </w:r>
      <w:r w:rsidR="00CF411C">
        <w:rPr>
          <w:rFonts w:ascii="Verdana" w:hAnsi="Verdana" w:cs="Arial"/>
          <w:sz w:val="17"/>
          <w:szCs w:val="17"/>
        </w:rPr>
        <w:t>objedn</w:t>
      </w:r>
      <w:r w:rsidRPr="00F73F6B">
        <w:rPr>
          <w:rFonts w:ascii="Verdana" w:hAnsi="Verdana" w:cs="Arial"/>
          <w:sz w:val="17"/>
          <w:szCs w:val="17"/>
        </w:rPr>
        <w:t>atelem.</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35DB5D9E" w:rsidR="00D11C15" w:rsidRPr="007B51A4"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7B51A4">
        <w:rPr>
          <w:rFonts w:ascii="Verdana" w:hAnsi="Verdana" w:cs="Arial"/>
          <w:sz w:val="17"/>
          <w:szCs w:val="17"/>
        </w:rPr>
        <w:t>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242969AD" w14:textId="77777777" w:rsidR="00022D29" w:rsidRPr="00516BDB" w:rsidRDefault="00022D29" w:rsidP="0001797D">
      <w:pPr>
        <w:pStyle w:val="rove2-slovantext"/>
        <w:rPr>
          <w:sz w:val="17"/>
          <w:szCs w:val="17"/>
        </w:rPr>
      </w:pPr>
      <w:r w:rsidRPr="007B51A4">
        <w:rPr>
          <w:sz w:val="17"/>
          <w:szCs w:val="17"/>
        </w:rPr>
        <w:t>Zhotovitel</w:t>
      </w:r>
      <w:r w:rsidRPr="00516BDB">
        <w:rPr>
          <w:sz w:val="17"/>
          <w:szCs w:val="17"/>
        </w:rPr>
        <w:t xml:space="preserve">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19248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CE90A1"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0D8F4606"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19248B" w:rsidRPr="006D4E6E">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19248B" w:rsidRPr="006D4E6E">
        <w:rPr>
          <w:rFonts w:cs="Arial"/>
          <w:sz w:val="17"/>
          <w:szCs w:val="17"/>
        </w:rPr>
        <w:t>6</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6</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4C7E125F"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XVIII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0B15905A" w:rsidR="00285AFE" w:rsidRPr="008C78CD"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554F86B0" w14:textId="77777777" w:rsidR="008C78CD" w:rsidRPr="006058F8" w:rsidRDefault="008C78CD" w:rsidP="008C78CD">
      <w:pPr>
        <w:pStyle w:val="rove2-slovantext"/>
        <w:numPr>
          <w:ilvl w:val="0"/>
          <w:numId w:val="0"/>
        </w:numPr>
        <w:ind w:left="397"/>
        <w:rPr>
          <w:rFonts w:cs="Arial"/>
          <w:sz w:val="17"/>
          <w:szCs w:val="17"/>
        </w:rPr>
      </w:pPr>
    </w:p>
    <w:p w14:paraId="482869E4" w14:textId="77777777" w:rsidR="004610C0" w:rsidRPr="006058F8"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6058F8">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lastRenderedPageBreak/>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3"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3"/>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pracování manuálu k užívání stavby – přehled revizí, následných revizí, kontrol, návodů k užíván</w:t>
      </w:r>
      <w:r>
        <w:rPr>
          <w:sz w:val="17"/>
          <w:szCs w:val="17"/>
        </w:rPr>
        <w:t>í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5360D313" w:rsidR="00892E4B" w:rsidRPr="00F73F6B" w:rsidRDefault="00892E4B" w:rsidP="00602BD8">
      <w:pPr>
        <w:pStyle w:val="rove2-slovantext"/>
        <w:rPr>
          <w:sz w:val="17"/>
          <w:szCs w:val="17"/>
        </w:rPr>
      </w:pPr>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Nový Bydžov [707163]: </w:t>
      </w:r>
      <w:r w:rsidR="00602BD8" w:rsidRPr="00602BD8">
        <w:rPr>
          <w:sz w:val="17"/>
          <w:szCs w:val="17"/>
        </w:rPr>
        <w:t xml:space="preserve">parc. č. </w:t>
      </w:r>
      <w:r w:rsidR="005F007F" w:rsidRPr="005F007F">
        <w:rPr>
          <w:sz w:val="17"/>
          <w:szCs w:val="17"/>
        </w:rPr>
        <w:t>2570, 2551/1, 2571/1, 2636/1, 2569/1, 300/1, st. 606</w:t>
      </w:r>
      <w:r w:rsidR="00DE149D" w:rsidRPr="00F45E6B">
        <w:rPr>
          <w:sz w:val="17"/>
          <w:szCs w:val="17"/>
        </w:rPr>
        <w:t>.</w:t>
      </w:r>
    </w:p>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 xml:space="preserve">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w:t>
      </w:r>
      <w:r w:rsidRPr="00C720AB">
        <w:rPr>
          <w:sz w:val="17"/>
          <w:szCs w:val="17"/>
        </w:rPr>
        <w:lastRenderedPageBreak/>
        <w:t>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010229DD"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w:t>
      </w:r>
      <w:r w:rsidRPr="00614725">
        <w:rPr>
          <w:sz w:val="17"/>
          <w:szCs w:val="17"/>
        </w:rPr>
        <w:t xml:space="preserve">ve výši </w:t>
      </w:r>
      <w:r w:rsidR="005F007F">
        <w:rPr>
          <w:b/>
          <w:sz w:val="17"/>
          <w:szCs w:val="17"/>
        </w:rPr>
        <w:t>5</w:t>
      </w:r>
      <w:r w:rsidR="00764E2A">
        <w:rPr>
          <w:b/>
          <w:sz w:val="17"/>
          <w:szCs w:val="17"/>
        </w:rPr>
        <w:t>0</w:t>
      </w:r>
      <w:r w:rsidR="000D2D53" w:rsidRPr="00614725">
        <w:rPr>
          <w:b/>
          <w:sz w:val="17"/>
          <w:szCs w:val="17"/>
        </w:rPr>
        <w:t>0.000 Kč</w:t>
      </w:r>
      <w:r w:rsidR="00436264" w:rsidRPr="00614725">
        <w:rPr>
          <w:sz w:val="17"/>
          <w:szCs w:val="17"/>
        </w:rPr>
        <w:t xml:space="preserve"> </w:t>
      </w:r>
      <w:r w:rsidRPr="00614725">
        <w:rPr>
          <w:sz w:val="17"/>
          <w:szCs w:val="17"/>
        </w:rPr>
        <w:t>za</w:t>
      </w:r>
      <w:r w:rsidRPr="00595F12">
        <w:rPr>
          <w:sz w:val="17"/>
          <w:szCs w:val="17"/>
        </w:rPr>
        <w:t xml:space="preserve">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29" w:name="_Ref374529353"/>
      <w:r w:rsidRPr="00C720AB">
        <w:rPr>
          <w:b/>
          <w:sz w:val="17"/>
          <w:szCs w:val="17"/>
        </w:rPr>
        <w:t>Pojištění zhotovitele</w:t>
      </w:r>
      <w:bookmarkEnd w:id="29"/>
      <w:r w:rsidR="00C50CEF">
        <w:rPr>
          <w:b/>
          <w:sz w:val="17"/>
          <w:szCs w:val="17"/>
        </w:rPr>
        <w:t xml:space="preserve"> (odpovědnost)</w:t>
      </w:r>
    </w:p>
    <w:p w14:paraId="692306CD" w14:textId="33EB59F3"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DC6B50">
        <w:rPr>
          <w:b/>
          <w:sz w:val="17"/>
          <w:szCs w:val="17"/>
        </w:rPr>
        <w:t>20</w:t>
      </w:r>
      <w:r w:rsidR="00C50CEF" w:rsidRPr="006719D6">
        <w:rPr>
          <w:b/>
          <w:sz w:val="17"/>
          <w:szCs w:val="17"/>
        </w:rPr>
        <w:t>.000.000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lastRenderedPageBreak/>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30" w:name="_Ref374529935"/>
    </w:p>
    <w:bookmarkEnd w:id="30"/>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C0B3F0A"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5F007F">
        <w:rPr>
          <w:rFonts w:cs="Verdana"/>
          <w:b/>
          <w:bCs/>
          <w:color w:val="000000"/>
          <w:sz w:val="17"/>
          <w:szCs w:val="17"/>
        </w:rPr>
        <w:fldChar w:fldCharType="begin"/>
      </w:r>
      <w:r w:rsidR="006B22E4" w:rsidRPr="005F007F">
        <w:rPr>
          <w:rFonts w:cs="Verdana"/>
          <w:b/>
          <w:bCs/>
          <w:color w:val="000000"/>
          <w:sz w:val="17"/>
          <w:szCs w:val="17"/>
        </w:rPr>
        <w:instrText xml:space="preserve"> </w:instrText>
      </w:r>
      <w:r w:rsidR="006B22E4" w:rsidRPr="005F007F">
        <w:rPr>
          <w:b/>
          <w:bCs/>
          <w:color w:val="000000"/>
          <w:sz w:val="17"/>
          <w:szCs w:val="17"/>
        </w:rPr>
        <w:instrText>INCLUDETEXT  "..//Pruvodka.docm" starosta</w:instrText>
      </w:r>
      <w:r w:rsidR="006B22E4" w:rsidRPr="005F007F">
        <w:rPr>
          <w:rFonts w:cs="Verdana"/>
          <w:b/>
          <w:bCs/>
          <w:color w:val="000000"/>
          <w:sz w:val="17"/>
          <w:szCs w:val="17"/>
        </w:rPr>
        <w:instrText xml:space="preserve">  \* MERGEFORMAT </w:instrText>
      </w:r>
      <w:r w:rsidR="006B22E4" w:rsidRPr="005F007F">
        <w:rPr>
          <w:rFonts w:cs="Verdana"/>
          <w:b/>
          <w:bCs/>
          <w:color w:val="000000"/>
          <w:sz w:val="17"/>
          <w:szCs w:val="17"/>
        </w:rPr>
        <w:fldChar w:fldCharType="separate"/>
      </w:r>
      <w:bookmarkStart w:id="31" w:name="starosta"/>
      <w:sdt>
        <w:sdtPr>
          <w:rPr>
            <w:rFonts w:cs="Verdana"/>
            <w:b/>
            <w:bCs/>
            <w:color w:val="000000"/>
            <w:sz w:val="17"/>
            <w:szCs w:val="17"/>
          </w:rPr>
          <w:alias w:val="jednající"/>
          <w:tag w:val="jednající"/>
          <w:id w:val="-768773340"/>
          <w:placeholder>
            <w:docPart w:val="CF320D7ED1594764B4F4805198CC82D3"/>
          </w:placeholder>
        </w:sdtPr>
        <w:sdtEndPr/>
        <w:sdtContent>
          <w:r w:rsidR="000F331C" w:rsidRPr="005F007F">
            <w:rPr>
              <w:b/>
              <w:bCs/>
              <w:sz w:val="17"/>
              <w:szCs w:val="17"/>
            </w:rPr>
            <w:t>Ing. Pavel Louda</w:t>
          </w:r>
          <w:r w:rsidR="005F007F" w:rsidRPr="005F007F">
            <w:rPr>
              <w:b/>
              <w:bCs/>
              <w:sz w:val="17"/>
              <w:szCs w:val="17"/>
            </w:rPr>
            <w:t>, starosta</w:t>
          </w:r>
        </w:sdtContent>
      </w:sdt>
      <w:bookmarkEnd w:id="31"/>
      <w:r w:rsidR="006B22E4" w:rsidRPr="005F007F">
        <w:rPr>
          <w:rFonts w:cs="Verdana"/>
          <w:b/>
          <w:bCs/>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6CE4FC4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5F007F">
        <w:rPr>
          <w:b/>
          <w:bCs/>
          <w:sz w:val="17"/>
          <w:szCs w:val="17"/>
        </w:rPr>
        <w:t>Ing. Leoš Mencl</w:t>
      </w:r>
      <w:r w:rsidR="005F007F" w:rsidRPr="005F007F">
        <w:rPr>
          <w:b/>
          <w:bCs/>
          <w:sz w:val="17"/>
          <w:szCs w:val="17"/>
        </w:rPr>
        <w:t>, vedoucí odboru investic</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6A23A060" w14:textId="728DC05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lastRenderedPageBreak/>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065A15D"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4493AA01"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19248B">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lastRenderedPageBreak/>
        <w:t>Odstoupením od smlouvy není dotčen nárok objednatele na uplatnění náhrady škody a zaplacení sankcí (včetně smluvních pokut) podle této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16321351" w:rsidR="00A57993" w:rsidRPr="00614725" w:rsidRDefault="00A57993" w:rsidP="0004509A">
      <w:pPr>
        <w:pStyle w:val="rove2-slovantext"/>
        <w:spacing w:after="0"/>
        <w:rPr>
          <w:sz w:val="17"/>
          <w:szCs w:val="17"/>
        </w:rPr>
      </w:pPr>
      <w:r w:rsidRPr="00614725">
        <w:rPr>
          <w:sz w:val="17"/>
          <w:szCs w:val="17"/>
        </w:rPr>
        <w:t>Tato smlouva se uz</w:t>
      </w:r>
      <w:r w:rsidR="008167C9">
        <w:rPr>
          <w:sz w:val="17"/>
          <w:szCs w:val="17"/>
        </w:rPr>
        <w:t>avírá a je vyhotovena ve čtyřech originálech, z toho ve třech</w:t>
      </w:r>
      <w:r w:rsidRPr="00614725">
        <w:rPr>
          <w:sz w:val="17"/>
          <w:szCs w:val="17"/>
        </w:rPr>
        <w:t xml:space="preserve"> tiště</w:t>
      </w:r>
      <w:r w:rsidR="007242CB">
        <w:rPr>
          <w:sz w:val="17"/>
          <w:szCs w:val="17"/>
        </w:rPr>
        <w:t xml:space="preserve">ných </w:t>
      </w:r>
      <w:r w:rsidR="008167C9">
        <w:rPr>
          <w:sz w:val="17"/>
          <w:szCs w:val="17"/>
        </w:rPr>
        <w:t>stejnopisech, z nichž dva</w:t>
      </w:r>
      <w:r w:rsidRPr="00614725">
        <w:rPr>
          <w:sz w:val="17"/>
          <w:szCs w:val="17"/>
        </w:rPr>
        <w:t xml:space="preserve">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1117C592"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2022</w:t>
      </w:r>
      <w:r w:rsidRPr="00F91495">
        <w:rPr>
          <w:sz w:val="17"/>
          <w:szCs w:val="17"/>
        </w:rPr>
        <w:t>. Pokud je v českých právních předpisech stanovena lhůta delší, musí být dodržena tato 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C58D1BF" w:rsidR="0099701D"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0673766B" w14:textId="7FB45726" w:rsidR="00764E2A" w:rsidRPr="000D307F" w:rsidRDefault="00764E2A" w:rsidP="007A0519">
      <w:pPr>
        <w:pStyle w:val="rove2-slovantext"/>
        <w:numPr>
          <w:ilvl w:val="1"/>
          <w:numId w:val="5"/>
        </w:numPr>
        <w:ind w:left="397"/>
        <w:rPr>
          <w:sz w:val="17"/>
          <w:szCs w:val="17"/>
        </w:rPr>
      </w:pPr>
      <w:r>
        <w:rPr>
          <w:sz w:val="17"/>
          <w:szCs w:val="17"/>
        </w:rPr>
        <w:t>Objednatel je zároveň žadatelem o dotaci od MMR a SFDI, v případě získání dotace je zhotovitel povinen dodržovat podmínky poskytovatele dotace.</w:t>
      </w:r>
    </w:p>
    <w:p w14:paraId="31B72A8E" w14:textId="14334B79" w:rsidR="00892E4B" w:rsidRPr="000D307F" w:rsidRDefault="00876BEE" w:rsidP="00876BEE">
      <w:pPr>
        <w:pStyle w:val="rove2-slovantext"/>
        <w:rPr>
          <w:sz w:val="17"/>
          <w:szCs w:val="17"/>
        </w:rPr>
      </w:pPr>
      <w:r w:rsidRPr="000D307F">
        <w:rPr>
          <w:sz w:val="17"/>
          <w:szCs w:val="17"/>
        </w:rPr>
        <w:lastRenderedPageBreak/>
        <w:t>Tato smlouva nabývá platnosti dnem jejího podpisu smluvními stranami a účinnosti dnem jejího uveřejnění v registru smluv</w:t>
      </w:r>
      <w:r w:rsidR="00792B75" w:rsidRPr="000D307F">
        <w:rPr>
          <w:sz w:val="17"/>
          <w:szCs w:val="17"/>
        </w:rPr>
        <w:t xml:space="preserve">. </w:t>
      </w:r>
    </w:p>
    <w:p w14:paraId="7B5A26F9" w14:textId="184B0A7A" w:rsidR="004C2B0E" w:rsidRPr="004C2B0E" w:rsidRDefault="00A9471A" w:rsidP="004C2B0E">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00AB2D29">
        <w:rPr>
          <w:sz w:val="17"/>
          <w:szCs w:val="17"/>
        </w:rPr>
        <w:t>„</w:t>
      </w:r>
      <w:r w:rsidR="006807A6">
        <w:rPr>
          <w:sz w:val="17"/>
          <w:szCs w:val="17"/>
        </w:rPr>
        <w:t xml:space="preserve">Rekonstrukce ulice </w:t>
      </w:r>
      <w:r w:rsidRPr="00AB2D29">
        <w:rPr>
          <w:sz w:val="17"/>
          <w:szCs w:val="17"/>
        </w:rPr>
        <w:fldChar w:fldCharType="begin"/>
      </w:r>
      <w:r w:rsidRPr="00AB2D29">
        <w:rPr>
          <w:sz w:val="17"/>
          <w:szCs w:val="17"/>
        </w:rPr>
        <w:instrText xml:space="preserve"> REF dilo \h  \* MERGEFORMAT </w:instrText>
      </w:r>
      <w:r w:rsidRPr="00AB2D29">
        <w:rPr>
          <w:sz w:val="17"/>
          <w:szCs w:val="17"/>
        </w:rPr>
      </w:r>
      <w:r w:rsidRPr="00AB2D29">
        <w:rPr>
          <w:sz w:val="17"/>
          <w:szCs w:val="17"/>
        </w:rPr>
        <w:fldChar w:fldCharType="separate"/>
      </w:r>
      <w:sdt>
        <w:sdtPr>
          <w:rPr>
            <w:sz w:val="17"/>
            <w:szCs w:val="17"/>
            <w:lang w:eastAsia="ar-SA"/>
          </w:rPr>
          <w:alias w:val="Dílo"/>
          <w:tag w:val="dilo"/>
          <w:id w:val="418611824"/>
          <w:placeholder>
            <w:docPart w:val="3DEAFFCE879F44C48436FB32A9382C04"/>
          </w:placeholder>
        </w:sdtPr>
        <w:sdtEndPr/>
        <w:sdtContent>
          <w:r w:rsidR="005F007F">
            <w:rPr>
              <w:bCs/>
              <w:sz w:val="17"/>
              <w:szCs w:val="17"/>
              <w:lang w:eastAsia="ar-SA"/>
            </w:rPr>
            <w:t>Husova třída v Novém Bydžově"</w:t>
          </w:r>
        </w:sdtContent>
      </w:sdt>
      <w:r w:rsidRPr="00AB2D29">
        <w:rPr>
          <w:sz w:val="17"/>
          <w:szCs w:val="17"/>
        </w:rPr>
        <w:fldChar w:fldCharType="end"/>
      </w:r>
      <w:r w:rsidR="004C2B0E">
        <w:rPr>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042AA8D8"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w:t>
            </w:r>
            <w:r w:rsidR="005F007F">
              <w:rPr>
                <w:sz w:val="17"/>
                <w:szCs w:val="17"/>
              </w:rPr>
              <w:t>:………….2020</w:t>
            </w:r>
            <w:r w:rsidRPr="00C720AB">
              <w:rPr>
                <w:sz w:val="17"/>
                <w:szCs w:val="17"/>
              </w:rPr>
              <w:t xml:space="preserve"> </w:t>
            </w:r>
          </w:p>
        </w:tc>
        <w:tc>
          <w:tcPr>
            <w:tcW w:w="2519" w:type="pct"/>
            <w:hideMark/>
          </w:tcPr>
          <w:p w14:paraId="0CDCD506" w14:textId="1B693DDB"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w:t>
            </w:r>
            <w:r w:rsidR="005F007F">
              <w:rPr>
                <w:sz w:val="17"/>
                <w:szCs w:val="17"/>
              </w:rPr>
              <w:t>…………………..2020</w:t>
            </w:r>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0A2C8A2C" w:rsidR="00892E4B" w:rsidRPr="00C720AB" w:rsidRDefault="00892E4B" w:rsidP="00030924">
            <w:pPr>
              <w:rPr>
                <w:sz w:val="17"/>
                <w:szCs w:val="17"/>
              </w:rPr>
            </w:pPr>
            <w:r w:rsidRPr="00C720AB">
              <w:rPr>
                <w:sz w:val="17"/>
                <w:szCs w:val="17"/>
              </w:rPr>
              <w:t>……………………………</w:t>
            </w:r>
            <w:r w:rsidR="005F007F">
              <w:rPr>
                <w:sz w:val="17"/>
                <w:szCs w:val="17"/>
              </w:rPr>
              <w:t>…</w:t>
            </w: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5F007F" w:rsidRDefault="00565039" w:rsidP="0069657B">
      <w:pPr>
        <w:rPr>
          <w:b/>
          <w:bCs/>
          <w:sz w:val="17"/>
          <w:szCs w:val="17"/>
        </w:rPr>
      </w:pPr>
      <w:r>
        <w:rPr>
          <w:sz w:val="17"/>
          <w:szCs w:val="17"/>
        </w:rPr>
        <w:t xml:space="preserve">  </w:t>
      </w:r>
      <w:r w:rsidR="00DB3F2A" w:rsidRPr="005F007F">
        <w:rPr>
          <w:b/>
          <w:bCs/>
          <w:sz w:val="17"/>
          <w:szCs w:val="17"/>
        </w:rPr>
        <w:t>Ing. Pavel Louda - starosta</w:t>
      </w:r>
    </w:p>
    <w:sectPr w:rsidR="00104FFB" w:rsidRPr="005F007F"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23F0" w14:textId="77777777" w:rsidR="00547661" w:rsidRDefault="00547661">
      <w:r>
        <w:separator/>
      </w:r>
    </w:p>
  </w:endnote>
  <w:endnote w:type="continuationSeparator" w:id="0">
    <w:p w14:paraId="6778FD9F" w14:textId="77777777" w:rsidR="00547661" w:rsidRDefault="0054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0BC612B5" w:rsidR="00547661" w:rsidRDefault="0054766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531B29">
      <w:rPr>
        <w:noProof/>
      </w:rPr>
      <w:t>6</w:t>
    </w:r>
    <w:r w:rsidRPr="001F3026">
      <w:fldChar w:fldCharType="end"/>
    </w:r>
    <w:r w:rsidRPr="001F3026">
      <w:t xml:space="preserve"> z </w:t>
    </w:r>
    <w:r w:rsidRPr="001F3026">
      <w:fldChar w:fldCharType="begin"/>
    </w:r>
    <w:r w:rsidRPr="001F3026">
      <w:instrText>NUMPAGES</w:instrText>
    </w:r>
    <w:r w:rsidRPr="001F3026">
      <w:fldChar w:fldCharType="separate"/>
    </w:r>
    <w:r w:rsidR="00531B29">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659DAF24" w:rsidR="00547661" w:rsidRPr="00A41CF3" w:rsidRDefault="0054766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531B29">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531B29">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00AC" w14:textId="77777777" w:rsidR="00547661" w:rsidRDefault="00547661">
      <w:r>
        <w:separator/>
      </w:r>
    </w:p>
  </w:footnote>
  <w:footnote w:type="continuationSeparator" w:id="0">
    <w:p w14:paraId="7F9BE6AF" w14:textId="77777777" w:rsidR="00547661" w:rsidRDefault="0054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547661" w:rsidRDefault="00547661"/>
  <w:p w14:paraId="067FE7A1" w14:textId="77777777" w:rsidR="00547661" w:rsidRDefault="005476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547661" w:rsidRPr="00795BE1" w:rsidRDefault="00547661" w:rsidP="00795BE1">
    <w:pPr>
      <w:pStyle w:val="Zhlav"/>
      <w:jc w:val="center"/>
      <w:rPr>
        <w:b/>
      </w:rPr>
    </w:pPr>
    <w:r w:rsidRPr="00795BE1">
      <w:rPr>
        <w:b/>
      </w:rPr>
      <w:t>SMLOUVA O DÍLO</w:t>
    </w:r>
  </w:p>
  <w:p w14:paraId="0A5BC167" w14:textId="77777777" w:rsidR="00547661" w:rsidRDefault="00547661" w:rsidP="00311D62">
    <w:pPr>
      <w:pStyle w:val="Zhlav"/>
      <w:jc w:val="center"/>
      <w:rPr>
        <w:sz w:val="17"/>
        <w:szCs w:val="17"/>
        <w:lang w:eastAsia="ar-SA"/>
      </w:rPr>
    </w:pPr>
  </w:p>
  <w:p w14:paraId="2B4D8C85" w14:textId="12F5DF98" w:rsidR="00547661" w:rsidRPr="00CF411C" w:rsidRDefault="00547661" w:rsidP="00CF411C">
    <w:pPr>
      <w:pStyle w:val="Zhlav"/>
      <w:jc w:val="center"/>
      <w:rPr>
        <w:b/>
        <w:bCs/>
        <w:sz w:val="17"/>
        <w:szCs w:val="17"/>
        <w:lang w:eastAsia="ar-SA"/>
      </w:rPr>
    </w:pPr>
    <w:r>
      <w:rPr>
        <w:sz w:val="17"/>
        <w:szCs w:val="17"/>
        <w:lang w:eastAsia="ar-SA"/>
      </w:rPr>
      <w:t xml:space="preserve">Název projektu: </w:t>
    </w:r>
    <w:r>
      <w:rPr>
        <w:b/>
        <w:bCs/>
        <w:sz w:val="17"/>
        <w:szCs w:val="17"/>
        <w:lang w:eastAsia="ar-SA"/>
      </w:rPr>
      <w:t xml:space="preserve">Rekonstrukce ulice </w:t>
    </w:r>
    <w:r w:rsidR="005F007F">
      <w:rPr>
        <w:b/>
        <w:bCs/>
        <w:sz w:val="17"/>
        <w:szCs w:val="17"/>
        <w:lang w:eastAsia="ar-SA"/>
      </w:rPr>
      <w:t>Husova třída</w:t>
    </w:r>
    <w:r w:rsidRPr="00CF411C">
      <w:rPr>
        <w:b/>
        <w:bCs/>
        <w:sz w:val="17"/>
        <w:szCs w:val="17"/>
        <w:lang w:eastAsia="ar-SA"/>
      </w:rPr>
      <w:t xml:space="preserve"> v Novém Bydžově</w:t>
    </w:r>
  </w:p>
  <w:p w14:paraId="469C560B" w14:textId="73E174DF" w:rsidR="00547661" w:rsidRPr="00311D62" w:rsidRDefault="00547661"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37A9D"/>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9FF"/>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6C5D"/>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B48"/>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268"/>
    <w:rsid w:val="004C03CE"/>
    <w:rsid w:val="004C1448"/>
    <w:rsid w:val="004C2B0E"/>
    <w:rsid w:val="004C2FF5"/>
    <w:rsid w:val="004C406B"/>
    <w:rsid w:val="004C47E4"/>
    <w:rsid w:val="004D1328"/>
    <w:rsid w:val="004D1376"/>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1B29"/>
    <w:rsid w:val="0053227F"/>
    <w:rsid w:val="00533385"/>
    <w:rsid w:val="00533794"/>
    <w:rsid w:val="00534182"/>
    <w:rsid w:val="00534FC8"/>
    <w:rsid w:val="00541672"/>
    <w:rsid w:val="00547661"/>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07F"/>
    <w:rsid w:val="005F0950"/>
    <w:rsid w:val="005F55BD"/>
    <w:rsid w:val="005F6417"/>
    <w:rsid w:val="005F6750"/>
    <w:rsid w:val="00602B6B"/>
    <w:rsid w:val="00602BD8"/>
    <w:rsid w:val="00603F27"/>
    <w:rsid w:val="006058F8"/>
    <w:rsid w:val="006102D6"/>
    <w:rsid w:val="00610510"/>
    <w:rsid w:val="006125E8"/>
    <w:rsid w:val="006136EC"/>
    <w:rsid w:val="00614725"/>
    <w:rsid w:val="006170D7"/>
    <w:rsid w:val="00621130"/>
    <w:rsid w:val="00621744"/>
    <w:rsid w:val="00622C04"/>
    <w:rsid w:val="00624CCB"/>
    <w:rsid w:val="00626065"/>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C7F15"/>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17601"/>
    <w:rsid w:val="0072250C"/>
    <w:rsid w:val="0072346A"/>
    <w:rsid w:val="00723496"/>
    <w:rsid w:val="007242CB"/>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4E2A"/>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635"/>
    <w:rsid w:val="007A6CAD"/>
    <w:rsid w:val="007B1753"/>
    <w:rsid w:val="007B281A"/>
    <w:rsid w:val="007B51A4"/>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167C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C78CD"/>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221B"/>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2D7A"/>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292"/>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5DB0"/>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6B50"/>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5E6B"/>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6D32889B"/>
  <w15:docId w15:val="{F0262C9B-BA5D-481B-B553-988EA5A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75407471">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701830038">
      <w:bodyDiv w:val="1"/>
      <w:marLeft w:val="0"/>
      <w:marRight w:val="0"/>
      <w:marTop w:val="0"/>
      <w:marBottom w:val="0"/>
      <w:divBdr>
        <w:top w:val="none" w:sz="0" w:space="0" w:color="auto"/>
        <w:left w:val="none" w:sz="0" w:space="0" w:color="auto"/>
        <w:bottom w:val="none" w:sz="0" w:space="0" w:color="auto"/>
        <w:right w:val="none" w:sz="0" w:space="0" w:color="auto"/>
      </w:divBdr>
    </w:div>
    <w:div w:id="784883041">
      <w:bodyDiv w:val="1"/>
      <w:marLeft w:val="0"/>
      <w:marRight w:val="0"/>
      <w:marTop w:val="0"/>
      <w:marBottom w:val="0"/>
      <w:divBdr>
        <w:top w:val="none" w:sz="0" w:space="0" w:color="auto"/>
        <w:left w:val="none" w:sz="0" w:space="0" w:color="auto"/>
        <w:bottom w:val="none" w:sz="0" w:space="0" w:color="auto"/>
        <w:right w:val="none" w:sz="0" w:space="0" w:color="auto"/>
      </w:divBdr>
    </w:div>
    <w:div w:id="127763490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58337077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64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3DEAFFCE879F44C48436FB32A9382C04"/>
        <w:category>
          <w:name w:val="Obecné"/>
          <w:gallery w:val="placeholder"/>
        </w:category>
        <w:types>
          <w:type w:val="bbPlcHdr"/>
        </w:types>
        <w:behaviors>
          <w:behavior w:val="content"/>
        </w:behaviors>
        <w:guid w:val="{9EEEDA11-A80B-46B7-9694-9D681E3CF50C}"/>
      </w:docPartPr>
      <w:docPartBody>
        <w:p w:rsidR="009C2BE2" w:rsidRDefault="00F20EF7" w:rsidP="00F20EF7">
          <w:pPr>
            <w:pStyle w:val="3DEAFFCE879F44C48436FB32A9382C04"/>
          </w:pPr>
          <w:r w:rsidRPr="00C248C4">
            <w:rPr>
              <w:rStyle w:val="Zstupntext"/>
            </w:rPr>
            <w:t>Klikněte sem a zadejte text.</w:t>
          </w:r>
        </w:p>
      </w:docPartBody>
    </w:docPart>
    <w:docPart>
      <w:docPartPr>
        <w:name w:val="107CED569BFE4BA6A2B21CD57B5AAE57"/>
        <w:category>
          <w:name w:val="Obecné"/>
          <w:gallery w:val="placeholder"/>
        </w:category>
        <w:types>
          <w:type w:val="bbPlcHdr"/>
        </w:types>
        <w:behaviors>
          <w:behavior w:val="content"/>
        </w:behaviors>
        <w:guid w:val="{DC2E571F-1031-41F5-8104-BB4BBB119C83}"/>
      </w:docPartPr>
      <w:docPartBody>
        <w:p w:rsidR="00EE731D" w:rsidRDefault="00EE731D" w:rsidP="00EE731D">
          <w:pPr>
            <w:pStyle w:val="107CED569BFE4BA6A2B21CD57B5AAE57"/>
          </w:pPr>
          <w:r w:rsidRPr="0081348C">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BD20A7"/>
    <w:rsid w:val="00C01E55"/>
    <w:rsid w:val="00C43C0E"/>
    <w:rsid w:val="00D40720"/>
    <w:rsid w:val="00DA41B0"/>
    <w:rsid w:val="00EB3232"/>
    <w:rsid w:val="00EE731D"/>
    <w:rsid w:val="00F20EF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3DEAFFCE879F44C48436FB32A9382C04">
    <w:name w:val="3DEAFFCE879F44C48436FB32A9382C04"/>
    <w:rsid w:val="00F20EF7"/>
    <w:pPr>
      <w:spacing w:after="160" w:line="259" w:lineRule="auto"/>
    </w:pPr>
  </w:style>
  <w:style w:type="paragraph" w:customStyle="1" w:styleId="107CED569BFE4BA6A2B21CD57B5AAE57">
    <w:name w:val="107CED569BFE4BA6A2B21CD57B5AAE57"/>
    <w:rsid w:val="00EE731D"/>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5DBE-783A-47E6-A207-4ACBC308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8454</Words>
  <Characters>51853</Characters>
  <Application>Microsoft Office Word</Application>
  <DocSecurity>0</DocSecurity>
  <Lines>432</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Jana Kymrová</cp:lastModifiedBy>
  <cp:revision>2</cp:revision>
  <cp:lastPrinted>2017-03-23T08:36:00Z</cp:lastPrinted>
  <dcterms:created xsi:type="dcterms:W3CDTF">2020-10-30T10:46:00Z</dcterms:created>
  <dcterms:modified xsi:type="dcterms:W3CDTF">2020-10-30T10:46:00Z</dcterms:modified>
</cp:coreProperties>
</file>