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69C" w:rsidRDefault="00F3169C" w:rsidP="00BB140C">
      <w:pPr>
        <w:rPr>
          <w:sz w:val="22"/>
          <w:szCs w:val="22"/>
        </w:rPr>
      </w:pPr>
    </w:p>
    <w:p w:rsidR="00BB140C" w:rsidRPr="00F3169C" w:rsidRDefault="00BB140C" w:rsidP="00BB140C">
      <w:pPr>
        <w:rPr>
          <w:sz w:val="22"/>
          <w:szCs w:val="22"/>
        </w:rPr>
      </w:pPr>
      <w:r w:rsidRPr="001B5DCB">
        <w:rPr>
          <w:b/>
          <w:sz w:val="22"/>
          <w:szCs w:val="22"/>
        </w:rPr>
        <w:t>Příloha č. 5</w:t>
      </w:r>
      <w:r w:rsidR="00F3169C" w:rsidRPr="001B5DCB">
        <w:rPr>
          <w:b/>
          <w:sz w:val="22"/>
          <w:szCs w:val="22"/>
        </w:rPr>
        <w:t xml:space="preserve"> Smlouvy o dílo</w:t>
      </w:r>
      <w:r w:rsidR="00F3169C" w:rsidRPr="00F3169C">
        <w:rPr>
          <w:sz w:val="22"/>
          <w:szCs w:val="22"/>
        </w:rPr>
        <w:t xml:space="preserve"> - </w:t>
      </w:r>
      <w:r w:rsidR="00F3169C" w:rsidRPr="00F3169C">
        <w:rPr>
          <w:sz w:val="22"/>
          <w:szCs w:val="22"/>
        </w:rPr>
        <w:t>Pravidla udělování pokut BOZP, PO a OŽP a jejich výše</w:t>
      </w:r>
    </w:p>
    <w:p w:rsidR="00BB140C" w:rsidRPr="00F3169C" w:rsidRDefault="00BB140C" w:rsidP="00EA62FB">
      <w:pPr>
        <w:jc w:val="center"/>
        <w:rPr>
          <w:b/>
          <w:sz w:val="22"/>
          <w:szCs w:val="22"/>
          <w:u w:val="single"/>
        </w:rPr>
      </w:pPr>
    </w:p>
    <w:p w:rsidR="00BB140C" w:rsidRPr="00F3169C" w:rsidRDefault="00BB140C" w:rsidP="00EA62FB">
      <w:pPr>
        <w:jc w:val="center"/>
        <w:rPr>
          <w:b/>
          <w:u w:val="single"/>
        </w:rPr>
      </w:pPr>
    </w:p>
    <w:p w:rsidR="00EA62FB" w:rsidRPr="00F3169C" w:rsidRDefault="00BB140C" w:rsidP="00EA62FB">
      <w:pPr>
        <w:jc w:val="center"/>
        <w:rPr>
          <w:u w:val="single"/>
        </w:rPr>
      </w:pPr>
      <w:r w:rsidRPr="00F3169C">
        <w:rPr>
          <w:b/>
          <w:u w:val="single"/>
        </w:rPr>
        <w:t>Pravidla udělování pokut</w:t>
      </w:r>
      <w:r w:rsidR="00EA62FB" w:rsidRPr="00F3169C">
        <w:rPr>
          <w:b/>
          <w:u w:val="single"/>
        </w:rPr>
        <w:t xml:space="preserve"> BOZP, PO a OŽP</w:t>
      </w:r>
      <w:r w:rsidRPr="00F3169C">
        <w:rPr>
          <w:b/>
          <w:u w:val="single"/>
        </w:rPr>
        <w:t xml:space="preserve"> a jejich výše</w:t>
      </w:r>
    </w:p>
    <w:p w:rsidR="00EA62FB" w:rsidRPr="00F3169C" w:rsidRDefault="00EA62FB" w:rsidP="00EA62FB">
      <w:pPr>
        <w:rPr>
          <w:u w:val="single"/>
        </w:rPr>
      </w:pPr>
    </w:p>
    <w:p w:rsidR="00EA62FB" w:rsidRPr="00F3169C" w:rsidRDefault="00EA62FB" w:rsidP="00EA62FB">
      <w:pPr>
        <w:rPr>
          <w:u w:val="single"/>
        </w:rPr>
      </w:pPr>
    </w:p>
    <w:p w:rsidR="00EA62FB" w:rsidRPr="00F3169C" w:rsidRDefault="00EA62FB" w:rsidP="00EA62FB">
      <w:pPr>
        <w:numPr>
          <w:ilvl w:val="0"/>
          <w:numId w:val="2"/>
        </w:numPr>
        <w:rPr>
          <w:b/>
          <w:sz w:val="21"/>
          <w:szCs w:val="21"/>
        </w:rPr>
      </w:pPr>
      <w:r w:rsidRPr="00F3169C">
        <w:rPr>
          <w:b/>
          <w:sz w:val="21"/>
          <w:szCs w:val="21"/>
        </w:rPr>
        <w:t>Pravidla udělování pokut:</w:t>
      </w:r>
    </w:p>
    <w:p w:rsidR="00EA62FB" w:rsidRPr="00F3169C" w:rsidRDefault="00EA62FB" w:rsidP="00EA62FB">
      <w:pPr>
        <w:rPr>
          <w:b/>
          <w:sz w:val="21"/>
          <w:szCs w:val="21"/>
        </w:rPr>
      </w:pPr>
      <w:bookmarkStart w:id="0" w:name="_GoBack"/>
      <w:bookmarkEnd w:id="0"/>
    </w:p>
    <w:p w:rsidR="00EA62FB" w:rsidRPr="00F3169C" w:rsidRDefault="00EA62FB" w:rsidP="00EA62FB">
      <w:pPr>
        <w:numPr>
          <w:ilvl w:val="0"/>
          <w:numId w:val="1"/>
        </w:numPr>
        <w:tabs>
          <w:tab w:val="clear" w:pos="720"/>
          <w:tab w:val="num" w:pos="360"/>
        </w:tabs>
        <w:ind w:left="360"/>
        <w:jc w:val="both"/>
        <w:rPr>
          <w:sz w:val="21"/>
          <w:szCs w:val="21"/>
        </w:rPr>
      </w:pPr>
      <w:r w:rsidRPr="00F3169C">
        <w:rPr>
          <w:sz w:val="21"/>
          <w:szCs w:val="21"/>
        </w:rPr>
        <w:t xml:space="preserve">Za každý jednotlivý případ porušení povinností zhotovitele v oblasti bezpečnosti práce a ochrany zdraví, požární ochrany a ochrany životního prostředí (dále jen </w:t>
      </w:r>
      <w:proofErr w:type="gramStart"/>
      <w:r w:rsidRPr="00F3169C">
        <w:rPr>
          <w:sz w:val="21"/>
          <w:szCs w:val="21"/>
        </w:rPr>
        <w:t>též ,,BOZP</w:t>
      </w:r>
      <w:proofErr w:type="gramEnd"/>
      <w:r w:rsidRPr="00F3169C">
        <w:rPr>
          <w:sz w:val="21"/>
          <w:szCs w:val="21"/>
        </w:rPr>
        <w:t>, PO a OŽP) se zhotovitel zavazuje uhradit níže uvedené smluvní pokuty, které mu může podle této dohody objednatel udělit.</w:t>
      </w:r>
    </w:p>
    <w:p w:rsidR="00EA62FB" w:rsidRPr="00F3169C" w:rsidRDefault="00EA62FB" w:rsidP="00EA62FB">
      <w:pPr>
        <w:tabs>
          <w:tab w:val="num" w:pos="360"/>
        </w:tabs>
        <w:ind w:left="360" w:hanging="360"/>
        <w:jc w:val="both"/>
        <w:rPr>
          <w:b/>
          <w:sz w:val="21"/>
          <w:szCs w:val="21"/>
        </w:rPr>
      </w:pPr>
    </w:p>
    <w:p w:rsidR="00EA62FB" w:rsidRPr="00F3169C" w:rsidRDefault="00EA62FB" w:rsidP="00EA62FB">
      <w:pPr>
        <w:numPr>
          <w:ilvl w:val="0"/>
          <w:numId w:val="1"/>
        </w:numPr>
        <w:tabs>
          <w:tab w:val="clear" w:pos="720"/>
          <w:tab w:val="num" w:pos="360"/>
        </w:tabs>
        <w:ind w:left="360"/>
        <w:jc w:val="both"/>
        <w:rPr>
          <w:sz w:val="21"/>
          <w:szCs w:val="21"/>
        </w:rPr>
      </w:pPr>
      <w:r w:rsidRPr="00F3169C">
        <w:rPr>
          <w:sz w:val="21"/>
          <w:szCs w:val="21"/>
        </w:rPr>
        <w:t>Zhotovitel tímto bere na vědomí, že je odpovědný i za své pod</w:t>
      </w:r>
      <w:r w:rsidR="00311C8D">
        <w:rPr>
          <w:sz w:val="21"/>
          <w:szCs w:val="21"/>
        </w:rPr>
        <w:t>dodavatele</w:t>
      </w:r>
      <w:r w:rsidRPr="00F3169C">
        <w:rPr>
          <w:sz w:val="21"/>
          <w:szCs w:val="21"/>
        </w:rPr>
        <w:t xml:space="preserve"> a může být na základě tohoto sazebníku pokut pokutován v případě, že jeho </w:t>
      </w:r>
      <w:r w:rsidR="00311C8D" w:rsidRPr="00F3169C">
        <w:rPr>
          <w:sz w:val="21"/>
          <w:szCs w:val="21"/>
        </w:rPr>
        <w:t>pod</w:t>
      </w:r>
      <w:r w:rsidR="00311C8D">
        <w:rPr>
          <w:sz w:val="21"/>
          <w:szCs w:val="21"/>
        </w:rPr>
        <w:t>dodavatel</w:t>
      </w:r>
      <w:r w:rsidRPr="00F3169C">
        <w:rPr>
          <w:sz w:val="21"/>
          <w:szCs w:val="21"/>
        </w:rPr>
        <w:t xml:space="preserve">é budou porušovat zásady bezpečnosti práce, požární ochrany a ochrany životního prostředí. </w:t>
      </w:r>
    </w:p>
    <w:p w:rsidR="00EA62FB" w:rsidRPr="00F3169C" w:rsidRDefault="00EA62FB" w:rsidP="00EA62FB">
      <w:pPr>
        <w:jc w:val="both"/>
        <w:rPr>
          <w:sz w:val="21"/>
          <w:szCs w:val="21"/>
        </w:rPr>
      </w:pPr>
    </w:p>
    <w:p w:rsidR="00EA62FB" w:rsidRPr="00F3169C" w:rsidRDefault="00EA62FB" w:rsidP="00EA62FB">
      <w:pPr>
        <w:tabs>
          <w:tab w:val="num" w:pos="360"/>
        </w:tabs>
        <w:ind w:left="360" w:hanging="360"/>
        <w:jc w:val="both"/>
        <w:rPr>
          <w:sz w:val="21"/>
          <w:szCs w:val="21"/>
        </w:rPr>
      </w:pPr>
    </w:p>
    <w:p w:rsidR="00EA62FB" w:rsidRPr="00F3169C" w:rsidRDefault="00EA62FB" w:rsidP="00EA62FB">
      <w:pPr>
        <w:numPr>
          <w:ilvl w:val="0"/>
          <w:numId w:val="1"/>
        </w:numPr>
        <w:tabs>
          <w:tab w:val="clear" w:pos="720"/>
          <w:tab w:val="num" w:pos="360"/>
        </w:tabs>
        <w:ind w:left="360"/>
        <w:jc w:val="both"/>
        <w:rPr>
          <w:sz w:val="21"/>
          <w:szCs w:val="21"/>
        </w:rPr>
      </w:pPr>
      <w:r w:rsidRPr="00F3169C">
        <w:rPr>
          <w:sz w:val="21"/>
          <w:szCs w:val="21"/>
        </w:rPr>
        <w:t xml:space="preserve">Zhotovitel prohlašuje, že na vyzvání se jeho zaměstnanci a jeho </w:t>
      </w:r>
      <w:r w:rsidR="00311C8D" w:rsidRPr="00F3169C">
        <w:rPr>
          <w:sz w:val="21"/>
          <w:szCs w:val="21"/>
        </w:rPr>
        <w:t>pod</w:t>
      </w:r>
      <w:r w:rsidR="00311C8D">
        <w:rPr>
          <w:sz w:val="21"/>
          <w:szCs w:val="21"/>
        </w:rPr>
        <w:t>dodavatel</w:t>
      </w:r>
      <w:r w:rsidRPr="00F3169C">
        <w:rPr>
          <w:sz w:val="21"/>
          <w:szCs w:val="21"/>
        </w:rPr>
        <w:t xml:space="preserve">ů podrobí orientační dechové zkoušce nebo zkoušce na návykové látky. Odmítne-li některý ze zaměstnanců zhotovitele nebo jeho </w:t>
      </w:r>
      <w:r w:rsidR="00311C8D" w:rsidRPr="00F3169C">
        <w:rPr>
          <w:sz w:val="21"/>
          <w:szCs w:val="21"/>
        </w:rPr>
        <w:t>pod</w:t>
      </w:r>
      <w:r w:rsidR="00311C8D">
        <w:rPr>
          <w:sz w:val="21"/>
          <w:szCs w:val="21"/>
        </w:rPr>
        <w:t>dodavatel</w:t>
      </w:r>
      <w:r w:rsidRPr="00F3169C">
        <w:rPr>
          <w:sz w:val="21"/>
          <w:szCs w:val="21"/>
        </w:rPr>
        <w:t>ů orientační dechovou zkoušku nebo zkoušku na návykové látky má se za to, že požil alkoholické nebo jiné návykové látky. Takový zaměstnanec bude pokutován a okamžitě vykázán ze staveniště.</w:t>
      </w:r>
    </w:p>
    <w:p w:rsidR="00EA62FB" w:rsidRPr="00F3169C" w:rsidRDefault="00EA62FB" w:rsidP="00EA62FB">
      <w:pPr>
        <w:jc w:val="both"/>
        <w:rPr>
          <w:sz w:val="21"/>
          <w:szCs w:val="21"/>
        </w:rPr>
      </w:pPr>
    </w:p>
    <w:p w:rsidR="00EA62FB" w:rsidRPr="00F3169C" w:rsidRDefault="00EA62FB" w:rsidP="00EA62FB">
      <w:pPr>
        <w:jc w:val="both"/>
        <w:rPr>
          <w:sz w:val="21"/>
          <w:szCs w:val="21"/>
        </w:rPr>
      </w:pPr>
    </w:p>
    <w:p w:rsidR="00EA62FB" w:rsidRPr="00F3169C" w:rsidRDefault="00EA62FB" w:rsidP="00EA62FB">
      <w:pPr>
        <w:numPr>
          <w:ilvl w:val="0"/>
          <w:numId w:val="1"/>
        </w:numPr>
        <w:tabs>
          <w:tab w:val="clear" w:pos="720"/>
          <w:tab w:val="num" w:pos="360"/>
        </w:tabs>
        <w:ind w:left="360"/>
        <w:jc w:val="both"/>
        <w:rPr>
          <w:sz w:val="21"/>
          <w:szCs w:val="21"/>
        </w:rPr>
      </w:pPr>
      <w:r w:rsidRPr="00F3169C">
        <w:rPr>
          <w:sz w:val="21"/>
          <w:szCs w:val="21"/>
        </w:rPr>
        <w:t>Zhotovitel se zavazuje strpět kontroly v oblasti BOZP, PO a OŽP na svém pracovním úseku a u svých zaměstnanců. Dále prohlašuje, že bude řádně a včas odstraňovat zjištěné nedostatky a přijímat nápravná opatření tak, aby nedocházelo k opakování zjištěných nedostatků.</w:t>
      </w:r>
    </w:p>
    <w:p w:rsidR="00EA62FB" w:rsidRPr="00F3169C" w:rsidRDefault="00EA62FB" w:rsidP="00EA62FB">
      <w:pPr>
        <w:jc w:val="both"/>
        <w:rPr>
          <w:sz w:val="21"/>
          <w:szCs w:val="21"/>
        </w:rPr>
      </w:pPr>
    </w:p>
    <w:p w:rsidR="00EA62FB" w:rsidRPr="00F3169C" w:rsidRDefault="00EA62FB" w:rsidP="00EA62FB">
      <w:pPr>
        <w:jc w:val="both"/>
        <w:rPr>
          <w:sz w:val="21"/>
          <w:szCs w:val="21"/>
        </w:rPr>
      </w:pPr>
    </w:p>
    <w:p w:rsidR="00EA62FB" w:rsidRPr="00F3169C" w:rsidRDefault="00EA62FB" w:rsidP="00EA62FB">
      <w:pPr>
        <w:numPr>
          <w:ilvl w:val="0"/>
          <w:numId w:val="1"/>
        </w:numPr>
        <w:tabs>
          <w:tab w:val="clear" w:pos="720"/>
          <w:tab w:val="num" w:pos="360"/>
        </w:tabs>
        <w:ind w:left="360"/>
        <w:jc w:val="both"/>
        <w:rPr>
          <w:sz w:val="21"/>
          <w:szCs w:val="21"/>
        </w:rPr>
      </w:pPr>
      <w:r w:rsidRPr="00F3169C">
        <w:rPr>
          <w:sz w:val="21"/>
          <w:szCs w:val="21"/>
        </w:rPr>
        <w:t xml:space="preserve">Opakovaná porušení zásad BOZP, neodstranění zjištěných závad či nepřijetí dostatečných opatření může být sankcionováno paušální částkou, dle níže uvedeného sankčního ceníku. Tato sankce nebrání objednateli udělit ji opakovaně, pokud nedojde ze strany zhotovitele ve stanoveném termínu k narovnání věci. </w:t>
      </w:r>
    </w:p>
    <w:p w:rsidR="00EA62FB" w:rsidRPr="00F3169C" w:rsidRDefault="00EA62FB" w:rsidP="00EA62FB">
      <w:pPr>
        <w:jc w:val="both"/>
        <w:rPr>
          <w:sz w:val="21"/>
          <w:szCs w:val="21"/>
        </w:rPr>
      </w:pPr>
    </w:p>
    <w:p w:rsidR="00EA62FB" w:rsidRPr="00F3169C" w:rsidRDefault="00EA62FB" w:rsidP="00EA62FB">
      <w:pPr>
        <w:tabs>
          <w:tab w:val="num" w:pos="360"/>
        </w:tabs>
        <w:ind w:left="360" w:hanging="360"/>
        <w:jc w:val="both"/>
        <w:rPr>
          <w:sz w:val="21"/>
          <w:szCs w:val="21"/>
        </w:rPr>
      </w:pPr>
    </w:p>
    <w:p w:rsidR="00EA62FB" w:rsidRPr="00F3169C" w:rsidRDefault="00EA62FB" w:rsidP="00EA62FB">
      <w:pPr>
        <w:numPr>
          <w:ilvl w:val="0"/>
          <w:numId w:val="1"/>
        </w:numPr>
        <w:tabs>
          <w:tab w:val="clear" w:pos="720"/>
          <w:tab w:val="num" w:pos="360"/>
        </w:tabs>
        <w:ind w:left="360"/>
        <w:jc w:val="both"/>
        <w:rPr>
          <w:sz w:val="21"/>
          <w:szCs w:val="21"/>
        </w:rPr>
      </w:pPr>
      <w:r w:rsidRPr="00F3169C">
        <w:rPr>
          <w:sz w:val="21"/>
          <w:szCs w:val="21"/>
        </w:rPr>
        <w:t xml:space="preserve">Zhotovitel bere na vědomí, že smluvní pokuta mu bude sdělena písemně s doložením porušení konkrétní oblasti. Částku smluvní pokuty bude zhotoviteli odečtena z fakturace. V případě uzavření fakturace se zhotovitel zavazuje uhradit smluvní pokutu bezodkladně po jejím vyčíslení a to nejpozději do 21 dnů. </w:t>
      </w:r>
    </w:p>
    <w:p w:rsidR="00EA62FB" w:rsidRPr="00F3169C" w:rsidRDefault="00EA62FB" w:rsidP="00EA62FB">
      <w:pPr>
        <w:tabs>
          <w:tab w:val="num" w:pos="360"/>
        </w:tabs>
        <w:ind w:left="360" w:hanging="360"/>
        <w:jc w:val="both"/>
        <w:rPr>
          <w:sz w:val="21"/>
          <w:szCs w:val="21"/>
        </w:rPr>
      </w:pPr>
    </w:p>
    <w:p w:rsidR="00EA62FB" w:rsidRPr="00F3169C" w:rsidRDefault="00EA62FB" w:rsidP="00EA62FB">
      <w:pPr>
        <w:numPr>
          <w:ilvl w:val="0"/>
          <w:numId w:val="1"/>
        </w:numPr>
        <w:tabs>
          <w:tab w:val="clear" w:pos="720"/>
          <w:tab w:val="num" w:pos="360"/>
        </w:tabs>
        <w:ind w:left="360"/>
        <w:jc w:val="both"/>
        <w:rPr>
          <w:sz w:val="21"/>
          <w:szCs w:val="21"/>
        </w:rPr>
      </w:pPr>
      <w:r w:rsidRPr="00F3169C">
        <w:rPr>
          <w:sz w:val="21"/>
          <w:szCs w:val="21"/>
        </w:rPr>
        <w:t xml:space="preserve">Zhotovitel je povinen bezodkladně uhradit pokuty uložené správními orgány bez účasti objednatele pokud byla pokuta udělena přímo zhotoviteli nebo jeho </w:t>
      </w:r>
      <w:r w:rsidR="00311C8D" w:rsidRPr="00F3169C">
        <w:rPr>
          <w:sz w:val="21"/>
          <w:szCs w:val="21"/>
        </w:rPr>
        <w:t>pod</w:t>
      </w:r>
      <w:r w:rsidR="00311C8D">
        <w:rPr>
          <w:sz w:val="21"/>
          <w:szCs w:val="21"/>
        </w:rPr>
        <w:t>dodavatel</w:t>
      </w:r>
      <w:r w:rsidRPr="00F3169C">
        <w:rPr>
          <w:sz w:val="21"/>
          <w:szCs w:val="21"/>
        </w:rPr>
        <w:t xml:space="preserve">ům. </w:t>
      </w:r>
    </w:p>
    <w:p w:rsidR="00EA62FB" w:rsidRPr="00F3169C" w:rsidRDefault="00EA62FB" w:rsidP="00EA62FB">
      <w:pPr>
        <w:jc w:val="both"/>
        <w:rPr>
          <w:sz w:val="21"/>
          <w:szCs w:val="21"/>
        </w:rPr>
      </w:pPr>
    </w:p>
    <w:p w:rsidR="00EA62FB" w:rsidRPr="00F3169C" w:rsidRDefault="00EA62FB" w:rsidP="00EA62FB">
      <w:pPr>
        <w:tabs>
          <w:tab w:val="num" w:pos="360"/>
        </w:tabs>
        <w:ind w:left="360" w:hanging="360"/>
        <w:jc w:val="both"/>
        <w:rPr>
          <w:sz w:val="21"/>
          <w:szCs w:val="21"/>
        </w:rPr>
      </w:pPr>
    </w:p>
    <w:p w:rsidR="00EA62FB" w:rsidRPr="00F3169C" w:rsidRDefault="00EA62FB" w:rsidP="00EA62FB">
      <w:pPr>
        <w:numPr>
          <w:ilvl w:val="0"/>
          <w:numId w:val="1"/>
        </w:numPr>
        <w:tabs>
          <w:tab w:val="clear" w:pos="720"/>
          <w:tab w:val="num" w:pos="360"/>
        </w:tabs>
        <w:ind w:left="360"/>
        <w:jc w:val="both"/>
        <w:rPr>
          <w:sz w:val="21"/>
          <w:szCs w:val="21"/>
        </w:rPr>
      </w:pPr>
      <w:r w:rsidRPr="00F3169C">
        <w:rPr>
          <w:sz w:val="21"/>
          <w:szCs w:val="21"/>
        </w:rPr>
        <w:t xml:space="preserve">Objednatel může uplatnit veškeré nároky náhrady škody, které mu vznikly porušením pravidel bezpečnosti práce, požární ochrany a ochrany životního prostředí z příčiny chování či porušení uvedených pravidel zhotovitelem či jeho </w:t>
      </w:r>
      <w:r w:rsidR="00311C8D" w:rsidRPr="00F3169C">
        <w:rPr>
          <w:sz w:val="21"/>
          <w:szCs w:val="21"/>
        </w:rPr>
        <w:t>pod</w:t>
      </w:r>
      <w:r w:rsidR="00311C8D">
        <w:rPr>
          <w:sz w:val="21"/>
          <w:szCs w:val="21"/>
        </w:rPr>
        <w:t>dodavatel</w:t>
      </w:r>
      <w:r w:rsidRPr="00F3169C">
        <w:rPr>
          <w:sz w:val="21"/>
          <w:szCs w:val="21"/>
        </w:rPr>
        <w:t>ů. Nároky na náhradu škody nejsou smluvní pokutou nikterak dotčeny.</w:t>
      </w:r>
    </w:p>
    <w:p w:rsidR="00EA62FB" w:rsidRPr="00F3169C" w:rsidRDefault="00EA62FB" w:rsidP="00EA62FB">
      <w:pPr>
        <w:rPr>
          <w:b/>
          <w:sz w:val="21"/>
          <w:szCs w:val="21"/>
        </w:rPr>
      </w:pPr>
    </w:p>
    <w:p w:rsidR="00EA62FB" w:rsidRPr="00F3169C" w:rsidRDefault="00EA62FB" w:rsidP="00EA62FB">
      <w:pPr>
        <w:rPr>
          <w:b/>
          <w:sz w:val="21"/>
          <w:szCs w:val="21"/>
        </w:rPr>
      </w:pPr>
    </w:p>
    <w:p w:rsidR="00EA62FB" w:rsidRPr="00F3169C" w:rsidRDefault="00EA62FB" w:rsidP="00EA62FB">
      <w:pPr>
        <w:rPr>
          <w:b/>
          <w:sz w:val="21"/>
          <w:szCs w:val="21"/>
        </w:rPr>
      </w:pPr>
    </w:p>
    <w:p w:rsidR="00EA62FB" w:rsidRPr="00F3169C" w:rsidRDefault="00EA62FB" w:rsidP="00EA62FB">
      <w:pPr>
        <w:rPr>
          <w:b/>
          <w:sz w:val="21"/>
          <w:szCs w:val="21"/>
        </w:rPr>
      </w:pPr>
    </w:p>
    <w:p w:rsidR="00EA62FB" w:rsidRPr="00F3169C" w:rsidRDefault="00EA62FB" w:rsidP="00EA62FB">
      <w:pPr>
        <w:rPr>
          <w:b/>
          <w:sz w:val="21"/>
          <w:szCs w:val="21"/>
        </w:rPr>
      </w:pPr>
    </w:p>
    <w:p w:rsidR="00EA62FB" w:rsidRPr="00F3169C" w:rsidRDefault="00EA62FB" w:rsidP="00EA62FB">
      <w:pPr>
        <w:rPr>
          <w:b/>
          <w:sz w:val="21"/>
          <w:szCs w:val="21"/>
        </w:rPr>
      </w:pPr>
    </w:p>
    <w:p w:rsidR="00EA62FB" w:rsidRPr="00F3169C" w:rsidRDefault="00EA62FB" w:rsidP="00EA62FB">
      <w:pPr>
        <w:rPr>
          <w:b/>
          <w:sz w:val="21"/>
          <w:szCs w:val="21"/>
        </w:rPr>
      </w:pPr>
    </w:p>
    <w:p w:rsidR="00EA62FB" w:rsidRPr="00F3169C" w:rsidRDefault="00EA62FB" w:rsidP="00EA62FB">
      <w:pPr>
        <w:rPr>
          <w:b/>
          <w:sz w:val="21"/>
          <w:szCs w:val="21"/>
        </w:rPr>
      </w:pPr>
    </w:p>
    <w:p w:rsidR="00EA62FB" w:rsidRPr="00F3169C" w:rsidRDefault="00EA62FB" w:rsidP="00EA62FB">
      <w:pPr>
        <w:rPr>
          <w:b/>
          <w:sz w:val="21"/>
          <w:szCs w:val="21"/>
        </w:rPr>
      </w:pPr>
    </w:p>
    <w:p w:rsidR="00EA62FB" w:rsidRPr="00F3169C" w:rsidRDefault="00EA62FB" w:rsidP="00EA62FB">
      <w:pPr>
        <w:rPr>
          <w:b/>
          <w:sz w:val="21"/>
          <w:szCs w:val="21"/>
        </w:rPr>
      </w:pPr>
    </w:p>
    <w:p w:rsidR="00EA62FB" w:rsidRPr="00F3169C" w:rsidRDefault="00EA62FB" w:rsidP="00EA62FB">
      <w:pPr>
        <w:ind w:firstLine="360"/>
        <w:rPr>
          <w:b/>
          <w:sz w:val="21"/>
          <w:szCs w:val="21"/>
        </w:rPr>
      </w:pPr>
      <w:r w:rsidRPr="00F3169C">
        <w:rPr>
          <w:b/>
          <w:sz w:val="21"/>
          <w:szCs w:val="21"/>
        </w:rPr>
        <w:t>B) Přehled pokut:</w:t>
      </w:r>
    </w:p>
    <w:p w:rsidR="00EA62FB" w:rsidRPr="00F3169C" w:rsidRDefault="00EA62FB" w:rsidP="00EA62FB">
      <w:pPr>
        <w:tabs>
          <w:tab w:val="num" w:pos="360"/>
        </w:tabs>
        <w:ind w:left="360" w:hanging="360"/>
        <w:jc w:val="both"/>
        <w:rPr>
          <w:sz w:val="21"/>
          <w:szCs w:val="21"/>
        </w:rPr>
      </w:pPr>
    </w:p>
    <w:p w:rsidR="00EA62FB" w:rsidRPr="00F3169C" w:rsidRDefault="00EA62FB" w:rsidP="00EA62FB">
      <w:pPr>
        <w:ind w:left="1080"/>
        <w:jc w:val="both"/>
        <w:rPr>
          <w:sz w:val="21"/>
          <w:szCs w:val="21"/>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0"/>
        <w:gridCol w:w="1260"/>
      </w:tblGrid>
      <w:tr w:rsidR="00EA62FB" w:rsidRPr="00F3169C" w:rsidTr="00D22DDF">
        <w:tc>
          <w:tcPr>
            <w:tcW w:w="8100" w:type="dxa"/>
            <w:shd w:val="clear" w:color="auto" w:fill="C0C0C0"/>
          </w:tcPr>
          <w:p w:rsidR="00EA62FB" w:rsidRPr="00F3169C" w:rsidRDefault="00EA62FB" w:rsidP="00D22DDF">
            <w:pPr>
              <w:rPr>
                <w:b/>
                <w:sz w:val="21"/>
                <w:szCs w:val="21"/>
              </w:rPr>
            </w:pPr>
            <w:r w:rsidRPr="00F3169C">
              <w:rPr>
                <w:b/>
                <w:sz w:val="21"/>
                <w:szCs w:val="21"/>
              </w:rPr>
              <w:t>BOZP – oblast porušení</w:t>
            </w:r>
          </w:p>
        </w:tc>
        <w:tc>
          <w:tcPr>
            <w:tcW w:w="1260" w:type="dxa"/>
            <w:shd w:val="clear" w:color="auto" w:fill="C0C0C0"/>
          </w:tcPr>
          <w:p w:rsidR="00EA62FB" w:rsidRPr="00F3169C" w:rsidRDefault="00EA62FB" w:rsidP="00D22DDF">
            <w:pPr>
              <w:jc w:val="center"/>
              <w:rPr>
                <w:b/>
                <w:sz w:val="21"/>
                <w:szCs w:val="21"/>
              </w:rPr>
            </w:pPr>
            <w:r w:rsidRPr="00F3169C">
              <w:rPr>
                <w:b/>
                <w:sz w:val="21"/>
                <w:szCs w:val="21"/>
              </w:rPr>
              <w:t>Sankce</w:t>
            </w:r>
          </w:p>
        </w:tc>
      </w:tr>
      <w:tr w:rsidR="00EA62FB" w:rsidRPr="00F3169C" w:rsidTr="00D22DDF">
        <w:tc>
          <w:tcPr>
            <w:tcW w:w="8100" w:type="dxa"/>
          </w:tcPr>
          <w:p w:rsidR="00EA62FB" w:rsidRPr="00F3169C" w:rsidRDefault="00EA62FB" w:rsidP="00D22DDF">
            <w:pPr>
              <w:rPr>
                <w:sz w:val="21"/>
                <w:szCs w:val="21"/>
              </w:rPr>
            </w:pPr>
            <w:r w:rsidRPr="00F3169C">
              <w:rPr>
                <w:sz w:val="21"/>
                <w:szCs w:val="21"/>
              </w:rPr>
              <w:t>Nepoužívání řádných osobních ochranných pracovních pomůcek.</w:t>
            </w:r>
          </w:p>
        </w:tc>
        <w:tc>
          <w:tcPr>
            <w:tcW w:w="1260" w:type="dxa"/>
          </w:tcPr>
          <w:p w:rsidR="00EA62FB" w:rsidRPr="00F3169C" w:rsidRDefault="00EA62FB" w:rsidP="00D22DDF">
            <w:pPr>
              <w:jc w:val="right"/>
              <w:rPr>
                <w:sz w:val="21"/>
                <w:szCs w:val="21"/>
              </w:rPr>
            </w:pPr>
            <w:r w:rsidRPr="00F3169C">
              <w:rPr>
                <w:sz w:val="21"/>
                <w:szCs w:val="21"/>
              </w:rPr>
              <w:t>5.000,-Kč</w:t>
            </w:r>
          </w:p>
        </w:tc>
      </w:tr>
      <w:tr w:rsidR="00EA62FB" w:rsidRPr="00F3169C" w:rsidTr="00D22DDF">
        <w:tc>
          <w:tcPr>
            <w:tcW w:w="8100" w:type="dxa"/>
          </w:tcPr>
          <w:p w:rsidR="00EA62FB" w:rsidRPr="00F3169C" w:rsidRDefault="00EA62FB" w:rsidP="00311C8D">
            <w:pPr>
              <w:jc w:val="both"/>
              <w:rPr>
                <w:sz w:val="21"/>
                <w:szCs w:val="21"/>
              </w:rPr>
            </w:pPr>
            <w:r w:rsidRPr="00F3169C">
              <w:rPr>
                <w:sz w:val="21"/>
                <w:szCs w:val="21"/>
              </w:rPr>
              <w:t>Porušení zásad bouracích pr</w:t>
            </w:r>
            <w:r w:rsidR="00311C8D">
              <w:rPr>
                <w:sz w:val="21"/>
                <w:szCs w:val="21"/>
              </w:rPr>
              <w:t>a</w:t>
            </w:r>
            <w:r w:rsidRPr="00F3169C">
              <w:rPr>
                <w:sz w:val="21"/>
                <w:szCs w:val="21"/>
              </w:rPr>
              <w:t>cí – NV 591/2006 Sb.</w:t>
            </w:r>
          </w:p>
        </w:tc>
        <w:tc>
          <w:tcPr>
            <w:tcW w:w="1260" w:type="dxa"/>
          </w:tcPr>
          <w:p w:rsidR="00EA62FB" w:rsidRPr="00F3169C" w:rsidRDefault="00EA62FB" w:rsidP="00D22DDF">
            <w:pPr>
              <w:jc w:val="right"/>
              <w:rPr>
                <w:sz w:val="21"/>
                <w:szCs w:val="21"/>
              </w:rPr>
            </w:pPr>
            <w:r w:rsidRPr="00F3169C">
              <w:rPr>
                <w:sz w:val="21"/>
                <w:szCs w:val="21"/>
              </w:rPr>
              <w:t>10.000,-Kč</w:t>
            </w:r>
          </w:p>
        </w:tc>
      </w:tr>
      <w:tr w:rsidR="00EA62FB" w:rsidRPr="00F3169C" w:rsidTr="00D22DDF">
        <w:tc>
          <w:tcPr>
            <w:tcW w:w="8100" w:type="dxa"/>
          </w:tcPr>
          <w:p w:rsidR="00EA62FB" w:rsidRPr="00F3169C" w:rsidRDefault="00EA62FB" w:rsidP="00D22DDF">
            <w:pPr>
              <w:jc w:val="both"/>
              <w:rPr>
                <w:sz w:val="21"/>
                <w:szCs w:val="21"/>
              </w:rPr>
            </w:pPr>
            <w:r w:rsidRPr="00F3169C">
              <w:rPr>
                <w:sz w:val="21"/>
                <w:szCs w:val="21"/>
              </w:rPr>
              <w:t>Porušení zásad práce strojů a zařízení – NV 591/2006 Sb.</w:t>
            </w:r>
          </w:p>
        </w:tc>
        <w:tc>
          <w:tcPr>
            <w:tcW w:w="1260" w:type="dxa"/>
          </w:tcPr>
          <w:p w:rsidR="00EA62FB" w:rsidRPr="00F3169C" w:rsidRDefault="00EA62FB" w:rsidP="00D22DDF">
            <w:pPr>
              <w:jc w:val="right"/>
              <w:rPr>
                <w:sz w:val="21"/>
                <w:szCs w:val="21"/>
              </w:rPr>
            </w:pPr>
            <w:r w:rsidRPr="00F3169C">
              <w:rPr>
                <w:sz w:val="21"/>
                <w:szCs w:val="21"/>
              </w:rPr>
              <w:t>10.000,-Kč</w:t>
            </w:r>
          </w:p>
        </w:tc>
      </w:tr>
      <w:tr w:rsidR="00EA62FB" w:rsidRPr="00F3169C" w:rsidTr="00D22DDF">
        <w:tc>
          <w:tcPr>
            <w:tcW w:w="8100" w:type="dxa"/>
          </w:tcPr>
          <w:p w:rsidR="00EA62FB" w:rsidRPr="00F3169C" w:rsidRDefault="00EA62FB" w:rsidP="00D22DDF">
            <w:pPr>
              <w:jc w:val="both"/>
              <w:rPr>
                <w:sz w:val="21"/>
                <w:szCs w:val="21"/>
              </w:rPr>
            </w:pPr>
            <w:r w:rsidRPr="00F3169C">
              <w:rPr>
                <w:sz w:val="21"/>
                <w:szCs w:val="21"/>
              </w:rPr>
              <w:t>Porušení zásad při práci s vyhrazeným technickým zařízením</w:t>
            </w:r>
          </w:p>
        </w:tc>
        <w:tc>
          <w:tcPr>
            <w:tcW w:w="1260" w:type="dxa"/>
          </w:tcPr>
          <w:p w:rsidR="00EA62FB" w:rsidRPr="00F3169C" w:rsidRDefault="00EA62FB" w:rsidP="00D22DDF">
            <w:pPr>
              <w:jc w:val="right"/>
              <w:rPr>
                <w:sz w:val="21"/>
                <w:szCs w:val="21"/>
              </w:rPr>
            </w:pPr>
            <w:r w:rsidRPr="00F3169C">
              <w:rPr>
                <w:sz w:val="21"/>
                <w:szCs w:val="21"/>
              </w:rPr>
              <w:t>10.000,-Kč</w:t>
            </w:r>
          </w:p>
        </w:tc>
      </w:tr>
      <w:tr w:rsidR="00EA62FB" w:rsidRPr="00F3169C" w:rsidTr="00D22DDF">
        <w:tc>
          <w:tcPr>
            <w:tcW w:w="8100" w:type="dxa"/>
          </w:tcPr>
          <w:p w:rsidR="00EA62FB" w:rsidRPr="00F3169C" w:rsidRDefault="00EA62FB" w:rsidP="00311C8D">
            <w:pPr>
              <w:jc w:val="both"/>
              <w:rPr>
                <w:sz w:val="21"/>
                <w:szCs w:val="21"/>
              </w:rPr>
            </w:pPr>
            <w:r w:rsidRPr="00F3169C">
              <w:rPr>
                <w:sz w:val="21"/>
                <w:szCs w:val="21"/>
              </w:rPr>
              <w:t>Porušení zásad při betonářských a souvisejících pr</w:t>
            </w:r>
            <w:r w:rsidR="00311C8D">
              <w:rPr>
                <w:sz w:val="21"/>
                <w:szCs w:val="21"/>
              </w:rPr>
              <w:t>a</w:t>
            </w:r>
            <w:r w:rsidRPr="00F3169C">
              <w:rPr>
                <w:sz w:val="21"/>
                <w:szCs w:val="21"/>
              </w:rPr>
              <w:t>cích - NV 591/2006 Sb.</w:t>
            </w:r>
          </w:p>
        </w:tc>
        <w:tc>
          <w:tcPr>
            <w:tcW w:w="1260" w:type="dxa"/>
          </w:tcPr>
          <w:p w:rsidR="00EA62FB" w:rsidRPr="00F3169C" w:rsidRDefault="00EA62FB" w:rsidP="00D22DDF">
            <w:pPr>
              <w:jc w:val="right"/>
              <w:rPr>
                <w:sz w:val="21"/>
                <w:szCs w:val="21"/>
              </w:rPr>
            </w:pPr>
            <w:r w:rsidRPr="00F3169C">
              <w:rPr>
                <w:sz w:val="21"/>
                <w:szCs w:val="21"/>
              </w:rPr>
              <w:t>10.000,-Kč</w:t>
            </w:r>
          </w:p>
        </w:tc>
      </w:tr>
      <w:tr w:rsidR="00EA62FB" w:rsidRPr="00F3169C" w:rsidTr="00D22DDF">
        <w:tc>
          <w:tcPr>
            <w:tcW w:w="8100" w:type="dxa"/>
          </w:tcPr>
          <w:p w:rsidR="00EA62FB" w:rsidRPr="00F3169C" w:rsidRDefault="00EA62FB" w:rsidP="00D22DDF">
            <w:pPr>
              <w:jc w:val="both"/>
              <w:rPr>
                <w:sz w:val="21"/>
                <w:szCs w:val="21"/>
              </w:rPr>
            </w:pPr>
            <w:r w:rsidRPr="00F3169C">
              <w:rPr>
                <w:sz w:val="21"/>
                <w:szCs w:val="21"/>
              </w:rPr>
              <w:t>Porušení zásad práce nad vodou nebo na její hladině - NV 591/2006 Sb.</w:t>
            </w:r>
          </w:p>
        </w:tc>
        <w:tc>
          <w:tcPr>
            <w:tcW w:w="1260" w:type="dxa"/>
          </w:tcPr>
          <w:p w:rsidR="00EA62FB" w:rsidRPr="00F3169C" w:rsidRDefault="00EA62FB" w:rsidP="00D22DDF">
            <w:pPr>
              <w:jc w:val="right"/>
              <w:rPr>
                <w:sz w:val="21"/>
                <w:szCs w:val="21"/>
              </w:rPr>
            </w:pPr>
            <w:r w:rsidRPr="00F3169C">
              <w:rPr>
                <w:sz w:val="21"/>
                <w:szCs w:val="21"/>
              </w:rPr>
              <w:t>10.000,-Kč</w:t>
            </w:r>
          </w:p>
        </w:tc>
      </w:tr>
      <w:tr w:rsidR="00EA62FB" w:rsidRPr="00F3169C" w:rsidTr="00D22DDF">
        <w:tc>
          <w:tcPr>
            <w:tcW w:w="8100" w:type="dxa"/>
          </w:tcPr>
          <w:p w:rsidR="00EA62FB" w:rsidRPr="00F3169C" w:rsidRDefault="00EA62FB" w:rsidP="00D22DDF">
            <w:pPr>
              <w:jc w:val="both"/>
              <w:rPr>
                <w:sz w:val="21"/>
                <w:szCs w:val="21"/>
              </w:rPr>
            </w:pPr>
            <w:r w:rsidRPr="00F3169C">
              <w:rPr>
                <w:sz w:val="21"/>
                <w:szCs w:val="21"/>
              </w:rPr>
              <w:t>Porušení pravidel zachází s elektrickými spotřebiči a zařízením pro rozvod energie, revize zařízení - NV 591/2006 Sb., NV 101/2005 Sb., relevantní vydané ČSN a TN.</w:t>
            </w:r>
          </w:p>
        </w:tc>
        <w:tc>
          <w:tcPr>
            <w:tcW w:w="1260" w:type="dxa"/>
          </w:tcPr>
          <w:p w:rsidR="00EA62FB" w:rsidRPr="00F3169C" w:rsidRDefault="00EA62FB" w:rsidP="00D22DDF">
            <w:pPr>
              <w:jc w:val="right"/>
              <w:rPr>
                <w:sz w:val="21"/>
                <w:szCs w:val="21"/>
              </w:rPr>
            </w:pPr>
            <w:r w:rsidRPr="00F3169C">
              <w:rPr>
                <w:sz w:val="21"/>
                <w:szCs w:val="21"/>
              </w:rPr>
              <w:t>10.000,-Kč</w:t>
            </w:r>
          </w:p>
        </w:tc>
      </w:tr>
      <w:tr w:rsidR="00EA62FB" w:rsidRPr="00F3169C" w:rsidTr="00D22DDF">
        <w:tc>
          <w:tcPr>
            <w:tcW w:w="8100" w:type="dxa"/>
          </w:tcPr>
          <w:p w:rsidR="00EA62FB" w:rsidRPr="00F3169C" w:rsidRDefault="00EA62FB" w:rsidP="00D22DDF">
            <w:pPr>
              <w:jc w:val="both"/>
              <w:rPr>
                <w:sz w:val="21"/>
                <w:szCs w:val="21"/>
              </w:rPr>
            </w:pPr>
            <w:r w:rsidRPr="00F3169C">
              <w:rPr>
                <w:sz w:val="21"/>
                <w:szCs w:val="21"/>
              </w:rPr>
              <w:t>Jiná, zde nespecifikovaná, porušení vztahující se k BOZP dle platné legislativy ČR.</w:t>
            </w:r>
          </w:p>
        </w:tc>
        <w:tc>
          <w:tcPr>
            <w:tcW w:w="1260" w:type="dxa"/>
          </w:tcPr>
          <w:p w:rsidR="00EA62FB" w:rsidRPr="00F3169C" w:rsidRDefault="00EA62FB" w:rsidP="00D22DDF">
            <w:pPr>
              <w:jc w:val="right"/>
              <w:rPr>
                <w:sz w:val="21"/>
                <w:szCs w:val="21"/>
              </w:rPr>
            </w:pPr>
            <w:proofErr w:type="gramStart"/>
            <w:r w:rsidRPr="00F3169C">
              <w:rPr>
                <w:sz w:val="21"/>
                <w:szCs w:val="21"/>
              </w:rPr>
              <w:t>10.000-,Kč</w:t>
            </w:r>
            <w:proofErr w:type="gramEnd"/>
          </w:p>
        </w:tc>
      </w:tr>
      <w:tr w:rsidR="00EA62FB" w:rsidRPr="00F3169C" w:rsidTr="00D22DDF">
        <w:tc>
          <w:tcPr>
            <w:tcW w:w="8100" w:type="dxa"/>
          </w:tcPr>
          <w:p w:rsidR="00EA62FB" w:rsidRPr="00F3169C" w:rsidRDefault="00EA62FB" w:rsidP="00D22DDF">
            <w:pPr>
              <w:jc w:val="both"/>
              <w:rPr>
                <w:sz w:val="21"/>
                <w:szCs w:val="21"/>
              </w:rPr>
            </w:pPr>
            <w:r w:rsidRPr="00F3169C">
              <w:rPr>
                <w:sz w:val="21"/>
                <w:szCs w:val="21"/>
              </w:rPr>
              <w:t>Nepředložení požadovaných dokladů vztahujících se k zajištění BOZP.</w:t>
            </w:r>
          </w:p>
        </w:tc>
        <w:tc>
          <w:tcPr>
            <w:tcW w:w="1260" w:type="dxa"/>
          </w:tcPr>
          <w:p w:rsidR="00EA62FB" w:rsidRPr="00F3169C" w:rsidRDefault="00EA62FB" w:rsidP="00D22DDF">
            <w:pPr>
              <w:jc w:val="right"/>
              <w:rPr>
                <w:sz w:val="21"/>
                <w:szCs w:val="21"/>
              </w:rPr>
            </w:pPr>
            <w:r w:rsidRPr="00F3169C">
              <w:rPr>
                <w:sz w:val="21"/>
                <w:szCs w:val="21"/>
              </w:rPr>
              <w:t>10.000,-Kč</w:t>
            </w:r>
          </w:p>
        </w:tc>
      </w:tr>
      <w:tr w:rsidR="00EA62FB" w:rsidRPr="00F3169C" w:rsidTr="00D22DDF">
        <w:tc>
          <w:tcPr>
            <w:tcW w:w="8100" w:type="dxa"/>
          </w:tcPr>
          <w:p w:rsidR="00EA62FB" w:rsidRPr="00F3169C" w:rsidRDefault="00EA62FB" w:rsidP="00D22DDF">
            <w:pPr>
              <w:jc w:val="both"/>
              <w:rPr>
                <w:sz w:val="21"/>
                <w:szCs w:val="21"/>
              </w:rPr>
            </w:pPr>
            <w:r w:rsidRPr="00F3169C">
              <w:rPr>
                <w:sz w:val="21"/>
                <w:szCs w:val="21"/>
              </w:rPr>
              <w:t>Porušení zásad práce s žebříky - NV 362/2005 Sb., ČSN EN 131-3, zásady stanovené výrobcem.</w:t>
            </w:r>
          </w:p>
        </w:tc>
        <w:tc>
          <w:tcPr>
            <w:tcW w:w="1260" w:type="dxa"/>
          </w:tcPr>
          <w:p w:rsidR="00EA62FB" w:rsidRPr="00F3169C" w:rsidRDefault="00EA62FB" w:rsidP="00D22DDF">
            <w:pPr>
              <w:jc w:val="right"/>
              <w:rPr>
                <w:sz w:val="21"/>
                <w:szCs w:val="21"/>
              </w:rPr>
            </w:pPr>
            <w:r w:rsidRPr="00F3169C">
              <w:rPr>
                <w:sz w:val="21"/>
                <w:szCs w:val="21"/>
              </w:rPr>
              <w:t>15.000,-Kč</w:t>
            </w:r>
          </w:p>
        </w:tc>
      </w:tr>
      <w:tr w:rsidR="00EA62FB" w:rsidRPr="00F3169C" w:rsidTr="00D22DDF">
        <w:tc>
          <w:tcPr>
            <w:tcW w:w="8100" w:type="dxa"/>
          </w:tcPr>
          <w:p w:rsidR="00EA62FB" w:rsidRPr="00F3169C" w:rsidRDefault="00EA62FB" w:rsidP="00D22DDF">
            <w:pPr>
              <w:jc w:val="both"/>
              <w:rPr>
                <w:sz w:val="21"/>
                <w:szCs w:val="21"/>
              </w:rPr>
            </w:pPr>
            <w:r w:rsidRPr="00F3169C">
              <w:rPr>
                <w:sz w:val="21"/>
                <w:szCs w:val="21"/>
              </w:rPr>
              <w:t>Požívání alkoholických nápojů a návykových látek na pracovišti</w:t>
            </w:r>
          </w:p>
        </w:tc>
        <w:tc>
          <w:tcPr>
            <w:tcW w:w="1260" w:type="dxa"/>
          </w:tcPr>
          <w:p w:rsidR="00EA62FB" w:rsidRPr="00F3169C" w:rsidRDefault="00EA62FB" w:rsidP="00D22DDF">
            <w:pPr>
              <w:jc w:val="right"/>
              <w:rPr>
                <w:sz w:val="21"/>
                <w:szCs w:val="21"/>
              </w:rPr>
            </w:pPr>
            <w:r w:rsidRPr="00F3169C">
              <w:rPr>
                <w:sz w:val="21"/>
                <w:szCs w:val="21"/>
              </w:rPr>
              <w:t>15.000,-Kč</w:t>
            </w:r>
          </w:p>
        </w:tc>
      </w:tr>
      <w:tr w:rsidR="00EA62FB" w:rsidRPr="00F3169C" w:rsidTr="00D22DDF">
        <w:tc>
          <w:tcPr>
            <w:tcW w:w="8100" w:type="dxa"/>
          </w:tcPr>
          <w:p w:rsidR="00EA62FB" w:rsidRPr="00F3169C" w:rsidRDefault="00EA62FB" w:rsidP="00D22DDF">
            <w:pPr>
              <w:jc w:val="both"/>
              <w:rPr>
                <w:sz w:val="21"/>
                <w:szCs w:val="21"/>
              </w:rPr>
            </w:pPr>
            <w:r w:rsidRPr="00F3169C">
              <w:rPr>
                <w:sz w:val="21"/>
                <w:szCs w:val="21"/>
              </w:rPr>
              <w:t>Porušování Dopravního řádu staveniště a jiných interních řídících dokumentů objednatele.</w:t>
            </w:r>
          </w:p>
        </w:tc>
        <w:tc>
          <w:tcPr>
            <w:tcW w:w="1260" w:type="dxa"/>
          </w:tcPr>
          <w:p w:rsidR="00EA62FB" w:rsidRPr="00F3169C" w:rsidRDefault="00EA62FB" w:rsidP="00D22DDF">
            <w:pPr>
              <w:jc w:val="right"/>
              <w:rPr>
                <w:sz w:val="21"/>
                <w:szCs w:val="21"/>
              </w:rPr>
            </w:pPr>
            <w:r w:rsidRPr="00F3169C">
              <w:rPr>
                <w:sz w:val="21"/>
                <w:szCs w:val="21"/>
              </w:rPr>
              <w:t>15.000,-Kč</w:t>
            </w:r>
          </w:p>
        </w:tc>
      </w:tr>
      <w:tr w:rsidR="00EA62FB" w:rsidRPr="00F3169C" w:rsidTr="00D22DDF">
        <w:tc>
          <w:tcPr>
            <w:tcW w:w="8100" w:type="dxa"/>
          </w:tcPr>
          <w:p w:rsidR="00EA62FB" w:rsidRPr="00F3169C" w:rsidRDefault="00EA62FB" w:rsidP="00D22DDF">
            <w:pPr>
              <w:jc w:val="both"/>
              <w:rPr>
                <w:sz w:val="21"/>
                <w:szCs w:val="21"/>
              </w:rPr>
            </w:pPr>
            <w:r w:rsidRPr="00F3169C">
              <w:rPr>
                <w:sz w:val="21"/>
                <w:szCs w:val="21"/>
              </w:rPr>
              <w:t>Nezajištění výkopů a přechodů, svahování – NV 591/2006 Sb.</w:t>
            </w:r>
          </w:p>
        </w:tc>
        <w:tc>
          <w:tcPr>
            <w:tcW w:w="1260" w:type="dxa"/>
          </w:tcPr>
          <w:p w:rsidR="00EA62FB" w:rsidRPr="00F3169C" w:rsidRDefault="00EA62FB" w:rsidP="00D22DDF">
            <w:pPr>
              <w:jc w:val="right"/>
              <w:rPr>
                <w:sz w:val="21"/>
                <w:szCs w:val="21"/>
              </w:rPr>
            </w:pPr>
            <w:r w:rsidRPr="00F3169C">
              <w:rPr>
                <w:sz w:val="21"/>
                <w:szCs w:val="21"/>
              </w:rPr>
              <w:t>20.000,-Kč</w:t>
            </w:r>
          </w:p>
        </w:tc>
      </w:tr>
      <w:tr w:rsidR="00EA62FB" w:rsidRPr="00F3169C" w:rsidTr="00D22DDF">
        <w:tc>
          <w:tcPr>
            <w:tcW w:w="8100" w:type="dxa"/>
          </w:tcPr>
          <w:p w:rsidR="00EA62FB" w:rsidRPr="00F3169C" w:rsidRDefault="00EA62FB" w:rsidP="00D22DDF">
            <w:pPr>
              <w:jc w:val="both"/>
              <w:rPr>
                <w:sz w:val="21"/>
                <w:szCs w:val="21"/>
              </w:rPr>
            </w:pPr>
            <w:r w:rsidRPr="00F3169C">
              <w:rPr>
                <w:sz w:val="21"/>
                <w:szCs w:val="21"/>
              </w:rPr>
              <w:t>Porušení zásad práce s jeřáby a manipulace s břemeny, jakožto jejich stohování – NV 591/2006 Sb., ČSN ISO 12-480-1</w:t>
            </w:r>
          </w:p>
        </w:tc>
        <w:tc>
          <w:tcPr>
            <w:tcW w:w="1260" w:type="dxa"/>
          </w:tcPr>
          <w:p w:rsidR="00EA62FB" w:rsidRPr="00F3169C" w:rsidRDefault="00EA62FB" w:rsidP="00D22DDF">
            <w:pPr>
              <w:jc w:val="right"/>
              <w:rPr>
                <w:sz w:val="21"/>
                <w:szCs w:val="21"/>
              </w:rPr>
            </w:pPr>
            <w:r w:rsidRPr="00F3169C">
              <w:rPr>
                <w:sz w:val="21"/>
                <w:szCs w:val="21"/>
              </w:rPr>
              <w:t>20.000,-Kč</w:t>
            </w:r>
          </w:p>
        </w:tc>
      </w:tr>
      <w:tr w:rsidR="00EA62FB" w:rsidRPr="00F3169C" w:rsidTr="00D22DDF">
        <w:tc>
          <w:tcPr>
            <w:tcW w:w="8100" w:type="dxa"/>
          </w:tcPr>
          <w:p w:rsidR="00EA62FB" w:rsidRPr="00F3169C" w:rsidRDefault="00EA62FB" w:rsidP="00D22DDF">
            <w:pPr>
              <w:rPr>
                <w:sz w:val="21"/>
                <w:szCs w:val="21"/>
              </w:rPr>
            </w:pPr>
            <w:r w:rsidRPr="00F3169C">
              <w:rPr>
                <w:sz w:val="21"/>
                <w:szCs w:val="21"/>
              </w:rPr>
              <w:t>Porušení pravidel práce ve výškách a montážních prací -  NV 362/2005 Sb., NV 591/2006 Sb.</w:t>
            </w:r>
          </w:p>
        </w:tc>
        <w:tc>
          <w:tcPr>
            <w:tcW w:w="1260" w:type="dxa"/>
          </w:tcPr>
          <w:p w:rsidR="00EA62FB" w:rsidRPr="00F3169C" w:rsidRDefault="00EA62FB" w:rsidP="00D22DDF">
            <w:pPr>
              <w:jc w:val="right"/>
              <w:rPr>
                <w:sz w:val="21"/>
                <w:szCs w:val="21"/>
              </w:rPr>
            </w:pPr>
            <w:r w:rsidRPr="00F3169C">
              <w:rPr>
                <w:sz w:val="21"/>
                <w:szCs w:val="21"/>
              </w:rPr>
              <w:t>20.000,-Kč</w:t>
            </w:r>
          </w:p>
        </w:tc>
      </w:tr>
      <w:tr w:rsidR="00EA62FB" w:rsidRPr="00F3169C" w:rsidTr="00D22DDF">
        <w:tc>
          <w:tcPr>
            <w:tcW w:w="8100" w:type="dxa"/>
          </w:tcPr>
          <w:p w:rsidR="00EA62FB" w:rsidRPr="00F3169C" w:rsidRDefault="00EA62FB" w:rsidP="00D22DDF">
            <w:pPr>
              <w:jc w:val="both"/>
              <w:rPr>
                <w:sz w:val="21"/>
                <w:szCs w:val="21"/>
              </w:rPr>
            </w:pPr>
            <w:r w:rsidRPr="00F3169C">
              <w:rPr>
                <w:sz w:val="21"/>
                <w:szCs w:val="21"/>
              </w:rPr>
              <w:t>Porušení zásad pro práci s lešením a dočasnými stavebními konstrukcemi - NV 362/2005 Sb., relevantní vydaná ČSN.</w:t>
            </w:r>
          </w:p>
        </w:tc>
        <w:tc>
          <w:tcPr>
            <w:tcW w:w="1260" w:type="dxa"/>
          </w:tcPr>
          <w:p w:rsidR="00EA62FB" w:rsidRPr="00F3169C" w:rsidRDefault="00EA62FB" w:rsidP="00D22DDF">
            <w:pPr>
              <w:jc w:val="right"/>
              <w:rPr>
                <w:sz w:val="21"/>
                <w:szCs w:val="21"/>
              </w:rPr>
            </w:pPr>
            <w:r w:rsidRPr="00F3169C">
              <w:rPr>
                <w:sz w:val="21"/>
                <w:szCs w:val="21"/>
              </w:rPr>
              <w:t>20.000,-Kč</w:t>
            </w:r>
          </w:p>
        </w:tc>
      </w:tr>
      <w:tr w:rsidR="00EA62FB" w:rsidRPr="00F3169C" w:rsidTr="00D22DDF">
        <w:tc>
          <w:tcPr>
            <w:tcW w:w="8100" w:type="dxa"/>
          </w:tcPr>
          <w:p w:rsidR="00EA62FB" w:rsidRPr="00F3169C" w:rsidRDefault="00EA62FB" w:rsidP="00D22DDF">
            <w:pPr>
              <w:jc w:val="both"/>
              <w:rPr>
                <w:sz w:val="21"/>
                <w:szCs w:val="21"/>
              </w:rPr>
            </w:pPr>
            <w:r w:rsidRPr="00F3169C">
              <w:rPr>
                <w:sz w:val="21"/>
                <w:szCs w:val="21"/>
              </w:rPr>
              <w:t>Přidělování zaměstnanců k pracovní činnosti bez příslušné kvalifikace (bez ověření platnosti průkazů, osvědčení, apod.)</w:t>
            </w:r>
          </w:p>
        </w:tc>
        <w:tc>
          <w:tcPr>
            <w:tcW w:w="1260" w:type="dxa"/>
          </w:tcPr>
          <w:p w:rsidR="00EA62FB" w:rsidRPr="00F3169C" w:rsidRDefault="00EA62FB" w:rsidP="00D22DDF">
            <w:pPr>
              <w:jc w:val="right"/>
              <w:rPr>
                <w:sz w:val="21"/>
                <w:szCs w:val="21"/>
              </w:rPr>
            </w:pPr>
            <w:r w:rsidRPr="00F3169C">
              <w:rPr>
                <w:sz w:val="21"/>
                <w:szCs w:val="21"/>
              </w:rPr>
              <w:t>20.000,-Kč</w:t>
            </w:r>
          </w:p>
        </w:tc>
      </w:tr>
      <w:tr w:rsidR="00EA62FB" w:rsidRPr="00F3169C" w:rsidTr="00D22DDF">
        <w:tc>
          <w:tcPr>
            <w:tcW w:w="8100" w:type="dxa"/>
          </w:tcPr>
          <w:p w:rsidR="00EA62FB" w:rsidRPr="00F3169C" w:rsidRDefault="00EA62FB" w:rsidP="00D22DDF">
            <w:pPr>
              <w:jc w:val="both"/>
              <w:rPr>
                <w:sz w:val="21"/>
                <w:szCs w:val="21"/>
              </w:rPr>
            </w:pPr>
            <w:r w:rsidRPr="00F3169C">
              <w:rPr>
                <w:sz w:val="21"/>
                <w:szCs w:val="21"/>
              </w:rPr>
              <w:t>Neohlášení mimořádné události a pracovního úrazu objednateli, neposkytnutí součinnosti při jeho vyšetřování objednateli.</w:t>
            </w:r>
          </w:p>
        </w:tc>
        <w:tc>
          <w:tcPr>
            <w:tcW w:w="1260" w:type="dxa"/>
          </w:tcPr>
          <w:p w:rsidR="00EA62FB" w:rsidRPr="00F3169C" w:rsidRDefault="00EA62FB" w:rsidP="00D22DDF">
            <w:pPr>
              <w:jc w:val="right"/>
              <w:rPr>
                <w:sz w:val="21"/>
                <w:szCs w:val="21"/>
              </w:rPr>
            </w:pPr>
            <w:r w:rsidRPr="00F3169C">
              <w:rPr>
                <w:sz w:val="21"/>
                <w:szCs w:val="21"/>
              </w:rPr>
              <w:t>25.000,-Kč</w:t>
            </w:r>
          </w:p>
        </w:tc>
      </w:tr>
      <w:tr w:rsidR="00EA62FB" w:rsidRPr="00F3169C" w:rsidTr="00D22DDF">
        <w:tc>
          <w:tcPr>
            <w:tcW w:w="8100" w:type="dxa"/>
          </w:tcPr>
          <w:p w:rsidR="00EA62FB" w:rsidRPr="00F3169C" w:rsidRDefault="00EA62FB" w:rsidP="00D22DDF">
            <w:pPr>
              <w:jc w:val="both"/>
              <w:rPr>
                <w:sz w:val="21"/>
                <w:szCs w:val="21"/>
              </w:rPr>
            </w:pPr>
            <w:r w:rsidRPr="00F3169C">
              <w:rPr>
                <w:sz w:val="21"/>
                <w:szCs w:val="21"/>
              </w:rPr>
              <w:t xml:space="preserve">Porušování zásad BOZP dle platné relevantní legislativy ČR </w:t>
            </w:r>
            <w:r w:rsidR="00311C8D" w:rsidRPr="00F3169C">
              <w:rPr>
                <w:sz w:val="21"/>
                <w:szCs w:val="21"/>
              </w:rPr>
              <w:t>pod</w:t>
            </w:r>
            <w:r w:rsidR="00311C8D">
              <w:rPr>
                <w:sz w:val="21"/>
                <w:szCs w:val="21"/>
              </w:rPr>
              <w:t>dodavatel</w:t>
            </w:r>
            <w:r w:rsidRPr="00F3169C">
              <w:rPr>
                <w:sz w:val="21"/>
                <w:szCs w:val="21"/>
              </w:rPr>
              <w:t>em zhotovitele.</w:t>
            </w:r>
          </w:p>
        </w:tc>
        <w:tc>
          <w:tcPr>
            <w:tcW w:w="1260" w:type="dxa"/>
          </w:tcPr>
          <w:p w:rsidR="00EA62FB" w:rsidRPr="00F3169C" w:rsidRDefault="00EA62FB" w:rsidP="00D22DDF">
            <w:pPr>
              <w:jc w:val="right"/>
              <w:rPr>
                <w:sz w:val="21"/>
                <w:szCs w:val="21"/>
              </w:rPr>
            </w:pPr>
            <w:r w:rsidRPr="00F3169C">
              <w:rPr>
                <w:sz w:val="21"/>
                <w:szCs w:val="21"/>
              </w:rPr>
              <w:t>30.000,-Kč</w:t>
            </w:r>
          </w:p>
        </w:tc>
      </w:tr>
      <w:tr w:rsidR="00EA62FB" w:rsidRPr="00F3169C" w:rsidTr="00D22DDF">
        <w:tc>
          <w:tcPr>
            <w:tcW w:w="8100" w:type="dxa"/>
          </w:tcPr>
          <w:p w:rsidR="00EA62FB" w:rsidRPr="00F3169C" w:rsidRDefault="00EA62FB" w:rsidP="00D22DDF">
            <w:pPr>
              <w:jc w:val="both"/>
              <w:rPr>
                <w:sz w:val="21"/>
                <w:szCs w:val="21"/>
              </w:rPr>
            </w:pPr>
            <w:r w:rsidRPr="00F3169C">
              <w:rPr>
                <w:sz w:val="21"/>
                <w:szCs w:val="21"/>
              </w:rPr>
              <w:t>Opakovaná porušení zásad BOZP, neodstranění zjištěných závad, nepřijetí dostatečných opatření – paušální částka.</w:t>
            </w:r>
          </w:p>
        </w:tc>
        <w:tc>
          <w:tcPr>
            <w:tcW w:w="1260" w:type="dxa"/>
          </w:tcPr>
          <w:p w:rsidR="00EA62FB" w:rsidRPr="00F3169C" w:rsidRDefault="00EA62FB" w:rsidP="00D22DDF">
            <w:pPr>
              <w:jc w:val="right"/>
              <w:rPr>
                <w:sz w:val="21"/>
                <w:szCs w:val="21"/>
              </w:rPr>
            </w:pPr>
            <w:r w:rsidRPr="00F3169C">
              <w:rPr>
                <w:sz w:val="21"/>
                <w:szCs w:val="21"/>
              </w:rPr>
              <w:t>35.000,-Kč</w:t>
            </w:r>
          </w:p>
        </w:tc>
      </w:tr>
    </w:tbl>
    <w:p w:rsidR="00EA62FB" w:rsidRPr="00F3169C" w:rsidRDefault="00EA62FB" w:rsidP="00EA62FB">
      <w:pPr>
        <w:ind w:left="1080"/>
        <w:jc w:val="both"/>
        <w:rPr>
          <w:sz w:val="21"/>
          <w:szCs w:val="21"/>
        </w:rPr>
      </w:pPr>
    </w:p>
    <w:p w:rsidR="00EA62FB" w:rsidRPr="00F3169C" w:rsidRDefault="00EA62FB" w:rsidP="00EA62FB">
      <w:pPr>
        <w:ind w:left="1080"/>
        <w:jc w:val="both"/>
        <w:rPr>
          <w:sz w:val="21"/>
          <w:szCs w:val="21"/>
        </w:rPr>
      </w:pPr>
    </w:p>
    <w:p w:rsidR="00EA62FB" w:rsidRPr="00F3169C" w:rsidRDefault="00EA62FB" w:rsidP="00EA62FB">
      <w:pPr>
        <w:ind w:left="1080"/>
        <w:jc w:val="both"/>
        <w:rPr>
          <w:sz w:val="21"/>
          <w:szCs w:val="21"/>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260"/>
      </w:tblGrid>
      <w:tr w:rsidR="00EA62FB" w:rsidRPr="00F3169C" w:rsidTr="00D22DDF">
        <w:tc>
          <w:tcPr>
            <w:tcW w:w="8100" w:type="dxa"/>
            <w:shd w:val="clear" w:color="auto" w:fill="C0C0C0"/>
          </w:tcPr>
          <w:p w:rsidR="00EA62FB" w:rsidRPr="00F3169C" w:rsidRDefault="00EA62FB" w:rsidP="00D22DDF">
            <w:pPr>
              <w:rPr>
                <w:b/>
                <w:sz w:val="21"/>
                <w:szCs w:val="21"/>
              </w:rPr>
            </w:pPr>
            <w:r w:rsidRPr="00F3169C">
              <w:rPr>
                <w:b/>
                <w:sz w:val="21"/>
                <w:szCs w:val="21"/>
              </w:rPr>
              <w:t>PO – oblast porušení</w:t>
            </w:r>
          </w:p>
        </w:tc>
        <w:tc>
          <w:tcPr>
            <w:tcW w:w="1260" w:type="dxa"/>
            <w:shd w:val="clear" w:color="auto" w:fill="C0C0C0"/>
          </w:tcPr>
          <w:p w:rsidR="00EA62FB" w:rsidRPr="00F3169C" w:rsidRDefault="00EA62FB" w:rsidP="00D22DDF">
            <w:pPr>
              <w:jc w:val="center"/>
              <w:rPr>
                <w:b/>
                <w:sz w:val="21"/>
                <w:szCs w:val="21"/>
              </w:rPr>
            </w:pPr>
            <w:r w:rsidRPr="00F3169C">
              <w:rPr>
                <w:b/>
                <w:sz w:val="21"/>
                <w:szCs w:val="21"/>
              </w:rPr>
              <w:t>Sankce</w:t>
            </w:r>
          </w:p>
        </w:tc>
      </w:tr>
      <w:tr w:rsidR="00EA62FB" w:rsidRPr="00F3169C" w:rsidTr="00D22DDF">
        <w:tc>
          <w:tcPr>
            <w:tcW w:w="8100" w:type="dxa"/>
          </w:tcPr>
          <w:p w:rsidR="00EA62FB" w:rsidRPr="00F3169C" w:rsidRDefault="00EA62FB" w:rsidP="00D22DDF">
            <w:pPr>
              <w:rPr>
                <w:sz w:val="21"/>
                <w:szCs w:val="21"/>
              </w:rPr>
            </w:pPr>
            <w:r w:rsidRPr="00F3169C">
              <w:rPr>
                <w:sz w:val="21"/>
                <w:szCs w:val="21"/>
              </w:rPr>
              <w:t>Zneužití věcných prostředků požární ochrany</w:t>
            </w:r>
          </w:p>
        </w:tc>
        <w:tc>
          <w:tcPr>
            <w:tcW w:w="1260" w:type="dxa"/>
          </w:tcPr>
          <w:p w:rsidR="00EA62FB" w:rsidRPr="00F3169C" w:rsidRDefault="00EA62FB" w:rsidP="00D22DDF">
            <w:pPr>
              <w:jc w:val="right"/>
              <w:rPr>
                <w:sz w:val="21"/>
                <w:szCs w:val="21"/>
              </w:rPr>
            </w:pPr>
            <w:r w:rsidRPr="00F3169C">
              <w:rPr>
                <w:sz w:val="21"/>
                <w:szCs w:val="21"/>
              </w:rPr>
              <w:t>5.000,-Kč</w:t>
            </w:r>
          </w:p>
        </w:tc>
      </w:tr>
      <w:tr w:rsidR="00EA62FB" w:rsidRPr="00F3169C" w:rsidTr="00D22DDF">
        <w:tc>
          <w:tcPr>
            <w:tcW w:w="8100" w:type="dxa"/>
          </w:tcPr>
          <w:p w:rsidR="00EA62FB" w:rsidRPr="00F3169C" w:rsidRDefault="00EA62FB" w:rsidP="00D22DDF">
            <w:pPr>
              <w:rPr>
                <w:sz w:val="21"/>
                <w:szCs w:val="21"/>
              </w:rPr>
            </w:pPr>
            <w:r w:rsidRPr="00F3169C">
              <w:rPr>
                <w:sz w:val="21"/>
                <w:szCs w:val="21"/>
              </w:rPr>
              <w:t>Nedodržení zákazu kouření, používání otevřeného ohně a na vyznačených místech, kde je to zakázáno.</w:t>
            </w:r>
          </w:p>
        </w:tc>
        <w:tc>
          <w:tcPr>
            <w:tcW w:w="1260" w:type="dxa"/>
          </w:tcPr>
          <w:p w:rsidR="00EA62FB" w:rsidRPr="00F3169C" w:rsidRDefault="00EA62FB" w:rsidP="00D22DDF">
            <w:pPr>
              <w:jc w:val="right"/>
              <w:rPr>
                <w:sz w:val="21"/>
                <w:szCs w:val="21"/>
              </w:rPr>
            </w:pPr>
            <w:r w:rsidRPr="00F3169C">
              <w:rPr>
                <w:sz w:val="21"/>
                <w:szCs w:val="21"/>
              </w:rPr>
              <w:t>10.000,-Kč</w:t>
            </w:r>
          </w:p>
        </w:tc>
      </w:tr>
      <w:tr w:rsidR="00EA62FB" w:rsidRPr="00F3169C" w:rsidTr="00D22DDF">
        <w:tc>
          <w:tcPr>
            <w:tcW w:w="8100" w:type="dxa"/>
          </w:tcPr>
          <w:p w:rsidR="00EA62FB" w:rsidRPr="00F3169C" w:rsidRDefault="00EA62FB" w:rsidP="00F672C1">
            <w:pPr>
              <w:rPr>
                <w:sz w:val="21"/>
                <w:szCs w:val="21"/>
              </w:rPr>
            </w:pPr>
            <w:r w:rsidRPr="00F3169C">
              <w:rPr>
                <w:sz w:val="21"/>
                <w:szCs w:val="21"/>
              </w:rPr>
              <w:t>Při bezodkladném neoznámení vz</w:t>
            </w:r>
            <w:r w:rsidR="00F672C1" w:rsidRPr="00F3169C">
              <w:rPr>
                <w:sz w:val="21"/>
                <w:szCs w:val="21"/>
              </w:rPr>
              <w:t xml:space="preserve">niklého požáru příslušnému HZS, technikovi PO </w:t>
            </w:r>
            <w:r w:rsidRPr="00F3169C">
              <w:rPr>
                <w:sz w:val="21"/>
                <w:szCs w:val="21"/>
              </w:rPr>
              <w:t>objednatele.</w:t>
            </w:r>
          </w:p>
        </w:tc>
        <w:tc>
          <w:tcPr>
            <w:tcW w:w="1260" w:type="dxa"/>
          </w:tcPr>
          <w:p w:rsidR="00EA62FB" w:rsidRPr="00F3169C" w:rsidRDefault="00EA62FB" w:rsidP="00D22DDF">
            <w:pPr>
              <w:jc w:val="right"/>
              <w:rPr>
                <w:sz w:val="21"/>
                <w:szCs w:val="21"/>
              </w:rPr>
            </w:pPr>
            <w:r w:rsidRPr="00F3169C">
              <w:rPr>
                <w:sz w:val="21"/>
                <w:szCs w:val="21"/>
              </w:rPr>
              <w:t>10.000,-Kč</w:t>
            </w:r>
          </w:p>
        </w:tc>
      </w:tr>
      <w:tr w:rsidR="00EA62FB" w:rsidRPr="00F3169C" w:rsidTr="00D22DDF">
        <w:tc>
          <w:tcPr>
            <w:tcW w:w="8100" w:type="dxa"/>
          </w:tcPr>
          <w:p w:rsidR="00EA62FB" w:rsidRPr="00F3169C" w:rsidRDefault="00EA62FB" w:rsidP="00D22DDF">
            <w:pPr>
              <w:jc w:val="both"/>
              <w:rPr>
                <w:sz w:val="21"/>
                <w:szCs w:val="21"/>
              </w:rPr>
            </w:pPr>
            <w:r w:rsidRPr="00F3169C">
              <w:rPr>
                <w:sz w:val="21"/>
                <w:szCs w:val="21"/>
              </w:rPr>
              <w:t>Jiná zde nespecifikovaná porušení vztahující se k PO dle platné legislativy ČR.</w:t>
            </w:r>
          </w:p>
        </w:tc>
        <w:tc>
          <w:tcPr>
            <w:tcW w:w="1260" w:type="dxa"/>
          </w:tcPr>
          <w:p w:rsidR="00EA62FB" w:rsidRPr="00F3169C" w:rsidRDefault="00EA62FB" w:rsidP="00D22DDF">
            <w:pPr>
              <w:jc w:val="right"/>
              <w:rPr>
                <w:sz w:val="21"/>
                <w:szCs w:val="21"/>
              </w:rPr>
            </w:pPr>
            <w:proofErr w:type="gramStart"/>
            <w:r w:rsidRPr="00F3169C">
              <w:rPr>
                <w:sz w:val="21"/>
                <w:szCs w:val="21"/>
              </w:rPr>
              <w:t>10.000-,Kč</w:t>
            </w:r>
            <w:proofErr w:type="gramEnd"/>
          </w:p>
        </w:tc>
      </w:tr>
      <w:tr w:rsidR="00EA62FB" w:rsidRPr="00F3169C" w:rsidTr="00D22DDF">
        <w:tc>
          <w:tcPr>
            <w:tcW w:w="8100" w:type="dxa"/>
          </w:tcPr>
          <w:p w:rsidR="00EA62FB" w:rsidRPr="00F3169C" w:rsidRDefault="00EA62FB" w:rsidP="00D22DDF">
            <w:pPr>
              <w:jc w:val="both"/>
              <w:rPr>
                <w:sz w:val="21"/>
                <w:szCs w:val="21"/>
              </w:rPr>
            </w:pPr>
            <w:r w:rsidRPr="00F3169C">
              <w:rPr>
                <w:sz w:val="21"/>
                <w:szCs w:val="21"/>
              </w:rPr>
              <w:t>Provádění prací s otevřeným ohněm a bez řádného zajištění dle platné legislativy ČR.</w:t>
            </w:r>
          </w:p>
        </w:tc>
        <w:tc>
          <w:tcPr>
            <w:tcW w:w="1260" w:type="dxa"/>
          </w:tcPr>
          <w:p w:rsidR="00EA62FB" w:rsidRPr="00F3169C" w:rsidRDefault="00EA62FB" w:rsidP="00D22DDF">
            <w:pPr>
              <w:jc w:val="right"/>
              <w:rPr>
                <w:sz w:val="21"/>
                <w:szCs w:val="21"/>
              </w:rPr>
            </w:pPr>
            <w:r w:rsidRPr="00F3169C">
              <w:rPr>
                <w:sz w:val="21"/>
                <w:szCs w:val="21"/>
              </w:rPr>
              <w:t>20.000,-Kč</w:t>
            </w:r>
          </w:p>
        </w:tc>
      </w:tr>
      <w:tr w:rsidR="00EA62FB" w:rsidRPr="00F3169C" w:rsidTr="00D22DDF">
        <w:tc>
          <w:tcPr>
            <w:tcW w:w="8100" w:type="dxa"/>
          </w:tcPr>
          <w:p w:rsidR="00EA62FB" w:rsidRPr="00F3169C" w:rsidRDefault="00EA62FB" w:rsidP="00D22DDF">
            <w:pPr>
              <w:rPr>
                <w:sz w:val="21"/>
                <w:szCs w:val="21"/>
              </w:rPr>
            </w:pPr>
            <w:r w:rsidRPr="00F3169C">
              <w:rPr>
                <w:sz w:val="21"/>
                <w:szCs w:val="21"/>
              </w:rPr>
              <w:t xml:space="preserve">Neudržování volných únikových cest a volného přístupu k nouzovým východům k rozvodným zařízením el. </w:t>
            </w:r>
            <w:proofErr w:type="gramStart"/>
            <w:r w:rsidRPr="00F3169C">
              <w:rPr>
                <w:sz w:val="21"/>
                <w:szCs w:val="21"/>
              </w:rPr>
              <w:t>energie</w:t>
            </w:r>
            <w:proofErr w:type="gramEnd"/>
            <w:r w:rsidRPr="00F3169C">
              <w:rPr>
                <w:sz w:val="21"/>
                <w:szCs w:val="21"/>
              </w:rPr>
              <w:t>, k uzávěrům vody, plynu v objektech a k prostředkům PO (nástěnné a podzemní hydranty)</w:t>
            </w:r>
          </w:p>
        </w:tc>
        <w:tc>
          <w:tcPr>
            <w:tcW w:w="1260" w:type="dxa"/>
          </w:tcPr>
          <w:p w:rsidR="00EA62FB" w:rsidRPr="00F3169C" w:rsidRDefault="00EA62FB" w:rsidP="00D22DDF">
            <w:pPr>
              <w:jc w:val="right"/>
              <w:rPr>
                <w:sz w:val="21"/>
                <w:szCs w:val="21"/>
              </w:rPr>
            </w:pPr>
            <w:r w:rsidRPr="00F3169C">
              <w:rPr>
                <w:sz w:val="21"/>
                <w:szCs w:val="21"/>
              </w:rPr>
              <w:t>20.000,-Kč</w:t>
            </w:r>
          </w:p>
        </w:tc>
      </w:tr>
      <w:tr w:rsidR="00EA62FB" w:rsidRPr="00F3169C" w:rsidTr="00D22DDF">
        <w:tc>
          <w:tcPr>
            <w:tcW w:w="8100" w:type="dxa"/>
          </w:tcPr>
          <w:p w:rsidR="00EA62FB" w:rsidRPr="00F3169C" w:rsidRDefault="00EA62FB" w:rsidP="00D22DDF">
            <w:pPr>
              <w:jc w:val="both"/>
              <w:rPr>
                <w:sz w:val="21"/>
                <w:szCs w:val="21"/>
              </w:rPr>
            </w:pPr>
            <w:r w:rsidRPr="00F3169C">
              <w:rPr>
                <w:sz w:val="21"/>
                <w:szCs w:val="21"/>
              </w:rPr>
              <w:t xml:space="preserve">Porušování zásad PO dle platné relevantní legislativy ČR </w:t>
            </w:r>
            <w:r w:rsidR="00311C8D" w:rsidRPr="00F3169C">
              <w:rPr>
                <w:sz w:val="21"/>
                <w:szCs w:val="21"/>
              </w:rPr>
              <w:t>pod</w:t>
            </w:r>
            <w:r w:rsidR="00311C8D">
              <w:rPr>
                <w:sz w:val="21"/>
                <w:szCs w:val="21"/>
              </w:rPr>
              <w:t>dodavatel</w:t>
            </w:r>
            <w:r w:rsidRPr="00F3169C">
              <w:rPr>
                <w:sz w:val="21"/>
                <w:szCs w:val="21"/>
              </w:rPr>
              <w:t>em zhotovitele.</w:t>
            </w:r>
          </w:p>
        </w:tc>
        <w:tc>
          <w:tcPr>
            <w:tcW w:w="1260" w:type="dxa"/>
          </w:tcPr>
          <w:p w:rsidR="00EA62FB" w:rsidRPr="00F3169C" w:rsidRDefault="00EA62FB" w:rsidP="00D22DDF">
            <w:pPr>
              <w:jc w:val="right"/>
              <w:rPr>
                <w:sz w:val="21"/>
                <w:szCs w:val="21"/>
              </w:rPr>
            </w:pPr>
            <w:r w:rsidRPr="00F3169C">
              <w:rPr>
                <w:sz w:val="21"/>
                <w:szCs w:val="21"/>
              </w:rPr>
              <w:t>30.000,-Kč</w:t>
            </w:r>
          </w:p>
        </w:tc>
      </w:tr>
      <w:tr w:rsidR="00EA62FB" w:rsidRPr="00F3169C" w:rsidTr="00D22DDF">
        <w:tc>
          <w:tcPr>
            <w:tcW w:w="8100" w:type="dxa"/>
          </w:tcPr>
          <w:p w:rsidR="00EA62FB" w:rsidRPr="00F3169C" w:rsidRDefault="00EA62FB" w:rsidP="00D22DDF">
            <w:pPr>
              <w:jc w:val="both"/>
              <w:rPr>
                <w:sz w:val="21"/>
                <w:szCs w:val="21"/>
              </w:rPr>
            </w:pPr>
            <w:r w:rsidRPr="00F3169C">
              <w:rPr>
                <w:sz w:val="21"/>
                <w:szCs w:val="21"/>
              </w:rPr>
              <w:t>Opakovaná porušení zásad PO, neodstranění zjištěných závad, nepřijetí dostatečných opatření - paušální částka.</w:t>
            </w:r>
          </w:p>
        </w:tc>
        <w:tc>
          <w:tcPr>
            <w:tcW w:w="1260" w:type="dxa"/>
          </w:tcPr>
          <w:p w:rsidR="00EA62FB" w:rsidRPr="00F3169C" w:rsidRDefault="00EA62FB" w:rsidP="00D22DDF">
            <w:pPr>
              <w:jc w:val="right"/>
              <w:rPr>
                <w:sz w:val="21"/>
                <w:szCs w:val="21"/>
              </w:rPr>
            </w:pPr>
            <w:r w:rsidRPr="00F3169C">
              <w:rPr>
                <w:sz w:val="21"/>
                <w:szCs w:val="21"/>
              </w:rPr>
              <w:t>35.000,-Kč</w:t>
            </w:r>
          </w:p>
        </w:tc>
      </w:tr>
    </w:tbl>
    <w:p w:rsidR="00EA62FB" w:rsidRPr="00F3169C" w:rsidRDefault="00EA62FB" w:rsidP="00EA62FB">
      <w:pPr>
        <w:ind w:left="1080"/>
        <w:jc w:val="both"/>
        <w:rPr>
          <w:sz w:val="21"/>
          <w:szCs w:val="21"/>
        </w:rPr>
      </w:pPr>
    </w:p>
    <w:p w:rsidR="00EA62FB" w:rsidRDefault="00EA62FB" w:rsidP="00EA62FB">
      <w:pPr>
        <w:ind w:left="1080"/>
        <w:jc w:val="both"/>
        <w:rPr>
          <w:sz w:val="21"/>
          <w:szCs w:val="21"/>
        </w:rPr>
      </w:pPr>
    </w:p>
    <w:p w:rsidR="00F3169C" w:rsidRDefault="00F3169C" w:rsidP="00EA62FB">
      <w:pPr>
        <w:ind w:left="1080"/>
        <w:jc w:val="both"/>
        <w:rPr>
          <w:sz w:val="21"/>
          <w:szCs w:val="21"/>
        </w:rPr>
      </w:pPr>
    </w:p>
    <w:p w:rsidR="00F3169C" w:rsidRPr="00F3169C" w:rsidRDefault="00F3169C" w:rsidP="00EA62FB">
      <w:pPr>
        <w:ind w:left="1080"/>
        <w:jc w:val="both"/>
        <w:rPr>
          <w:sz w:val="21"/>
          <w:szCs w:val="21"/>
        </w:rPr>
      </w:pPr>
    </w:p>
    <w:p w:rsidR="00EA62FB" w:rsidRPr="00F3169C" w:rsidRDefault="00EA62FB" w:rsidP="00EA62FB">
      <w:pPr>
        <w:ind w:left="1080"/>
        <w:jc w:val="both"/>
        <w:rPr>
          <w:sz w:val="21"/>
          <w:szCs w:val="21"/>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260"/>
      </w:tblGrid>
      <w:tr w:rsidR="00EA62FB" w:rsidRPr="00F3169C" w:rsidTr="00D22DDF">
        <w:tc>
          <w:tcPr>
            <w:tcW w:w="8100" w:type="dxa"/>
            <w:shd w:val="clear" w:color="auto" w:fill="C0C0C0"/>
          </w:tcPr>
          <w:p w:rsidR="00EA62FB" w:rsidRPr="00F3169C" w:rsidRDefault="00EA62FB" w:rsidP="00D22DDF">
            <w:pPr>
              <w:rPr>
                <w:b/>
                <w:sz w:val="21"/>
                <w:szCs w:val="21"/>
              </w:rPr>
            </w:pPr>
            <w:r w:rsidRPr="00F3169C">
              <w:rPr>
                <w:b/>
                <w:sz w:val="21"/>
                <w:szCs w:val="21"/>
              </w:rPr>
              <w:t>OŽP – oblast porušení</w:t>
            </w:r>
          </w:p>
        </w:tc>
        <w:tc>
          <w:tcPr>
            <w:tcW w:w="1260" w:type="dxa"/>
            <w:shd w:val="clear" w:color="auto" w:fill="C0C0C0"/>
          </w:tcPr>
          <w:p w:rsidR="00EA62FB" w:rsidRPr="00F3169C" w:rsidRDefault="00EA62FB" w:rsidP="00D22DDF">
            <w:pPr>
              <w:jc w:val="center"/>
              <w:rPr>
                <w:b/>
                <w:sz w:val="21"/>
                <w:szCs w:val="21"/>
              </w:rPr>
            </w:pPr>
            <w:r w:rsidRPr="00F3169C">
              <w:rPr>
                <w:b/>
                <w:sz w:val="21"/>
                <w:szCs w:val="21"/>
              </w:rPr>
              <w:t>Sankce</w:t>
            </w:r>
          </w:p>
        </w:tc>
      </w:tr>
      <w:tr w:rsidR="00EA62FB" w:rsidRPr="00F3169C" w:rsidTr="00D22DDF">
        <w:tc>
          <w:tcPr>
            <w:tcW w:w="8100" w:type="dxa"/>
          </w:tcPr>
          <w:p w:rsidR="00EA62FB" w:rsidRPr="00F3169C" w:rsidRDefault="00EA62FB" w:rsidP="00D22DDF">
            <w:pPr>
              <w:rPr>
                <w:sz w:val="21"/>
                <w:szCs w:val="21"/>
              </w:rPr>
            </w:pPr>
            <w:r w:rsidRPr="00F3169C">
              <w:rPr>
                <w:sz w:val="21"/>
                <w:szCs w:val="21"/>
              </w:rPr>
              <w:t>Nepořádek na staveništi, úkapy pod technikou a stroji.</w:t>
            </w:r>
          </w:p>
        </w:tc>
        <w:tc>
          <w:tcPr>
            <w:tcW w:w="1260" w:type="dxa"/>
          </w:tcPr>
          <w:p w:rsidR="00EA62FB" w:rsidRPr="00F3169C" w:rsidRDefault="00EA62FB" w:rsidP="00D22DDF">
            <w:pPr>
              <w:jc w:val="right"/>
              <w:rPr>
                <w:sz w:val="21"/>
                <w:szCs w:val="21"/>
              </w:rPr>
            </w:pPr>
            <w:r w:rsidRPr="00F3169C">
              <w:rPr>
                <w:sz w:val="21"/>
                <w:szCs w:val="21"/>
              </w:rPr>
              <w:t>10.000,-Kč</w:t>
            </w:r>
          </w:p>
        </w:tc>
      </w:tr>
      <w:tr w:rsidR="00EA62FB" w:rsidRPr="00F3169C" w:rsidTr="00D22DDF">
        <w:tc>
          <w:tcPr>
            <w:tcW w:w="8100" w:type="dxa"/>
          </w:tcPr>
          <w:p w:rsidR="00EA62FB" w:rsidRPr="00F3169C" w:rsidRDefault="00EA62FB" w:rsidP="00D22DDF">
            <w:pPr>
              <w:jc w:val="both"/>
              <w:rPr>
                <w:sz w:val="21"/>
                <w:szCs w:val="21"/>
              </w:rPr>
            </w:pPr>
            <w:r w:rsidRPr="00F3169C">
              <w:rPr>
                <w:sz w:val="21"/>
                <w:szCs w:val="21"/>
              </w:rPr>
              <w:t>Jiná, zde nespecifikovaná, porušení vztahující se k OŽP dle platné legislativy ČR.</w:t>
            </w:r>
          </w:p>
        </w:tc>
        <w:tc>
          <w:tcPr>
            <w:tcW w:w="1260" w:type="dxa"/>
          </w:tcPr>
          <w:p w:rsidR="00EA62FB" w:rsidRPr="00F3169C" w:rsidRDefault="00EA62FB" w:rsidP="00D22DDF">
            <w:pPr>
              <w:jc w:val="right"/>
              <w:rPr>
                <w:sz w:val="21"/>
                <w:szCs w:val="21"/>
              </w:rPr>
            </w:pPr>
            <w:proofErr w:type="gramStart"/>
            <w:r w:rsidRPr="00F3169C">
              <w:rPr>
                <w:sz w:val="21"/>
                <w:szCs w:val="21"/>
              </w:rPr>
              <w:t>10.000-,Kč</w:t>
            </w:r>
            <w:proofErr w:type="gramEnd"/>
          </w:p>
        </w:tc>
      </w:tr>
      <w:tr w:rsidR="00EA62FB" w:rsidRPr="00F3169C" w:rsidTr="00D22DDF">
        <w:tc>
          <w:tcPr>
            <w:tcW w:w="8100" w:type="dxa"/>
          </w:tcPr>
          <w:p w:rsidR="00EA62FB" w:rsidRPr="00F3169C" w:rsidRDefault="00EA62FB" w:rsidP="00D22DDF">
            <w:pPr>
              <w:jc w:val="both"/>
              <w:rPr>
                <w:sz w:val="21"/>
                <w:szCs w:val="21"/>
              </w:rPr>
            </w:pPr>
            <w:r w:rsidRPr="00F3169C">
              <w:rPr>
                <w:sz w:val="21"/>
                <w:szCs w:val="21"/>
              </w:rPr>
              <w:t>Nepředložení dokumentace EMS a OŽP zajišťující ochranu před havárií a povodněmi, nepředložení dokumentů prokazujících relevantní nakládání s odpady a CHLP.</w:t>
            </w:r>
          </w:p>
        </w:tc>
        <w:tc>
          <w:tcPr>
            <w:tcW w:w="1260" w:type="dxa"/>
          </w:tcPr>
          <w:p w:rsidR="00EA62FB" w:rsidRPr="00F3169C" w:rsidRDefault="00EA62FB" w:rsidP="00D22DDF">
            <w:pPr>
              <w:jc w:val="right"/>
              <w:rPr>
                <w:sz w:val="21"/>
                <w:szCs w:val="21"/>
              </w:rPr>
            </w:pPr>
            <w:r w:rsidRPr="00F3169C">
              <w:rPr>
                <w:sz w:val="21"/>
                <w:szCs w:val="21"/>
              </w:rPr>
              <w:t>10.000,-Kč</w:t>
            </w:r>
          </w:p>
        </w:tc>
      </w:tr>
      <w:tr w:rsidR="00EA62FB" w:rsidRPr="00F3169C" w:rsidTr="00D22DDF">
        <w:tc>
          <w:tcPr>
            <w:tcW w:w="8100" w:type="dxa"/>
          </w:tcPr>
          <w:p w:rsidR="00EA62FB" w:rsidRPr="00F3169C" w:rsidRDefault="00EA62FB" w:rsidP="00D22DDF">
            <w:pPr>
              <w:jc w:val="both"/>
              <w:rPr>
                <w:sz w:val="21"/>
                <w:szCs w:val="21"/>
              </w:rPr>
            </w:pPr>
            <w:r w:rsidRPr="00F3169C">
              <w:rPr>
                <w:sz w:val="21"/>
                <w:szCs w:val="21"/>
              </w:rPr>
              <w:t xml:space="preserve">Porušování ustanovení zákona o odpadech č.185/2001 Sb. zakotvených v interní </w:t>
            </w:r>
            <w:proofErr w:type="gramStart"/>
            <w:r w:rsidRPr="00F3169C">
              <w:rPr>
                <w:sz w:val="21"/>
                <w:szCs w:val="21"/>
              </w:rPr>
              <w:t>relevantní  dokumentaci</w:t>
            </w:r>
            <w:proofErr w:type="gramEnd"/>
            <w:r w:rsidRPr="00F3169C">
              <w:rPr>
                <w:sz w:val="21"/>
                <w:szCs w:val="21"/>
              </w:rPr>
              <w:t xml:space="preserve"> objednatele.</w:t>
            </w:r>
          </w:p>
        </w:tc>
        <w:tc>
          <w:tcPr>
            <w:tcW w:w="1260" w:type="dxa"/>
          </w:tcPr>
          <w:p w:rsidR="00EA62FB" w:rsidRPr="00F3169C" w:rsidRDefault="00EA62FB" w:rsidP="00D22DDF">
            <w:pPr>
              <w:jc w:val="right"/>
              <w:rPr>
                <w:sz w:val="21"/>
                <w:szCs w:val="21"/>
              </w:rPr>
            </w:pPr>
            <w:r w:rsidRPr="00F3169C">
              <w:rPr>
                <w:sz w:val="21"/>
                <w:szCs w:val="21"/>
              </w:rPr>
              <w:t>15.000,-Kč</w:t>
            </w:r>
          </w:p>
        </w:tc>
      </w:tr>
      <w:tr w:rsidR="00EA62FB" w:rsidRPr="00F3169C" w:rsidTr="00D22DDF">
        <w:tc>
          <w:tcPr>
            <w:tcW w:w="8100" w:type="dxa"/>
          </w:tcPr>
          <w:p w:rsidR="00EA62FB" w:rsidRPr="00F3169C" w:rsidRDefault="00EA62FB" w:rsidP="00D22DDF">
            <w:pPr>
              <w:rPr>
                <w:sz w:val="21"/>
                <w:szCs w:val="21"/>
              </w:rPr>
            </w:pPr>
            <w:proofErr w:type="gramStart"/>
            <w:r w:rsidRPr="00F3169C">
              <w:rPr>
                <w:sz w:val="21"/>
                <w:szCs w:val="21"/>
              </w:rPr>
              <w:t>Porušování  ustanovení</w:t>
            </w:r>
            <w:proofErr w:type="gramEnd"/>
            <w:r w:rsidRPr="00F3169C">
              <w:rPr>
                <w:sz w:val="21"/>
                <w:szCs w:val="21"/>
              </w:rPr>
              <w:t xml:space="preserve"> zákona o ochraně přírody č.114/1992 Sb. zakotvených v interní dokumentaci objednatele.</w:t>
            </w:r>
          </w:p>
        </w:tc>
        <w:tc>
          <w:tcPr>
            <w:tcW w:w="1260" w:type="dxa"/>
          </w:tcPr>
          <w:p w:rsidR="00EA62FB" w:rsidRPr="00F3169C" w:rsidRDefault="00EA62FB" w:rsidP="00D22DDF">
            <w:pPr>
              <w:jc w:val="right"/>
              <w:rPr>
                <w:sz w:val="21"/>
                <w:szCs w:val="21"/>
              </w:rPr>
            </w:pPr>
            <w:r w:rsidRPr="00F3169C">
              <w:rPr>
                <w:sz w:val="21"/>
                <w:szCs w:val="21"/>
              </w:rPr>
              <w:t>15.000,-Kč</w:t>
            </w:r>
          </w:p>
        </w:tc>
      </w:tr>
      <w:tr w:rsidR="00EA62FB" w:rsidRPr="00F3169C" w:rsidTr="00D22DDF">
        <w:tc>
          <w:tcPr>
            <w:tcW w:w="8100" w:type="dxa"/>
          </w:tcPr>
          <w:p w:rsidR="00EA62FB" w:rsidRPr="00F3169C" w:rsidRDefault="00EA62FB" w:rsidP="00D22DDF">
            <w:pPr>
              <w:jc w:val="both"/>
              <w:rPr>
                <w:sz w:val="21"/>
                <w:szCs w:val="21"/>
              </w:rPr>
            </w:pPr>
            <w:r w:rsidRPr="00F3169C">
              <w:rPr>
                <w:sz w:val="21"/>
                <w:szCs w:val="21"/>
              </w:rPr>
              <w:t xml:space="preserve">Porušování Havarijního a Povodňového plánu a jiných </w:t>
            </w:r>
            <w:proofErr w:type="gramStart"/>
            <w:r w:rsidRPr="00F3169C">
              <w:rPr>
                <w:sz w:val="21"/>
                <w:szCs w:val="21"/>
              </w:rPr>
              <w:t>interních  řídících</w:t>
            </w:r>
            <w:proofErr w:type="gramEnd"/>
            <w:r w:rsidRPr="00F3169C">
              <w:rPr>
                <w:sz w:val="21"/>
                <w:szCs w:val="21"/>
              </w:rPr>
              <w:t xml:space="preserve"> dokumentů objednatele.</w:t>
            </w:r>
          </w:p>
        </w:tc>
        <w:tc>
          <w:tcPr>
            <w:tcW w:w="1260" w:type="dxa"/>
          </w:tcPr>
          <w:p w:rsidR="00EA62FB" w:rsidRPr="00F3169C" w:rsidRDefault="00EA62FB" w:rsidP="00D22DDF">
            <w:pPr>
              <w:jc w:val="right"/>
              <w:rPr>
                <w:sz w:val="21"/>
                <w:szCs w:val="21"/>
              </w:rPr>
            </w:pPr>
            <w:r w:rsidRPr="00F3169C">
              <w:rPr>
                <w:sz w:val="21"/>
                <w:szCs w:val="21"/>
              </w:rPr>
              <w:t>20.000,-Kč</w:t>
            </w:r>
          </w:p>
        </w:tc>
      </w:tr>
      <w:tr w:rsidR="00EA62FB" w:rsidRPr="00F3169C" w:rsidTr="00D22DDF">
        <w:tc>
          <w:tcPr>
            <w:tcW w:w="8100" w:type="dxa"/>
          </w:tcPr>
          <w:p w:rsidR="00EA62FB" w:rsidRPr="00F3169C" w:rsidRDefault="00EA62FB" w:rsidP="00D22DDF">
            <w:pPr>
              <w:rPr>
                <w:sz w:val="21"/>
                <w:szCs w:val="21"/>
              </w:rPr>
            </w:pPr>
            <w:r w:rsidRPr="00F3169C">
              <w:rPr>
                <w:sz w:val="21"/>
                <w:szCs w:val="21"/>
              </w:rPr>
              <w:t>Porušování ustanovení zákona o vodách č.254/2001 Sb. zakotveních v interní dokumentaci objednatele.</w:t>
            </w:r>
          </w:p>
        </w:tc>
        <w:tc>
          <w:tcPr>
            <w:tcW w:w="1260" w:type="dxa"/>
          </w:tcPr>
          <w:p w:rsidR="00EA62FB" w:rsidRPr="00F3169C" w:rsidRDefault="00EA62FB" w:rsidP="00D22DDF">
            <w:pPr>
              <w:jc w:val="right"/>
              <w:rPr>
                <w:sz w:val="21"/>
                <w:szCs w:val="21"/>
              </w:rPr>
            </w:pPr>
            <w:r w:rsidRPr="00F3169C">
              <w:rPr>
                <w:sz w:val="21"/>
                <w:szCs w:val="21"/>
              </w:rPr>
              <w:t>20.000,-Kč</w:t>
            </w:r>
          </w:p>
        </w:tc>
      </w:tr>
      <w:tr w:rsidR="00EA62FB" w:rsidRPr="00F3169C" w:rsidTr="00D22DDF">
        <w:tc>
          <w:tcPr>
            <w:tcW w:w="8100" w:type="dxa"/>
          </w:tcPr>
          <w:p w:rsidR="00EA62FB" w:rsidRPr="00F3169C" w:rsidRDefault="00EA62FB" w:rsidP="00D22DDF">
            <w:pPr>
              <w:jc w:val="both"/>
              <w:rPr>
                <w:sz w:val="21"/>
                <w:szCs w:val="21"/>
              </w:rPr>
            </w:pPr>
            <w:r w:rsidRPr="00F3169C">
              <w:rPr>
                <w:sz w:val="21"/>
                <w:szCs w:val="21"/>
              </w:rPr>
              <w:t>Porušování ustanovení zákona o chemických látkách č. 356/2003 Sb. zakotvených v </w:t>
            </w:r>
            <w:proofErr w:type="gramStart"/>
            <w:r w:rsidRPr="00F3169C">
              <w:rPr>
                <w:sz w:val="21"/>
                <w:szCs w:val="21"/>
              </w:rPr>
              <w:t>interní  dokumentaci</w:t>
            </w:r>
            <w:proofErr w:type="gramEnd"/>
            <w:r w:rsidRPr="00F3169C">
              <w:rPr>
                <w:sz w:val="21"/>
                <w:szCs w:val="21"/>
              </w:rPr>
              <w:t xml:space="preserve"> objednatele.</w:t>
            </w:r>
          </w:p>
        </w:tc>
        <w:tc>
          <w:tcPr>
            <w:tcW w:w="1260" w:type="dxa"/>
          </w:tcPr>
          <w:p w:rsidR="00EA62FB" w:rsidRPr="00F3169C" w:rsidRDefault="00EA62FB" w:rsidP="00D22DDF">
            <w:pPr>
              <w:jc w:val="right"/>
              <w:rPr>
                <w:sz w:val="21"/>
                <w:szCs w:val="21"/>
              </w:rPr>
            </w:pPr>
            <w:r w:rsidRPr="00F3169C">
              <w:rPr>
                <w:sz w:val="21"/>
                <w:szCs w:val="21"/>
              </w:rPr>
              <w:t>20.000,-Kč</w:t>
            </w:r>
          </w:p>
        </w:tc>
      </w:tr>
      <w:tr w:rsidR="00EA62FB" w:rsidRPr="00F3169C" w:rsidTr="00D22DDF">
        <w:tc>
          <w:tcPr>
            <w:tcW w:w="8100" w:type="dxa"/>
          </w:tcPr>
          <w:p w:rsidR="00EA62FB" w:rsidRPr="00F3169C" w:rsidRDefault="00EA62FB" w:rsidP="00D22DDF">
            <w:pPr>
              <w:jc w:val="both"/>
              <w:rPr>
                <w:sz w:val="21"/>
                <w:szCs w:val="21"/>
              </w:rPr>
            </w:pPr>
            <w:r w:rsidRPr="00F3169C">
              <w:rPr>
                <w:sz w:val="21"/>
                <w:szCs w:val="21"/>
              </w:rPr>
              <w:t>Neohlášení mimořádné události a havárie objednateli, neposkytnutí součinnosti při jejím vyšetřování objednateli.</w:t>
            </w:r>
          </w:p>
        </w:tc>
        <w:tc>
          <w:tcPr>
            <w:tcW w:w="1260" w:type="dxa"/>
          </w:tcPr>
          <w:p w:rsidR="00EA62FB" w:rsidRPr="00F3169C" w:rsidRDefault="00EA62FB" w:rsidP="00D22DDF">
            <w:pPr>
              <w:jc w:val="right"/>
              <w:rPr>
                <w:sz w:val="21"/>
                <w:szCs w:val="21"/>
              </w:rPr>
            </w:pPr>
            <w:r w:rsidRPr="00F3169C">
              <w:rPr>
                <w:sz w:val="21"/>
                <w:szCs w:val="21"/>
              </w:rPr>
              <w:t>25.000,-Kč</w:t>
            </w:r>
          </w:p>
        </w:tc>
      </w:tr>
      <w:tr w:rsidR="00EA62FB" w:rsidRPr="00F3169C" w:rsidTr="00D22DDF">
        <w:tc>
          <w:tcPr>
            <w:tcW w:w="8100" w:type="dxa"/>
          </w:tcPr>
          <w:p w:rsidR="00EA62FB" w:rsidRPr="00F3169C" w:rsidRDefault="00EA62FB" w:rsidP="00D22DDF">
            <w:pPr>
              <w:rPr>
                <w:sz w:val="21"/>
                <w:szCs w:val="21"/>
              </w:rPr>
            </w:pPr>
            <w:r w:rsidRPr="00F3169C">
              <w:rPr>
                <w:sz w:val="21"/>
                <w:szCs w:val="21"/>
              </w:rPr>
              <w:t>Nedostatečná havarijní připravenost a vybavenost.</w:t>
            </w:r>
          </w:p>
        </w:tc>
        <w:tc>
          <w:tcPr>
            <w:tcW w:w="1260" w:type="dxa"/>
          </w:tcPr>
          <w:p w:rsidR="00EA62FB" w:rsidRPr="00F3169C" w:rsidRDefault="00EA62FB" w:rsidP="00D22DDF">
            <w:pPr>
              <w:jc w:val="right"/>
              <w:rPr>
                <w:sz w:val="21"/>
                <w:szCs w:val="21"/>
              </w:rPr>
            </w:pPr>
            <w:r w:rsidRPr="00F3169C">
              <w:rPr>
                <w:sz w:val="21"/>
                <w:szCs w:val="21"/>
              </w:rPr>
              <w:t>30.000,-Kč</w:t>
            </w:r>
          </w:p>
        </w:tc>
      </w:tr>
      <w:tr w:rsidR="00EA62FB" w:rsidRPr="00F3169C" w:rsidTr="00D22DDF">
        <w:tc>
          <w:tcPr>
            <w:tcW w:w="8100" w:type="dxa"/>
          </w:tcPr>
          <w:p w:rsidR="00EA62FB" w:rsidRPr="00F3169C" w:rsidRDefault="00EA62FB" w:rsidP="00D22DDF">
            <w:pPr>
              <w:jc w:val="both"/>
              <w:rPr>
                <w:sz w:val="21"/>
                <w:szCs w:val="21"/>
              </w:rPr>
            </w:pPr>
            <w:r w:rsidRPr="00F3169C">
              <w:rPr>
                <w:sz w:val="21"/>
                <w:szCs w:val="21"/>
              </w:rPr>
              <w:t xml:space="preserve">Porušování zásad OŽP dle platné relevantní legislativy ČR </w:t>
            </w:r>
            <w:r w:rsidR="00311C8D" w:rsidRPr="00F3169C">
              <w:rPr>
                <w:sz w:val="21"/>
                <w:szCs w:val="21"/>
              </w:rPr>
              <w:t>pod</w:t>
            </w:r>
            <w:r w:rsidR="00311C8D">
              <w:rPr>
                <w:sz w:val="21"/>
                <w:szCs w:val="21"/>
              </w:rPr>
              <w:t>dodavatel</w:t>
            </w:r>
            <w:r w:rsidRPr="00F3169C">
              <w:rPr>
                <w:sz w:val="21"/>
                <w:szCs w:val="21"/>
              </w:rPr>
              <w:t>em zhotovitele.</w:t>
            </w:r>
          </w:p>
        </w:tc>
        <w:tc>
          <w:tcPr>
            <w:tcW w:w="1260" w:type="dxa"/>
          </w:tcPr>
          <w:p w:rsidR="00EA62FB" w:rsidRPr="00F3169C" w:rsidRDefault="00EA62FB" w:rsidP="00D22DDF">
            <w:pPr>
              <w:jc w:val="right"/>
              <w:rPr>
                <w:sz w:val="21"/>
                <w:szCs w:val="21"/>
              </w:rPr>
            </w:pPr>
            <w:r w:rsidRPr="00F3169C">
              <w:rPr>
                <w:sz w:val="21"/>
                <w:szCs w:val="21"/>
              </w:rPr>
              <w:t>30.000,-Kč</w:t>
            </w:r>
          </w:p>
        </w:tc>
      </w:tr>
      <w:tr w:rsidR="00EA62FB" w:rsidRPr="00F3169C" w:rsidTr="00D22DDF">
        <w:tc>
          <w:tcPr>
            <w:tcW w:w="8100" w:type="dxa"/>
          </w:tcPr>
          <w:p w:rsidR="00EA62FB" w:rsidRPr="00F3169C" w:rsidRDefault="00EA62FB" w:rsidP="00D22DDF">
            <w:pPr>
              <w:jc w:val="both"/>
              <w:rPr>
                <w:sz w:val="21"/>
                <w:szCs w:val="21"/>
              </w:rPr>
            </w:pPr>
            <w:r w:rsidRPr="00F3169C">
              <w:rPr>
                <w:sz w:val="21"/>
                <w:szCs w:val="21"/>
              </w:rPr>
              <w:t>Opakovaná porušení zásad ochrany OŽP, neodstranění zjištěných závad, nepřijetí dostatečných opatření – paušální částka.</w:t>
            </w:r>
          </w:p>
        </w:tc>
        <w:tc>
          <w:tcPr>
            <w:tcW w:w="1260" w:type="dxa"/>
          </w:tcPr>
          <w:p w:rsidR="00EA62FB" w:rsidRPr="00F3169C" w:rsidRDefault="00EA62FB" w:rsidP="00D22DDF">
            <w:pPr>
              <w:jc w:val="right"/>
              <w:rPr>
                <w:sz w:val="21"/>
                <w:szCs w:val="21"/>
              </w:rPr>
            </w:pPr>
            <w:r w:rsidRPr="00F3169C">
              <w:rPr>
                <w:sz w:val="21"/>
                <w:szCs w:val="21"/>
              </w:rPr>
              <w:t>35.000,-Kč</w:t>
            </w:r>
          </w:p>
        </w:tc>
      </w:tr>
    </w:tbl>
    <w:p w:rsidR="00EA62FB" w:rsidRPr="00F3169C" w:rsidRDefault="00EA62FB" w:rsidP="00EA62FB">
      <w:pPr>
        <w:ind w:left="1080"/>
        <w:jc w:val="both"/>
        <w:rPr>
          <w:sz w:val="21"/>
          <w:szCs w:val="21"/>
        </w:rPr>
      </w:pPr>
    </w:p>
    <w:p w:rsidR="00C618C2" w:rsidRPr="00F3169C" w:rsidRDefault="001B5DCB"/>
    <w:p w:rsidR="00956C30" w:rsidRPr="00F3169C" w:rsidRDefault="00956C30"/>
    <w:p w:rsidR="00956C30" w:rsidRPr="00F3169C" w:rsidRDefault="00956C30"/>
    <w:p w:rsidR="00956C30" w:rsidRPr="00F3169C" w:rsidRDefault="00956C30"/>
    <w:p w:rsidR="00956C30" w:rsidRPr="00F3169C" w:rsidRDefault="00956C30"/>
    <w:sectPr w:rsidR="00956C30" w:rsidRPr="00F3169C" w:rsidSect="00A4526A">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2FB" w:rsidRDefault="00EA62FB" w:rsidP="00EA62FB">
      <w:r>
        <w:separator/>
      </w:r>
    </w:p>
  </w:endnote>
  <w:endnote w:type="continuationSeparator" w:id="0">
    <w:p w:rsidR="00EA62FB" w:rsidRDefault="00EA62FB" w:rsidP="00EA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Metrostav">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2EE" w:rsidRDefault="006C3EAF" w:rsidP="00AD7B8E">
    <w:pPr>
      <w:pStyle w:val="Zpat"/>
      <w:framePr w:wrap="around" w:vAnchor="text" w:hAnchor="margin" w:xAlign="center" w:y="1"/>
      <w:rPr>
        <w:rStyle w:val="slostrnky"/>
      </w:rPr>
    </w:pPr>
    <w:r>
      <w:rPr>
        <w:rStyle w:val="slostrnky"/>
      </w:rPr>
      <w:fldChar w:fldCharType="begin"/>
    </w:r>
    <w:r w:rsidR="00EA62FB">
      <w:rPr>
        <w:rStyle w:val="slostrnky"/>
      </w:rPr>
      <w:instrText xml:space="preserve">PAGE  </w:instrText>
    </w:r>
    <w:r>
      <w:rPr>
        <w:rStyle w:val="slostrnky"/>
      </w:rPr>
      <w:fldChar w:fldCharType="end"/>
    </w:r>
  </w:p>
  <w:p w:rsidR="00E052EE" w:rsidRDefault="001B5DC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2EE" w:rsidRPr="00F3169C" w:rsidRDefault="006C3EAF" w:rsidP="00AD7B8E">
    <w:pPr>
      <w:pStyle w:val="Zpat"/>
      <w:framePr w:wrap="around" w:vAnchor="text" w:hAnchor="margin" w:xAlign="center" w:y="1"/>
      <w:rPr>
        <w:rStyle w:val="slostrnky"/>
        <w:sz w:val="20"/>
        <w:szCs w:val="20"/>
      </w:rPr>
    </w:pPr>
    <w:r w:rsidRPr="00F3169C">
      <w:rPr>
        <w:rStyle w:val="slostrnky"/>
        <w:sz w:val="20"/>
        <w:szCs w:val="20"/>
      </w:rPr>
      <w:fldChar w:fldCharType="begin"/>
    </w:r>
    <w:r w:rsidR="00EA62FB" w:rsidRPr="00F3169C">
      <w:rPr>
        <w:rStyle w:val="slostrnky"/>
        <w:sz w:val="20"/>
        <w:szCs w:val="20"/>
      </w:rPr>
      <w:instrText xml:space="preserve">PAGE  </w:instrText>
    </w:r>
    <w:r w:rsidRPr="00F3169C">
      <w:rPr>
        <w:rStyle w:val="slostrnky"/>
        <w:sz w:val="20"/>
        <w:szCs w:val="20"/>
      </w:rPr>
      <w:fldChar w:fldCharType="separate"/>
    </w:r>
    <w:r w:rsidR="001B5DCB">
      <w:rPr>
        <w:rStyle w:val="slostrnky"/>
        <w:noProof/>
        <w:sz w:val="20"/>
        <w:szCs w:val="20"/>
      </w:rPr>
      <w:t>3</w:t>
    </w:r>
    <w:r w:rsidRPr="00F3169C">
      <w:rPr>
        <w:rStyle w:val="slostrnky"/>
        <w:sz w:val="20"/>
        <w:szCs w:val="20"/>
      </w:rPr>
      <w:fldChar w:fldCharType="end"/>
    </w:r>
  </w:p>
  <w:p w:rsidR="00E052EE" w:rsidRDefault="001B5DC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2FB" w:rsidRDefault="00EA62FB" w:rsidP="00EA62FB">
      <w:r>
        <w:separator/>
      </w:r>
    </w:p>
  </w:footnote>
  <w:footnote w:type="continuationSeparator" w:id="0">
    <w:p w:rsidR="00EA62FB" w:rsidRDefault="00EA62FB" w:rsidP="00EA6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C30" w:rsidRDefault="00F3169C">
    <w:pPr>
      <w:pStyle w:val="Zhlav"/>
      <w:rPr>
        <w:rFonts w:ascii="Metrostav" w:hAnsi="Metrostav"/>
      </w:rPr>
    </w:pPr>
    <w:r>
      <w:rPr>
        <w:noProof/>
      </w:rPr>
      <w:drawing>
        <wp:anchor distT="0" distB="0" distL="114300" distR="114300" simplePos="0" relativeHeight="251659264" behindDoc="0" locked="0" layoutInCell="1" allowOverlap="1" wp14:anchorId="659ADA9E" wp14:editId="00C1C442">
          <wp:simplePos x="0" y="0"/>
          <wp:positionH relativeFrom="margin">
            <wp:posOffset>-428625</wp:posOffset>
          </wp:positionH>
          <wp:positionV relativeFrom="paragraph">
            <wp:posOffset>-438785</wp:posOffset>
          </wp:positionV>
          <wp:extent cx="6648450" cy="952500"/>
          <wp:effectExtent l="0" t="0" r="0" b="0"/>
          <wp:wrapNone/>
          <wp:docPr id="13" name="Obrázek 13" descr="P:\Dokumenty\2017\VZ IROP Vybyvení onkologie VZ 36\2 Relevantní podklady\Publicita\Logo IROP a MMR v JPG\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7" descr="P:\Dokumenty\2017\VZ IROP Vybyvení onkologie VZ 36\2 Relevantní podklady\Publicita\Logo IROP a MMR v JPG\IROP_CZ_RO_B_C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952500"/>
                  </a:xfrm>
                  <a:prstGeom prst="rect">
                    <a:avLst/>
                  </a:prstGeom>
                  <a:noFill/>
                  <a:ln>
                    <a:noFill/>
                  </a:ln>
                </pic:spPr>
              </pic:pic>
            </a:graphicData>
          </a:graphic>
          <wp14:sizeRelV relativeFrom="margin">
            <wp14:pctHeight>0</wp14:pctHeight>
          </wp14:sizeRelV>
        </wp:anchor>
      </w:drawing>
    </w:r>
  </w:p>
  <w:p w:rsidR="00E052EE" w:rsidRDefault="00956C30">
    <w:pPr>
      <w:pStyle w:val="Zhlav"/>
      <w:rPr>
        <w:rFonts w:ascii="Metrostav" w:hAnsi="Metrostav"/>
      </w:rPr>
    </w:pPr>
    <w:r>
      <w:rPr>
        <w:rFonts w:ascii="Metrostav" w:hAnsi="Metrostav"/>
      </w:rPr>
      <w:t xml:space="preserve"> </w:t>
    </w:r>
  </w:p>
  <w:p w:rsidR="0010601C" w:rsidRPr="0010601C" w:rsidRDefault="001B5DCB" w:rsidP="0010601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A1A84"/>
    <w:multiLevelType w:val="hybridMultilevel"/>
    <w:tmpl w:val="E84C6560"/>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68DEA9E2">
      <w:start w:val="10"/>
      <w:numFmt w:val="decimal"/>
      <w:lvlText w:val="%3)"/>
      <w:lvlJc w:val="left"/>
      <w:pPr>
        <w:tabs>
          <w:tab w:val="num" w:pos="2340"/>
        </w:tabs>
        <w:ind w:left="2340" w:hanging="360"/>
      </w:pPr>
      <w:rPr>
        <w:rFonts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6AE82601"/>
    <w:multiLevelType w:val="hybridMultilevel"/>
    <w:tmpl w:val="A970C8AA"/>
    <w:lvl w:ilvl="0" w:tplc="9D541652">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FB"/>
    <w:rsid w:val="00166E80"/>
    <w:rsid w:val="001B5DCB"/>
    <w:rsid w:val="00235B02"/>
    <w:rsid w:val="002B2D0A"/>
    <w:rsid w:val="002C643C"/>
    <w:rsid w:val="002E0A63"/>
    <w:rsid w:val="00311C8D"/>
    <w:rsid w:val="00373713"/>
    <w:rsid w:val="003D3D7B"/>
    <w:rsid w:val="00400D7E"/>
    <w:rsid w:val="00404C5A"/>
    <w:rsid w:val="0040642B"/>
    <w:rsid w:val="00456BC3"/>
    <w:rsid w:val="00564D7F"/>
    <w:rsid w:val="005F4786"/>
    <w:rsid w:val="006A66BC"/>
    <w:rsid w:val="006C3EAF"/>
    <w:rsid w:val="00956C30"/>
    <w:rsid w:val="009A7548"/>
    <w:rsid w:val="00A3577D"/>
    <w:rsid w:val="00A4526A"/>
    <w:rsid w:val="00B04BFF"/>
    <w:rsid w:val="00BB140C"/>
    <w:rsid w:val="00E5722C"/>
    <w:rsid w:val="00EA0CAA"/>
    <w:rsid w:val="00EA62FB"/>
    <w:rsid w:val="00F3169C"/>
    <w:rsid w:val="00F65A3E"/>
    <w:rsid w:val="00F672C1"/>
    <w:rsid w:val="00FB2DDB"/>
    <w:rsid w:val="00FB5A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28400-E9F2-4806-964A-9F97908E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62F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A62FB"/>
    <w:pPr>
      <w:tabs>
        <w:tab w:val="center" w:pos="4536"/>
        <w:tab w:val="right" w:pos="9072"/>
      </w:tabs>
    </w:pPr>
  </w:style>
  <w:style w:type="character" w:customStyle="1" w:styleId="ZhlavChar">
    <w:name w:val="Záhlaví Char"/>
    <w:basedOn w:val="Standardnpsmoodstavce"/>
    <w:link w:val="Zhlav"/>
    <w:rsid w:val="00EA62FB"/>
    <w:rPr>
      <w:rFonts w:ascii="Times New Roman" w:eastAsia="Times New Roman" w:hAnsi="Times New Roman" w:cs="Times New Roman"/>
      <w:sz w:val="24"/>
      <w:szCs w:val="24"/>
      <w:lang w:eastAsia="cs-CZ"/>
    </w:rPr>
  </w:style>
  <w:style w:type="paragraph" w:styleId="Zpat">
    <w:name w:val="footer"/>
    <w:basedOn w:val="Normln"/>
    <w:link w:val="ZpatChar"/>
    <w:rsid w:val="00EA62FB"/>
    <w:pPr>
      <w:tabs>
        <w:tab w:val="center" w:pos="4536"/>
        <w:tab w:val="right" w:pos="9072"/>
      </w:tabs>
    </w:pPr>
  </w:style>
  <w:style w:type="character" w:customStyle="1" w:styleId="ZpatChar">
    <w:name w:val="Zápatí Char"/>
    <w:basedOn w:val="Standardnpsmoodstavce"/>
    <w:link w:val="Zpat"/>
    <w:rsid w:val="00EA62FB"/>
    <w:rPr>
      <w:rFonts w:ascii="Times New Roman" w:eastAsia="Times New Roman" w:hAnsi="Times New Roman" w:cs="Times New Roman"/>
      <w:sz w:val="24"/>
      <w:szCs w:val="24"/>
      <w:lang w:eastAsia="cs-CZ"/>
    </w:rPr>
  </w:style>
  <w:style w:type="character" w:styleId="slostrnky">
    <w:name w:val="page number"/>
    <w:basedOn w:val="Standardnpsmoodstavce"/>
    <w:rsid w:val="00EA62FB"/>
  </w:style>
  <w:style w:type="paragraph" w:customStyle="1" w:styleId="Import0">
    <w:name w:val="Import 0"/>
    <w:basedOn w:val="Normln"/>
    <w:rsid w:val="00956C30"/>
    <w:pPr>
      <w:suppressAutoHyphens/>
      <w:spacing w:line="276" w:lineRule="auto"/>
    </w:pPr>
    <w:rPr>
      <w:rFonts w:ascii="Courier New" w:hAnsi="Courier New"/>
      <w:szCs w:val="20"/>
    </w:rPr>
  </w:style>
  <w:style w:type="paragraph" w:customStyle="1" w:styleId="Import41">
    <w:name w:val="Import 41"/>
    <w:basedOn w:val="Import0"/>
    <w:rsid w:val="00956C30"/>
    <w:pPr>
      <w:tabs>
        <w:tab w:val="left" w:pos="6192"/>
      </w:tabs>
      <w:spacing w:line="230" w:lineRule="auto"/>
      <w:ind w:left="1152"/>
    </w:pPr>
  </w:style>
  <w:style w:type="paragraph" w:customStyle="1" w:styleId="Import42">
    <w:name w:val="Import 42"/>
    <w:basedOn w:val="Import0"/>
    <w:rsid w:val="00956C30"/>
    <w:pPr>
      <w:tabs>
        <w:tab w:val="left" w:pos="6048"/>
      </w:tabs>
      <w:spacing w:line="230" w:lineRule="auto"/>
      <w:ind w:left="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987</Words>
  <Characters>5830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63914</dc:creator>
  <cp:lastModifiedBy>Zdeněk Kohoutek</cp:lastModifiedBy>
  <cp:revision>6</cp:revision>
  <dcterms:created xsi:type="dcterms:W3CDTF">2018-05-29T13:10:00Z</dcterms:created>
  <dcterms:modified xsi:type="dcterms:W3CDTF">2018-07-09T10:24:00Z</dcterms:modified>
</cp:coreProperties>
</file>