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C387C" w14:textId="77777777" w:rsidR="00CE385C" w:rsidRPr="008A29D8" w:rsidRDefault="00CE385C" w:rsidP="00CE385C">
      <w:pPr>
        <w:pStyle w:val="Nadpis1"/>
        <w:spacing w:before="120" w:after="120"/>
        <w:ind w:right="866"/>
        <w:jc w:val="center"/>
        <w:rPr>
          <w:rFonts w:ascii="Calibri" w:hAnsi="Calibri" w:cs="Calibri"/>
          <w:sz w:val="22"/>
          <w:szCs w:val="22"/>
        </w:rPr>
      </w:pPr>
    </w:p>
    <w:p w14:paraId="6C5FC396" w14:textId="77777777" w:rsidR="00CE385C" w:rsidRPr="008A29D8" w:rsidRDefault="00CE385C" w:rsidP="00CE385C">
      <w:pPr>
        <w:keepNext/>
        <w:spacing w:before="120" w:after="120" w:line="240" w:lineRule="auto"/>
        <w:ind w:right="866"/>
        <w:jc w:val="center"/>
        <w:outlineLvl w:val="0"/>
        <w:rPr>
          <w:rFonts w:cs="Calibri"/>
          <w:b/>
        </w:rPr>
      </w:pPr>
    </w:p>
    <w:p w14:paraId="30DF49D4" w14:textId="77777777" w:rsidR="00CE385C" w:rsidRDefault="00CE385C" w:rsidP="00CE385C">
      <w:pPr>
        <w:keepNext/>
        <w:spacing w:before="120" w:after="120" w:line="240" w:lineRule="auto"/>
        <w:ind w:right="866"/>
        <w:jc w:val="center"/>
        <w:outlineLvl w:val="0"/>
        <w:rPr>
          <w:rFonts w:cs="Calibri"/>
          <w:b/>
          <w:sz w:val="36"/>
          <w:szCs w:val="36"/>
        </w:rPr>
      </w:pPr>
      <w:r w:rsidRPr="008A29D8">
        <w:rPr>
          <w:rFonts w:cs="Calibri"/>
          <w:b/>
          <w:sz w:val="36"/>
          <w:szCs w:val="36"/>
        </w:rPr>
        <w:t>RÁMCOVÁ DOHODA</w:t>
      </w:r>
    </w:p>
    <w:p w14:paraId="60F4E332" w14:textId="77777777" w:rsidR="008A29D8" w:rsidRPr="008A29D8" w:rsidRDefault="008A29D8" w:rsidP="00CE385C">
      <w:pPr>
        <w:keepNext/>
        <w:spacing w:before="120" w:after="120" w:line="240" w:lineRule="auto"/>
        <w:ind w:right="866"/>
        <w:jc w:val="center"/>
        <w:outlineLvl w:val="0"/>
        <w:rPr>
          <w:rFonts w:cs="Calibri"/>
          <w:b/>
          <w:sz w:val="36"/>
          <w:szCs w:val="36"/>
        </w:rPr>
      </w:pPr>
    </w:p>
    <w:p w14:paraId="01201912" w14:textId="6C79048F" w:rsidR="00CE385C" w:rsidRDefault="008A29D8" w:rsidP="00CE385C">
      <w:pPr>
        <w:spacing w:before="240" w:after="0" w:line="240" w:lineRule="auto"/>
        <w:outlineLvl w:val="3"/>
        <w:rPr>
          <w:rFonts w:cs="Calibri"/>
          <w:b/>
          <w:snapToGrid w:val="0"/>
          <w:color w:val="000000"/>
        </w:rPr>
      </w:pPr>
      <w:r>
        <w:rPr>
          <w:rFonts w:cs="Calibri"/>
          <w:b/>
          <w:snapToGrid w:val="0"/>
          <w:color w:val="000000"/>
        </w:rPr>
        <w:t xml:space="preserve">Kupující: </w:t>
      </w:r>
    </w:p>
    <w:p w14:paraId="192E85BB" w14:textId="77777777" w:rsidR="008A29D8" w:rsidRDefault="008A29D8" w:rsidP="00CE385C">
      <w:pPr>
        <w:spacing w:before="240" w:after="0" w:line="240" w:lineRule="auto"/>
        <w:outlineLvl w:val="3"/>
        <w:rPr>
          <w:rFonts w:cs="Calibri"/>
          <w:b/>
          <w:snapToGrid w:val="0"/>
          <w:color w:val="000000"/>
        </w:rPr>
      </w:pPr>
    </w:p>
    <w:p w14:paraId="420F970C" w14:textId="5AD40E94" w:rsidR="008A29D8" w:rsidRPr="008A29D8" w:rsidRDefault="008A29D8" w:rsidP="008A29D8">
      <w:pPr>
        <w:spacing w:after="0"/>
        <w:jc w:val="both"/>
        <w:rPr>
          <w:rFonts w:cs="Calibri"/>
          <w:b/>
          <w:bCs/>
        </w:rPr>
      </w:pPr>
      <w:r w:rsidRPr="008A29D8">
        <w:rPr>
          <w:rFonts w:cs="Calibri"/>
        </w:rPr>
        <w:t>Název:</w:t>
      </w:r>
      <w:r w:rsidRPr="008A29D8">
        <w:rPr>
          <w:rFonts w:cs="Calibri"/>
        </w:rPr>
        <w:tab/>
      </w:r>
      <w:r w:rsidRPr="008A29D8">
        <w:rPr>
          <w:rFonts w:cs="Calibri"/>
        </w:rPr>
        <w:tab/>
      </w:r>
      <w:r>
        <w:rPr>
          <w:rFonts w:cs="Calibri"/>
        </w:rPr>
        <w:tab/>
      </w:r>
      <w:r w:rsidRPr="008A29D8">
        <w:rPr>
          <w:rFonts w:cs="Calibri"/>
          <w:b/>
          <w:bCs/>
        </w:rPr>
        <w:t>TECHNICKÉ SLUŽBY HRADEC KRÁLOVÉ</w:t>
      </w:r>
    </w:p>
    <w:p w14:paraId="6B228684" w14:textId="1440216E" w:rsidR="008A29D8" w:rsidRPr="008A29D8" w:rsidRDefault="008A29D8" w:rsidP="008A29D8">
      <w:pPr>
        <w:spacing w:after="0"/>
        <w:jc w:val="both"/>
        <w:rPr>
          <w:rFonts w:cs="Calibri"/>
        </w:rPr>
      </w:pPr>
      <w:r w:rsidRPr="008A29D8">
        <w:rPr>
          <w:rFonts w:cs="Calibri"/>
        </w:rPr>
        <w:t>Sídlo:</w:t>
      </w:r>
      <w:r w:rsidRPr="008A29D8">
        <w:rPr>
          <w:rFonts w:cs="Calibri"/>
        </w:rPr>
        <w:tab/>
      </w:r>
      <w:r w:rsidRPr="008A29D8">
        <w:rPr>
          <w:rFonts w:cs="Calibri"/>
        </w:rPr>
        <w:tab/>
      </w:r>
      <w:r>
        <w:rPr>
          <w:rFonts w:cs="Calibri"/>
        </w:rPr>
        <w:tab/>
      </w:r>
      <w:r w:rsidRPr="008A29D8">
        <w:rPr>
          <w:rFonts w:cs="Calibri"/>
        </w:rPr>
        <w:t xml:space="preserve">Hradec Králové 6, Na Brně 362, PSČ 500 06 </w:t>
      </w:r>
    </w:p>
    <w:p w14:paraId="268F6A05" w14:textId="7B4F2E62" w:rsidR="008A29D8" w:rsidRPr="008A29D8" w:rsidRDefault="008A29D8" w:rsidP="008A29D8">
      <w:pPr>
        <w:spacing w:after="0"/>
        <w:jc w:val="both"/>
        <w:rPr>
          <w:rFonts w:cs="Calibri"/>
        </w:rPr>
      </w:pPr>
      <w:r w:rsidRPr="008A29D8">
        <w:rPr>
          <w:rFonts w:cs="Calibri"/>
        </w:rPr>
        <w:t>IČO:</w:t>
      </w:r>
      <w:r w:rsidRPr="008A29D8">
        <w:rPr>
          <w:rFonts w:cs="Calibri"/>
        </w:rPr>
        <w:tab/>
      </w:r>
      <w:r w:rsidRPr="008A29D8">
        <w:rPr>
          <w:rFonts w:cs="Calibri"/>
        </w:rPr>
        <w:tab/>
      </w:r>
      <w:r>
        <w:rPr>
          <w:rFonts w:cs="Calibri"/>
        </w:rPr>
        <w:tab/>
      </w:r>
      <w:r w:rsidRPr="008A29D8">
        <w:rPr>
          <w:rFonts w:cs="Calibri"/>
        </w:rPr>
        <w:t xml:space="preserve">64809447 </w:t>
      </w:r>
    </w:p>
    <w:p w14:paraId="66E3033A" w14:textId="7E7909D5" w:rsidR="008A29D8" w:rsidRPr="008A29D8" w:rsidRDefault="008A29D8" w:rsidP="008A29D8">
      <w:pPr>
        <w:spacing w:after="0"/>
        <w:jc w:val="both"/>
        <w:rPr>
          <w:rFonts w:cs="Calibri"/>
        </w:rPr>
      </w:pPr>
      <w:r w:rsidRPr="008A29D8">
        <w:rPr>
          <w:rFonts w:cs="Calibri"/>
        </w:rPr>
        <w:t>Zastoupen:</w:t>
      </w:r>
      <w:r w:rsidRPr="008A29D8">
        <w:rPr>
          <w:rFonts w:cs="Calibri"/>
        </w:rPr>
        <w:tab/>
      </w:r>
      <w:r>
        <w:rPr>
          <w:rFonts w:cs="Calibri"/>
        </w:rPr>
        <w:tab/>
      </w:r>
      <w:r w:rsidRPr="008A29D8">
        <w:rPr>
          <w:rFonts w:cs="Calibri"/>
        </w:rPr>
        <w:t>Ing. Tomášem Pospíšilem, ředitelem</w:t>
      </w:r>
    </w:p>
    <w:p w14:paraId="2DFFB7DD" w14:textId="2583E1F8" w:rsidR="008A29D8" w:rsidRDefault="008A29D8" w:rsidP="008A29D8">
      <w:pPr>
        <w:spacing w:after="0"/>
        <w:jc w:val="both"/>
        <w:rPr>
          <w:rFonts w:cs="Calibri"/>
        </w:rPr>
      </w:pPr>
      <w:r w:rsidRPr="008A29D8">
        <w:rPr>
          <w:rFonts w:cs="Calibri"/>
        </w:rPr>
        <w:t>Zápis v OR:</w:t>
      </w:r>
      <w:r w:rsidRPr="008A29D8">
        <w:rPr>
          <w:rFonts w:cs="Calibri"/>
        </w:rPr>
        <w:tab/>
      </w:r>
      <w:r>
        <w:rPr>
          <w:rFonts w:cs="Calibri"/>
        </w:rPr>
        <w:tab/>
      </w:r>
      <w:r w:rsidRPr="008A29D8">
        <w:rPr>
          <w:rFonts w:cs="Calibri"/>
        </w:rPr>
        <w:t xml:space="preserve">příspěvková organizace zapsaná v OR u Krajského soudu v Hradci Králové, </w:t>
      </w:r>
    </w:p>
    <w:p w14:paraId="463D736D" w14:textId="1D80373E" w:rsidR="008A29D8" w:rsidRPr="008A29D8" w:rsidRDefault="008A29D8" w:rsidP="008A29D8">
      <w:pPr>
        <w:spacing w:after="0"/>
        <w:ind w:left="1416" w:firstLine="708"/>
        <w:jc w:val="both"/>
        <w:rPr>
          <w:rFonts w:cs="Calibri"/>
        </w:rPr>
      </w:pPr>
      <w:r>
        <w:rPr>
          <w:rFonts w:cs="Calibri"/>
        </w:rPr>
        <w:t>s</w:t>
      </w:r>
      <w:r w:rsidRPr="008A29D8">
        <w:rPr>
          <w:rFonts w:cs="Calibri"/>
        </w:rPr>
        <w:t xml:space="preserve">p. zn.: Pr 52 </w:t>
      </w:r>
    </w:p>
    <w:p w14:paraId="772E8B52" w14:textId="77777777" w:rsidR="00305CDD" w:rsidRDefault="008A29D8" w:rsidP="008A29D8">
      <w:pPr>
        <w:spacing w:after="0"/>
        <w:jc w:val="both"/>
        <w:rPr>
          <w:rFonts w:cs="Calibri"/>
        </w:rPr>
      </w:pPr>
      <w:r w:rsidRPr="008A29D8">
        <w:rPr>
          <w:rFonts w:cs="Calibri"/>
        </w:rPr>
        <w:t xml:space="preserve">Bankovní spojení: </w:t>
      </w:r>
      <w:r w:rsidRPr="008A29D8">
        <w:rPr>
          <w:rFonts w:cs="Calibri"/>
        </w:rPr>
        <w:tab/>
        <w:t xml:space="preserve">636270217/0100 </w:t>
      </w:r>
    </w:p>
    <w:p w14:paraId="3E81E3C8" w14:textId="3251A3E8" w:rsidR="008A29D8" w:rsidRDefault="00305CDD" w:rsidP="008A29D8">
      <w:pPr>
        <w:spacing w:after="0"/>
        <w:jc w:val="both"/>
        <w:rPr>
          <w:rFonts w:cs="Calibri"/>
        </w:rPr>
      </w:pPr>
      <w:r>
        <w:rPr>
          <w:rFonts w:cs="Calibri"/>
        </w:rPr>
        <w:t xml:space="preserve">E-mail:                               </w:t>
      </w:r>
      <w:hyperlink r:id="rId10" w:history="1">
        <w:r w:rsidRPr="00CE34B8">
          <w:rPr>
            <w:rStyle w:val="Hypertextovodkaz"/>
            <w:rFonts w:cs="Calibri"/>
          </w:rPr>
          <w:t>info@tshk.cz</w:t>
        </w:r>
      </w:hyperlink>
    </w:p>
    <w:p w14:paraId="4445F62C" w14:textId="77777777" w:rsidR="00305CDD" w:rsidRPr="008A29D8" w:rsidRDefault="00305CDD" w:rsidP="008A29D8">
      <w:pPr>
        <w:spacing w:after="0"/>
        <w:jc w:val="both"/>
        <w:rPr>
          <w:rFonts w:cs="Calibri"/>
        </w:rPr>
      </w:pPr>
    </w:p>
    <w:p w14:paraId="348DCC0F" w14:textId="14156D9E" w:rsidR="00CE385C" w:rsidRPr="008A29D8" w:rsidRDefault="00CE385C" w:rsidP="00CE385C">
      <w:pPr>
        <w:spacing w:before="120" w:after="120"/>
        <w:rPr>
          <w:rFonts w:eastAsia="Batang" w:cs="Calibri"/>
          <w:b/>
        </w:rPr>
      </w:pPr>
      <w:r w:rsidRPr="008A29D8">
        <w:rPr>
          <w:rFonts w:eastAsia="Batang" w:cs="Calibri"/>
        </w:rPr>
        <w:t xml:space="preserve">(dále jen </w:t>
      </w:r>
      <w:r w:rsidR="008A29D8">
        <w:rPr>
          <w:rFonts w:eastAsia="Batang" w:cs="Calibri"/>
        </w:rPr>
        <w:t>„</w:t>
      </w:r>
      <w:r w:rsidRPr="008A29D8">
        <w:rPr>
          <w:rFonts w:eastAsia="Batang" w:cs="Calibri"/>
          <w:b/>
          <w:bCs/>
        </w:rPr>
        <w:t>kupující</w:t>
      </w:r>
      <w:r w:rsidR="008A29D8">
        <w:rPr>
          <w:rFonts w:eastAsia="Batang" w:cs="Calibri"/>
        </w:rPr>
        <w:t>“</w:t>
      </w:r>
      <w:r w:rsidRPr="008A29D8">
        <w:rPr>
          <w:rFonts w:eastAsia="Batang" w:cs="Calibri"/>
        </w:rPr>
        <w:t>)</w:t>
      </w:r>
    </w:p>
    <w:p w14:paraId="3EDA2C13" w14:textId="77777777" w:rsidR="00CE385C" w:rsidRPr="008A29D8" w:rsidRDefault="00CE385C" w:rsidP="00CE385C">
      <w:pPr>
        <w:spacing w:before="120" w:after="120"/>
        <w:rPr>
          <w:rFonts w:eastAsia="Batang" w:cs="Calibri"/>
          <w:b/>
        </w:rPr>
      </w:pPr>
    </w:p>
    <w:p w14:paraId="52D99976" w14:textId="77777777" w:rsidR="00CE385C" w:rsidRPr="008A29D8" w:rsidRDefault="00CE385C" w:rsidP="00CE385C">
      <w:pPr>
        <w:spacing w:before="120" w:after="120"/>
        <w:rPr>
          <w:rFonts w:eastAsia="Batang" w:cs="Calibri"/>
          <w:b/>
        </w:rPr>
      </w:pPr>
      <w:r w:rsidRPr="008A29D8">
        <w:rPr>
          <w:rFonts w:eastAsia="Batang" w:cs="Calibri"/>
          <w:b/>
        </w:rPr>
        <w:t>a</w:t>
      </w:r>
    </w:p>
    <w:p w14:paraId="00E1256E" w14:textId="0BD60F3B" w:rsidR="00CE385C" w:rsidRPr="008A29D8" w:rsidRDefault="008A29D8" w:rsidP="00CE385C">
      <w:pPr>
        <w:spacing w:before="120" w:after="120"/>
        <w:rPr>
          <w:rFonts w:eastAsia="Batang" w:cs="Calibri"/>
          <w:b/>
          <w:bCs/>
        </w:rPr>
      </w:pPr>
      <w:r w:rsidRPr="008A29D8">
        <w:rPr>
          <w:rFonts w:eastAsia="Batang" w:cs="Calibri"/>
          <w:b/>
          <w:bCs/>
        </w:rPr>
        <w:t>Prodávající:</w:t>
      </w:r>
    </w:p>
    <w:p w14:paraId="06CC81DC" w14:textId="5BB21CEE" w:rsidR="008A29D8" w:rsidRPr="008A29D8" w:rsidRDefault="008A29D8" w:rsidP="008A29D8">
      <w:pPr>
        <w:spacing w:after="0"/>
        <w:jc w:val="both"/>
        <w:rPr>
          <w:rFonts w:cs="Calibri"/>
          <w:b/>
          <w:bCs/>
        </w:rPr>
      </w:pPr>
      <w:r w:rsidRPr="008A29D8">
        <w:rPr>
          <w:rFonts w:cs="Calibri"/>
        </w:rPr>
        <w:t>Název:</w:t>
      </w:r>
      <w:r w:rsidRPr="008A29D8">
        <w:rPr>
          <w:rFonts w:cs="Calibri"/>
        </w:rPr>
        <w:tab/>
      </w:r>
      <w:r w:rsidRPr="008A29D8">
        <w:rPr>
          <w:rFonts w:cs="Calibri"/>
        </w:rPr>
        <w:tab/>
      </w:r>
      <w:r>
        <w:rPr>
          <w:rFonts w:cs="Calibri"/>
        </w:rPr>
        <w:tab/>
      </w:r>
      <w:r w:rsidRPr="008A29D8">
        <w:rPr>
          <w:rFonts w:cs="Calibri"/>
          <w:highlight w:val="yellow"/>
        </w:rPr>
        <w:t>[DOPLNÍ DODAVATEL]</w:t>
      </w:r>
      <w:r>
        <w:rPr>
          <w:rFonts w:cs="Calibri"/>
        </w:rPr>
        <w:t xml:space="preserve"> </w:t>
      </w:r>
    </w:p>
    <w:p w14:paraId="6E9E980E" w14:textId="5B0CB3AC" w:rsidR="008A29D8" w:rsidRPr="008A29D8" w:rsidRDefault="008A29D8" w:rsidP="008A29D8">
      <w:pPr>
        <w:spacing w:after="0"/>
        <w:jc w:val="both"/>
        <w:rPr>
          <w:rFonts w:cs="Calibri"/>
        </w:rPr>
      </w:pPr>
      <w:r w:rsidRPr="008A29D8">
        <w:rPr>
          <w:rFonts w:cs="Calibri"/>
        </w:rPr>
        <w:t>Sídlo:</w:t>
      </w:r>
      <w:r w:rsidRPr="008A29D8">
        <w:rPr>
          <w:rFonts w:cs="Calibri"/>
        </w:rPr>
        <w:tab/>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553C47B2" w14:textId="1155A5D4" w:rsidR="008A29D8" w:rsidRPr="008A29D8" w:rsidRDefault="008A29D8" w:rsidP="008A29D8">
      <w:pPr>
        <w:spacing w:after="0"/>
        <w:jc w:val="both"/>
        <w:rPr>
          <w:rFonts w:cs="Calibri"/>
        </w:rPr>
      </w:pPr>
      <w:r w:rsidRPr="008A29D8">
        <w:rPr>
          <w:rFonts w:cs="Calibri"/>
        </w:rPr>
        <w:t>IČO:</w:t>
      </w:r>
      <w:r w:rsidRPr="008A29D8">
        <w:rPr>
          <w:rFonts w:cs="Calibri"/>
        </w:rPr>
        <w:tab/>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04976630" w14:textId="14E37B15" w:rsidR="008A29D8" w:rsidRPr="008A29D8" w:rsidRDefault="008A29D8" w:rsidP="008A29D8">
      <w:pPr>
        <w:spacing w:after="0"/>
        <w:jc w:val="both"/>
        <w:rPr>
          <w:rFonts w:cs="Calibri"/>
        </w:rPr>
      </w:pPr>
      <w:r w:rsidRPr="008A29D8">
        <w:rPr>
          <w:rFonts w:cs="Calibri"/>
        </w:rPr>
        <w:t>Zastoupen:</w:t>
      </w:r>
      <w:r w:rsidRPr="008A29D8">
        <w:rPr>
          <w:rFonts w:cs="Calibri"/>
        </w:rPr>
        <w:tab/>
      </w:r>
      <w:r>
        <w:rPr>
          <w:rFonts w:cs="Calibri"/>
        </w:rPr>
        <w:tab/>
      </w:r>
      <w:r w:rsidRPr="008A29D8">
        <w:rPr>
          <w:rFonts w:cs="Calibri"/>
          <w:highlight w:val="yellow"/>
        </w:rPr>
        <w:t>[DOPLNÍ DODAVATEL]</w:t>
      </w:r>
    </w:p>
    <w:p w14:paraId="3F37EFD7" w14:textId="52F3F345" w:rsidR="008A29D8" w:rsidRDefault="008A29D8" w:rsidP="008A29D8">
      <w:pPr>
        <w:spacing w:after="0"/>
        <w:jc w:val="both"/>
        <w:rPr>
          <w:rFonts w:cs="Calibri"/>
        </w:rPr>
      </w:pPr>
      <w:r w:rsidRPr="008A29D8">
        <w:rPr>
          <w:rFonts w:cs="Calibri"/>
        </w:rPr>
        <w:t>Zápis v OR:</w:t>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2E3CC701" w14:textId="77777777" w:rsidR="00305CDD" w:rsidRDefault="00305CDD" w:rsidP="00305CDD">
      <w:pPr>
        <w:spacing w:after="0"/>
        <w:jc w:val="both"/>
        <w:rPr>
          <w:rFonts w:cs="Calibri"/>
        </w:rPr>
      </w:pPr>
      <w:r>
        <w:rPr>
          <w:rFonts w:cs="Calibri"/>
        </w:rPr>
        <w:t xml:space="preserve">Kontaktní osoba:            tel, e-mail: </w:t>
      </w:r>
      <w:r w:rsidRPr="008A29D8">
        <w:rPr>
          <w:rFonts w:cs="Calibri"/>
          <w:highlight w:val="yellow"/>
        </w:rPr>
        <w:t>[DOPLNÍ DODAVATEL]</w:t>
      </w:r>
      <w:r w:rsidRPr="008A29D8">
        <w:rPr>
          <w:rFonts w:cs="Calibri"/>
        </w:rPr>
        <w:t xml:space="preserve"> </w:t>
      </w:r>
    </w:p>
    <w:p w14:paraId="0109CAEF" w14:textId="25043A49" w:rsidR="00305CDD" w:rsidRDefault="00305CDD" w:rsidP="008A29D8">
      <w:pPr>
        <w:spacing w:after="0"/>
        <w:jc w:val="both"/>
        <w:rPr>
          <w:rFonts w:cs="Calibri"/>
        </w:rPr>
      </w:pPr>
      <w:bookmarkStart w:id="0" w:name="_GoBack"/>
      <w:bookmarkEnd w:id="0"/>
    </w:p>
    <w:p w14:paraId="1E0A6AA8" w14:textId="1643065C" w:rsidR="00CE385C" w:rsidRPr="008A29D8" w:rsidRDefault="00CE385C" w:rsidP="00CE385C">
      <w:pPr>
        <w:spacing w:before="120" w:after="120"/>
        <w:rPr>
          <w:rFonts w:eastAsia="Batang" w:cs="Calibri"/>
        </w:rPr>
      </w:pPr>
      <w:r w:rsidRPr="008A29D8">
        <w:rPr>
          <w:rFonts w:eastAsia="Batang" w:cs="Calibri"/>
        </w:rPr>
        <w:t xml:space="preserve">(dále jen </w:t>
      </w:r>
      <w:r w:rsidR="008A29D8" w:rsidRPr="008A29D8">
        <w:rPr>
          <w:rFonts w:eastAsia="Batang" w:cs="Calibri"/>
        </w:rPr>
        <w:t>„</w:t>
      </w:r>
      <w:r w:rsidRPr="008A29D8">
        <w:rPr>
          <w:rFonts w:eastAsia="Batang" w:cs="Calibri"/>
          <w:b/>
          <w:bCs/>
        </w:rPr>
        <w:t>prodávající</w:t>
      </w:r>
      <w:r w:rsidR="008A29D8" w:rsidRPr="008A29D8">
        <w:rPr>
          <w:rFonts w:eastAsia="Batang" w:cs="Calibri"/>
        </w:rPr>
        <w:t>“</w:t>
      </w:r>
      <w:r w:rsidRPr="008A29D8">
        <w:rPr>
          <w:rFonts w:eastAsia="Batang" w:cs="Calibri"/>
        </w:rPr>
        <w:t>)</w:t>
      </w:r>
    </w:p>
    <w:p w14:paraId="10AA71F2" w14:textId="77777777" w:rsidR="00CE385C" w:rsidRPr="008A29D8" w:rsidRDefault="00CE385C" w:rsidP="00CE385C">
      <w:pPr>
        <w:autoSpaceDE w:val="0"/>
        <w:autoSpaceDN w:val="0"/>
        <w:adjustRightInd w:val="0"/>
        <w:spacing w:after="120" w:line="240" w:lineRule="auto"/>
        <w:jc w:val="both"/>
        <w:rPr>
          <w:rFonts w:cs="Calibri"/>
        </w:rPr>
      </w:pPr>
    </w:p>
    <w:p w14:paraId="75E20C41"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uzavřeli níže psaného dne, měsíce a roku ve smyslu </w:t>
      </w:r>
      <w:r w:rsidRPr="008A29D8">
        <w:rPr>
          <w:rFonts w:cs="Calibri"/>
          <w:b/>
        </w:rPr>
        <w:t>ustanovení § 1746 a násl. zák. č. 89/2012 Sb., občanského zákoníku, ve znění pozdějších právních předpisů (OZ) a § 131 a násl. zákona č. 134/2016 Sb., o zadávání veřejných zakázek, ve znění pozdějších předpisů (dále jen „ZZVZ“)</w:t>
      </w:r>
      <w:r w:rsidRPr="008A29D8">
        <w:rPr>
          <w:rFonts w:cs="Calibri"/>
        </w:rPr>
        <w:t>, tuto</w:t>
      </w:r>
    </w:p>
    <w:p w14:paraId="7BFD146B" w14:textId="77777777" w:rsidR="00CE385C" w:rsidRPr="008A29D8" w:rsidRDefault="00CE385C" w:rsidP="00CE385C">
      <w:pPr>
        <w:autoSpaceDE w:val="0"/>
        <w:autoSpaceDN w:val="0"/>
        <w:adjustRightInd w:val="0"/>
        <w:spacing w:after="120" w:line="240" w:lineRule="auto"/>
        <w:jc w:val="both"/>
        <w:rPr>
          <w:rFonts w:cs="Calibri"/>
        </w:rPr>
      </w:pPr>
    </w:p>
    <w:p w14:paraId="370541FC" w14:textId="1EAA3860" w:rsidR="00CE385C" w:rsidRDefault="00D55F7F" w:rsidP="00CE385C">
      <w:pPr>
        <w:autoSpaceDE w:val="0"/>
        <w:autoSpaceDN w:val="0"/>
        <w:adjustRightInd w:val="0"/>
        <w:spacing w:after="120" w:line="240" w:lineRule="auto"/>
        <w:jc w:val="center"/>
        <w:rPr>
          <w:rFonts w:cs="Calibri"/>
          <w:b/>
          <w:bCs/>
        </w:rPr>
      </w:pPr>
      <w:r>
        <w:rPr>
          <w:rFonts w:cs="Calibri"/>
          <w:b/>
          <w:bCs/>
        </w:rPr>
        <w:t xml:space="preserve">RÁMCOVOU </w:t>
      </w:r>
      <w:r w:rsidR="00CE385C" w:rsidRPr="008A29D8">
        <w:rPr>
          <w:rFonts w:cs="Calibri"/>
          <w:b/>
          <w:bCs/>
        </w:rPr>
        <w:t xml:space="preserve">DOHODU O DODÁVKÁCH ZBOŽÍ </w:t>
      </w:r>
      <w:r w:rsidR="008A29D8">
        <w:rPr>
          <w:rFonts w:cs="Calibri"/>
          <w:b/>
          <w:bCs/>
        </w:rPr>
        <w:t>(dále též „Dohoda“)</w:t>
      </w:r>
    </w:p>
    <w:p w14:paraId="38BAA489" w14:textId="77777777" w:rsidR="008A29D8" w:rsidRPr="008A29D8" w:rsidRDefault="008A29D8" w:rsidP="00CE385C">
      <w:pPr>
        <w:autoSpaceDE w:val="0"/>
        <w:autoSpaceDN w:val="0"/>
        <w:adjustRightInd w:val="0"/>
        <w:spacing w:after="120" w:line="240" w:lineRule="auto"/>
        <w:jc w:val="center"/>
        <w:rPr>
          <w:rFonts w:cs="Calibri"/>
          <w:b/>
          <w:bCs/>
        </w:rPr>
      </w:pPr>
    </w:p>
    <w:p w14:paraId="4FDAADC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lastRenderedPageBreak/>
        <w:t>I.</w:t>
      </w:r>
    </w:p>
    <w:p w14:paraId="134A6CD0" w14:textId="4D1EBB94"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rPr>
        <w:t xml:space="preserve"> </w:t>
      </w:r>
      <w:r w:rsidRPr="008A29D8">
        <w:rPr>
          <w:rFonts w:cs="Calibri"/>
          <w:b/>
          <w:bCs/>
        </w:rPr>
        <w:t xml:space="preserve">Předmět </w:t>
      </w:r>
      <w:r w:rsidR="008A29D8">
        <w:rPr>
          <w:rFonts w:cs="Calibri"/>
          <w:b/>
          <w:bCs/>
        </w:rPr>
        <w:t>D</w:t>
      </w:r>
      <w:r w:rsidRPr="008A29D8">
        <w:rPr>
          <w:rFonts w:cs="Calibri"/>
          <w:b/>
          <w:bCs/>
        </w:rPr>
        <w:t xml:space="preserve">ohody </w:t>
      </w:r>
    </w:p>
    <w:p w14:paraId="293D2B26" w14:textId="4313A7AC" w:rsidR="00CE385C" w:rsidRPr="006562FC" w:rsidRDefault="00CE385C" w:rsidP="00CE385C">
      <w:pPr>
        <w:keepNext/>
        <w:numPr>
          <w:ilvl w:val="0"/>
          <w:numId w:val="1"/>
        </w:numPr>
        <w:autoSpaceDE w:val="0"/>
        <w:autoSpaceDN w:val="0"/>
        <w:adjustRightInd w:val="0"/>
        <w:spacing w:after="120" w:line="240" w:lineRule="auto"/>
        <w:ind w:left="567" w:hanging="567"/>
        <w:jc w:val="both"/>
        <w:rPr>
          <w:rFonts w:cs="Calibri"/>
        </w:rPr>
      </w:pPr>
      <w:r w:rsidRPr="008A29D8">
        <w:rPr>
          <w:rFonts w:cs="Calibri"/>
        </w:rPr>
        <w:t xml:space="preserve">Prodávající se zavazuje po dobu platnosti této </w:t>
      </w:r>
      <w:r w:rsidR="008A29D8">
        <w:rPr>
          <w:rFonts w:cs="Calibri"/>
        </w:rPr>
        <w:t>D</w:t>
      </w:r>
      <w:r w:rsidRPr="008A29D8">
        <w:rPr>
          <w:rFonts w:cs="Calibri"/>
        </w:rPr>
        <w:t xml:space="preserve">ohody </w:t>
      </w:r>
      <w:r w:rsidRPr="006562FC">
        <w:rPr>
          <w:rFonts w:cs="Calibri"/>
        </w:rPr>
        <w:t xml:space="preserve">dodávat motorovou naftu třídy B, D, F (dále také </w:t>
      </w:r>
      <w:r w:rsidR="008A29D8" w:rsidRPr="006562FC">
        <w:rPr>
          <w:rFonts w:cs="Calibri"/>
        </w:rPr>
        <w:t>„</w:t>
      </w:r>
      <w:r w:rsidRPr="006562FC">
        <w:rPr>
          <w:rFonts w:cs="Calibri"/>
          <w:b/>
          <w:bCs/>
        </w:rPr>
        <w:t>zboží</w:t>
      </w:r>
      <w:r w:rsidR="008A29D8" w:rsidRPr="006562FC">
        <w:rPr>
          <w:rFonts w:cs="Calibri"/>
        </w:rPr>
        <w:t>“</w:t>
      </w:r>
      <w:r w:rsidRPr="006562FC">
        <w:rPr>
          <w:rFonts w:cs="Calibri"/>
        </w:rPr>
        <w:t xml:space="preserve">) do </w:t>
      </w:r>
      <w:r w:rsidRPr="00091852">
        <w:rPr>
          <w:rFonts w:cs="Calibri"/>
        </w:rPr>
        <w:t>nadzemní nádrž</w:t>
      </w:r>
      <w:r w:rsidR="00091852" w:rsidRPr="00091852">
        <w:rPr>
          <w:rFonts w:cs="Calibri"/>
        </w:rPr>
        <w:t xml:space="preserve">e </w:t>
      </w:r>
      <w:r w:rsidRPr="00091852">
        <w:rPr>
          <w:rFonts w:cs="Calibri"/>
        </w:rPr>
        <w:t>vnitropodnikov</w:t>
      </w:r>
      <w:r w:rsidR="00D55F7F" w:rsidRPr="00091852">
        <w:rPr>
          <w:rFonts w:cs="Calibri"/>
        </w:rPr>
        <w:t>ého</w:t>
      </w:r>
      <w:r w:rsidRPr="006562FC">
        <w:rPr>
          <w:rFonts w:cs="Calibri"/>
        </w:rPr>
        <w:t xml:space="preserve"> výdejní</w:t>
      </w:r>
      <w:r w:rsidR="00D55F7F">
        <w:rPr>
          <w:rFonts w:cs="Calibri"/>
        </w:rPr>
        <w:t>ho</w:t>
      </w:r>
      <w:r w:rsidRPr="006562FC">
        <w:rPr>
          <w:rFonts w:cs="Calibri"/>
        </w:rPr>
        <w:t xml:space="preserve"> míst</w:t>
      </w:r>
      <w:r w:rsidR="00D55F7F">
        <w:rPr>
          <w:rFonts w:cs="Calibri"/>
        </w:rPr>
        <w:t>a</w:t>
      </w:r>
      <w:r w:rsidRPr="006562FC">
        <w:rPr>
          <w:rFonts w:cs="Calibri"/>
        </w:rPr>
        <w:t xml:space="preserve"> pohonných hmot kupujícího.</w:t>
      </w:r>
    </w:p>
    <w:p w14:paraId="2AAD2480"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zaručuje u dodaného zboží vlastnosti stanovené příslušnými normami pro toto zboží, které budou doloženy atestem.</w:t>
      </w:r>
    </w:p>
    <w:p w14:paraId="69B2B1B1" w14:textId="77777777" w:rsidR="008A29D8" w:rsidRDefault="008A29D8" w:rsidP="008A29D8">
      <w:pPr>
        <w:autoSpaceDE w:val="0"/>
        <w:autoSpaceDN w:val="0"/>
        <w:adjustRightInd w:val="0"/>
        <w:spacing w:after="120" w:line="240" w:lineRule="auto"/>
        <w:ind w:left="567"/>
        <w:jc w:val="both"/>
        <w:rPr>
          <w:rFonts w:cs="Calibri"/>
        </w:rPr>
      </w:pPr>
      <w:bookmarkStart w:id="1" w:name="_Hlk37434009"/>
    </w:p>
    <w:p w14:paraId="4F5E1838" w14:textId="32AB1E35"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Předmětem této Dohody je též doprava zboží prodávajícím do místa plnění.</w:t>
      </w:r>
    </w:p>
    <w:p w14:paraId="67D3EE63" w14:textId="5F1EB756"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 xml:space="preserve">Referenční hustota zboží při 15 °C je stanovena </w:t>
      </w:r>
      <w:r w:rsidR="008A29D8">
        <w:t>ČSN EN 590</w:t>
      </w:r>
      <w:r w:rsidR="00091852">
        <w:t xml:space="preserve">. </w:t>
      </w:r>
      <w:r w:rsidR="008A29D8">
        <w:t xml:space="preserve"> </w:t>
      </w:r>
    </w:p>
    <w:p w14:paraId="23778626" w14:textId="6B6F5FD3"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 xml:space="preserve">Dodávaná motorová nafta bude splňovat </w:t>
      </w:r>
      <w:r w:rsidRPr="00091852">
        <w:rPr>
          <w:rFonts w:cs="Calibri"/>
        </w:rPr>
        <w:t xml:space="preserve">podmínky podle </w:t>
      </w:r>
      <w:r w:rsidR="008A29D8" w:rsidRPr="00091852">
        <w:t xml:space="preserve">ČSN EN 590 </w:t>
      </w:r>
      <w:r w:rsidRPr="00091852">
        <w:rPr>
          <w:rFonts w:cs="Calibri"/>
        </w:rPr>
        <w:t>minimální nízkoteplotní vlastnosti následovně:</w:t>
      </w:r>
    </w:p>
    <w:bookmarkEnd w:id="1"/>
    <w:p w14:paraId="4F04119A" w14:textId="77777777" w:rsidR="008A29D8" w:rsidRPr="00091852" w:rsidRDefault="008A29D8" w:rsidP="008A29D8">
      <w:pPr>
        <w:pStyle w:val="Odstavecseseznamem"/>
        <w:numPr>
          <w:ilvl w:val="0"/>
          <w:numId w:val="18"/>
        </w:numPr>
        <w:spacing w:after="160" w:line="259" w:lineRule="auto"/>
        <w:contextualSpacing w:val="0"/>
        <w:jc w:val="both"/>
      </w:pPr>
      <w:r w:rsidRPr="00091852">
        <w:t>třída B: dodávaná v období od 15. 4. do 30. 9. s filtrovatelností nižší než 0° C;</w:t>
      </w:r>
    </w:p>
    <w:p w14:paraId="6A242C77" w14:textId="77777777" w:rsidR="008A29D8" w:rsidRPr="00091852" w:rsidRDefault="008A29D8" w:rsidP="008A29D8">
      <w:pPr>
        <w:pStyle w:val="Odstavecseseznamem"/>
        <w:numPr>
          <w:ilvl w:val="0"/>
          <w:numId w:val="18"/>
        </w:numPr>
        <w:spacing w:after="160" w:line="259" w:lineRule="auto"/>
        <w:contextualSpacing w:val="0"/>
        <w:jc w:val="both"/>
      </w:pPr>
      <w:r w:rsidRPr="00091852">
        <w:t xml:space="preserve">třída D: dodávaná v období od 1. 3. do 14. 4. a od 1.10. do 15.11. s filtrovatelností nižší než -10° C; </w:t>
      </w:r>
    </w:p>
    <w:p w14:paraId="08CAC42D" w14:textId="77777777" w:rsidR="008A29D8" w:rsidRPr="00091852" w:rsidRDefault="008A29D8" w:rsidP="008A29D8">
      <w:pPr>
        <w:pStyle w:val="Odstavecseseznamem"/>
        <w:numPr>
          <w:ilvl w:val="0"/>
          <w:numId w:val="18"/>
        </w:numPr>
        <w:spacing w:after="160" w:line="259" w:lineRule="auto"/>
        <w:contextualSpacing w:val="0"/>
        <w:jc w:val="both"/>
      </w:pPr>
      <w:r w:rsidRPr="00091852">
        <w:t xml:space="preserve">třída F: dodávaná v období od 16. 11. do 28. 2. s filtrovatelností nižší než -20° C. </w:t>
      </w:r>
    </w:p>
    <w:p w14:paraId="009A08C2" w14:textId="77777777"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091852">
        <w:rPr>
          <w:rFonts w:cs="Calibri"/>
        </w:rPr>
        <w:t>Kupující se zavazuje po dobu platnosti této Dohody odebírat od prodávajícího v rozsahu dílčích kupních smluv předmětné zboží a zaplatit prodávajícímu sjednanou kupní cenu.</w:t>
      </w:r>
    </w:p>
    <w:p w14:paraId="304EA364" w14:textId="28B62BF9"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091852">
        <w:rPr>
          <w:rFonts w:cs="Calibri"/>
        </w:rPr>
        <w:t xml:space="preserve">Kupující předpokládá, že po dobu trvání Dohody odebere od prodávajícího zboží v rozsahu cca </w:t>
      </w:r>
      <w:r w:rsidR="008A29D8" w:rsidRPr="00091852">
        <w:rPr>
          <w:rFonts w:cs="Calibri"/>
        </w:rPr>
        <w:t>8</w:t>
      </w:r>
      <w:r w:rsidR="00091852">
        <w:rPr>
          <w:rFonts w:cs="Calibri"/>
        </w:rPr>
        <w:t>40</w:t>
      </w:r>
      <w:r w:rsidRPr="00091852">
        <w:rPr>
          <w:rFonts w:cs="Calibri"/>
        </w:rPr>
        <w:t>.000 litrů.</w:t>
      </w:r>
    </w:p>
    <w:p w14:paraId="53DEED8C"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bere na vědomí, že skutečný rozsah plnění se od uvedeného předpokládaného rozsahu může lišit podle aktuálních potřeb kupujícího a kupující nenese odpovědnost za nevyčerpání předpokládaného objemu pohonných hmot.</w:t>
      </w:r>
    </w:p>
    <w:p w14:paraId="2A4BFE5F"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Kupující i prodávající souhlasně prohlašují, že je zboží na základě shora uvedené specifikace dostatečně určitě a srozumitelně určeno, zejména co do množství, druhu a kvality.</w:t>
      </w:r>
    </w:p>
    <w:p w14:paraId="406A50E3"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se zavazuje, že zboží, k momentu přechodu vlastnického práva, nebo v momentě převzetí zboží, pokud k němu dochází po přechodu vlastnického práva, nebude zatíženo právy třetích osob a nebude mít ani jiné právní či faktické vady. Prodávající se zavazuje kupujícího výslovně upozornit na jakékoliv právní či faktické vady, které má zboží v momentě převzetí nebo přechodu vlastnického práva, jinak se má za to, že prodávající prohlásil, že je zboží bezvadné.</w:t>
      </w:r>
    </w:p>
    <w:p w14:paraId="49ADEE27" w14:textId="77777777" w:rsidR="00CE385C" w:rsidRPr="008A29D8" w:rsidRDefault="00CE385C" w:rsidP="00CE385C">
      <w:pPr>
        <w:autoSpaceDE w:val="0"/>
        <w:autoSpaceDN w:val="0"/>
        <w:adjustRightInd w:val="0"/>
        <w:spacing w:after="120" w:line="240" w:lineRule="auto"/>
        <w:jc w:val="center"/>
        <w:rPr>
          <w:rFonts w:cs="Calibri"/>
          <w:b/>
          <w:bCs/>
        </w:rPr>
      </w:pPr>
    </w:p>
    <w:p w14:paraId="30963845"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II.</w:t>
      </w:r>
    </w:p>
    <w:p w14:paraId="0DF96A57"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Dílčí kupní smlouvy </w:t>
      </w:r>
    </w:p>
    <w:p w14:paraId="347132B8" w14:textId="77777777" w:rsidR="00CE385C" w:rsidRPr="006562FC" w:rsidRDefault="00CE385C" w:rsidP="00CE385C">
      <w:pPr>
        <w:keepNext/>
        <w:numPr>
          <w:ilvl w:val="0"/>
          <w:numId w:val="2"/>
        </w:numPr>
        <w:autoSpaceDE w:val="0"/>
        <w:autoSpaceDN w:val="0"/>
        <w:adjustRightInd w:val="0"/>
        <w:spacing w:after="120" w:line="240" w:lineRule="auto"/>
        <w:ind w:left="567" w:hanging="567"/>
        <w:jc w:val="both"/>
        <w:rPr>
          <w:rFonts w:cs="Calibri"/>
        </w:rPr>
      </w:pPr>
      <w:r w:rsidRPr="008A29D8">
        <w:rPr>
          <w:rFonts w:cs="Calibri"/>
        </w:rPr>
        <w:t>Plnění z této Dohody budou uskutečňována dle dílčích kupních smluv. Dílčí kupní smlouvy budou uzavírány na základě objednávek kupujícího učiněných ve formě návrhu na uzavření dílčí kupní smlouvy (dále také „</w:t>
      </w:r>
      <w:r w:rsidRPr="00D55F7F">
        <w:rPr>
          <w:rFonts w:cs="Calibri"/>
          <w:b/>
          <w:bCs/>
        </w:rPr>
        <w:t>objednávka</w:t>
      </w:r>
      <w:r w:rsidRPr="008A29D8">
        <w:rPr>
          <w:rFonts w:cs="Calibri"/>
        </w:rPr>
        <w:t xml:space="preserve">“). Uzavření dílčí smlouvy podléhá </w:t>
      </w:r>
      <w:r w:rsidRPr="006562FC">
        <w:rPr>
          <w:rFonts w:cs="Calibri"/>
        </w:rPr>
        <w:t>uveřejnění v Registru smluv. Účastnící Dohody se dohodli, že ve vztahu k uzavírání dílčích kupních smluv zákonnou povinnost dle § 5 odst. 2 zákona č. 340/2015 Sb., o zvláštních podmínkách účinnosti některých smluv, uveřejňování těchto smluv a o registru smluv (zákon o registru smluv), v platném znění splní bez zbytečného odkladu kupující.</w:t>
      </w:r>
    </w:p>
    <w:p w14:paraId="75B38FA3" w14:textId="77777777" w:rsidR="00CE385C" w:rsidRPr="006562FC" w:rsidRDefault="00CE385C" w:rsidP="00CE385C">
      <w:pPr>
        <w:numPr>
          <w:ilvl w:val="0"/>
          <w:numId w:val="2"/>
        </w:numPr>
        <w:autoSpaceDE w:val="0"/>
        <w:autoSpaceDN w:val="0"/>
        <w:adjustRightInd w:val="0"/>
        <w:spacing w:after="120" w:line="240" w:lineRule="auto"/>
        <w:ind w:left="567" w:hanging="567"/>
        <w:jc w:val="both"/>
        <w:rPr>
          <w:rFonts w:cs="Calibri"/>
        </w:rPr>
      </w:pPr>
      <w:r w:rsidRPr="006562FC">
        <w:rPr>
          <w:rFonts w:cs="Calibri"/>
        </w:rPr>
        <w:t>Prodávající bude pro každý týden zasílat kupujícímu aktuální ceník motorové nafty.</w:t>
      </w:r>
    </w:p>
    <w:p w14:paraId="049A5568" w14:textId="77777777" w:rsidR="00CE385C" w:rsidRPr="006562FC" w:rsidRDefault="00CE385C" w:rsidP="00CE385C">
      <w:pPr>
        <w:numPr>
          <w:ilvl w:val="0"/>
          <w:numId w:val="2"/>
        </w:numPr>
        <w:autoSpaceDE w:val="0"/>
        <w:autoSpaceDN w:val="0"/>
        <w:adjustRightInd w:val="0"/>
        <w:spacing w:after="120" w:line="240" w:lineRule="auto"/>
        <w:ind w:left="567" w:hanging="567"/>
        <w:jc w:val="both"/>
        <w:rPr>
          <w:rFonts w:cs="Calibri"/>
        </w:rPr>
      </w:pPr>
      <w:r w:rsidRPr="006562FC">
        <w:rPr>
          <w:rFonts w:cs="Calibri"/>
        </w:rPr>
        <w:lastRenderedPageBreak/>
        <w:t>Množství dodávaného zboží bude vždy upřesněno samostatnou dílčí objednávkou oprávněných osob kupujícího uvedených v Příloze A1 této Dohody.</w:t>
      </w:r>
    </w:p>
    <w:p w14:paraId="2FCB2D8E" w14:textId="77777777" w:rsidR="00CE385C" w:rsidRPr="006562FC" w:rsidRDefault="00CE385C" w:rsidP="00CE385C">
      <w:pPr>
        <w:numPr>
          <w:ilvl w:val="0"/>
          <w:numId w:val="2"/>
        </w:numPr>
        <w:autoSpaceDE w:val="0"/>
        <w:autoSpaceDN w:val="0"/>
        <w:adjustRightInd w:val="0"/>
        <w:spacing w:after="120" w:line="240" w:lineRule="auto"/>
        <w:ind w:left="567" w:hanging="567"/>
        <w:jc w:val="both"/>
        <w:rPr>
          <w:rFonts w:cs="Calibri"/>
        </w:rPr>
      </w:pPr>
      <w:r w:rsidRPr="006562FC">
        <w:rPr>
          <w:rFonts w:cs="Calibri"/>
        </w:rPr>
        <w:t>Kupující bude avizovat požadované množství a místo plnění 48 hod. před předpokládaným termínem dodání zboží.</w:t>
      </w:r>
    </w:p>
    <w:p w14:paraId="209F71F6" w14:textId="77777777" w:rsidR="00CE385C" w:rsidRPr="006562FC" w:rsidRDefault="00CE385C" w:rsidP="00CE385C">
      <w:pPr>
        <w:numPr>
          <w:ilvl w:val="0"/>
          <w:numId w:val="2"/>
        </w:numPr>
        <w:autoSpaceDE w:val="0"/>
        <w:autoSpaceDN w:val="0"/>
        <w:adjustRightInd w:val="0"/>
        <w:spacing w:after="120" w:line="240" w:lineRule="auto"/>
        <w:ind w:left="567" w:hanging="567"/>
        <w:jc w:val="both"/>
        <w:rPr>
          <w:rFonts w:cs="Calibri"/>
        </w:rPr>
      </w:pPr>
      <w:r w:rsidRPr="006562FC">
        <w:rPr>
          <w:rFonts w:cs="Calibri"/>
        </w:rPr>
        <w:t>Objednávky bude kupující zasílat prodávajícímu e-mailem na adresu uvedenou v Příloze A1.</w:t>
      </w:r>
    </w:p>
    <w:p w14:paraId="36D93A57" w14:textId="77777777" w:rsidR="008A29D8" w:rsidRDefault="00CE385C" w:rsidP="00CE385C">
      <w:pPr>
        <w:numPr>
          <w:ilvl w:val="0"/>
          <w:numId w:val="2"/>
        </w:numPr>
        <w:autoSpaceDE w:val="0"/>
        <w:autoSpaceDN w:val="0"/>
        <w:adjustRightInd w:val="0"/>
        <w:spacing w:after="120" w:line="240" w:lineRule="auto"/>
        <w:ind w:left="567" w:hanging="567"/>
        <w:jc w:val="both"/>
        <w:rPr>
          <w:rFonts w:cs="Calibri"/>
        </w:rPr>
      </w:pPr>
      <w:r w:rsidRPr="008A29D8">
        <w:rPr>
          <w:rFonts w:cs="Calibri"/>
        </w:rPr>
        <w:t xml:space="preserve">Prodávající je povinen bez zbytečného odkladu objednávku přijmout, tzn. zaslat kupujícímu potvrzení e-mailem, ledaže uplatní postup podle následujícího odstavce. Lhůtou bez zbytečného </w:t>
      </w:r>
    </w:p>
    <w:p w14:paraId="7FA97E54" w14:textId="77777777" w:rsidR="008A29D8" w:rsidRDefault="008A29D8" w:rsidP="008A29D8">
      <w:pPr>
        <w:autoSpaceDE w:val="0"/>
        <w:autoSpaceDN w:val="0"/>
        <w:adjustRightInd w:val="0"/>
        <w:spacing w:after="120" w:line="240" w:lineRule="auto"/>
        <w:ind w:left="567"/>
        <w:jc w:val="both"/>
        <w:rPr>
          <w:rFonts w:cs="Calibri"/>
        </w:rPr>
      </w:pPr>
    </w:p>
    <w:p w14:paraId="1FE3A7E3" w14:textId="469FE88F" w:rsidR="00CE385C" w:rsidRPr="008A29D8" w:rsidRDefault="00CE385C" w:rsidP="008A29D8">
      <w:pPr>
        <w:autoSpaceDE w:val="0"/>
        <w:autoSpaceDN w:val="0"/>
        <w:adjustRightInd w:val="0"/>
        <w:spacing w:after="120" w:line="240" w:lineRule="auto"/>
        <w:ind w:left="567"/>
        <w:jc w:val="both"/>
        <w:rPr>
          <w:rFonts w:cs="Calibri"/>
        </w:rPr>
      </w:pPr>
      <w:r w:rsidRPr="008A29D8">
        <w:rPr>
          <w:rFonts w:cs="Calibri"/>
        </w:rPr>
        <w:t>odkladu se rozumí 24 hodin od jejího obdržení (v pracovní dny). Potvrzením objednávky ze strany prodávajícího dochází k uzavření dílčí kupní smlouvy ve znění uvedeném v objednávce.</w:t>
      </w:r>
    </w:p>
    <w:p w14:paraId="7BAC67CF" w14:textId="77777777" w:rsidR="00CE385C" w:rsidRPr="008A29D8" w:rsidRDefault="00CE385C" w:rsidP="00CE385C">
      <w:pPr>
        <w:numPr>
          <w:ilvl w:val="0"/>
          <w:numId w:val="2"/>
        </w:numPr>
        <w:autoSpaceDE w:val="0"/>
        <w:autoSpaceDN w:val="0"/>
        <w:adjustRightInd w:val="0"/>
        <w:spacing w:after="120" w:line="240" w:lineRule="auto"/>
        <w:ind w:left="567" w:hanging="567"/>
        <w:jc w:val="both"/>
        <w:rPr>
          <w:rFonts w:cs="Calibri"/>
        </w:rPr>
      </w:pPr>
      <w:r w:rsidRPr="008A29D8">
        <w:rPr>
          <w:rFonts w:cs="Calibri"/>
        </w:rPr>
        <w:t>Jestliže přijetí objednávky učiněné prodávajícím obsahuje dodatky, výhrady, omezení nebo jiné změny, je odmítnutím objednávky a považuje se za nový návrh na uzavření objednávky.</w:t>
      </w:r>
    </w:p>
    <w:p w14:paraId="201760D2" w14:textId="6B8C6086" w:rsidR="00CE385C" w:rsidRPr="006562FC" w:rsidRDefault="00CE385C" w:rsidP="00CE385C">
      <w:pPr>
        <w:numPr>
          <w:ilvl w:val="0"/>
          <w:numId w:val="2"/>
        </w:numPr>
        <w:autoSpaceDE w:val="0"/>
        <w:autoSpaceDN w:val="0"/>
        <w:adjustRightInd w:val="0"/>
        <w:spacing w:after="120" w:line="240" w:lineRule="auto"/>
        <w:ind w:left="567" w:hanging="567"/>
        <w:jc w:val="both"/>
        <w:rPr>
          <w:rFonts w:cs="Calibri"/>
          <w:bCs/>
        </w:rPr>
      </w:pPr>
      <w:r w:rsidRPr="008A29D8">
        <w:rPr>
          <w:rFonts w:cs="Calibri"/>
        </w:rPr>
        <w:t>Minimální množství jedné dodávky činí</w:t>
      </w:r>
      <w:r w:rsidR="00091852">
        <w:rPr>
          <w:rFonts w:cs="Calibri"/>
        </w:rPr>
        <w:t xml:space="preserve"> 10.000 </w:t>
      </w:r>
      <w:r w:rsidRPr="006562FC">
        <w:rPr>
          <w:rFonts w:cs="Calibri"/>
          <w:bCs/>
        </w:rPr>
        <w:t>litrů nafty.</w:t>
      </w:r>
    </w:p>
    <w:p w14:paraId="3BEA0C11" w14:textId="77777777" w:rsidR="00CE385C" w:rsidRPr="008A29D8" w:rsidRDefault="00CE385C" w:rsidP="00CE385C">
      <w:pPr>
        <w:numPr>
          <w:ilvl w:val="0"/>
          <w:numId w:val="2"/>
        </w:numPr>
        <w:autoSpaceDE w:val="0"/>
        <w:autoSpaceDN w:val="0"/>
        <w:adjustRightInd w:val="0"/>
        <w:spacing w:after="120" w:line="240" w:lineRule="auto"/>
        <w:ind w:left="567" w:hanging="567"/>
        <w:jc w:val="both"/>
        <w:rPr>
          <w:rFonts w:cs="Calibri"/>
        </w:rPr>
      </w:pPr>
      <w:r w:rsidRPr="006562FC">
        <w:rPr>
          <w:rFonts w:cs="Calibri"/>
          <w:bCs/>
        </w:rPr>
        <w:t>Objednávka je uzavřena okamžikem, kdy je prodávajícím kupujícímu potvrzena objednávka učiněná kupujícím za podmínek vyjádřených v této Dohodě, nebo kdy je kupujícím přijat nový návrh prodávajícího na uzavření dílčí kupní smlouvy učiněný podle odst. 2.7. této Dohody. Návrh na uzavření objednávky bude realizován formou e-mailové zprávy. Potvrzení objednávky učiní prodávající formou e-mailové zprávy na kontaktech uvedených v příloze A1 této</w:t>
      </w:r>
      <w:r w:rsidRPr="008A29D8">
        <w:rPr>
          <w:rFonts w:cs="Calibri"/>
        </w:rPr>
        <w:t xml:space="preserve"> Dohody.</w:t>
      </w:r>
    </w:p>
    <w:p w14:paraId="1CDDAF5C" w14:textId="77777777" w:rsidR="00CE385C" w:rsidRPr="008A29D8" w:rsidRDefault="00CE385C" w:rsidP="00CE385C">
      <w:pPr>
        <w:numPr>
          <w:ilvl w:val="0"/>
          <w:numId w:val="2"/>
        </w:numPr>
        <w:autoSpaceDE w:val="0"/>
        <w:autoSpaceDN w:val="0"/>
        <w:adjustRightInd w:val="0"/>
        <w:spacing w:after="120" w:line="240" w:lineRule="auto"/>
        <w:ind w:left="567" w:hanging="567"/>
        <w:jc w:val="both"/>
        <w:rPr>
          <w:rFonts w:cs="Calibri"/>
        </w:rPr>
      </w:pPr>
      <w:r w:rsidRPr="008A29D8">
        <w:rPr>
          <w:rFonts w:cs="Calibri"/>
        </w:rPr>
        <w:t>Návrh kupujícího na uzavření objednávky musí obsahovat specifikaci, množství zboží a cenu s DPH,</w:t>
      </w:r>
      <w:r w:rsidRPr="008A29D8">
        <w:rPr>
          <w:rFonts w:cs="Calibri"/>
          <w:b/>
        </w:rPr>
        <w:t xml:space="preserve"> </w:t>
      </w:r>
      <w:r w:rsidRPr="008A29D8">
        <w:rPr>
          <w:rFonts w:cs="Calibri"/>
        </w:rPr>
        <w:t>dodací lhůtu a místo plnění, případně další nezbytné údaje.</w:t>
      </w:r>
    </w:p>
    <w:p w14:paraId="7F9D2553" w14:textId="77777777" w:rsidR="00CE385C" w:rsidRPr="008A29D8" w:rsidRDefault="00CE385C" w:rsidP="00CE385C">
      <w:pPr>
        <w:numPr>
          <w:ilvl w:val="0"/>
          <w:numId w:val="2"/>
        </w:numPr>
        <w:autoSpaceDE w:val="0"/>
        <w:autoSpaceDN w:val="0"/>
        <w:adjustRightInd w:val="0"/>
        <w:spacing w:after="120" w:line="240" w:lineRule="auto"/>
        <w:ind w:left="567" w:hanging="567"/>
        <w:jc w:val="both"/>
        <w:rPr>
          <w:rFonts w:cs="Calibri"/>
        </w:rPr>
      </w:pPr>
      <w:r w:rsidRPr="008A29D8">
        <w:rPr>
          <w:rFonts w:cs="Calibri"/>
        </w:rPr>
        <w:t>Prodávající je povinen zabezpečit, aby úroveň přepravy zboží byla taková, aby kvalitativní vlastnosti zboží dohodnuté dle této Dohody a dílčí objednávky byly dodrženy. V opačném případě je kupující oprávněn dodávané zboží nepřevzít a požadovat bezplatnou dodávku nového zboží v dohodnuté kvalitě.</w:t>
      </w:r>
    </w:p>
    <w:p w14:paraId="4AADD73D" w14:textId="75F61525" w:rsidR="00CE385C" w:rsidRPr="008A29D8" w:rsidRDefault="00CE385C" w:rsidP="00CE385C">
      <w:pPr>
        <w:numPr>
          <w:ilvl w:val="0"/>
          <w:numId w:val="2"/>
        </w:numPr>
        <w:autoSpaceDE w:val="0"/>
        <w:autoSpaceDN w:val="0"/>
        <w:adjustRightInd w:val="0"/>
        <w:spacing w:after="120" w:line="240" w:lineRule="auto"/>
        <w:ind w:left="567" w:hanging="567"/>
        <w:jc w:val="both"/>
        <w:rPr>
          <w:rFonts w:cs="Calibri"/>
        </w:rPr>
      </w:pPr>
      <w:r w:rsidRPr="008A29D8">
        <w:rPr>
          <w:rFonts w:cs="Calibri"/>
        </w:rPr>
        <w:t>Prodávající se zavazuje vlastním nákladem dopravit zboží ode dne uzavření dílčí objednávky dle této Dohody do míst</w:t>
      </w:r>
      <w:r w:rsidR="00501999">
        <w:rPr>
          <w:rFonts w:cs="Calibri"/>
        </w:rPr>
        <w:t>a</w:t>
      </w:r>
      <w:r w:rsidRPr="008A29D8">
        <w:rPr>
          <w:rFonts w:cs="Calibri"/>
        </w:rPr>
        <w:t xml:space="preserve"> plnění dle odst.</w:t>
      </w:r>
      <w:r w:rsidRPr="00501999">
        <w:rPr>
          <w:rFonts w:cs="Calibri"/>
        </w:rPr>
        <w:t xml:space="preserve"> 3.1.</w:t>
      </w:r>
      <w:r w:rsidR="00985800">
        <w:rPr>
          <w:rFonts w:cs="Calibri"/>
        </w:rPr>
        <w:t xml:space="preserve"> této Dohody. </w:t>
      </w:r>
    </w:p>
    <w:p w14:paraId="0A272331" w14:textId="77777777" w:rsidR="00CE385C" w:rsidRPr="008A29D8" w:rsidRDefault="00CE385C" w:rsidP="00CE385C">
      <w:pPr>
        <w:numPr>
          <w:ilvl w:val="0"/>
          <w:numId w:val="2"/>
        </w:numPr>
        <w:autoSpaceDE w:val="0"/>
        <w:autoSpaceDN w:val="0"/>
        <w:adjustRightInd w:val="0"/>
        <w:spacing w:after="120" w:line="240" w:lineRule="auto"/>
        <w:ind w:left="567" w:hanging="567"/>
        <w:jc w:val="both"/>
        <w:rPr>
          <w:rFonts w:cs="Calibri"/>
        </w:rPr>
      </w:pPr>
      <w:r w:rsidRPr="008A29D8">
        <w:rPr>
          <w:rFonts w:cs="Calibri"/>
        </w:rPr>
        <w:t>Jestliže z obsahu uzavřené objednávky nebude zřejmé ujednání smluvních stran o kupní ceně, dopravních podmínkách, místu dodání, platebních podmínkách apod., řídí se právní vztahy mezi smluvními stranami ustanoveními této Dohody.</w:t>
      </w:r>
    </w:p>
    <w:p w14:paraId="1A7DD516" w14:textId="77777777" w:rsidR="00CE385C" w:rsidRPr="008A29D8" w:rsidRDefault="00CE385C" w:rsidP="00CE385C">
      <w:pPr>
        <w:keepNext/>
        <w:autoSpaceDE w:val="0"/>
        <w:autoSpaceDN w:val="0"/>
        <w:adjustRightInd w:val="0"/>
        <w:spacing w:after="120" w:line="240" w:lineRule="auto"/>
        <w:jc w:val="center"/>
        <w:rPr>
          <w:rFonts w:cs="Calibri"/>
          <w:b/>
        </w:rPr>
      </w:pPr>
    </w:p>
    <w:p w14:paraId="68646F00" w14:textId="77777777" w:rsidR="00CE385C" w:rsidRPr="008A29D8" w:rsidRDefault="00CE385C" w:rsidP="00CE385C">
      <w:pPr>
        <w:keepNext/>
        <w:autoSpaceDE w:val="0"/>
        <w:autoSpaceDN w:val="0"/>
        <w:adjustRightInd w:val="0"/>
        <w:spacing w:after="120" w:line="240" w:lineRule="auto"/>
        <w:jc w:val="center"/>
        <w:rPr>
          <w:rFonts w:cs="Calibri"/>
          <w:b/>
        </w:rPr>
      </w:pPr>
      <w:r w:rsidRPr="008A29D8">
        <w:rPr>
          <w:rFonts w:cs="Calibri"/>
          <w:b/>
        </w:rPr>
        <w:t>III.</w:t>
      </w:r>
    </w:p>
    <w:p w14:paraId="7003542C" w14:textId="77777777" w:rsidR="00CE385C" w:rsidRPr="008A29D8" w:rsidRDefault="00CE385C" w:rsidP="00CE385C">
      <w:pPr>
        <w:keepNext/>
        <w:overflowPunct w:val="0"/>
        <w:autoSpaceDE w:val="0"/>
        <w:autoSpaceDN w:val="0"/>
        <w:adjustRightInd w:val="0"/>
        <w:spacing w:after="120" w:line="240" w:lineRule="auto"/>
        <w:jc w:val="center"/>
        <w:textAlignment w:val="baseline"/>
        <w:outlineLvl w:val="1"/>
        <w:rPr>
          <w:rFonts w:cs="Calibri"/>
          <w:b/>
          <w:snapToGrid w:val="0"/>
        </w:rPr>
      </w:pPr>
      <w:r w:rsidRPr="008A29D8">
        <w:rPr>
          <w:rFonts w:cs="Calibri"/>
          <w:b/>
          <w:snapToGrid w:val="0"/>
        </w:rPr>
        <w:t>Místo plnění</w:t>
      </w:r>
    </w:p>
    <w:p w14:paraId="4777F30C" w14:textId="10C296A8" w:rsidR="00501999" w:rsidRPr="008A29D8" w:rsidRDefault="00CE385C" w:rsidP="00501999">
      <w:pPr>
        <w:keepNext/>
        <w:numPr>
          <w:ilvl w:val="0"/>
          <w:numId w:val="11"/>
        </w:numPr>
        <w:autoSpaceDE w:val="0"/>
        <w:autoSpaceDN w:val="0"/>
        <w:adjustRightInd w:val="0"/>
        <w:spacing w:after="120" w:line="240" w:lineRule="auto"/>
        <w:ind w:left="567" w:hanging="567"/>
        <w:jc w:val="both"/>
        <w:rPr>
          <w:rFonts w:cs="Calibri"/>
        </w:rPr>
      </w:pPr>
      <w:r w:rsidRPr="008A29D8">
        <w:rPr>
          <w:rFonts w:cs="Calibri"/>
        </w:rPr>
        <w:t>Míst</w:t>
      </w:r>
      <w:r w:rsidR="00501999">
        <w:rPr>
          <w:rFonts w:cs="Calibri"/>
        </w:rPr>
        <w:t>em</w:t>
      </w:r>
      <w:r w:rsidRPr="008A29D8">
        <w:rPr>
          <w:rFonts w:cs="Calibri"/>
        </w:rPr>
        <w:t xml:space="preserve"> plnění j</w:t>
      </w:r>
      <w:r w:rsidR="00501999">
        <w:rPr>
          <w:rFonts w:cs="Calibri"/>
        </w:rPr>
        <w:t xml:space="preserve">e sídlo kupujícího na adrese: </w:t>
      </w:r>
      <w:r w:rsidR="00501999" w:rsidRPr="008A29D8">
        <w:rPr>
          <w:rFonts w:cs="Calibri"/>
        </w:rPr>
        <w:t>Hradec Králové 6, Na Brně 362, PSČ 500 06</w:t>
      </w:r>
      <w:r w:rsidR="00501999">
        <w:rPr>
          <w:rFonts w:cs="Calibri"/>
        </w:rPr>
        <w:t>.</w:t>
      </w:r>
      <w:r w:rsidR="00501999" w:rsidRPr="008A29D8">
        <w:rPr>
          <w:rFonts w:cs="Calibri"/>
        </w:rPr>
        <w:t xml:space="preserve"> </w:t>
      </w:r>
    </w:p>
    <w:p w14:paraId="2045ABA0" w14:textId="77777777" w:rsidR="00CE385C" w:rsidRPr="006562FC" w:rsidRDefault="00CE385C" w:rsidP="00CE385C">
      <w:pPr>
        <w:numPr>
          <w:ilvl w:val="0"/>
          <w:numId w:val="11"/>
        </w:numPr>
        <w:autoSpaceDE w:val="0"/>
        <w:autoSpaceDN w:val="0"/>
        <w:adjustRightInd w:val="0"/>
        <w:spacing w:after="120" w:line="240" w:lineRule="auto"/>
        <w:ind w:left="567" w:hanging="567"/>
        <w:jc w:val="both"/>
        <w:rPr>
          <w:rFonts w:cs="Calibri"/>
        </w:rPr>
      </w:pPr>
      <w:r w:rsidRPr="008A29D8">
        <w:rPr>
          <w:rFonts w:cs="Calibri"/>
        </w:rPr>
        <w:t xml:space="preserve">Osobou pověřenou jednat jménem kupujícího ve věcech zpracování objednávky a k převzetí zboží (osoba oprávněná jednat ve věcech plnění) je zástupce kupujícího uvedený </w:t>
      </w:r>
      <w:r w:rsidRPr="006562FC">
        <w:rPr>
          <w:rFonts w:cs="Calibri"/>
        </w:rPr>
        <w:t>v příloze A1 této Dohody.</w:t>
      </w:r>
    </w:p>
    <w:p w14:paraId="2BD5EEB2" w14:textId="77777777" w:rsidR="00CE385C" w:rsidRPr="008A29D8" w:rsidRDefault="00CE385C" w:rsidP="00CE385C">
      <w:pPr>
        <w:numPr>
          <w:ilvl w:val="0"/>
          <w:numId w:val="11"/>
        </w:numPr>
        <w:autoSpaceDE w:val="0"/>
        <w:autoSpaceDN w:val="0"/>
        <w:adjustRightInd w:val="0"/>
        <w:spacing w:after="120" w:line="240" w:lineRule="auto"/>
        <w:ind w:left="567" w:hanging="567"/>
        <w:jc w:val="both"/>
        <w:rPr>
          <w:rFonts w:cs="Calibri"/>
        </w:rPr>
      </w:pPr>
      <w:r w:rsidRPr="006562FC">
        <w:rPr>
          <w:rFonts w:cs="Calibri"/>
        </w:rPr>
        <w:t>Osobou pověřenou jednat jménem prodávajícího ve věcech přijetí objednávky a k předání zboží (osoba oprávněná jednat ve věcech plnění) je zástupce prodávajícího uvedený v příloze A1 této</w:t>
      </w:r>
      <w:r w:rsidRPr="008A29D8">
        <w:rPr>
          <w:rFonts w:cs="Calibri"/>
        </w:rPr>
        <w:t xml:space="preserve"> Dohody.</w:t>
      </w:r>
    </w:p>
    <w:p w14:paraId="4932E6C6" w14:textId="77777777" w:rsidR="00CE385C" w:rsidRPr="008A29D8" w:rsidRDefault="00CE385C" w:rsidP="00CE385C">
      <w:pPr>
        <w:numPr>
          <w:ilvl w:val="0"/>
          <w:numId w:val="11"/>
        </w:numPr>
        <w:autoSpaceDE w:val="0"/>
        <w:autoSpaceDN w:val="0"/>
        <w:adjustRightInd w:val="0"/>
        <w:spacing w:after="120" w:line="240" w:lineRule="auto"/>
        <w:ind w:left="567" w:hanging="567"/>
        <w:jc w:val="both"/>
        <w:rPr>
          <w:rFonts w:cs="Calibri"/>
        </w:rPr>
      </w:pPr>
      <w:r w:rsidRPr="008A29D8">
        <w:rPr>
          <w:rFonts w:cs="Calibri"/>
        </w:rPr>
        <w:t>Účastnící Dohody se vzájemně dohodli, že změna uvedených osob oprávněných jednat ve věcech plnění bude oznamována jednostranným písemným sdělením a není potřeba na jejich změnu uzavřít dodatek k Dohodě. Tyto osoby jsou dále oprávněny za sebe určit zástupce.</w:t>
      </w:r>
    </w:p>
    <w:p w14:paraId="40CC180A" w14:textId="77777777" w:rsidR="00CE385C" w:rsidRPr="008A29D8" w:rsidRDefault="00CE385C" w:rsidP="00CE385C">
      <w:pPr>
        <w:keepNext/>
        <w:autoSpaceDE w:val="0"/>
        <w:autoSpaceDN w:val="0"/>
        <w:adjustRightInd w:val="0"/>
        <w:spacing w:after="120" w:line="240" w:lineRule="auto"/>
        <w:jc w:val="center"/>
        <w:rPr>
          <w:rFonts w:cs="Calibri"/>
          <w:b/>
          <w:bCs/>
        </w:rPr>
      </w:pPr>
    </w:p>
    <w:p w14:paraId="70C316D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IV.</w:t>
      </w:r>
    </w:p>
    <w:p w14:paraId="07511752"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Kupní cena, platební podmínky </w:t>
      </w:r>
    </w:p>
    <w:p w14:paraId="4CF86228"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Cena zboží je dohodnuta v korunách českých za dohodnutou jednotku 1 litr při 15 °C.</w:t>
      </w:r>
    </w:p>
    <w:p w14:paraId="6FDA694D"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Cena zboží bude placena v korunách českých (Kč).</w:t>
      </w:r>
    </w:p>
    <w:p w14:paraId="2906A7D5" w14:textId="77777777" w:rsidR="00CE385C"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Ke sjednané ceně bez DPH bude účtována daň z přidané hodnoty v zákonné výši, v souladu s platnými právními předpisy.</w:t>
      </w:r>
    </w:p>
    <w:p w14:paraId="2090FBE3" w14:textId="5D7AC4B5" w:rsidR="00B5694E" w:rsidRPr="00B5694E" w:rsidRDefault="00CE385C" w:rsidP="00B5694E">
      <w:pPr>
        <w:numPr>
          <w:ilvl w:val="0"/>
          <w:numId w:val="3"/>
        </w:numPr>
        <w:autoSpaceDE w:val="0"/>
        <w:autoSpaceDN w:val="0"/>
        <w:adjustRightInd w:val="0"/>
        <w:spacing w:after="120" w:line="240" w:lineRule="auto"/>
        <w:ind w:left="567" w:hanging="567"/>
        <w:jc w:val="both"/>
        <w:rPr>
          <w:rFonts w:cs="Calibri"/>
        </w:rPr>
      </w:pPr>
      <w:r w:rsidRPr="00B5694E">
        <w:rPr>
          <w:rFonts w:cs="Calibri"/>
        </w:rPr>
        <w:t xml:space="preserve">Cena zboží </w:t>
      </w:r>
      <w:r w:rsidR="00B5694E">
        <w:rPr>
          <w:rFonts w:cs="Calibri"/>
        </w:rPr>
        <w:t>bude</w:t>
      </w:r>
      <w:r w:rsidRPr="00B5694E">
        <w:rPr>
          <w:rFonts w:cs="Calibri"/>
        </w:rPr>
        <w:t xml:space="preserve"> prodávajícím </w:t>
      </w:r>
      <w:r w:rsidR="00B5694E">
        <w:rPr>
          <w:rFonts w:cs="Calibri"/>
        </w:rPr>
        <w:t xml:space="preserve">vypočtena </w:t>
      </w:r>
      <w:r w:rsidR="00B5694E" w:rsidRPr="00B5694E">
        <w:rPr>
          <w:rFonts w:cs="Calibri"/>
        </w:rPr>
        <w:t xml:space="preserve">na základě průměrů kotací </w:t>
      </w:r>
      <w:r w:rsidR="00B5694E" w:rsidRPr="00B5694E">
        <w:rPr>
          <w:b/>
          <w:bCs/>
          <w:i/>
        </w:rPr>
        <w:t>Platt's Northwest Europe Cargoes CIF NWE – ULSD 10  ppm High</w:t>
      </w:r>
      <w:r w:rsidR="00B5694E" w:rsidRPr="00B5694E">
        <w:rPr>
          <w:lang w:val="x-none"/>
        </w:rPr>
        <w:t xml:space="preserve"> </w:t>
      </w:r>
      <w:r w:rsidR="00B5694E">
        <w:t>a  průměrného</w:t>
      </w:r>
      <w:r w:rsidR="00B5694E" w:rsidRPr="00B5694E">
        <w:rPr>
          <w:lang w:val="x-none"/>
        </w:rPr>
        <w:t xml:space="preserve"> kurzu CZK/USD </w:t>
      </w:r>
      <w:r w:rsidR="00B5694E">
        <w:t xml:space="preserve">z kalendářního týdne předcházejícího dni expedice zboží. </w:t>
      </w:r>
    </w:p>
    <w:p w14:paraId="5809A6CA" w14:textId="77777777" w:rsidR="00CE385C" w:rsidRPr="008A29D8" w:rsidRDefault="00CE385C" w:rsidP="00CE385C">
      <w:pPr>
        <w:keepNext/>
        <w:numPr>
          <w:ilvl w:val="0"/>
          <w:numId w:val="3"/>
        </w:numPr>
        <w:autoSpaceDE w:val="0"/>
        <w:autoSpaceDN w:val="0"/>
        <w:adjustRightInd w:val="0"/>
        <w:spacing w:after="120" w:line="240" w:lineRule="auto"/>
        <w:ind w:left="567" w:hanging="567"/>
        <w:jc w:val="both"/>
        <w:rPr>
          <w:rFonts w:cs="Calibri"/>
        </w:rPr>
      </w:pPr>
      <w:r w:rsidRPr="008A29D8">
        <w:rPr>
          <w:rFonts w:cs="Calibri"/>
        </w:rPr>
        <w:t>Výpočet ceny zboží se provede dle následujícího vzorce:</w:t>
      </w:r>
    </w:p>
    <w:p w14:paraId="71B27D82" w14:textId="77777777" w:rsidR="00B5694E" w:rsidRPr="00B5694E" w:rsidRDefault="00B5694E" w:rsidP="00B5694E">
      <w:pPr>
        <w:pStyle w:val="Odstavecseseznamem"/>
        <w:ind w:left="1070"/>
        <w:rPr>
          <w:rFonts w:cs="Calibri"/>
          <w:b/>
          <w:bCs/>
          <w:vertAlign w:val="subscript"/>
        </w:rPr>
      </w:pPr>
      <w:r w:rsidRPr="00B5694E">
        <w:rPr>
          <w:rFonts w:cs="Calibri"/>
          <w:b/>
          <w:bCs/>
          <w:lang w:val="x-none"/>
        </w:rPr>
        <w:t xml:space="preserve">Cp = ((( 0,93 * </w:t>
      </w:r>
      <w:r w:rsidRPr="00B5694E">
        <w:rPr>
          <w:rFonts w:cs="Calibri"/>
          <w:b/>
          <w:bCs/>
        </w:rPr>
        <w:t>P</w:t>
      </w:r>
      <w:r w:rsidRPr="00B5694E">
        <w:rPr>
          <w:rFonts w:cs="Calibri"/>
          <w:b/>
          <w:bCs/>
          <w:vertAlign w:val="subscript"/>
        </w:rPr>
        <w:t>TNM </w:t>
      </w:r>
      <w:r w:rsidRPr="00B5694E">
        <w:rPr>
          <w:rFonts w:cs="Calibri"/>
          <w:b/>
          <w:bCs/>
          <w:lang w:val="x-none"/>
        </w:rPr>
        <w:t xml:space="preserve"> +  0,07*P</w:t>
      </w:r>
      <w:r w:rsidRPr="00B5694E">
        <w:rPr>
          <w:rFonts w:cs="Calibri"/>
          <w:b/>
          <w:bCs/>
          <w:vertAlign w:val="subscript"/>
          <w:lang w:val="x-none"/>
        </w:rPr>
        <w:t>Tbiodiesel</w:t>
      </w:r>
      <w:r w:rsidRPr="00B5694E">
        <w:rPr>
          <w:rFonts w:cs="Calibri"/>
          <w:b/>
          <w:bCs/>
          <w:lang w:val="x-none"/>
        </w:rPr>
        <w:t xml:space="preserve"> ) + IP ) * K</w:t>
      </w:r>
      <w:r w:rsidRPr="00B5694E">
        <w:rPr>
          <w:rFonts w:cs="Calibri"/>
          <w:b/>
          <w:bCs/>
          <w:vertAlign w:val="subscript"/>
          <w:lang w:val="x-none"/>
        </w:rPr>
        <w:t>T</w:t>
      </w:r>
      <w:r w:rsidRPr="00B5694E">
        <w:rPr>
          <w:rFonts w:cs="Calibri"/>
          <w:b/>
          <w:bCs/>
          <w:lang w:val="x-none"/>
        </w:rPr>
        <w:t xml:space="preserve"> *  D</w:t>
      </w:r>
      <w:r w:rsidRPr="00B5694E">
        <w:rPr>
          <w:rFonts w:cs="Calibri"/>
          <w:b/>
          <w:bCs/>
          <w:vertAlign w:val="subscript"/>
          <w:lang w:val="x-none"/>
        </w:rPr>
        <w:t>Rnm</w:t>
      </w:r>
      <w:r w:rsidRPr="00B5694E">
        <w:rPr>
          <w:rFonts w:cs="Calibri"/>
          <w:b/>
          <w:bCs/>
          <w:lang w:val="x-none"/>
        </w:rPr>
        <w:t xml:space="preserve"> )/1000 + SpD/1000 + </w:t>
      </w:r>
      <w:r w:rsidRPr="00B5694E">
        <w:rPr>
          <w:rFonts w:cs="Calibri"/>
          <w:b/>
          <w:bCs/>
        </w:rPr>
        <w:t>GHG + DM</w:t>
      </w:r>
    </w:p>
    <w:p w14:paraId="570A4321" w14:textId="170E85DB" w:rsidR="00B5694E" w:rsidRPr="00600169" w:rsidRDefault="00B5694E" w:rsidP="00B5694E">
      <w:pPr>
        <w:ind w:left="708"/>
        <w:jc w:val="both"/>
        <w:rPr>
          <w:rFonts w:cs="Calibri"/>
          <w:iCs/>
        </w:rPr>
      </w:pPr>
      <w:r w:rsidRPr="00600169">
        <w:rPr>
          <w:rFonts w:cs="Calibri"/>
          <w:bCs/>
          <w:iCs/>
          <w:lang w:val="x-none"/>
        </w:rPr>
        <w:t xml:space="preserve">IP je v paritě FCA daňový sklad </w:t>
      </w:r>
      <w:r>
        <w:rPr>
          <w:rFonts w:cs="Calibri"/>
          <w:bCs/>
          <w:iCs/>
          <w:lang w:val="x-none"/>
        </w:rPr>
        <w:t>dodavatele</w:t>
      </w:r>
      <w:r w:rsidRPr="00600169">
        <w:rPr>
          <w:rFonts w:cs="Calibri"/>
          <w:bCs/>
          <w:iCs/>
          <w:lang w:val="x-none"/>
        </w:rPr>
        <w:t xml:space="preserve"> (dle INCOTERMS 20</w:t>
      </w:r>
      <w:r w:rsidRPr="00600169">
        <w:rPr>
          <w:rFonts w:cs="Calibri"/>
          <w:bCs/>
          <w:iCs/>
        </w:rPr>
        <w:t>20</w:t>
      </w:r>
      <w:r w:rsidRPr="00600169">
        <w:rPr>
          <w:rFonts w:cs="Calibri"/>
          <w:bCs/>
          <w:iCs/>
          <w:lang w:val="x-none"/>
        </w:rPr>
        <w:t xml:space="preserve">), </w:t>
      </w:r>
      <w:r w:rsidRPr="00600169">
        <w:rPr>
          <w:rFonts w:cs="Calibri"/>
          <w:iCs/>
          <w:lang w:val="x-none"/>
        </w:rPr>
        <w:t>když pro výpočet ceny se rozumí:</w:t>
      </w:r>
    </w:p>
    <w:p w14:paraId="008F3F8C" w14:textId="77777777" w:rsidR="00B5694E" w:rsidRPr="00B5694E" w:rsidRDefault="00B5694E" w:rsidP="00B5694E">
      <w:pPr>
        <w:ind w:left="708" w:hanging="660"/>
        <w:jc w:val="both"/>
        <w:rPr>
          <w:rFonts w:cs="Calibri"/>
          <w:lang w:val="x-none"/>
        </w:rPr>
      </w:pPr>
      <w:r w:rsidRPr="00B5694E">
        <w:rPr>
          <w:rFonts w:cs="Calibri"/>
          <w:b/>
          <w:bCs/>
          <w:lang w:val="x-none"/>
        </w:rPr>
        <w:t>Platt's </w:t>
      </w:r>
      <w:r w:rsidRPr="00B5694E">
        <w:rPr>
          <w:rFonts w:cs="Calibri"/>
          <w:b/>
          <w:bCs/>
        </w:rPr>
        <w:tab/>
      </w:r>
      <w:r w:rsidRPr="00B5694E">
        <w:rPr>
          <w:rFonts w:cs="Calibri"/>
          <w:lang w:val="x-none"/>
        </w:rPr>
        <w:t xml:space="preserve">je přehled evropských a světových cen ropných výrobků, vydávaný společností S&amp;P Global v pracovních, ale i jiných dnech. Pro prodávané výrobky budou použity dostupné kotace s publikovanou diferencí. </w:t>
      </w:r>
    </w:p>
    <w:p w14:paraId="2A1C96CB" w14:textId="77777777" w:rsidR="00B5694E" w:rsidRPr="00B5694E" w:rsidRDefault="00B5694E" w:rsidP="00B5694E">
      <w:pPr>
        <w:jc w:val="both"/>
        <w:rPr>
          <w:rFonts w:cs="Calibri"/>
          <w:lang w:val="x-none"/>
        </w:rPr>
      </w:pPr>
      <w:r w:rsidRPr="00B5694E">
        <w:rPr>
          <w:rFonts w:cs="Calibri"/>
          <w:b/>
          <w:bCs/>
          <w:lang w:val="x-none"/>
        </w:rPr>
        <w:t>High</w:t>
      </w:r>
      <w:r w:rsidRPr="00B5694E">
        <w:rPr>
          <w:rFonts w:cs="Calibri"/>
        </w:rPr>
        <w:tab/>
      </w:r>
      <w:r w:rsidRPr="00B5694E">
        <w:rPr>
          <w:rFonts w:cs="Calibri"/>
          <w:lang w:val="x-none"/>
        </w:rPr>
        <w:t>je vyšší hodnota kotované ceny v cenovém přehledu pro danou komoditu</w:t>
      </w:r>
    </w:p>
    <w:p w14:paraId="7B926FDD" w14:textId="77777777" w:rsidR="00B5694E" w:rsidRPr="00B5694E" w:rsidRDefault="00B5694E" w:rsidP="00B5694E">
      <w:pPr>
        <w:jc w:val="both"/>
        <w:rPr>
          <w:rFonts w:cs="Calibri"/>
        </w:rPr>
      </w:pPr>
      <w:r w:rsidRPr="00B5694E">
        <w:rPr>
          <w:rFonts w:cs="Calibri"/>
          <w:b/>
          <w:bCs/>
        </w:rPr>
        <w:t>CIF</w:t>
      </w:r>
      <w:r w:rsidRPr="00B5694E">
        <w:rPr>
          <w:rFonts w:cs="Calibri"/>
          <w:b/>
          <w:bCs/>
        </w:rPr>
        <w:tab/>
      </w:r>
      <w:r w:rsidRPr="00B5694E">
        <w:rPr>
          <w:rFonts w:cs="Calibri"/>
        </w:rPr>
        <w:t>je definice dodací parity dle dohody INCOTERMS 2020</w:t>
      </w:r>
    </w:p>
    <w:p w14:paraId="44CF3AD0" w14:textId="77777777" w:rsidR="00B5694E" w:rsidRPr="00B5694E" w:rsidRDefault="00B5694E" w:rsidP="00B5694E">
      <w:pPr>
        <w:ind w:left="708" w:hanging="708"/>
        <w:jc w:val="both"/>
        <w:rPr>
          <w:rFonts w:cs="Calibri"/>
        </w:rPr>
      </w:pPr>
      <w:r w:rsidRPr="00B5694E">
        <w:rPr>
          <w:rFonts w:cs="Calibri"/>
          <w:b/>
          <w:bCs/>
        </w:rPr>
        <w:t>Barges</w:t>
      </w:r>
      <w:r w:rsidRPr="00B5694E">
        <w:rPr>
          <w:rFonts w:cs="Calibri"/>
        </w:rPr>
        <w:t>    mezinárodně akceptovaný pojem pro způsob dopravy nebo upřesnění cenové kotace, vydávané společností S&amp;P Global</w:t>
      </w:r>
    </w:p>
    <w:p w14:paraId="5D1019DF" w14:textId="77777777" w:rsidR="00B5694E" w:rsidRPr="00B5694E" w:rsidRDefault="00B5694E" w:rsidP="00B5694E">
      <w:pPr>
        <w:ind w:left="708" w:hanging="708"/>
        <w:jc w:val="both"/>
        <w:rPr>
          <w:rFonts w:cs="Calibri"/>
        </w:rPr>
      </w:pPr>
      <w:r w:rsidRPr="00B5694E">
        <w:rPr>
          <w:rFonts w:cs="Calibri"/>
          <w:b/>
          <w:bCs/>
        </w:rPr>
        <w:t>NWE</w:t>
      </w:r>
      <w:r w:rsidRPr="00B5694E">
        <w:rPr>
          <w:rFonts w:cs="Calibri"/>
        </w:rPr>
        <w:t> </w:t>
      </w:r>
      <w:r w:rsidRPr="00B5694E">
        <w:rPr>
          <w:rFonts w:cs="Calibri"/>
        </w:rPr>
        <w:tab/>
        <w:t>mezinárodně akceptovaný pojem pro způsob dopravy nebo upřesnění cenové kotace, vydávané společností S&amp;P Global</w:t>
      </w:r>
    </w:p>
    <w:p w14:paraId="78AA9E22" w14:textId="77777777" w:rsidR="00B5694E" w:rsidRPr="00B5694E" w:rsidRDefault="00B5694E" w:rsidP="00B5694E">
      <w:pPr>
        <w:jc w:val="both"/>
        <w:rPr>
          <w:rFonts w:cs="Calibri"/>
        </w:rPr>
      </w:pPr>
      <w:r w:rsidRPr="00B5694E">
        <w:rPr>
          <w:rFonts w:cs="Calibri"/>
          <w:b/>
          <w:bCs/>
        </w:rPr>
        <w:t>ČNB</w:t>
      </w:r>
      <w:r w:rsidRPr="00B5694E">
        <w:rPr>
          <w:rFonts w:cs="Calibri"/>
        </w:rPr>
        <w:t>   </w:t>
      </w:r>
      <w:r w:rsidRPr="00B5694E">
        <w:rPr>
          <w:rFonts w:cs="Calibri"/>
        </w:rPr>
        <w:tab/>
        <w:t>rozumí se Česká Národní Banka, tj. centrální banka České republiky</w:t>
      </w:r>
    </w:p>
    <w:p w14:paraId="36FD9E0A" w14:textId="77777777" w:rsidR="00B5694E" w:rsidRPr="00B5694E" w:rsidRDefault="00B5694E" w:rsidP="00B5694E">
      <w:pPr>
        <w:ind w:left="708" w:hanging="708"/>
        <w:jc w:val="both"/>
        <w:rPr>
          <w:rFonts w:cs="Calibri"/>
        </w:rPr>
      </w:pPr>
      <w:r w:rsidRPr="00B5694E">
        <w:rPr>
          <w:rFonts w:cs="Calibri"/>
          <w:b/>
          <w:bCs/>
        </w:rPr>
        <w:t>IP       </w:t>
      </w:r>
      <w:r w:rsidRPr="00B5694E">
        <w:rPr>
          <w:rFonts w:cs="Calibri"/>
          <w:b/>
          <w:bCs/>
        </w:rPr>
        <w:tab/>
      </w:r>
      <w:r w:rsidRPr="00B5694E">
        <w:rPr>
          <w:rFonts w:cs="Calibri"/>
          <w:bCs/>
        </w:rPr>
        <w:t>j</w:t>
      </w:r>
      <w:r w:rsidRPr="00B5694E">
        <w:rPr>
          <w:rFonts w:cs="Calibri"/>
        </w:rPr>
        <w:t>e</w:t>
      </w:r>
      <w:r w:rsidRPr="00B5694E">
        <w:rPr>
          <w:rFonts w:cs="Calibri"/>
          <w:b/>
          <w:bCs/>
        </w:rPr>
        <w:t xml:space="preserve"> </w:t>
      </w:r>
      <w:r w:rsidRPr="00B5694E">
        <w:rPr>
          <w:rFonts w:cs="Calibri"/>
        </w:rPr>
        <w:t>prémie tuzemského trhu v USD za 1 metrickou tunu, vystihující obvyklé náklady prodávajícího na dopravu, skladování a administrativu na tuzemském trhu.</w:t>
      </w:r>
    </w:p>
    <w:p w14:paraId="5DDF304A" w14:textId="77777777" w:rsidR="00B5694E" w:rsidRPr="00B5694E" w:rsidRDefault="00B5694E" w:rsidP="00B5694E">
      <w:pPr>
        <w:ind w:left="708" w:hanging="708"/>
        <w:jc w:val="both"/>
        <w:rPr>
          <w:rFonts w:cs="Calibri"/>
          <w:lang w:val="x-none"/>
        </w:rPr>
      </w:pPr>
      <w:r w:rsidRPr="00B5694E">
        <w:rPr>
          <w:rFonts w:cs="Calibri"/>
          <w:b/>
          <w:bCs/>
          <w:lang w:val="x-none"/>
        </w:rPr>
        <w:t>SPD   </w:t>
      </w:r>
      <w:r w:rsidRPr="00B5694E">
        <w:rPr>
          <w:rFonts w:cs="Calibri"/>
          <w:b/>
          <w:bCs/>
          <w:lang w:val="x-none"/>
        </w:rPr>
        <w:tab/>
      </w:r>
      <w:r w:rsidRPr="00B5694E">
        <w:rPr>
          <w:rFonts w:cs="Calibri"/>
          <w:lang w:val="x-none"/>
        </w:rPr>
        <w:t>je</w:t>
      </w:r>
      <w:r w:rsidRPr="00B5694E">
        <w:rPr>
          <w:rFonts w:cs="Calibri"/>
          <w:b/>
          <w:bCs/>
          <w:lang w:val="x-none"/>
        </w:rPr>
        <w:t xml:space="preserve"> </w:t>
      </w:r>
      <w:r w:rsidRPr="00B5694E">
        <w:rPr>
          <w:rFonts w:cs="Calibri"/>
          <w:lang w:val="x-none"/>
        </w:rPr>
        <w:t xml:space="preserve">hodnota spotřební daně, vyjádřená v Kč na 1000 l ropného produktu při </w:t>
      </w:r>
      <w:r w:rsidRPr="00B5694E">
        <w:rPr>
          <w:rFonts w:cs="Calibri"/>
        </w:rPr>
        <w:br/>
      </w:r>
      <w:r w:rsidRPr="00B5694E">
        <w:rPr>
          <w:rFonts w:cs="Calibri"/>
          <w:lang w:val="x-none"/>
        </w:rPr>
        <w:t>15 °C dle souvisejícího platného zákona</w:t>
      </w:r>
    </w:p>
    <w:p w14:paraId="4F51DAE6" w14:textId="77777777" w:rsidR="00B5694E" w:rsidRPr="00B5694E" w:rsidRDefault="00B5694E" w:rsidP="00B5694E">
      <w:pPr>
        <w:jc w:val="both"/>
        <w:rPr>
          <w:rFonts w:cs="Calibri"/>
          <w:lang w:val="x-none"/>
        </w:rPr>
      </w:pPr>
      <w:r w:rsidRPr="00B5694E">
        <w:rPr>
          <w:rFonts w:cs="Calibri"/>
          <w:b/>
          <w:bCs/>
          <w:lang w:val="x-none"/>
        </w:rPr>
        <w:t>C</w:t>
      </w:r>
      <w:r w:rsidRPr="00B5694E">
        <w:rPr>
          <w:rFonts w:cs="Calibri"/>
          <w:b/>
          <w:bCs/>
          <w:vertAlign w:val="subscript"/>
          <w:lang w:val="x-none"/>
        </w:rPr>
        <w:t>P</w:t>
      </w:r>
      <w:r w:rsidRPr="00B5694E">
        <w:rPr>
          <w:rFonts w:cs="Calibri"/>
          <w:lang w:val="x-none"/>
        </w:rPr>
        <w:t>      </w:t>
      </w:r>
      <w:r w:rsidRPr="00B5694E">
        <w:rPr>
          <w:rFonts w:cs="Calibri"/>
          <w:lang w:val="x-none"/>
        </w:rPr>
        <w:tab/>
        <w:t> je cena sjednaná pro fakturaci jednotlivých dodávek v průběhu sjednaného</w:t>
      </w:r>
      <w:r w:rsidRPr="00B5694E">
        <w:rPr>
          <w:rFonts w:cs="Calibri"/>
        </w:rPr>
        <w:t xml:space="preserve"> </w:t>
      </w:r>
      <w:r w:rsidRPr="00B5694E">
        <w:rPr>
          <w:rFonts w:cs="Calibri"/>
          <w:lang w:val="x-none"/>
        </w:rPr>
        <w:t>časového období</w:t>
      </w:r>
    </w:p>
    <w:p w14:paraId="5D4EE270" w14:textId="77777777" w:rsidR="00B5694E" w:rsidRPr="00B5694E" w:rsidRDefault="00B5694E" w:rsidP="00B5694E">
      <w:pPr>
        <w:ind w:left="708" w:hanging="708"/>
        <w:jc w:val="both"/>
        <w:rPr>
          <w:rFonts w:cs="Calibri"/>
        </w:rPr>
      </w:pPr>
      <w:r w:rsidRPr="00B5694E">
        <w:rPr>
          <w:rFonts w:cs="Calibri"/>
          <w:b/>
          <w:bCs/>
          <w:lang w:val="x-none"/>
        </w:rPr>
        <w:t>P</w:t>
      </w:r>
      <w:r w:rsidRPr="00B5694E">
        <w:rPr>
          <w:rFonts w:cs="Calibri"/>
          <w:b/>
          <w:bCs/>
          <w:vertAlign w:val="subscript"/>
          <w:lang w:val="x-none"/>
        </w:rPr>
        <w:t>T</w:t>
      </w:r>
      <w:r w:rsidRPr="00B5694E">
        <w:rPr>
          <w:rFonts w:cs="Calibri"/>
          <w:b/>
          <w:bCs/>
          <w:vertAlign w:val="subscript"/>
        </w:rPr>
        <w:t>NM</w:t>
      </w:r>
      <w:r w:rsidRPr="00B5694E">
        <w:rPr>
          <w:rFonts w:cs="Calibri"/>
          <w:b/>
          <w:bCs/>
          <w:vertAlign w:val="subscript"/>
          <w:lang w:val="x-none"/>
        </w:rPr>
        <w:t xml:space="preserve">  </w:t>
      </w:r>
      <w:r w:rsidRPr="00B5694E">
        <w:rPr>
          <w:rFonts w:cs="Calibri"/>
          <w:lang w:val="x-none"/>
        </w:rPr>
        <w:t>   </w:t>
      </w:r>
      <w:r w:rsidRPr="00B5694E">
        <w:rPr>
          <w:rFonts w:cs="Calibri"/>
          <w:lang w:val="x-none"/>
        </w:rPr>
        <w:tab/>
        <w:t>je aritmetický průměr všech uveřejněných příslušných denních kotací Platt's Northwest Europe Cargoes CIF NWE – ULSD 10  ppm High</w:t>
      </w:r>
      <w:r w:rsidRPr="00B5694E">
        <w:rPr>
          <w:rFonts w:cs="Calibri"/>
        </w:rPr>
        <w:t xml:space="preserve"> pro </w:t>
      </w:r>
      <w:r w:rsidRPr="00B5694E">
        <w:rPr>
          <w:rFonts w:cs="Calibri"/>
          <w:lang w:val="x-none"/>
        </w:rPr>
        <w:t xml:space="preserve">výpočet ceny </w:t>
      </w:r>
      <w:r w:rsidRPr="00B5694E">
        <w:rPr>
          <w:rFonts w:cs="Calibri"/>
        </w:rPr>
        <w:t>nafty motorové ve sjednaném období (kód AAVBG00)</w:t>
      </w:r>
    </w:p>
    <w:p w14:paraId="66DF793F" w14:textId="40CD0DAA" w:rsidR="00B5694E" w:rsidRPr="00B5694E" w:rsidRDefault="00B5694E" w:rsidP="00B5694E">
      <w:pPr>
        <w:ind w:left="709" w:hanging="709"/>
        <w:jc w:val="both"/>
        <w:rPr>
          <w:rFonts w:cs="Calibri"/>
        </w:rPr>
      </w:pPr>
      <w:bookmarkStart w:id="2" w:name="_Hlk163146917"/>
      <w:r w:rsidRPr="00B5694E">
        <w:rPr>
          <w:rFonts w:cs="Calibri"/>
          <w:b/>
          <w:bCs/>
          <w:lang w:val="x-none"/>
        </w:rPr>
        <w:t>P</w:t>
      </w:r>
      <w:r w:rsidRPr="00B5694E">
        <w:rPr>
          <w:rFonts w:cs="Calibri"/>
          <w:b/>
          <w:bCs/>
          <w:vertAlign w:val="subscript"/>
          <w:lang w:val="x-none"/>
        </w:rPr>
        <w:t xml:space="preserve">Tbiodiesel  </w:t>
      </w:r>
      <w:r w:rsidRPr="00B5694E">
        <w:rPr>
          <w:rFonts w:cs="Calibri"/>
          <w:lang w:val="x-none"/>
        </w:rPr>
        <w:t xml:space="preserve"> je aritmetický průměr všech uveřejněných příslušných denních kotací Platts Barges FOB Rotterdam High pro Biodiesel FAME minus 10 Red ve sjednaném období použitý pro výpočet ceny </w:t>
      </w:r>
      <w:r w:rsidRPr="00B5694E">
        <w:rPr>
          <w:rFonts w:cs="Calibri"/>
        </w:rPr>
        <w:t>(kód AAVBG00)</w:t>
      </w:r>
    </w:p>
    <w:p w14:paraId="7A7EDE7D" w14:textId="13C4DE13" w:rsidR="00B5694E" w:rsidRPr="00B5694E" w:rsidRDefault="00B5694E" w:rsidP="00B5694E">
      <w:pPr>
        <w:ind w:left="708" w:hanging="708"/>
        <w:jc w:val="both"/>
        <w:rPr>
          <w:rFonts w:cs="Calibri"/>
          <w:lang w:val="x-none"/>
        </w:rPr>
      </w:pPr>
      <w:r w:rsidRPr="00B5694E">
        <w:rPr>
          <w:rFonts w:cs="Calibri"/>
          <w:b/>
          <w:bCs/>
          <w:lang w:val="x-none"/>
        </w:rPr>
        <w:lastRenderedPageBreak/>
        <w:t>K</w:t>
      </w:r>
      <w:r w:rsidRPr="00B5694E">
        <w:rPr>
          <w:rFonts w:cs="Calibri"/>
          <w:b/>
          <w:bCs/>
          <w:vertAlign w:val="subscript"/>
          <w:lang w:val="x-none"/>
        </w:rPr>
        <w:t>T</w:t>
      </w:r>
      <w:r w:rsidRPr="00B5694E">
        <w:rPr>
          <w:rFonts w:cs="Calibri"/>
          <w:lang w:val="x-none"/>
        </w:rPr>
        <w:t>       </w:t>
      </w:r>
      <w:r w:rsidRPr="00B5694E">
        <w:rPr>
          <w:rFonts w:cs="Calibri"/>
          <w:lang w:val="x-none"/>
        </w:rPr>
        <w:tab/>
        <w:t> je aritmetický průměr všech uveřejněných denních kotací kursu CZK/USD vydaných Českou národní bankou pro sjednané období</w:t>
      </w:r>
    </w:p>
    <w:p w14:paraId="23FCADFD" w14:textId="0D7290E1" w:rsidR="00B5694E" w:rsidRPr="00B5694E" w:rsidRDefault="00B5694E" w:rsidP="00B5694E">
      <w:pPr>
        <w:ind w:left="708" w:hanging="708"/>
        <w:jc w:val="both"/>
        <w:rPr>
          <w:rFonts w:cs="Calibri"/>
          <w:lang w:val="x-none"/>
        </w:rPr>
      </w:pPr>
      <w:r w:rsidRPr="00B5694E">
        <w:rPr>
          <w:rFonts w:cs="Calibri"/>
          <w:b/>
          <w:bCs/>
          <w:lang w:val="x-none"/>
        </w:rPr>
        <w:t xml:space="preserve">Kurz </w:t>
      </w:r>
      <w:r w:rsidRPr="00B5694E">
        <w:rPr>
          <w:rFonts w:cs="Calibri"/>
          <w:b/>
          <w:bCs/>
          <w:vertAlign w:val="subscript"/>
          <w:lang w:val="x-none"/>
        </w:rPr>
        <w:t>CZK/USD</w:t>
      </w:r>
      <w:r w:rsidRPr="00B5694E">
        <w:rPr>
          <w:rFonts w:cs="Calibri"/>
          <w:b/>
          <w:bCs/>
          <w:lang w:val="x-none"/>
        </w:rPr>
        <w:t>  </w:t>
      </w:r>
      <w:r w:rsidRPr="00B5694E">
        <w:rPr>
          <w:rFonts w:cs="Calibri"/>
          <w:lang w:val="x-none"/>
        </w:rPr>
        <w:t>je hodnota české koruny vůči americkému dolaru, vyhlašovaná obvykle v pracovních dnech ČNB</w:t>
      </w:r>
    </w:p>
    <w:p w14:paraId="626A88CC" w14:textId="77777777" w:rsidR="00B5694E" w:rsidRPr="00B5694E" w:rsidRDefault="00B5694E" w:rsidP="00B5694E">
      <w:pPr>
        <w:jc w:val="both"/>
        <w:rPr>
          <w:rFonts w:cs="Calibri"/>
          <w:lang w:val="x-none"/>
        </w:rPr>
      </w:pPr>
      <w:r w:rsidRPr="00B5694E">
        <w:rPr>
          <w:rFonts w:cs="Calibri"/>
          <w:b/>
          <w:bCs/>
          <w:lang w:val="x-none"/>
        </w:rPr>
        <w:t>D</w:t>
      </w:r>
      <w:r w:rsidRPr="00B5694E">
        <w:rPr>
          <w:rFonts w:cs="Calibri"/>
          <w:b/>
          <w:bCs/>
          <w:vertAlign w:val="subscript"/>
          <w:lang w:val="x-none"/>
        </w:rPr>
        <w:t>R</w:t>
      </w:r>
      <w:r w:rsidRPr="00B5694E">
        <w:rPr>
          <w:rFonts w:cs="Calibri"/>
          <w:b/>
          <w:bCs/>
          <w:vertAlign w:val="subscript"/>
        </w:rPr>
        <w:t>nm</w:t>
      </w:r>
      <w:r w:rsidRPr="00B5694E">
        <w:rPr>
          <w:rFonts w:cs="Calibri"/>
          <w:lang w:val="x-none"/>
        </w:rPr>
        <w:t>   </w:t>
      </w:r>
      <w:r w:rsidRPr="00B5694E">
        <w:rPr>
          <w:rFonts w:cs="Calibri"/>
          <w:lang w:val="x-none"/>
        </w:rPr>
        <w:tab/>
      </w:r>
      <w:r w:rsidRPr="00B5694E">
        <w:rPr>
          <w:rFonts w:cs="Calibri"/>
        </w:rPr>
        <w:t>j</w:t>
      </w:r>
      <w:r w:rsidRPr="00B5694E">
        <w:rPr>
          <w:rFonts w:cs="Calibri"/>
          <w:lang w:val="x-none"/>
        </w:rPr>
        <w:t xml:space="preserve">e referenční hustota pro výpočet MN  = 0,845 t/m³ </w:t>
      </w:r>
    </w:p>
    <w:p w14:paraId="2C0ED539" w14:textId="77777777" w:rsidR="00B5694E" w:rsidRPr="00B5694E" w:rsidRDefault="00B5694E" w:rsidP="00B5694E">
      <w:pPr>
        <w:jc w:val="both"/>
        <w:rPr>
          <w:rFonts w:cs="Calibri"/>
        </w:rPr>
      </w:pPr>
    </w:p>
    <w:p w14:paraId="5016C0C0" w14:textId="77777777" w:rsidR="00B5694E" w:rsidRPr="00B5694E" w:rsidRDefault="00B5694E" w:rsidP="00B5694E">
      <w:pPr>
        <w:ind w:left="708" w:hanging="708"/>
        <w:jc w:val="both"/>
        <w:rPr>
          <w:rFonts w:cs="Calibri"/>
          <w:lang w:val="x-none"/>
        </w:rPr>
      </w:pPr>
      <w:r w:rsidRPr="00B5694E">
        <w:rPr>
          <w:rFonts w:cs="Calibri"/>
          <w:b/>
          <w:bCs/>
        </w:rPr>
        <w:t>GHG</w:t>
      </w:r>
      <w:r w:rsidRPr="00B5694E">
        <w:rPr>
          <w:rFonts w:cs="Calibri"/>
          <w:b/>
          <w:lang w:val="x-none"/>
        </w:rPr>
        <w:tab/>
      </w:r>
      <w:r w:rsidRPr="00B5694E">
        <w:rPr>
          <w:rFonts w:cs="Calibri"/>
          <w:bCs/>
          <w:lang w:val="x-none"/>
        </w:rPr>
        <w:t xml:space="preserve">náklad na plnění povinnosti snižování CO2 v Kč/l v souladu s § 20 odst. 1 zákona č. 201/2012 Sb., o ochraně ovzduší, ve znění pozdějších předpisů </w:t>
      </w:r>
      <w:r w:rsidRPr="00B5694E">
        <w:rPr>
          <w:rFonts w:cs="Calibri"/>
          <w:bCs/>
        </w:rPr>
        <w:t xml:space="preserve">v </w:t>
      </w:r>
      <w:r w:rsidRPr="00B5694E">
        <w:rPr>
          <w:rFonts w:cs="Calibri"/>
          <w:lang w:val="x-none"/>
        </w:rPr>
        <w:t>Kč/litr</w:t>
      </w:r>
    </w:p>
    <w:p w14:paraId="15678ACC" w14:textId="77777777" w:rsidR="00B5694E" w:rsidRPr="00B5694E" w:rsidRDefault="00B5694E" w:rsidP="00B5694E">
      <w:pPr>
        <w:ind w:left="708" w:hanging="708"/>
        <w:jc w:val="both"/>
        <w:rPr>
          <w:rFonts w:cs="Calibri"/>
          <w:lang w:val="x-none"/>
        </w:rPr>
      </w:pPr>
      <w:r w:rsidRPr="00B5694E">
        <w:rPr>
          <w:rFonts w:cs="Calibri"/>
          <w:b/>
          <w:bCs/>
        </w:rPr>
        <w:t>DM</w:t>
      </w:r>
      <w:r w:rsidRPr="00B5694E">
        <w:rPr>
          <w:rFonts w:cs="Calibri"/>
          <w:b/>
          <w:bCs/>
        </w:rPr>
        <w:tab/>
      </w:r>
      <w:r w:rsidRPr="00B5694E">
        <w:rPr>
          <w:rFonts w:cs="Calibri"/>
        </w:rPr>
        <w:t>dopravní marže v Kč/litr</w:t>
      </w:r>
    </w:p>
    <w:p w14:paraId="3651D2A2" w14:textId="686FF09D" w:rsidR="00B5694E" w:rsidRPr="00B5694E" w:rsidRDefault="00B5694E" w:rsidP="003D4616">
      <w:pPr>
        <w:ind w:left="708"/>
        <w:jc w:val="both"/>
        <w:rPr>
          <w:rFonts w:cs="Calibri"/>
        </w:rPr>
      </w:pPr>
      <w:r>
        <w:rPr>
          <w:rFonts w:cs="Calibri"/>
        </w:rPr>
        <w:t xml:space="preserve">Pro výpočet ceny zboží </w:t>
      </w:r>
      <w:r>
        <w:rPr>
          <w:rFonts w:cs="Calibri"/>
          <w:bCs/>
          <w:iCs/>
          <w:lang w:val="x-none"/>
        </w:rPr>
        <w:t xml:space="preserve">se použije vždy následující </w:t>
      </w:r>
      <w:r w:rsidR="003D4616">
        <w:rPr>
          <w:rFonts w:cs="Calibri"/>
          <w:bCs/>
          <w:iCs/>
          <w:lang w:val="x-none"/>
        </w:rPr>
        <w:t xml:space="preserve">konstantní </w:t>
      </w:r>
      <w:r>
        <w:rPr>
          <w:rFonts w:cs="Calibri"/>
          <w:bCs/>
          <w:iCs/>
          <w:lang w:val="x-none"/>
        </w:rPr>
        <w:t>hodnota</w:t>
      </w:r>
      <w:r w:rsidR="00BF7F56">
        <w:rPr>
          <w:rFonts w:cs="Calibri"/>
          <w:bCs/>
          <w:iCs/>
          <w:lang w:val="x-none"/>
        </w:rPr>
        <w:t xml:space="preserve"> těchto ukazatelů - </w:t>
      </w:r>
      <w:r>
        <w:rPr>
          <w:rFonts w:cs="Calibri"/>
          <w:bCs/>
          <w:iCs/>
          <w:lang w:val="x-none"/>
        </w:rPr>
        <w:t xml:space="preserve"> IP, GHG a DM:</w:t>
      </w:r>
    </w:p>
    <w:bookmarkEnd w:id="2"/>
    <w:p w14:paraId="01196864" w14:textId="77731F70" w:rsidR="00CE385C" w:rsidRPr="008A29D8" w:rsidRDefault="00CE385C" w:rsidP="003D4616">
      <w:pPr>
        <w:spacing w:after="0"/>
        <w:ind w:firstLine="708"/>
        <w:jc w:val="both"/>
        <w:rPr>
          <w:rFonts w:eastAsia="Batang" w:cs="Calibri"/>
          <w:b/>
          <w:color w:val="C00000"/>
        </w:rPr>
      </w:pPr>
      <w:r w:rsidRPr="008A29D8">
        <w:rPr>
          <w:rFonts w:cs="Calibri"/>
          <w:b/>
        </w:rPr>
        <w:t>Hodnot</w:t>
      </w:r>
      <w:r w:rsidR="003D4616">
        <w:rPr>
          <w:rFonts w:cs="Calibri"/>
          <w:b/>
        </w:rPr>
        <w:t>y</w:t>
      </w:r>
      <w:r w:rsidRPr="008A29D8">
        <w:rPr>
          <w:rFonts w:cs="Calibri"/>
          <w:b/>
        </w:rPr>
        <w:t xml:space="preserve"> IP</w:t>
      </w:r>
      <w:r w:rsidRPr="008A29D8">
        <w:rPr>
          <w:rFonts w:cs="Calibri"/>
          <w:b/>
        </w:rPr>
        <w:tab/>
        <w:t xml:space="preserve">Nafta třídy B, D a F: </w:t>
      </w:r>
      <w:r w:rsidRPr="008A29D8">
        <w:rPr>
          <w:rFonts w:cs="Calibri"/>
          <w:b/>
        </w:rPr>
        <w:tab/>
      </w:r>
      <w:r w:rsidR="008E43B8" w:rsidRPr="008A29D8">
        <w:rPr>
          <w:rFonts w:cs="Calibri"/>
          <w:highlight w:val="yellow"/>
        </w:rPr>
        <w:t>[DOPLNÍ DODAVATEL]</w:t>
      </w:r>
      <w:r w:rsidR="008E43B8">
        <w:rPr>
          <w:rFonts w:cs="Calibri"/>
        </w:rPr>
        <w:t xml:space="preserve"> </w:t>
      </w:r>
      <w:r w:rsidRPr="008A29D8">
        <w:rPr>
          <w:rFonts w:eastAsia="Batang" w:cs="Calibri"/>
          <w:b/>
          <w:color w:val="C00000"/>
        </w:rPr>
        <w:t>USD/t</w:t>
      </w:r>
    </w:p>
    <w:p w14:paraId="43AD5103" w14:textId="77777777" w:rsidR="00CE385C" w:rsidRPr="008A29D8" w:rsidRDefault="00CE385C" w:rsidP="00CE385C">
      <w:pPr>
        <w:autoSpaceDE w:val="0"/>
        <w:autoSpaceDN w:val="0"/>
        <w:adjustRightInd w:val="0"/>
        <w:spacing w:after="120" w:line="240" w:lineRule="auto"/>
        <w:ind w:left="720"/>
        <w:jc w:val="both"/>
        <w:rPr>
          <w:rFonts w:cs="Calibri"/>
        </w:rPr>
      </w:pPr>
      <w:r w:rsidRPr="008A29D8">
        <w:rPr>
          <w:rFonts w:cs="Calibri"/>
          <w:b/>
          <w:bCs/>
        </w:rPr>
        <w:t>Hodnoty IP</w:t>
      </w:r>
      <w:r w:rsidRPr="008A29D8">
        <w:rPr>
          <w:rFonts w:cs="Calibri"/>
        </w:rPr>
        <w:t xml:space="preserve"> jsou konstantní po dobu trvání Dohody. Změna IP je možná pouze na základě dohody účastníků Dohody za předpokladu splnění zákonných požadavků.</w:t>
      </w:r>
    </w:p>
    <w:p w14:paraId="6B09CAC9" w14:textId="77777777" w:rsidR="00CE385C" w:rsidRPr="008A29D8" w:rsidRDefault="00CE385C" w:rsidP="00CE385C">
      <w:pPr>
        <w:spacing w:before="120" w:after="120"/>
        <w:ind w:left="2716" w:firstLine="164"/>
        <w:jc w:val="both"/>
        <w:rPr>
          <w:rFonts w:cs="Calibri"/>
          <w:b/>
        </w:rPr>
      </w:pPr>
    </w:p>
    <w:p w14:paraId="71B57408" w14:textId="3B671128" w:rsidR="00CE385C" w:rsidRPr="008A29D8" w:rsidRDefault="00CE385C" w:rsidP="003D4616">
      <w:pPr>
        <w:spacing w:after="0"/>
        <w:ind w:firstLine="708"/>
        <w:jc w:val="both"/>
        <w:rPr>
          <w:rFonts w:eastAsia="Batang" w:cs="Calibri"/>
          <w:b/>
          <w:color w:val="C00000"/>
        </w:rPr>
      </w:pPr>
      <w:r w:rsidRPr="008A29D8">
        <w:rPr>
          <w:rFonts w:cs="Calibri"/>
          <w:b/>
        </w:rPr>
        <w:t>Hodnota GHG:</w:t>
      </w:r>
      <w:r w:rsidRPr="008A29D8">
        <w:rPr>
          <w:rFonts w:cs="Calibri"/>
        </w:rPr>
        <w:t xml:space="preserve"> </w:t>
      </w:r>
      <w:r w:rsidR="008E43B8" w:rsidRPr="008A29D8">
        <w:rPr>
          <w:rFonts w:cs="Calibri"/>
          <w:highlight w:val="yellow"/>
        </w:rPr>
        <w:t>[DOPLNÍ DODAVATEL]</w:t>
      </w:r>
      <w:r w:rsidR="008E43B8">
        <w:rPr>
          <w:rFonts w:cs="Calibri"/>
        </w:rPr>
        <w:t xml:space="preserve"> </w:t>
      </w:r>
      <w:r w:rsidRPr="008A29D8">
        <w:rPr>
          <w:rFonts w:eastAsia="Batang" w:cs="Calibri"/>
          <w:b/>
          <w:color w:val="C00000"/>
        </w:rPr>
        <w:t>Kč/litr.</w:t>
      </w:r>
    </w:p>
    <w:p w14:paraId="59315037" w14:textId="77777777" w:rsidR="00CE385C" w:rsidRPr="008A29D8" w:rsidRDefault="00CE385C" w:rsidP="00CE385C">
      <w:pPr>
        <w:autoSpaceDE w:val="0"/>
        <w:autoSpaceDN w:val="0"/>
        <w:adjustRightInd w:val="0"/>
        <w:spacing w:after="120" w:line="240" w:lineRule="auto"/>
        <w:ind w:left="720"/>
        <w:jc w:val="both"/>
        <w:rPr>
          <w:rFonts w:cs="Calibri"/>
        </w:rPr>
      </w:pPr>
      <w:r w:rsidRPr="008A29D8">
        <w:rPr>
          <w:rFonts w:cs="Calibri"/>
          <w:b/>
          <w:bCs/>
        </w:rPr>
        <w:t xml:space="preserve">Hodnota GHG </w:t>
      </w:r>
      <w:r w:rsidRPr="008A29D8">
        <w:rPr>
          <w:rFonts w:cs="Calibri"/>
          <w:bCs/>
        </w:rPr>
        <w:t xml:space="preserve">je konstantní po dobu trvání. </w:t>
      </w:r>
      <w:r w:rsidRPr="008A29D8">
        <w:rPr>
          <w:rFonts w:cs="Calibri"/>
        </w:rPr>
        <w:t>Změna Hodnoty GHG je možná pouze na základě dohody účastníků Dohody za předpokladu splnění zákonných požadavků.</w:t>
      </w:r>
    </w:p>
    <w:p w14:paraId="53DF2AD1" w14:textId="77777777" w:rsidR="00CE385C" w:rsidRPr="008A29D8" w:rsidRDefault="00CE385C" w:rsidP="00CE385C">
      <w:pPr>
        <w:autoSpaceDE w:val="0"/>
        <w:autoSpaceDN w:val="0"/>
        <w:adjustRightInd w:val="0"/>
        <w:spacing w:after="120" w:line="240" w:lineRule="auto"/>
        <w:ind w:left="720"/>
        <w:jc w:val="both"/>
        <w:rPr>
          <w:rFonts w:cs="Calibri"/>
          <w:b/>
          <w:bCs/>
        </w:rPr>
      </w:pPr>
    </w:p>
    <w:p w14:paraId="337A6FCA" w14:textId="5B254650" w:rsidR="00CE385C" w:rsidRPr="008A29D8" w:rsidRDefault="00B5694E" w:rsidP="003D4616">
      <w:pPr>
        <w:spacing w:after="0"/>
        <w:ind w:firstLine="708"/>
        <w:jc w:val="both"/>
        <w:rPr>
          <w:rFonts w:eastAsia="Batang" w:cs="Calibri"/>
          <w:b/>
          <w:color w:val="C00000"/>
        </w:rPr>
      </w:pPr>
      <w:r>
        <w:rPr>
          <w:rFonts w:cs="Calibri"/>
          <w:b/>
        </w:rPr>
        <w:t>Hodnota DM</w:t>
      </w:r>
      <w:r w:rsidR="00CE385C" w:rsidRPr="008A29D8">
        <w:rPr>
          <w:rFonts w:cs="Calibri"/>
          <w:b/>
        </w:rPr>
        <w:t xml:space="preserve">: </w:t>
      </w:r>
      <w:r w:rsidR="00CE385C" w:rsidRPr="008A29D8">
        <w:rPr>
          <w:rFonts w:cs="Calibri"/>
          <w:b/>
        </w:rPr>
        <w:tab/>
      </w:r>
      <w:r w:rsidR="008E43B8" w:rsidRPr="008A29D8">
        <w:rPr>
          <w:rFonts w:cs="Calibri"/>
          <w:highlight w:val="yellow"/>
        </w:rPr>
        <w:t>[DOPLNÍ DODAVATEL]</w:t>
      </w:r>
      <w:r w:rsidR="008E43B8">
        <w:rPr>
          <w:rFonts w:cs="Calibri"/>
        </w:rPr>
        <w:t xml:space="preserve"> </w:t>
      </w:r>
      <w:r w:rsidR="00CE385C" w:rsidRPr="008A29D8">
        <w:rPr>
          <w:rFonts w:eastAsia="Batang" w:cs="Calibri"/>
          <w:b/>
          <w:color w:val="C00000"/>
        </w:rPr>
        <w:t xml:space="preserve"> Kč/litr</w:t>
      </w:r>
    </w:p>
    <w:p w14:paraId="7B1F6661" w14:textId="2EFB81A2" w:rsidR="00CE385C" w:rsidRPr="008A29D8" w:rsidRDefault="003D4616" w:rsidP="00CE385C">
      <w:pPr>
        <w:autoSpaceDE w:val="0"/>
        <w:autoSpaceDN w:val="0"/>
        <w:adjustRightInd w:val="0"/>
        <w:spacing w:after="120" w:line="240" w:lineRule="auto"/>
        <w:ind w:left="720"/>
        <w:jc w:val="both"/>
        <w:rPr>
          <w:rFonts w:cs="Calibri"/>
        </w:rPr>
      </w:pPr>
      <w:r>
        <w:rPr>
          <w:rFonts w:cs="Calibri"/>
          <w:b/>
          <w:bCs/>
        </w:rPr>
        <w:t>Hodnota DM</w:t>
      </w:r>
      <w:r w:rsidR="00CE385C" w:rsidRPr="008A29D8">
        <w:rPr>
          <w:rFonts w:cs="Calibri"/>
        </w:rPr>
        <w:t xml:space="preserve"> je konstantní po dobu trvání Dohody pro motorovou naftu třídy B, D, F. Změna </w:t>
      </w:r>
      <w:r>
        <w:rPr>
          <w:rFonts w:cs="Calibri"/>
        </w:rPr>
        <w:t>Hodnoty DM</w:t>
      </w:r>
      <w:r w:rsidR="00CE385C" w:rsidRPr="008A29D8">
        <w:rPr>
          <w:rFonts w:cs="Calibri"/>
        </w:rPr>
        <w:t xml:space="preserve"> je možná pouze na základě dohody účastníků Dohody za předpokladu splnění zákonných požadavků.</w:t>
      </w:r>
    </w:p>
    <w:p w14:paraId="7EA79ACF" w14:textId="3865C816" w:rsidR="00CE385C"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Hodnoty </w:t>
      </w:r>
      <w:r w:rsidRPr="006562FC">
        <w:rPr>
          <w:rFonts w:cs="Calibri"/>
          <w:bCs/>
        </w:rPr>
        <w:t xml:space="preserve">GHG, IP a </w:t>
      </w:r>
      <w:r w:rsidR="003D4616">
        <w:rPr>
          <w:rFonts w:cs="Calibri"/>
          <w:bCs/>
        </w:rPr>
        <w:t>DM</w:t>
      </w:r>
      <w:r w:rsidRPr="008A29D8">
        <w:rPr>
          <w:rFonts w:cs="Calibri"/>
        </w:rPr>
        <w:t xml:space="preserve"> jsou dány v souladu s nabídkou v zadávacím řízení „Rámcová dohoda na dodávky motorové nafty“.</w:t>
      </w:r>
    </w:p>
    <w:p w14:paraId="74386913" w14:textId="2E2D4AC9" w:rsidR="00B5694E" w:rsidRPr="00B5694E" w:rsidRDefault="00B5694E" w:rsidP="00B5694E">
      <w:pPr>
        <w:numPr>
          <w:ilvl w:val="0"/>
          <w:numId w:val="3"/>
        </w:numPr>
        <w:autoSpaceDE w:val="0"/>
        <w:autoSpaceDN w:val="0"/>
        <w:adjustRightInd w:val="0"/>
        <w:spacing w:after="120" w:line="240" w:lineRule="auto"/>
        <w:ind w:left="567" w:hanging="567"/>
        <w:jc w:val="both"/>
        <w:rPr>
          <w:rFonts w:cs="Calibri"/>
        </w:rPr>
      </w:pPr>
      <w:r>
        <w:rPr>
          <w:rFonts w:cs="Calibri"/>
        </w:rPr>
        <w:t xml:space="preserve">Změnu ceny zboží </w:t>
      </w:r>
      <w:r w:rsidRPr="00252CB4">
        <w:rPr>
          <w:rFonts w:cs="Calibri"/>
        </w:rPr>
        <w:t xml:space="preserve">v průběhu účinnosti této Dohody lze provést pouze v případě, že dojde ke změně cen motorové nafty </w:t>
      </w:r>
      <w:bookmarkStart w:id="3" w:name="_Hlk161320396"/>
      <w:r w:rsidR="00BF7F56">
        <w:rPr>
          <w:rFonts w:cs="Calibri"/>
        </w:rPr>
        <w:t xml:space="preserve">(viz bod 4.5. výše), </w:t>
      </w:r>
      <w:r w:rsidRPr="00176672">
        <w:t>při změnách daňového zatížení, jiných legislativních změnách majících vliv na cenu motorové nafty koncovému zákazníkovi</w:t>
      </w:r>
      <w:r>
        <w:t>,</w:t>
      </w:r>
      <w:r w:rsidRPr="00176672">
        <w:t xml:space="preserve"> nebo pokud dojde ze zákona k povinné změně poměru jednotlivých složek obsažených v motorových palivech anebo při změně proměnlivých položek uvedeného vzorce</w:t>
      </w:r>
      <w:r>
        <w:t xml:space="preserve"> </w:t>
      </w:r>
      <w:r w:rsidRPr="00176672">
        <w:t xml:space="preserve">pro výpočet ceny </w:t>
      </w:r>
      <w:r w:rsidRPr="00B5694E">
        <w:rPr>
          <w:rFonts w:cs="Calibri"/>
          <w:b/>
          <w:bCs/>
          <w:i/>
          <w:iCs/>
          <w:lang w:val="x-none"/>
        </w:rPr>
        <w:t>P</w:t>
      </w:r>
      <w:r w:rsidRPr="00B5694E">
        <w:rPr>
          <w:rFonts w:cs="Calibri"/>
          <w:b/>
          <w:bCs/>
          <w:i/>
          <w:iCs/>
          <w:vertAlign w:val="subscript"/>
          <w:lang w:val="x-none"/>
        </w:rPr>
        <w:t>T</w:t>
      </w:r>
      <w:r w:rsidRPr="00B5694E">
        <w:rPr>
          <w:rFonts w:cs="Calibri"/>
          <w:b/>
          <w:bCs/>
          <w:i/>
          <w:iCs/>
          <w:vertAlign w:val="subscript"/>
        </w:rPr>
        <w:t>NM</w:t>
      </w:r>
      <w:r w:rsidRPr="00176672">
        <w:t xml:space="preserve"> a KT, přičemž položky: IP (inline prémie), GHG a </w:t>
      </w:r>
      <w:r>
        <w:t xml:space="preserve">DM </w:t>
      </w:r>
      <w:r w:rsidRPr="00176672">
        <w:t xml:space="preserve">jsou pevně stanoveny. Ke změně IP (inline prémie), GHG a </w:t>
      </w:r>
      <w:r>
        <w:t xml:space="preserve">DM </w:t>
      </w:r>
      <w:r w:rsidRPr="00176672">
        <w:t xml:space="preserve">po dobu trvání Rámcové dohody může dojít jedině ze zákonných důvodů. Dodavatel bude aktualizovat cenu pohonných hmot při každé dílčí dodávce dle proměnlivých položek </w:t>
      </w:r>
      <w:r w:rsidRPr="00B5694E">
        <w:rPr>
          <w:rFonts w:cs="Calibri"/>
          <w:b/>
          <w:bCs/>
          <w:i/>
          <w:iCs/>
          <w:lang w:val="x-none"/>
        </w:rPr>
        <w:t>P</w:t>
      </w:r>
      <w:r w:rsidRPr="00B5694E">
        <w:rPr>
          <w:rFonts w:cs="Calibri"/>
          <w:b/>
          <w:bCs/>
          <w:i/>
          <w:iCs/>
          <w:vertAlign w:val="subscript"/>
          <w:lang w:val="x-none"/>
        </w:rPr>
        <w:t>T</w:t>
      </w:r>
      <w:r w:rsidRPr="00B5694E">
        <w:rPr>
          <w:rFonts w:cs="Calibri"/>
          <w:b/>
          <w:bCs/>
          <w:i/>
          <w:iCs/>
          <w:vertAlign w:val="subscript"/>
        </w:rPr>
        <w:t>NM</w:t>
      </w:r>
      <w:r w:rsidRPr="00176672">
        <w:t xml:space="preserve"> a KT.</w:t>
      </w:r>
      <w:r>
        <w:t xml:space="preserve"> </w:t>
      </w:r>
    </w:p>
    <w:bookmarkEnd w:id="3"/>
    <w:p w14:paraId="16E87EC1"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Cena zboží zahrnuje veškeré náklady za plnění veřejné zakázky, včetně nákladů spojených s celními poplatky, povinným obsahem FAME (metylestery mastných kyselin) v naftě a nákladů na dopravu zboží ke kupujícímu.</w:t>
      </w:r>
    </w:p>
    <w:p w14:paraId="705371E0" w14:textId="7DC087AC"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Prodávajícímu vzniká právo účtovat kupujícímu kupní cenu za dodané zboží stanovenou ve smyslu </w:t>
      </w:r>
      <w:r w:rsidRPr="005F3327">
        <w:rPr>
          <w:rFonts w:cs="Calibri"/>
          <w:bCs/>
          <w:shd w:val="clear" w:color="auto" w:fill="FFFFFF"/>
        </w:rPr>
        <w:t>odst. 4.1. až 4.8.</w:t>
      </w:r>
      <w:r w:rsidRPr="005F3327">
        <w:rPr>
          <w:rFonts w:cs="Calibri"/>
          <w:bCs/>
        </w:rPr>
        <w:t xml:space="preserve"> této</w:t>
      </w:r>
      <w:r w:rsidRPr="008A29D8">
        <w:rPr>
          <w:rFonts w:cs="Calibri"/>
        </w:rPr>
        <w:t xml:space="preserve"> Dohody okamžikem dodání zboží kupujícímu</w:t>
      </w:r>
      <w:r w:rsidR="005F3327">
        <w:rPr>
          <w:rFonts w:cs="Calibri"/>
        </w:rPr>
        <w:t xml:space="preserve"> a předáním dokladů sjednaných v odst. 5.7. této Dohody kupujícímu</w:t>
      </w:r>
      <w:r w:rsidR="00C377B0">
        <w:rPr>
          <w:rFonts w:cs="Calibri"/>
        </w:rPr>
        <w:t xml:space="preserve">. </w:t>
      </w:r>
    </w:p>
    <w:p w14:paraId="4C448E51"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lastRenderedPageBreak/>
        <w:t>Kupní cena bude stanovena a fakturována v souladu s platnými právními předpisy.</w:t>
      </w:r>
    </w:p>
    <w:p w14:paraId="7D14A1A6"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Faktura musí mít náležitosti daňového dokladu v souladu </w:t>
      </w:r>
      <w:r w:rsidRPr="005F3327">
        <w:rPr>
          <w:rFonts w:cs="Calibri"/>
        </w:rPr>
        <w:t>s § 29 zákona č. 235/2004 Sb., o dani z přidané hodnoty, ve znění pozdějších předpisů (dále zákon</w:t>
      </w:r>
      <w:r w:rsidRPr="008A29D8">
        <w:rPr>
          <w:rFonts w:cs="Calibri"/>
        </w:rPr>
        <w:t xml:space="preserve"> o DPH)</w:t>
      </w:r>
      <w:r w:rsidRPr="008A29D8">
        <w:rPr>
          <w:rFonts w:cs="Calibri"/>
          <w:b/>
        </w:rPr>
        <w:t>.</w:t>
      </w:r>
      <w:r w:rsidRPr="008A29D8">
        <w:rPr>
          <w:rFonts w:cs="Calibri"/>
        </w:rPr>
        <w:t xml:space="preserve"> Fakturovaná částka je uhrazena dnem připsání dané částky na účet prodávajícího.</w:t>
      </w:r>
    </w:p>
    <w:p w14:paraId="1B8A508C"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Prodávající je oprávněn kupujícímu fakturovat smluvní cenu za konkrétní dodávky, uskutečněné v rámci jednotlivých dílčích plnění na základě množství stočené nafty při 15 °C vytištěné tiskárnou cisterny na potvrzeném dodacím lístku.</w:t>
      </w:r>
    </w:p>
    <w:p w14:paraId="2440CC6C"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Platba bude uskutečňována v korunách českých podle množství stočené nafty při 15°C vytištěné tiskárnou cisterny na potvrzeném dodacím lístku.</w:t>
      </w:r>
    </w:p>
    <w:p w14:paraId="64EF2299" w14:textId="72BB8C5E"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Prodávající provede fakturaci nejpozději do 8 dnů po prokazatelném předání dílčí dod</w:t>
      </w:r>
      <w:r w:rsidR="00305CDD">
        <w:rPr>
          <w:rFonts w:cs="Calibri"/>
        </w:rPr>
        <w:t>ávky. Faktura bude splatná do 14</w:t>
      </w:r>
      <w:r w:rsidRPr="008A29D8">
        <w:rPr>
          <w:rFonts w:cs="Calibri"/>
        </w:rPr>
        <w:t xml:space="preserve"> kalendářních dnů ode dne jejího doručení kupujícímu.</w:t>
      </w:r>
    </w:p>
    <w:p w14:paraId="450F3FD8" w14:textId="132B13E9" w:rsidR="00CE385C" w:rsidRPr="008A29D8" w:rsidRDefault="00CE385C" w:rsidP="00CE385C">
      <w:pPr>
        <w:numPr>
          <w:ilvl w:val="0"/>
          <w:numId w:val="3"/>
        </w:numPr>
        <w:overflowPunct w:val="0"/>
        <w:autoSpaceDE w:val="0"/>
        <w:autoSpaceDN w:val="0"/>
        <w:adjustRightInd w:val="0"/>
        <w:spacing w:after="120" w:line="240" w:lineRule="auto"/>
        <w:ind w:left="567" w:hanging="567"/>
        <w:jc w:val="both"/>
        <w:textAlignment w:val="baseline"/>
        <w:rPr>
          <w:rFonts w:cs="Calibri"/>
          <w:snapToGrid w:val="0"/>
          <w:color w:val="000000"/>
        </w:rPr>
      </w:pPr>
      <w:r w:rsidRPr="008A29D8">
        <w:rPr>
          <w:rFonts w:cs="Calibri"/>
          <w:snapToGrid w:val="0"/>
          <w:color w:val="000000"/>
        </w:rPr>
        <w:t xml:space="preserve">Kupující přijímá i elektronické faktury, a to ve formátech XML nebo PDF. V takovém případě je prodávající povinen elektronickou fakturu zaslat kupujícímu na e-mail </w:t>
      </w:r>
      <w:r w:rsidR="00C377B0" w:rsidRPr="00C377B0">
        <w:rPr>
          <w:rFonts w:cs="Calibri"/>
          <w:snapToGrid w:val="0"/>
          <w:color w:val="000000"/>
          <w:highlight w:val="yellow"/>
        </w:rPr>
        <w:t>[●]</w:t>
      </w:r>
      <w:r w:rsidRPr="008A29D8">
        <w:rPr>
          <w:rFonts w:cs="Calibri"/>
          <w:snapToGrid w:val="0"/>
          <w:color w:val="000000"/>
        </w:rPr>
        <w:t>.</w:t>
      </w:r>
    </w:p>
    <w:p w14:paraId="75110966"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29A27648"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Bude-li kupující v prodlení s úhradou kupní ceny nebo jakékoli její části delším než 14 kalendářních dnů, má se za to, že tato Dohoda včetně dílčí kupní smlouvy byla porušena podstatným způsobem.</w:t>
      </w:r>
    </w:p>
    <w:p w14:paraId="58A0751B" w14:textId="77777777" w:rsidR="00CE385C" w:rsidRPr="005F3327"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Úhrada </w:t>
      </w:r>
      <w:r w:rsidRPr="005F3327">
        <w:rPr>
          <w:rFonts w:cs="Calibri"/>
        </w:rPr>
        <w:t>kupní ceny bude realizována bezhotovostním převodem na účet prodávajícího, který je správcem daně (finančním úřadem) zveřejněn způsobem umožňujícím dálkový přístup ve smyslu § 98 zákona o DPH.</w:t>
      </w:r>
    </w:p>
    <w:p w14:paraId="1EB97B8E"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5F3327">
        <w:rPr>
          <w:rFonts w:cs="Calibri"/>
        </w:rPr>
        <w:t>Pokud se po dobu účinnosti této Dohody prodávající stane nespolehlivým plátcem ve smyslu ustanovení § 106a zákona o DPH,</w:t>
      </w:r>
      <w:r w:rsidRPr="008A29D8">
        <w:rPr>
          <w:rFonts w:cs="Calibri"/>
        </w:rPr>
        <w:t xml:space="preserve">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CC5BBE5" w14:textId="77777777" w:rsidR="00CE385C" w:rsidRPr="008A29D8" w:rsidRDefault="00CE385C" w:rsidP="00CE385C">
      <w:pPr>
        <w:autoSpaceDE w:val="0"/>
        <w:autoSpaceDN w:val="0"/>
        <w:adjustRightInd w:val="0"/>
        <w:spacing w:after="120" w:line="240" w:lineRule="auto"/>
        <w:jc w:val="center"/>
        <w:rPr>
          <w:rFonts w:cs="Calibri"/>
          <w:b/>
          <w:bCs/>
        </w:rPr>
      </w:pPr>
    </w:p>
    <w:p w14:paraId="58C61AB4"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w:t>
      </w:r>
    </w:p>
    <w:p w14:paraId="42FB556A"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rPr>
        <w:t xml:space="preserve"> </w:t>
      </w:r>
      <w:r w:rsidRPr="008A29D8">
        <w:rPr>
          <w:rFonts w:cs="Calibri"/>
          <w:b/>
          <w:bCs/>
        </w:rPr>
        <w:t xml:space="preserve">Dodací podmínky </w:t>
      </w:r>
    </w:p>
    <w:p w14:paraId="3F089E2C"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Pro dodávky zboží dle této Dohody platí dodací podmínky DDP dle INCOTERMS 2020:</w:t>
      </w:r>
    </w:p>
    <w:p w14:paraId="48A8CF95" w14:textId="414423ED" w:rsidR="00CE385C" w:rsidRPr="008A29D8" w:rsidRDefault="00CE385C" w:rsidP="00CE385C">
      <w:pPr>
        <w:numPr>
          <w:ilvl w:val="0"/>
          <w:numId w:val="12"/>
        </w:numPr>
        <w:autoSpaceDE w:val="0"/>
        <w:autoSpaceDN w:val="0"/>
        <w:adjustRightInd w:val="0"/>
        <w:spacing w:after="120" w:line="240" w:lineRule="auto"/>
        <w:ind w:hanging="720"/>
        <w:jc w:val="both"/>
        <w:rPr>
          <w:rFonts w:cs="Calibri"/>
        </w:rPr>
      </w:pPr>
      <w:r w:rsidRPr="008A29D8">
        <w:rPr>
          <w:rFonts w:cs="Calibri"/>
        </w:rPr>
        <w:t>48 hodin pro dodávku motorové nafty tř. B, D a F</w:t>
      </w:r>
      <w:r w:rsidR="00C377B0">
        <w:rPr>
          <w:rFonts w:cs="Calibri"/>
        </w:rPr>
        <w:t xml:space="preserve">. </w:t>
      </w:r>
    </w:p>
    <w:p w14:paraId="4CE84892" w14:textId="663DBC77" w:rsidR="00CE385C" w:rsidRPr="008A29D8" w:rsidRDefault="00CE385C" w:rsidP="00C377B0">
      <w:pPr>
        <w:numPr>
          <w:ilvl w:val="0"/>
          <w:numId w:val="4"/>
        </w:numPr>
        <w:autoSpaceDE w:val="0"/>
        <w:autoSpaceDN w:val="0"/>
        <w:adjustRightInd w:val="0"/>
        <w:spacing w:after="120" w:line="240" w:lineRule="auto"/>
        <w:ind w:left="567" w:hanging="567"/>
        <w:jc w:val="both"/>
        <w:rPr>
          <w:rFonts w:cs="Calibri"/>
        </w:rPr>
      </w:pPr>
      <w:r w:rsidRPr="008A29D8">
        <w:rPr>
          <w:rFonts w:cs="Calibri"/>
        </w:rPr>
        <w:t>Místem plnění j</w:t>
      </w:r>
      <w:r w:rsidR="00C377B0">
        <w:rPr>
          <w:rFonts w:cs="Calibri"/>
        </w:rPr>
        <w:t xml:space="preserve">e sídlo kupujícího. </w:t>
      </w:r>
    </w:p>
    <w:p w14:paraId="0634D46C"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Dopravu do místa plnění zajišťuje prodávající. Pro dopravu zboží do míst plnění je nutné použít autocisterny, splňující všechny legislativní požadavky na přepravu motorové nafty a musí být vybaveny stanoveným měřidlem a čerpadlem.</w:t>
      </w:r>
    </w:p>
    <w:p w14:paraId="48A3F7A3"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Účastnící Dohody prohlašují, že jsou si plně vědomi významu obchodní doložky DDP dle INCOTERMS 2020, včetně všech práv a povinností, které stranám z jejího obsahu vyplývají.</w:t>
      </w:r>
    </w:p>
    <w:p w14:paraId="555FFADC" w14:textId="105CB538" w:rsidR="00CE385C" w:rsidRPr="00091852"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 xml:space="preserve">Účastnící Dohody se vzájemně dohodli, že zboží bude dodáno prodávajícím kupujícímu, na místo plnění uvedené v dílčí objednávce vždy pouze v pracovní den mezi </w:t>
      </w:r>
      <w:r w:rsidRPr="00091852">
        <w:rPr>
          <w:rFonts w:cs="Calibri"/>
        </w:rPr>
        <w:t>7:00 hod. a 1</w:t>
      </w:r>
      <w:r w:rsidR="00091852" w:rsidRPr="00091852">
        <w:rPr>
          <w:rFonts w:cs="Calibri"/>
        </w:rPr>
        <w:t>3</w:t>
      </w:r>
      <w:r w:rsidRPr="00091852">
        <w:rPr>
          <w:rFonts w:cs="Calibri"/>
        </w:rPr>
        <w:t>:00 hod., nebude-li konkrétně dohodnuto jinak.</w:t>
      </w:r>
    </w:p>
    <w:p w14:paraId="5E27B12C"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Tolerance při dodávce objednaného množství činí ±6 %.</w:t>
      </w:r>
    </w:p>
    <w:p w14:paraId="33C4CA5D"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lastRenderedPageBreak/>
        <w:t>Ke každé jednotlivé dodávce prodávající doloží tyto doklady:</w:t>
      </w:r>
    </w:p>
    <w:p w14:paraId="1F942269" w14:textId="77777777" w:rsidR="00CE385C" w:rsidRPr="008A29D8" w:rsidRDefault="00CE385C" w:rsidP="00CE385C">
      <w:pPr>
        <w:numPr>
          <w:ilvl w:val="1"/>
          <w:numId w:val="16"/>
        </w:numPr>
        <w:autoSpaceDE w:val="0"/>
        <w:autoSpaceDN w:val="0"/>
        <w:adjustRightInd w:val="0"/>
        <w:spacing w:after="120" w:line="240" w:lineRule="auto"/>
        <w:ind w:left="993"/>
        <w:jc w:val="both"/>
        <w:rPr>
          <w:rFonts w:cs="Calibri"/>
        </w:rPr>
      </w:pPr>
      <w:r w:rsidRPr="008A29D8">
        <w:rPr>
          <w:rFonts w:cs="Calibri"/>
        </w:rPr>
        <w:t>dodávkový (plnící) list motorové nafty, obsahující zejména:</w:t>
      </w:r>
    </w:p>
    <w:p w14:paraId="10F8DAB5" w14:textId="77777777" w:rsidR="00CE385C" w:rsidRPr="008A29D8" w:rsidRDefault="00CE385C" w:rsidP="00CE385C">
      <w:pPr>
        <w:numPr>
          <w:ilvl w:val="2"/>
          <w:numId w:val="4"/>
        </w:numPr>
        <w:autoSpaceDE w:val="0"/>
        <w:autoSpaceDN w:val="0"/>
        <w:adjustRightInd w:val="0"/>
        <w:spacing w:after="120" w:line="240" w:lineRule="auto"/>
        <w:ind w:hanging="884"/>
        <w:jc w:val="both"/>
        <w:rPr>
          <w:rFonts w:cs="Calibri"/>
        </w:rPr>
      </w:pPr>
      <w:r w:rsidRPr="008A29D8">
        <w:rPr>
          <w:rFonts w:cs="Calibri"/>
        </w:rPr>
        <w:t>teplotu média při plnění</w:t>
      </w:r>
    </w:p>
    <w:p w14:paraId="35EB0CF3" w14:textId="77777777" w:rsidR="00CE385C" w:rsidRPr="008A29D8" w:rsidRDefault="00CE385C" w:rsidP="00CE385C">
      <w:pPr>
        <w:numPr>
          <w:ilvl w:val="2"/>
          <w:numId w:val="4"/>
        </w:numPr>
        <w:autoSpaceDE w:val="0"/>
        <w:autoSpaceDN w:val="0"/>
        <w:adjustRightInd w:val="0"/>
        <w:spacing w:after="120" w:line="240" w:lineRule="auto"/>
        <w:ind w:hanging="884"/>
        <w:jc w:val="both"/>
        <w:rPr>
          <w:rFonts w:cs="Calibri"/>
        </w:rPr>
      </w:pPr>
      <w:r w:rsidRPr="008A29D8">
        <w:rPr>
          <w:rFonts w:cs="Calibri"/>
        </w:rPr>
        <w:t>litry stočené</w:t>
      </w:r>
    </w:p>
    <w:p w14:paraId="155C8CCA" w14:textId="77777777" w:rsidR="00CE385C" w:rsidRPr="008A29D8" w:rsidRDefault="00CE385C" w:rsidP="00CE385C">
      <w:pPr>
        <w:numPr>
          <w:ilvl w:val="2"/>
          <w:numId w:val="4"/>
        </w:numPr>
        <w:autoSpaceDE w:val="0"/>
        <w:autoSpaceDN w:val="0"/>
        <w:adjustRightInd w:val="0"/>
        <w:spacing w:after="120" w:line="240" w:lineRule="auto"/>
        <w:ind w:hanging="884"/>
        <w:jc w:val="both"/>
        <w:rPr>
          <w:rFonts w:cs="Calibri"/>
        </w:rPr>
      </w:pPr>
      <w:r w:rsidRPr="008A29D8">
        <w:rPr>
          <w:rFonts w:cs="Calibri"/>
        </w:rPr>
        <w:t>dodáno litrů při 15 °C</w:t>
      </w:r>
    </w:p>
    <w:p w14:paraId="1A91D1F0" w14:textId="77777777" w:rsidR="00CE385C" w:rsidRPr="008A29D8" w:rsidRDefault="00CE385C" w:rsidP="00CE385C">
      <w:pPr>
        <w:numPr>
          <w:ilvl w:val="1"/>
          <w:numId w:val="16"/>
        </w:numPr>
        <w:autoSpaceDE w:val="0"/>
        <w:autoSpaceDN w:val="0"/>
        <w:adjustRightInd w:val="0"/>
        <w:spacing w:after="120" w:line="240" w:lineRule="auto"/>
        <w:ind w:left="993"/>
        <w:jc w:val="both"/>
        <w:rPr>
          <w:rFonts w:cs="Calibri"/>
        </w:rPr>
      </w:pPr>
      <w:r w:rsidRPr="008A29D8">
        <w:rPr>
          <w:rFonts w:cs="Calibri"/>
        </w:rPr>
        <w:t>záznam měření stáčení z dopravního prostředku do nádrže kupujícího</w:t>
      </w:r>
    </w:p>
    <w:p w14:paraId="672FB2A3" w14:textId="77777777" w:rsidR="00CE385C" w:rsidRPr="008A29D8" w:rsidRDefault="00CE385C" w:rsidP="00CE385C">
      <w:pPr>
        <w:numPr>
          <w:ilvl w:val="1"/>
          <w:numId w:val="16"/>
        </w:numPr>
        <w:autoSpaceDE w:val="0"/>
        <w:autoSpaceDN w:val="0"/>
        <w:adjustRightInd w:val="0"/>
        <w:spacing w:after="120" w:line="240" w:lineRule="auto"/>
        <w:ind w:left="993"/>
        <w:jc w:val="both"/>
        <w:rPr>
          <w:rFonts w:cs="Calibri"/>
        </w:rPr>
      </w:pPr>
      <w:r w:rsidRPr="008A29D8">
        <w:rPr>
          <w:rFonts w:cs="Calibri"/>
        </w:rPr>
        <w:t>atest jakosti motorové nafty.</w:t>
      </w:r>
    </w:p>
    <w:p w14:paraId="2BE4F7E0"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Kupující má právo odmítnout převzetí zboží, pokud mu spolu s dodávkou motorové nafty nebyl dodán dodací list.</w:t>
      </w:r>
    </w:p>
    <w:p w14:paraId="0A060BFE" w14:textId="6096CA4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 xml:space="preserve">Kupující je povinen objednané zboží ve sjednaném termínu a místě převzít nebo zajistit jeho převzetí. </w:t>
      </w:r>
    </w:p>
    <w:p w14:paraId="2506CAEB" w14:textId="77777777" w:rsidR="00CE385C" w:rsidRPr="005F3327"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snapToGrid w:val="0"/>
          <w:color w:val="000000"/>
        </w:rPr>
        <w:t xml:space="preserve">Prodávající je povinen dodat zboží ve sjednaném termínu po odsouhlasení dílčí kupní smlouvy (objednávky). </w:t>
      </w:r>
      <w:r w:rsidRPr="008A29D8">
        <w:rPr>
          <w:rFonts w:cs="Calibri"/>
        </w:rPr>
        <w:t xml:space="preserve">V případě prodlení prodávajícího s dodáním zboží je prodávající povinen zaplatit kupujícímu smluvní pokutu ve </w:t>
      </w:r>
      <w:r w:rsidRPr="005F3327">
        <w:rPr>
          <w:rFonts w:cs="Calibri"/>
        </w:rPr>
        <w:t>výši 0,2 % z hodnoty kupní ceny daného zboží uvedeného na objednávce za každý den prodlení nedodaného zboží. Bude-li prodávající v prodlení s předáním objednaného zboží o více jak 14 kalendářních dní, má se za to, že Dohoda včetně dílčí kupní smlouvy, byla porušena podstatným způsobem.</w:t>
      </w:r>
    </w:p>
    <w:p w14:paraId="10A36354" w14:textId="77777777" w:rsidR="00CE385C" w:rsidRPr="005F3327" w:rsidRDefault="00CE385C" w:rsidP="00CE385C">
      <w:pPr>
        <w:numPr>
          <w:ilvl w:val="0"/>
          <w:numId w:val="4"/>
        </w:numPr>
        <w:autoSpaceDE w:val="0"/>
        <w:autoSpaceDN w:val="0"/>
        <w:adjustRightInd w:val="0"/>
        <w:spacing w:after="120" w:line="240" w:lineRule="auto"/>
        <w:ind w:left="567" w:hanging="567"/>
        <w:jc w:val="both"/>
        <w:rPr>
          <w:rFonts w:cs="Calibri"/>
          <w:snapToGrid w:val="0"/>
          <w:color w:val="000000"/>
        </w:rPr>
      </w:pPr>
      <w:r w:rsidRPr="005F3327">
        <w:rPr>
          <w:rFonts w:cs="Calibri"/>
          <w:snapToGrid w:val="0"/>
          <w:color w:val="000000"/>
        </w:rPr>
        <w:t>V případě, že prodávající odmítne dodat zboží z důvodu plné vytíženosti vlastních kapacit, je povinen zaplatit kupujícímu smluvní pokutu ve výši 20.000,-- Kč (slovy: dvacet tisíc korun českých) za každý takový případ.</w:t>
      </w:r>
    </w:p>
    <w:p w14:paraId="67264BB4"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snapToGrid w:val="0"/>
          <w:color w:val="000000"/>
        </w:rPr>
      </w:pPr>
      <w:r w:rsidRPr="005F3327">
        <w:rPr>
          <w:rFonts w:cs="Calibri"/>
          <w:snapToGrid w:val="0"/>
          <w:color w:val="000000"/>
        </w:rPr>
        <w:t>Pro případ porušení uvedených smluvních povinností jsou mezi smluvními stranami sjednány dle § 2048 OZ tyto výše uvedené smluvní pokuty, jejichž sjednáním není dle § 2050 OZ dotčen</w:t>
      </w:r>
      <w:r w:rsidRPr="008A29D8">
        <w:rPr>
          <w:rFonts w:cs="Calibri"/>
          <w:snapToGrid w:val="0"/>
          <w:color w:val="000000"/>
        </w:rPr>
        <w:t xml:space="preserve"> nárok kupujícího na náhradu škody způsobené porušením povinnosti, zajištěné smluvní pokutou.</w:t>
      </w:r>
    </w:p>
    <w:p w14:paraId="43332F74"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snapToGrid w:val="0"/>
          <w:color w:val="000000"/>
        </w:rPr>
      </w:pPr>
      <w:r w:rsidRPr="008A29D8">
        <w:rPr>
          <w:rFonts w:cs="Calibri"/>
          <w:snapToGrid w:val="0"/>
          <w:color w:val="000000"/>
        </w:rPr>
        <w:t>Pohledávka kupujícího na zaplacení smluvní pokuty může být započítána s pohledávkou prodávajícího na zaplacení ceny.</w:t>
      </w:r>
    </w:p>
    <w:p w14:paraId="1DB040AC" w14:textId="77777777" w:rsidR="00CE385C" w:rsidRPr="008A29D8" w:rsidRDefault="00CE385C" w:rsidP="00CE385C">
      <w:pPr>
        <w:numPr>
          <w:ilvl w:val="0"/>
          <w:numId w:val="4"/>
        </w:numPr>
        <w:autoSpaceDE w:val="0"/>
        <w:autoSpaceDN w:val="0"/>
        <w:adjustRightInd w:val="0"/>
        <w:spacing w:after="120" w:line="240" w:lineRule="auto"/>
        <w:ind w:left="567" w:hanging="567"/>
        <w:jc w:val="both"/>
        <w:rPr>
          <w:rFonts w:cs="Calibri"/>
        </w:rPr>
      </w:pPr>
      <w:r w:rsidRPr="008A29D8">
        <w:rPr>
          <w:rFonts w:cs="Calibri"/>
        </w:rPr>
        <w:t xml:space="preserve">Prodávající splní svůj závazek dodat objednané zboží v okamžiku, kdy toto zboží řádně a včas předá kupujícímu v místě nebo způsobem určeným </w:t>
      </w:r>
      <w:r w:rsidRPr="005F3327">
        <w:rPr>
          <w:rFonts w:cs="Calibri"/>
          <w:shd w:val="clear" w:color="auto" w:fill="FFFFFF"/>
        </w:rPr>
        <w:t>podle odst. 5.1. až 5.8. této</w:t>
      </w:r>
      <w:r w:rsidRPr="005F3327">
        <w:rPr>
          <w:rFonts w:cs="Calibri"/>
        </w:rPr>
        <w:t xml:space="preserve"> Dohody</w:t>
      </w:r>
      <w:r w:rsidRPr="008A29D8">
        <w:rPr>
          <w:rFonts w:cs="Calibri"/>
        </w:rPr>
        <w:t>.</w:t>
      </w:r>
    </w:p>
    <w:p w14:paraId="244E7020" w14:textId="77777777" w:rsidR="00D30110" w:rsidRDefault="00D30110" w:rsidP="00CE385C">
      <w:pPr>
        <w:keepNext/>
        <w:autoSpaceDE w:val="0"/>
        <w:autoSpaceDN w:val="0"/>
        <w:adjustRightInd w:val="0"/>
        <w:spacing w:after="120" w:line="240" w:lineRule="auto"/>
        <w:jc w:val="center"/>
        <w:rPr>
          <w:rFonts w:cs="Calibri"/>
          <w:b/>
          <w:bCs/>
        </w:rPr>
      </w:pPr>
    </w:p>
    <w:p w14:paraId="5D4DDDD4" w14:textId="255761C4"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w:t>
      </w:r>
    </w:p>
    <w:p w14:paraId="0F4407C7"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Odpovědnost za vady </w:t>
      </w:r>
    </w:p>
    <w:p w14:paraId="3FEB1723" w14:textId="77777777" w:rsidR="00CE385C" w:rsidRPr="005F3327" w:rsidRDefault="00CE385C" w:rsidP="00CE385C">
      <w:pPr>
        <w:keepNext/>
        <w:numPr>
          <w:ilvl w:val="0"/>
          <w:numId w:val="5"/>
        </w:numPr>
        <w:autoSpaceDE w:val="0"/>
        <w:autoSpaceDN w:val="0"/>
        <w:adjustRightInd w:val="0"/>
        <w:spacing w:after="120" w:line="240" w:lineRule="auto"/>
        <w:ind w:left="567" w:hanging="567"/>
        <w:jc w:val="both"/>
        <w:rPr>
          <w:rFonts w:cs="Calibri"/>
        </w:rPr>
      </w:pPr>
      <w:r w:rsidRPr="008A29D8">
        <w:rPr>
          <w:rFonts w:cs="Calibri"/>
        </w:rPr>
        <w:t xml:space="preserve">Prodávající je povinen dodat zboží v množství, jakosti a provedení, jež určuje dílčí kupní smlouva a tato Dohoda, včetně příslušné technické dokumentace platné EN a ČSN a technologické postupy. Jestliže prodávající poruší své uvedené povinnosti, vznikají kupujícímu nároky z odpovědnosti za vady, které se řídí </w:t>
      </w:r>
      <w:r w:rsidRPr="005F3327">
        <w:rPr>
          <w:rFonts w:cs="Calibri"/>
        </w:rPr>
        <w:t>ustanoveními § 2099 a násl. OZ.</w:t>
      </w:r>
    </w:p>
    <w:p w14:paraId="38E37C3F" w14:textId="77777777" w:rsidR="00CE385C" w:rsidRPr="008A29D8" w:rsidRDefault="00CE385C" w:rsidP="00CE385C">
      <w:pPr>
        <w:numPr>
          <w:ilvl w:val="0"/>
          <w:numId w:val="5"/>
        </w:numPr>
        <w:autoSpaceDE w:val="0"/>
        <w:autoSpaceDN w:val="0"/>
        <w:adjustRightInd w:val="0"/>
        <w:spacing w:after="120" w:line="240" w:lineRule="auto"/>
        <w:ind w:left="567" w:hanging="567"/>
        <w:jc w:val="both"/>
        <w:rPr>
          <w:rFonts w:cs="Calibri"/>
        </w:rPr>
      </w:pPr>
      <w:r w:rsidRPr="005F3327">
        <w:rPr>
          <w:rFonts w:cs="Calibri"/>
        </w:rPr>
        <w:t>Kupující je oprávněn uplatnit nároky z odpovědnosti za vady zboží pouze</w:t>
      </w:r>
      <w:r w:rsidRPr="008A29D8">
        <w:rPr>
          <w:rFonts w:cs="Calibri"/>
        </w:rPr>
        <w:t xml:space="preserve"> písemným oznámením doručeným prodávajícímu.</w:t>
      </w:r>
    </w:p>
    <w:p w14:paraId="0A225142" w14:textId="77777777" w:rsidR="00CE385C" w:rsidRPr="008A29D8" w:rsidRDefault="00CE385C" w:rsidP="00CE385C">
      <w:pPr>
        <w:pStyle w:val="Odstavecseseznamem"/>
        <w:numPr>
          <w:ilvl w:val="0"/>
          <w:numId w:val="5"/>
        </w:numPr>
        <w:autoSpaceDE w:val="0"/>
        <w:autoSpaceDN w:val="0"/>
        <w:adjustRightInd w:val="0"/>
        <w:spacing w:before="240" w:after="240" w:line="240" w:lineRule="auto"/>
        <w:ind w:left="567" w:hanging="567"/>
        <w:contextualSpacing w:val="0"/>
        <w:jc w:val="both"/>
        <w:rPr>
          <w:rFonts w:cs="Calibri"/>
        </w:rPr>
      </w:pPr>
      <w:r w:rsidRPr="008A29D8">
        <w:rPr>
          <w:rFonts w:cs="Calibri"/>
        </w:rPr>
        <w:t>Reklamace a záruky uplatňuje kupující přímo u prodávajícího.</w:t>
      </w:r>
    </w:p>
    <w:p w14:paraId="619418AE" w14:textId="77777777" w:rsidR="00CE385C" w:rsidRPr="008A29D8" w:rsidRDefault="00CE385C" w:rsidP="00CE385C">
      <w:pPr>
        <w:keepNext/>
        <w:autoSpaceDE w:val="0"/>
        <w:autoSpaceDN w:val="0"/>
        <w:adjustRightInd w:val="0"/>
        <w:spacing w:after="120" w:line="240" w:lineRule="auto"/>
        <w:jc w:val="center"/>
        <w:rPr>
          <w:rFonts w:cs="Calibri"/>
          <w:b/>
          <w:bCs/>
        </w:rPr>
      </w:pPr>
    </w:p>
    <w:p w14:paraId="0983C4E6"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VII.</w:t>
      </w:r>
    </w:p>
    <w:p w14:paraId="1F255E6F"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Zánik rámcové Dohody </w:t>
      </w:r>
    </w:p>
    <w:p w14:paraId="77A4889C" w14:textId="77777777" w:rsidR="00CE385C" w:rsidRPr="008A29D8" w:rsidRDefault="00CE385C" w:rsidP="00CE385C">
      <w:pPr>
        <w:keepNext/>
        <w:numPr>
          <w:ilvl w:val="0"/>
          <w:numId w:val="6"/>
        </w:numPr>
        <w:autoSpaceDE w:val="0"/>
        <w:autoSpaceDN w:val="0"/>
        <w:adjustRightInd w:val="0"/>
        <w:spacing w:after="120" w:line="240" w:lineRule="auto"/>
        <w:ind w:left="567" w:hanging="567"/>
        <w:jc w:val="both"/>
        <w:rPr>
          <w:rFonts w:cs="Calibri"/>
        </w:rPr>
      </w:pPr>
      <w:r w:rsidRPr="008A29D8">
        <w:rPr>
          <w:rFonts w:cs="Calibri"/>
        </w:rPr>
        <w:t>Tento závazkový vztah založený mezi oběma smluvními stranami touto Dohodou zaniká, nastane-li některá z níže uvedených právních skutečností:</w:t>
      </w:r>
    </w:p>
    <w:p w14:paraId="7E19C307"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písemnou dohodou obou smluvních stran, a to ke dni uvedenému v takovéto dohodě, jinak ke dni následujícímu po dni uzavření dohody o zániku závazkového vztahu.</w:t>
      </w:r>
    </w:p>
    <w:p w14:paraId="3D5BD536"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ustanovením občanského zákoníku.</w:t>
      </w:r>
    </w:p>
    <w:p w14:paraId="070F413A"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uplynutím doby, na kterou je závazkový vztah sjednán.</w:t>
      </w:r>
    </w:p>
    <w:p w14:paraId="6F4601EB" w14:textId="77777777" w:rsidR="00CE385C" w:rsidRPr="008A29D8" w:rsidRDefault="00CE385C" w:rsidP="00CE385C">
      <w:pPr>
        <w:keepNext/>
        <w:numPr>
          <w:ilvl w:val="0"/>
          <w:numId w:val="6"/>
        </w:numPr>
        <w:autoSpaceDE w:val="0"/>
        <w:autoSpaceDN w:val="0"/>
        <w:adjustRightInd w:val="0"/>
        <w:spacing w:after="120" w:line="240" w:lineRule="auto"/>
        <w:ind w:left="567" w:hanging="567"/>
        <w:jc w:val="both"/>
        <w:rPr>
          <w:rFonts w:cs="Calibri"/>
        </w:rPr>
      </w:pPr>
      <w:r w:rsidRPr="008A29D8">
        <w:rPr>
          <w:rFonts w:cs="Calibri"/>
        </w:rPr>
        <w:t>Kupující má dále právo bez předchozího písemného upozornění od Dohody odstoupit:</w:t>
      </w:r>
    </w:p>
    <w:p w14:paraId="6BC488E2" w14:textId="77777777"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after="120" w:line="240" w:lineRule="auto"/>
        <w:ind w:left="993" w:right="-34" w:hanging="284"/>
        <w:jc w:val="both"/>
        <w:textAlignment w:val="baseline"/>
        <w:rPr>
          <w:rFonts w:cs="Calibri"/>
          <w:lang w:eastAsia="ar-SA"/>
        </w:rPr>
      </w:pPr>
      <w:r w:rsidRPr="008A29D8">
        <w:rPr>
          <w:rFonts w:cs="Calibri"/>
          <w:lang w:eastAsia="ar-SA"/>
        </w:rPr>
        <w:t>při prodlení s odevzdáním zboží ze strany prodávajícího po dobu delší než 30 kalendářních dnů; a nebo</w:t>
      </w:r>
    </w:p>
    <w:p w14:paraId="6DC43152" w14:textId="77777777"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after="120" w:line="240" w:lineRule="auto"/>
        <w:ind w:left="993" w:right="-34" w:hanging="284"/>
        <w:jc w:val="both"/>
        <w:textAlignment w:val="baseline"/>
        <w:rPr>
          <w:rFonts w:cs="Calibri"/>
          <w:lang w:eastAsia="ar-SA"/>
        </w:rPr>
      </w:pPr>
      <w:r w:rsidRPr="008A29D8">
        <w:rPr>
          <w:rFonts w:cs="Calibri"/>
          <w:lang w:eastAsia="ar-SA"/>
        </w:rPr>
        <w:t>při zjištění, že technické parametry zboží neodpovídají požadavkům kupujícího stanoveným v zadávací dokumentaci; a nebo</w:t>
      </w:r>
    </w:p>
    <w:p w14:paraId="4A0864AD" w14:textId="77777777"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v případě, že prodávající uvedl ve své nabídce podané v předchozím zadávacím řízení informace nebo doklady, které neodpovídají skutečnosti a měly nebo mohly mít vliv na výsledek zadávacího řízení; a</w:t>
      </w:r>
    </w:p>
    <w:p w14:paraId="3F0B1C1C" w14:textId="77777777"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 xml:space="preserve">bude-li zahájeno insolvenční řízení </w:t>
      </w:r>
      <w:r w:rsidRPr="00D30110">
        <w:rPr>
          <w:rFonts w:cs="Calibri"/>
          <w:lang w:eastAsia="ar-SA"/>
        </w:rPr>
        <w:t>dle zákona č. 182/2006 Sb., o úpadku a způsobech jeho řešení (insolvenční zákon), v platném znění, jehož předmětem bude úpadek nebo hrozící úpadek prodávajícího, prodávající je</w:t>
      </w:r>
      <w:r w:rsidRPr="008A29D8">
        <w:rPr>
          <w:rFonts w:cs="Calibri"/>
          <w:lang w:eastAsia="ar-SA"/>
        </w:rPr>
        <w:t xml:space="preserve"> povinen tuto skutečnost oznámit neprodleně kupujícímu; a </w:t>
      </w:r>
    </w:p>
    <w:p w14:paraId="28424127" w14:textId="77777777"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 xml:space="preserve">dojde-li ze strany prodávajícího k porušení </w:t>
      </w:r>
      <w:r w:rsidRPr="00D55F7F">
        <w:rPr>
          <w:rFonts w:cs="Calibri"/>
          <w:lang w:eastAsia="ar-SA"/>
        </w:rPr>
        <w:t>ustanovení dle odst. 11.6., 11.7. a 11.8.</w:t>
      </w:r>
      <w:r w:rsidRPr="008A29D8">
        <w:rPr>
          <w:rFonts w:cs="Calibri"/>
          <w:lang w:eastAsia="ar-SA"/>
        </w:rPr>
        <w:t xml:space="preserve"> </w:t>
      </w:r>
      <w:r w:rsidRPr="008A29D8">
        <w:rPr>
          <w:rFonts w:cs="Calibri"/>
        </w:rPr>
        <w:t>v souvislosti s Nařízením Rady (EU) č. 833/2014 o omezujících opatřeních vzhledem k činnostem Ruska destabilizujícím situaci na Ukrajině, ve znění novely Nařízením Rady (EU) č. 2022/576.</w:t>
      </w:r>
    </w:p>
    <w:p w14:paraId="10CA4CFD" w14:textId="77777777" w:rsidR="00CE385C" w:rsidRPr="008A29D8" w:rsidRDefault="00CE385C" w:rsidP="00CE385C">
      <w:pPr>
        <w:numPr>
          <w:ilvl w:val="0"/>
          <w:numId w:val="6"/>
        </w:numPr>
        <w:autoSpaceDE w:val="0"/>
        <w:autoSpaceDN w:val="0"/>
        <w:adjustRightInd w:val="0"/>
        <w:spacing w:after="120" w:line="240" w:lineRule="auto"/>
        <w:ind w:left="567" w:hanging="567"/>
        <w:jc w:val="both"/>
        <w:rPr>
          <w:rFonts w:cs="Calibri"/>
        </w:rPr>
      </w:pPr>
      <w:r w:rsidRPr="008A29D8">
        <w:rPr>
          <w:rFonts w:cs="Calibri"/>
        </w:rPr>
        <w:t>Dojde-li k zániku této Dohody, dohodli se oba účastnící Dohody na tom, že kupující odebere veškeré jím objednané zboží, tzn. zboží, které bylo objednáno písemnou objednávkou doručenou prodávajícímu přede dnem zániku Dohody.</w:t>
      </w:r>
    </w:p>
    <w:p w14:paraId="3BF834E4" w14:textId="77777777" w:rsidR="00CE385C" w:rsidRPr="008A29D8" w:rsidRDefault="00CE385C" w:rsidP="00CE385C">
      <w:pPr>
        <w:autoSpaceDE w:val="0"/>
        <w:autoSpaceDN w:val="0"/>
        <w:adjustRightInd w:val="0"/>
        <w:spacing w:after="120" w:line="240" w:lineRule="auto"/>
        <w:jc w:val="center"/>
        <w:rPr>
          <w:rFonts w:cs="Calibri"/>
          <w:b/>
          <w:bCs/>
        </w:rPr>
      </w:pPr>
    </w:p>
    <w:p w14:paraId="3C11E466"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VIII.</w:t>
      </w:r>
    </w:p>
    <w:p w14:paraId="1573E12B"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Doba trvání závazkového vztahu</w:t>
      </w:r>
    </w:p>
    <w:p w14:paraId="1991E65F" w14:textId="44D6AD4B" w:rsidR="00CE385C" w:rsidRPr="008A29D8" w:rsidRDefault="00D30110" w:rsidP="00CE385C">
      <w:pPr>
        <w:autoSpaceDE w:val="0"/>
        <w:autoSpaceDN w:val="0"/>
        <w:adjustRightInd w:val="0"/>
        <w:spacing w:after="120" w:line="240" w:lineRule="auto"/>
        <w:jc w:val="both"/>
        <w:rPr>
          <w:rFonts w:cs="Calibri"/>
        </w:rPr>
      </w:pPr>
      <w:r w:rsidRPr="00D30110">
        <w:rPr>
          <w:rFonts w:cs="Calibri"/>
          <w:b/>
          <w:bCs/>
        </w:rPr>
        <w:t>8.1.</w:t>
      </w:r>
      <w:r>
        <w:rPr>
          <w:rFonts w:cs="Calibri"/>
        </w:rPr>
        <w:t xml:space="preserve"> </w:t>
      </w:r>
      <w:r>
        <w:rPr>
          <w:rFonts w:cs="Calibri"/>
        </w:rPr>
        <w:tab/>
      </w:r>
      <w:r w:rsidR="00CE385C" w:rsidRPr="008A29D8">
        <w:rPr>
          <w:rFonts w:cs="Calibri"/>
        </w:rPr>
        <w:t xml:space="preserve">Vztah z Dohody trvá </w:t>
      </w:r>
      <w:r w:rsidR="00CE385C" w:rsidRPr="008A29D8">
        <w:rPr>
          <w:rFonts w:cs="Calibri"/>
          <w:b/>
        </w:rPr>
        <w:t xml:space="preserve">od účinnosti </w:t>
      </w:r>
      <w:r>
        <w:rPr>
          <w:rFonts w:cs="Calibri"/>
          <w:b/>
        </w:rPr>
        <w:t>Dohody</w:t>
      </w:r>
      <w:r w:rsidR="00CE385C" w:rsidRPr="008A29D8">
        <w:rPr>
          <w:rFonts w:cs="Calibri"/>
          <w:b/>
        </w:rPr>
        <w:t xml:space="preserve"> po dobu </w:t>
      </w:r>
      <w:r>
        <w:rPr>
          <w:rFonts w:cs="Calibri"/>
          <w:b/>
        </w:rPr>
        <w:t>48</w:t>
      </w:r>
      <w:r w:rsidR="00CE385C" w:rsidRPr="008A29D8">
        <w:rPr>
          <w:rFonts w:cs="Calibri"/>
          <w:b/>
        </w:rPr>
        <w:t xml:space="preserve"> měsíců</w:t>
      </w:r>
      <w:r w:rsidR="00CE385C" w:rsidRPr="008A29D8">
        <w:rPr>
          <w:rFonts w:cs="Calibri"/>
        </w:rPr>
        <w:t>.</w:t>
      </w:r>
    </w:p>
    <w:p w14:paraId="0D3F8363" w14:textId="77777777" w:rsidR="00CE385C" w:rsidRPr="008A29D8" w:rsidRDefault="00CE385C" w:rsidP="00CE385C">
      <w:pPr>
        <w:keepNext/>
        <w:autoSpaceDE w:val="0"/>
        <w:autoSpaceDN w:val="0"/>
        <w:adjustRightInd w:val="0"/>
        <w:spacing w:after="120" w:line="240" w:lineRule="auto"/>
        <w:jc w:val="center"/>
        <w:rPr>
          <w:rFonts w:cs="Calibri"/>
          <w:b/>
          <w:bCs/>
        </w:rPr>
      </w:pPr>
    </w:p>
    <w:p w14:paraId="58A01B45"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IX.</w:t>
      </w:r>
    </w:p>
    <w:p w14:paraId="114309A6"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Doručování</w:t>
      </w:r>
    </w:p>
    <w:p w14:paraId="53D5E824" w14:textId="77777777" w:rsidR="00CE385C" w:rsidRPr="008A29D8" w:rsidRDefault="00CE385C" w:rsidP="00CE385C">
      <w:pPr>
        <w:numPr>
          <w:ilvl w:val="0"/>
          <w:numId w:val="7"/>
        </w:numPr>
        <w:autoSpaceDE w:val="0"/>
        <w:autoSpaceDN w:val="0"/>
        <w:adjustRightInd w:val="0"/>
        <w:spacing w:after="120" w:line="240" w:lineRule="auto"/>
        <w:ind w:left="709" w:hanging="709"/>
        <w:jc w:val="both"/>
        <w:rPr>
          <w:rFonts w:cs="Calibri"/>
        </w:rPr>
      </w:pPr>
      <w:r w:rsidRPr="008A29D8">
        <w:rPr>
          <w:rFonts w:cs="Calibri"/>
        </w:rPr>
        <w:t>Oba účastnící Dohody se vzájemně dohodli, že veškeré právní úkony činěné podle této Dohody, jakož i dílčích kupních smluv, v písemné formě, jakož i další písemnosti, mohou být doručovány poštou, e-mailem, prostřednictvím datové schránky nebo elektronického nástroje přes Profil zadavatele, vždy však tak, aby bylo možné zajistit důkaz o doručení písemnosti druhé smluvní straně, popř. odepření přijetí.</w:t>
      </w:r>
    </w:p>
    <w:p w14:paraId="503787D1" w14:textId="77777777" w:rsidR="00CE385C" w:rsidRPr="008A29D8" w:rsidRDefault="00CE385C" w:rsidP="00CE385C">
      <w:pPr>
        <w:numPr>
          <w:ilvl w:val="0"/>
          <w:numId w:val="7"/>
        </w:numPr>
        <w:autoSpaceDE w:val="0"/>
        <w:autoSpaceDN w:val="0"/>
        <w:adjustRightInd w:val="0"/>
        <w:spacing w:after="120" w:line="240" w:lineRule="auto"/>
        <w:ind w:left="709" w:hanging="709"/>
        <w:jc w:val="both"/>
        <w:rPr>
          <w:rFonts w:cs="Calibri"/>
        </w:rPr>
      </w:pPr>
      <w:r w:rsidRPr="008A29D8">
        <w:rPr>
          <w:rFonts w:cs="Calibri"/>
        </w:rPr>
        <w:t>Účastnící Dohody prohlašují, že adresy uvedené v záhlaví této Dohody jsou současně adresami pro doručování písemností, u kterých je vyžadována písemná forma (např. výpověď, odstoupení).</w:t>
      </w:r>
    </w:p>
    <w:p w14:paraId="7D62357D" w14:textId="77777777" w:rsidR="00CE385C" w:rsidRPr="008A29D8" w:rsidRDefault="00CE385C" w:rsidP="00CE385C">
      <w:pPr>
        <w:numPr>
          <w:ilvl w:val="0"/>
          <w:numId w:val="7"/>
        </w:numPr>
        <w:autoSpaceDE w:val="0"/>
        <w:autoSpaceDN w:val="0"/>
        <w:adjustRightInd w:val="0"/>
        <w:spacing w:after="120" w:line="240" w:lineRule="auto"/>
        <w:ind w:left="709" w:hanging="709"/>
        <w:jc w:val="both"/>
        <w:rPr>
          <w:rFonts w:cs="Calibri"/>
        </w:rPr>
      </w:pPr>
      <w:r w:rsidRPr="008A29D8">
        <w:rPr>
          <w:rFonts w:cs="Calibri"/>
        </w:rP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BAAF113" w14:textId="77777777" w:rsidR="00CE385C" w:rsidRPr="008A29D8" w:rsidRDefault="00CE385C" w:rsidP="00CE385C">
      <w:pPr>
        <w:autoSpaceDE w:val="0"/>
        <w:autoSpaceDN w:val="0"/>
        <w:adjustRightInd w:val="0"/>
        <w:spacing w:after="120" w:line="240" w:lineRule="auto"/>
        <w:jc w:val="center"/>
        <w:rPr>
          <w:rFonts w:cs="Calibri"/>
          <w:b/>
          <w:bCs/>
        </w:rPr>
      </w:pPr>
    </w:p>
    <w:p w14:paraId="27EF38B3"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X.</w:t>
      </w:r>
    </w:p>
    <w:p w14:paraId="1F5EF9DB"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Zvláštní ustanovení</w:t>
      </w:r>
    </w:p>
    <w:p w14:paraId="19A3FD55" w14:textId="77777777" w:rsidR="00CE385C" w:rsidRPr="008A29D8" w:rsidRDefault="00CE385C" w:rsidP="00CE385C">
      <w:pPr>
        <w:keepNext/>
        <w:numPr>
          <w:ilvl w:val="0"/>
          <w:numId w:val="8"/>
        </w:numPr>
        <w:autoSpaceDE w:val="0"/>
        <w:autoSpaceDN w:val="0"/>
        <w:adjustRightInd w:val="0"/>
        <w:spacing w:after="120" w:line="240" w:lineRule="auto"/>
        <w:ind w:left="709" w:hanging="709"/>
        <w:jc w:val="both"/>
        <w:rPr>
          <w:rFonts w:cs="Calibri"/>
        </w:rPr>
      </w:pPr>
      <w:r w:rsidRPr="008A29D8">
        <w:rPr>
          <w:rFonts w:cs="Calibri"/>
        </w:rPr>
        <w:t>Právní vztahy neupravené touto Dohodou či dílčí kupní smlouvou se řídí právním řádem České republiky, zejména pak příslušnými ustanoveními občanského zákoníku.</w:t>
      </w:r>
    </w:p>
    <w:p w14:paraId="433A7740"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Spory vzniklé mezi smluvními stranami v souvislosti s plněním Dohody, resp. kterékoli dílčí kupní smlouvy, bude rozhodovat věcně a místně příslušný soud v České republice, přičemž pro místní příslušnost je rozhodný obecný soud prodávajícího.</w:t>
      </w:r>
    </w:p>
    <w:p w14:paraId="34FDB621"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 xml:space="preserve">Prodávající je povinen vést a průběžně aktualizovat reálný seznam všech poddodavatelů podílejících se na realizaci této dohody, včetně výše jejich podílu na plnění. </w:t>
      </w:r>
    </w:p>
    <w:p w14:paraId="0440EEB4"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Prodávající je po celou dobu trvání Dohody povinen splňovat všechny kvalifikační předpoklady bezprostředně související s realizací této Dohody, které byly požadovány v předchozím zadávacím řízení, na základě něhož byla s prodávajícím, jakožto vybraným dodavatelem, uzavřena příslušná Dohoda na předmět plnění veřejné zakázky. Prodávající je povinen předložit doklady prokazující splnění výše uvedených kvalifikačních předpokladů do 15 kalendářních dnů ode dne doručení písemné výzvy ze strany kupujícího.</w:t>
      </w:r>
    </w:p>
    <w:p w14:paraId="4A121348"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14:paraId="327A8B39" w14:textId="77777777" w:rsidR="00CE385C" w:rsidRPr="00D55F7F"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 xml:space="preserve">Prodávající bere na vědomí a souhlasí s uveřejněním této Dohody v plném rozsahu na internetovém profilu kupujícího v souladu </w:t>
      </w:r>
      <w:r w:rsidRPr="00D55F7F">
        <w:rPr>
          <w:rFonts w:cs="Calibri"/>
          <w:shd w:val="clear" w:color="auto" w:fill="FFFFFF"/>
        </w:rPr>
        <w:t>se ZZVZ</w:t>
      </w:r>
      <w:r w:rsidRPr="00D55F7F">
        <w:rPr>
          <w:rFonts w:cs="Calibri"/>
        </w:rPr>
        <w:t>.</w:t>
      </w:r>
    </w:p>
    <w:p w14:paraId="223BC9EC"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Prodávající prohlašuje, že se před uzavřením Dohody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kupující uzavřel Dohodu, a že se zejména ve vztahu k ostatním účastníkům zadávacího řízení nedopustil žádného jednání narušujícího hospodářskou soutěž.</w:t>
      </w:r>
    </w:p>
    <w:p w14:paraId="6ABE2FC2"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lastRenderedPageBreak/>
        <w:t>Prodávající prohlašuje, že i při plnění svého závazku bude respektovat obecně závazné předpisy a dodržovat zákaz jakékoli diskriminace zaměstnanců, zajistí rovné zacházení se zaměstnanci a neumožní výkon nelegální práce.</w:t>
      </w:r>
    </w:p>
    <w:p w14:paraId="1D3B1B31"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Prodávající prohlašuje, že po dobu plnění má sjednáno pojištění, jehož předmětem je pojištění odpovědnosti za škodu jím způsobenou třetí osobě v minimální výši 10 milionů korun českých. Pojištění kryje škody na věcech a na zdraví:</w:t>
      </w:r>
    </w:p>
    <w:p w14:paraId="7F8EE7FC" w14:textId="77777777" w:rsidR="00CE385C" w:rsidRPr="008A29D8" w:rsidRDefault="00CE385C" w:rsidP="00CE385C">
      <w:pPr>
        <w:numPr>
          <w:ilvl w:val="1"/>
          <w:numId w:val="17"/>
        </w:numPr>
        <w:autoSpaceDE w:val="0"/>
        <w:autoSpaceDN w:val="0"/>
        <w:adjustRightInd w:val="0"/>
        <w:spacing w:after="120" w:line="240" w:lineRule="auto"/>
        <w:ind w:left="1134"/>
        <w:jc w:val="both"/>
        <w:rPr>
          <w:rFonts w:cs="Calibri"/>
        </w:rPr>
      </w:pPr>
      <w:r w:rsidRPr="008A29D8">
        <w:rPr>
          <w:rFonts w:cs="Calibri"/>
        </w:rPr>
        <w:t>způsobené provozní činností,</w:t>
      </w:r>
    </w:p>
    <w:p w14:paraId="06730BB1" w14:textId="5DB9DEE4" w:rsidR="00CE385C" w:rsidRPr="00D30110" w:rsidRDefault="00CE385C" w:rsidP="00D30110">
      <w:pPr>
        <w:numPr>
          <w:ilvl w:val="1"/>
          <w:numId w:val="17"/>
        </w:numPr>
        <w:autoSpaceDE w:val="0"/>
        <w:autoSpaceDN w:val="0"/>
        <w:adjustRightInd w:val="0"/>
        <w:spacing w:after="120" w:line="240" w:lineRule="auto"/>
        <w:ind w:left="1134"/>
        <w:jc w:val="both"/>
        <w:rPr>
          <w:rFonts w:cs="Calibri"/>
        </w:rPr>
      </w:pPr>
      <w:r w:rsidRPr="00D30110">
        <w:rPr>
          <w:rFonts w:cs="Calibri"/>
        </w:rPr>
        <w:t>způsobené vadným zbožím</w:t>
      </w:r>
      <w:r w:rsidR="00D30110" w:rsidRPr="00D30110">
        <w:rPr>
          <w:rFonts w:cs="Calibri"/>
        </w:rPr>
        <w:t>.</w:t>
      </w:r>
    </w:p>
    <w:p w14:paraId="06942BF8"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Pojištění dle předchozího odstavce se v plné míře vztahuje i na poddodavatele.</w:t>
      </w:r>
    </w:p>
    <w:p w14:paraId="7D677213"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Doklady o pojištění je prodávající povinen předložit kupujícímu do 5 pracovních dnů po výzvě kupujícího, a to i opakovaně.</w:t>
      </w:r>
    </w:p>
    <w:p w14:paraId="049050D2"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Nepředložení dokladů prodávajícím o pojištění, dle předchozích odstavců ani v dostatečné přiměřené lhůtě je porušením Dohody, které opravňuje kupujícího k odstoupení od Dohody.</w:t>
      </w:r>
    </w:p>
    <w:p w14:paraId="2F793CF7" w14:textId="77777777" w:rsidR="00CE385C" w:rsidRPr="008A29D8" w:rsidRDefault="00CE385C" w:rsidP="00CE385C">
      <w:pPr>
        <w:numPr>
          <w:ilvl w:val="0"/>
          <w:numId w:val="8"/>
        </w:numPr>
        <w:autoSpaceDE w:val="0"/>
        <w:autoSpaceDN w:val="0"/>
        <w:adjustRightInd w:val="0"/>
        <w:spacing w:after="120" w:line="240" w:lineRule="auto"/>
        <w:ind w:left="709" w:hanging="709"/>
        <w:jc w:val="both"/>
        <w:rPr>
          <w:rFonts w:cs="Calibri"/>
        </w:rPr>
      </w:pPr>
      <w:r w:rsidRPr="008A29D8">
        <w:rPr>
          <w:rFonts w:cs="Calibri"/>
        </w:rPr>
        <w:t>Náklady na pojištění nese prodávající v rámci kupní ceny.</w:t>
      </w:r>
    </w:p>
    <w:p w14:paraId="59249DCE" w14:textId="77777777" w:rsidR="00CE385C" w:rsidRPr="008A29D8" w:rsidRDefault="00CE385C" w:rsidP="00CE385C">
      <w:pPr>
        <w:autoSpaceDE w:val="0"/>
        <w:autoSpaceDN w:val="0"/>
        <w:adjustRightInd w:val="0"/>
        <w:spacing w:after="120" w:line="240" w:lineRule="auto"/>
        <w:jc w:val="center"/>
        <w:rPr>
          <w:rFonts w:cs="Calibri"/>
          <w:b/>
          <w:bCs/>
        </w:rPr>
      </w:pPr>
    </w:p>
    <w:p w14:paraId="6CC6CC03"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XI.</w:t>
      </w:r>
    </w:p>
    <w:p w14:paraId="218D89A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Závěrečná ustanovení</w:t>
      </w:r>
    </w:p>
    <w:p w14:paraId="4DE76B9E" w14:textId="77777777" w:rsidR="00CE385C" w:rsidRPr="008A29D8" w:rsidRDefault="00CE385C" w:rsidP="00CE385C">
      <w:pPr>
        <w:autoSpaceDE w:val="0"/>
        <w:autoSpaceDN w:val="0"/>
        <w:adjustRightInd w:val="0"/>
        <w:spacing w:after="0" w:line="240" w:lineRule="auto"/>
        <w:rPr>
          <w:rFonts w:cs="Calibri"/>
          <w:color w:val="000000"/>
        </w:rPr>
      </w:pPr>
    </w:p>
    <w:p w14:paraId="421867F6" w14:textId="21E20E69" w:rsidR="00CE385C" w:rsidRPr="008A29D8" w:rsidRDefault="00CE385C" w:rsidP="00D30110">
      <w:pPr>
        <w:numPr>
          <w:ilvl w:val="0"/>
          <w:numId w:val="9"/>
        </w:numPr>
        <w:ind w:hanging="720"/>
        <w:jc w:val="both"/>
        <w:rPr>
          <w:rFonts w:cs="Calibri"/>
        </w:rPr>
      </w:pPr>
      <w:r w:rsidRPr="008A29D8">
        <w:rPr>
          <w:rFonts w:cs="Calibri"/>
        </w:rPr>
        <w:t>Dohoda se vyhotovuje v</w:t>
      </w:r>
      <w:r w:rsidR="00D30110">
        <w:rPr>
          <w:rFonts w:cs="Calibri"/>
        </w:rPr>
        <w:t xml:space="preserve">e dvou vyhotoveních a nabývá platnosti dnem jejího podpisu oprávněnými zástupci obou smluvních stran. </w:t>
      </w:r>
    </w:p>
    <w:p w14:paraId="1F4E5F42" w14:textId="77777777" w:rsidR="00CE385C" w:rsidRPr="008A29D8" w:rsidRDefault="00CE385C" w:rsidP="00CE385C">
      <w:pPr>
        <w:numPr>
          <w:ilvl w:val="0"/>
          <w:numId w:val="9"/>
        </w:numPr>
        <w:ind w:hanging="720"/>
        <w:jc w:val="both"/>
        <w:rPr>
          <w:rFonts w:cs="Calibri"/>
        </w:rPr>
      </w:pPr>
      <w:r w:rsidRPr="008A29D8">
        <w:rPr>
          <w:rFonts w:cs="Calibri"/>
        </w:rPr>
        <w:t xml:space="preserve">Dohoda je </w:t>
      </w:r>
      <w:r w:rsidRPr="008A29D8">
        <w:rPr>
          <w:rFonts w:cs="Calibri"/>
          <w:b/>
          <w:u w:val="single"/>
        </w:rPr>
        <w:t>účinná</w:t>
      </w:r>
      <w:r w:rsidRPr="008A29D8">
        <w:rPr>
          <w:rFonts w:cs="Calibri"/>
        </w:rPr>
        <w:t xml:space="preserve"> dnem jejího uveřejnění v registru smluv.</w:t>
      </w:r>
    </w:p>
    <w:p w14:paraId="1CA91775" w14:textId="77777777" w:rsidR="00CE385C" w:rsidRPr="008A29D8" w:rsidRDefault="00CE385C" w:rsidP="00CE385C">
      <w:pPr>
        <w:numPr>
          <w:ilvl w:val="0"/>
          <w:numId w:val="9"/>
        </w:numPr>
        <w:ind w:hanging="720"/>
        <w:jc w:val="both"/>
        <w:rPr>
          <w:rFonts w:cs="Calibri"/>
        </w:rPr>
      </w:pPr>
      <w:r w:rsidRPr="008A29D8">
        <w:rPr>
          <w:rFonts w:cs="Calibri"/>
        </w:rPr>
        <w:t xml:space="preserve">Prodávající souhlasí se zveřejněním případných informací o této Dohodě dle zákona č. 106/1999 Sb., o 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podmínkách účinnosti některých smluv, uveřejňování těchto smluv a o registru smluv (zákon o registru smluv). Dohodu bude dle vůle smluvních stran na profilu zadavatele a v registru smluv v souladu s příslušnými právními předpisy, zejména ve lhůtách stanovených příslušnými právními předpisy, zveřejňovat kupující. </w:t>
      </w:r>
    </w:p>
    <w:p w14:paraId="1DF5AAFD" w14:textId="77777777" w:rsidR="00CE385C" w:rsidRPr="008A29D8" w:rsidRDefault="00CE385C" w:rsidP="00CE385C">
      <w:pPr>
        <w:numPr>
          <w:ilvl w:val="0"/>
          <w:numId w:val="9"/>
        </w:numPr>
        <w:ind w:hanging="720"/>
        <w:jc w:val="both"/>
        <w:rPr>
          <w:rFonts w:cs="Calibri"/>
        </w:rPr>
      </w:pPr>
      <w:r w:rsidRPr="008A29D8">
        <w:rPr>
          <w:rFonts w:cs="Calibri"/>
        </w:rP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w:t>
      </w:r>
      <w:bookmarkStart w:id="4" w:name="_Ref60052496"/>
      <w:r w:rsidRPr="008A29D8">
        <w:rPr>
          <w:rFonts w:cs="Calibri"/>
        </w:rPr>
        <w:t xml:space="preserve"> Prodávající prohlašuje, že si je vědom skutečnosti, </w:t>
      </w:r>
      <w:r w:rsidRPr="008A29D8">
        <w:rPr>
          <w:rFonts w:cs="Calibri"/>
        </w:rPr>
        <w:lastRenderedPageBreak/>
        <w:t xml:space="preserve">že kupující zadal veřejnou zakázku v souladu se zásadami sociálně odpovědného zadávání veřejných zakázek, </w:t>
      </w:r>
      <w:bookmarkEnd w:id="4"/>
      <w:r w:rsidRPr="008A29D8">
        <w:rPr>
          <w:rFonts w:cs="Calibri"/>
        </w:rPr>
        <w:t>z tohoto důvodu se prodávající zavazuje po celou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 na to, zda budou dodávky zboží prováděny prodávajícím či jeho poddodavatelem.</w:t>
      </w:r>
      <w:bookmarkStart w:id="5" w:name="_Ref60052532"/>
      <w:r w:rsidRPr="008A29D8">
        <w:rPr>
          <w:rFonts w:cs="Calibri"/>
        </w:rPr>
        <w:t xml:space="preserve"> 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w:t>
      </w:r>
      <w:bookmarkEnd w:id="5"/>
      <w:r w:rsidRPr="008A29D8">
        <w:rPr>
          <w:rFonts w:cs="Calibri"/>
        </w:rPr>
        <w:t xml:space="preserve">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74AD6A53" w14:textId="77777777" w:rsidR="00CE385C" w:rsidRPr="008A29D8" w:rsidRDefault="00CE385C" w:rsidP="00CE385C">
      <w:pPr>
        <w:numPr>
          <w:ilvl w:val="0"/>
          <w:numId w:val="9"/>
        </w:numPr>
        <w:ind w:hanging="720"/>
        <w:jc w:val="both"/>
        <w:rPr>
          <w:rFonts w:cs="Calibri"/>
        </w:rPr>
      </w:pPr>
      <w:r w:rsidRPr="008A29D8">
        <w:rPr>
          <w:rFonts w:cs="Calibri"/>
        </w:rP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BD4D7C1" w14:textId="77777777" w:rsidR="00CE385C" w:rsidRPr="008A29D8" w:rsidRDefault="00CE385C" w:rsidP="00CE385C">
      <w:pPr>
        <w:numPr>
          <w:ilvl w:val="0"/>
          <w:numId w:val="9"/>
        </w:numPr>
        <w:ind w:hanging="720"/>
        <w:jc w:val="both"/>
        <w:rPr>
          <w:rFonts w:cs="Calibri"/>
        </w:rPr>
      </w:pPr>
      <w:r w:rsidRPr="008A29D8">
        <w:rPr>
          <w:rFonts w:cs="Calibri"/>
        </w:rPr>
        <w:t>Prodávající se zavazuje v rámci plnění této smlouvy nevyužívat v rozsahu vyšším než 10% ceny poddodavatele, který je:</w:t>
      </w:r>
    </w:p>
    <w:p w14:paraId="6F65ECA3" w14:textId="77777777" w:rsidR="00CE385C" w:rsidRPr="008A29D8" w:rsidRDefault="00CE385C" w:rsidP="00CE385C">
      <w:pPr>
        <w:numPr>
          <w:ilvl w:val="0"/>
          <w:numId w:val="13"/>
        </w:numPr>
        <w:jc w:val="both"/>
        <w:rPr>
          <w:rFonts w:cs="Calibri"/>
        </w:rPr>
      </w:pPr>
      <w:r w:rsidRPr="008A29D8">
        <w:rPr>
          <w:rFonts w:cs="Calibri"/>
        </w:rPr>
        <w:t>fyzickou či právnickou osobou nebo subjektem či orgánem se sídlem v Rusku,</w:t>
      </w:r>
    </w:p>
    <w:p w14:paraId="34342E24" w14:textId="77777777" w:rsidR="00CE385C" w:rsidRPr="008A29D8" w:rsidRDefault="00CE385C" w:rsidP="00CE385C">
      <w:pPr>
        <w:numPr>
          <w:ilvl w:val="0"/>
          <w:numId w:val="13"/>
        </w:numPr>
        <w:jc w:val="both"/>
        <w:rPr>
          <w:rFonts w:cs="Calibri"/>
        </w:rPr>
      </w:pPr>
      <w:r w:rsidRPr="008A29D8">
        <w:rPr>
          <w:rFonts w:cs="Calibri"/>
        </w:rPr>
        <w:t>právnickou osobou, subjektem nebo orgánem, který je z více než 50 % přímo či nepřímo vlastněn některým ze subjektů uvedených v písmeni a) tohoto odstavce, nebo</w:t>
      </w:r>
    </w:p>
    <w:p w14:paraId="50DAD78B" w14:textId="77777777" w:rsidR="00CE385C" w:rsidRPr="008A29D8" w:rsidRDefault="00CE385C" w:rsidP="00CE385C">
      <w:pPr>
        <w:numPr>
          <w:ilvl w:val="0"/>
          <w:numId w:val="13"/>
        </w:numPr>
        <w:jc w:val="both"/>
        <w:rPr>
          <w:rFonts w:cs="Calibri"/>
        </w:rPr>
      </w:pPr>
      <w:r w:rsidRPr="008A29D8">
        <w:rPr>
          <w:rFonts w:cs="Calibri"/>
        </w:rPr>
        <w:t>fyzickou nebo právnickou osobou, subjektem nebo orgánem, který jedná jménem nebo na pokyn některého ze subjektů uvedených v písmeni a) nebo b) tohoto odstavce.</w:t>
      </w:r>
    </w:p>
    <w:p w14:paraId="768BDFBC" w14:textId="7FCA5912" w:rsidR="00CE385C" w:rsidRPr="008A29D8" w:rsidRDefault="00CE385C" w:rsidP="00CE385C">
      <w:pPr>
        <w:numPr>
          <w:ilvl w:val="0"/>
          <w:numId w:val="9"/>
        </w:numPr>
        <w:ind w:hanging="720"/>
        <w:jc w:val="both"/>
        <w:rPr>
          <w:rFonts w:cs="Calibri"/>
        </w:rPr>
      </w:pPr>
      <w:r w:rsidRPr="008A29D8">
        <w:rPr>
          <w:rFonts w:cs="Calibri"/>
        </w:rPr>
        <w:t xml:space="preserve">Ke změně ustanovení dle </w:t>
      </w:r>
      <w:r w:rsidRPr="00122727">
        <w:rPr>
          <w:rFonts w:cs="Calibri"/>
        </w:rPr>
        <w:t xml:space="preserve">odst. 7.2. písm. </w:t>
      </w:r>
      <w:r w:rsidR="00527D29">
        <w:rPr>
          <w:rFonts w:cs="Calibri"/>
        </w:rPr>
        <w:t>e</w:t>
      </w:r>
      <w:r w:rsidRPr="00122727">
        <w:rPr>
          <w:rFonts w:cs="Calibri"/>
        </w:rPr>
        <w:t>. a odst. 11.</w:t>
      </w:r>
      <w:r w:rsidR="00122727" w:rsidRPr="00122727">
        <w:rPr>
          <w:rFonts w:cs="Calibri"/>
        </w:rPr>
        <w:t>5</w:t>
      </w:r>
      <w:r w:rsidRPr="00122727">
        <w:rPr>
          <w:rFonts w:cs="Calibri"/>
        </w:rPr>
        <w:t>. a 11.</w:t>
      </w:r>
      <w:r w:rsidR="00122727" w:rsidRPr="00122727">
        <w:rPr>
          <w:rFonts w:cs="Calibri"/>
        </w:rPr>
        <w:t>6</w:t>
      </w:r>
      <w:r w:rsidRPr="00122727">
        <w:rPr>
          <w:rFonts w:cs="Calibri"/>
        </w:rPr>
        <w:t>. může</w:t>
      </w:r>
      <w:r w:rsidRPr="008A29D8">
        <w:rPr>
          <w:rFonts w:cs="Calibri"/>
        </w:rPr>
        <w:t xml:space="preserve"> dojít pouze v rámci novelizace Nařízení Rady (EU) č. 833/2014 o omezujících opatřeních vzhledem k činnostem Ruska destabilizujícím situaci na Ukrajině, v aktuálním znění novely Nařízením Rady (EU) č. 2022/576 a to formou písemného dodatku k této rámcové dohodě.</w:t>
      </w:r>
    </w:p>
    <w:p w14:paraId="6F13333E" w14:textId="77777777" w:rsidR="00CE385C" w:rsidRPr="008A29D8" w:rsidRDefault="00CE385C" w:rsidP="00CE385C">
      <w:pPr>
        <w:numPr>
          <w:ilvl w:val="0"/>
          <w:numId w:val="9"/>
        </w:numPr>
        <w:ind w:hanging="720"/>
        <w:jc w:val="both"/>
        <w:rPr>
          <w:rFonts w:cs="Calibri"/>
        </w:rPr>
      </w:pPr>
      <w:r w:rsidRPr="008A29D8">
        <w:rPr>
          <w:rFonts w:cs="Calibri"/>
        </w:rPr>
        <w:t xml:space="preserve">Smluvní strany se dohodly, že případné spory vzniklé z této Dohody budou přednostně řešit smírnou cestou. </w:t>
      </w:r>
    </w:p>
    <w:p w14:paraId="4EA1CCC8" w14:textId="77777777" w:rsidR="00CE385C" w:rsidRPr="008A29D8" w:rsidRDefault="00CE385C" w:rsidP="00CE385C">
      <w:pPr>
        <w:numPr>
          <w:ilvl w:val="0"/>
          <w:numId w:val="9"/>
        </w:numPr>
        <w:ind w:hanging="720"/>
        <w:jc w:val="both"/>
        <w:rPr>
          <w:rFonts w:cs="Calibri"/>
        </w:rPr>
      </w:pPr>
      <w:r w:rsidRPr="008A29D8">
        <w:rPr>
          <w:rFonts w:cs="Calibri"/>
        </w:rPr>
        <w:lastRenderedPageBreak/>
        <w:t xml:space="preserve">Prodávající není oprávněn postoupit jakékoliv pohledávky za Kupujícím vzniklé z této Dohody či v souvislosti s touto Dohodou na třetí osobu bez předchozího písemného souhlasu Kupujícího. </w:t>
      </w:r>
    </w:p>
    <w:p w14:paraId="3039E6DB" w14:textId="77777777" w:rsidR="00CE385C" w:rsidRPr="008A29D8" w:rsidRDefault="00CE385C" w:rsidP="00CE385C">
      <w:pPr>
        <w:numPr>
          <w:ilvl w:val="0"/>
          <w:numId w:val="9"/>
        </w:numPr>
        <w:ind w:hanging="720"/>
        <w:jc w:val="both"/>
        <w:rPr>
          <w:rFonts w:cs="Calibri"/>
        </w:rPr>
      </w:pPr>
      <w:r w:rsidRPr="008A29D8">
        <w:rPr>
          <w:rFonts w:cs="Calibri"/>
        </w:rPr>
        <w:t>Změny a doplňky této Dohody lze provádět pouze vzestupně číslovanými, písemnými, oběma Smluvními stranami podepsanými</w:t>
      </w:r>
      <w:r w:rsidRPr="008A29D8" w:rsidDel="00CC14C0">
        <w:rPr>
          <w:rFonts w:cs="Calibri"/>
        </w:rPr>
        <w:t xml:space="preserve"> </w:t>
      </w:r>
      <w:r w:rsidRPr="008A29D8">
        <w:rPr>
          <w:rFonts w:cs="Calibri"/>
        </w:rPr>
        <w:t>dodatky, které se stanou nedílnou součástí této Dohody.</w:t>
      </w:r>
    </w:p>
    <w:p w14:paraId="385A1D00" w14:textId="77777777" w:rsidR="00CE385C" w:rsidRDefault="00CE385C" w:rsidP="00CE385C">
      <w:pPr>
        <w:numPr>
          <w:ilvl w:val="0"/>
          <w:numId w:val="9"/>
        </w:numPr>
        <w:ind w:hanging="720"/>
        <w:jc w:val="both"/>
        <w:rPr>
          <w:rFonts w:cs="Calibri"/>
        </w:rPr>
      </w:pPr>
      <w:r w:rsidRPr="008A29D8">
        <w:rPr>
          <w:rFonts w:cs="Calibri"/>
        </w:rP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3FE72766" w14:textId="3ED86E81" w:rsidR="00CE385C" w:rsidRPr="00122727" w:rsidRDefault="00122727" w:rsidP="00122727">
      <w:pPr>
        <w:numPr>
          <w:ilvl w:val="0"/>
          <w:numId w:val="9"/>
        </w:numPr>
        <w:ind w:hanging="720"/>
        <w:jc w:val="both"/>
        <w:rPr>
          <w:rFonts w:cs="Calibri"/>
        </w:rPr>
      </w:pPr>
      <w:r w:rsidRPr="00122727">
        <w:rPr>
          <w:rFonts w:cs="Calibri"/>
        </w:rPr>
        <w:t xml:space="preserve">Nedílnou součástí této Dohody je </w:t>
      </w:r>
      <w:r w:rsidR="00CE385C" w:rsidRPr="00122727">
        <w:rPr>
          <w:rFonts w:cs="Calibri"/>
        </w:rPr>
        <w:t>Příloha A1 - Údaje, které jsou součástí ujednání a nebudou zveřejněny v Registru smluv</w:t>
      </w:r>
    </w:p>
    <w:p w14:paraId="21DF4DE5" w14:textId="77777777" w:rsidR="00CE385C" w:rsidRPr="008A29D8" w:rsidRDefault="00CE385C" w:rsidP="00CE385C">
      <w:pPr>
        <w:keepNext/>
        <w:autoSpaceDE w:val="0"/>
        <w:autoSpaceDN w:val="0"/>
        <w:adjustRightInd w:val="0"/>
        <w:spacing w:after="120" w:line="240" w:lineRule="auto"/>
        <w:ind w:left="709"/>
        <w:jc w:val="both"/>
        <w:rPr>
          <w:rFonts w:cs="Calibri"/>
        </w:rPr>
      </w:pPr>
    </w:p>
    <w:p w14:paraId="6185C6AC" w14:textId="77777777" w:rsidR="00CE385C" w:rsidRPr="008A29D8" w:rsidRDefault="00CE385C" w:rsidP="00CE385C">
      <w:pPr>
        <w:keepNext/>
        <w:spacing w:after="120"/>
        <w:jc w:val="both"/>
        <w:rPr>
          <w:rFonts w:cs="Calibri"/>
          <w:b/>
          <w:caps/>
        </w:rPr>
      </w:pPr>
    </w:p>
    <w:tbl>
      <w:tblPr>
        <w:tblW w:w="0" w:type="auto"/>
        <w:tblInd w:w="108" w:type="dxa"/>
        <w:tblLook w:val="04A0" w:firstRow="1" w:lastRow="0" w:firstColumn="1" w:lastColumn="0" w:noHBand="0" w:noVBand="1"/>
      </w:tblPr>
      <w:tblGrid>
        <w:gridCol w:w="4764"/>
        <w:gridCol w:w="4199"/>
      </w:tblGrid>
      <w:tr w:rsidR="00CE385C" w:rsidRPr="008A29D8" w14:paraId="4CF13E02" w14:textId="77777777">
        <w:tc>
          <w:tcPr>
            <w:tcW w:w="4764" w:type="dxa"/>
            <w:shd w:val="clear" w:color="auto" w:fill="auto"/>
          </w:tcPr>
          <w:p w14:paraId="6423A912" w14:textId="1C653B0F" w:rsidR="00CE385C" w:rsidRPr="008A29D8" w:rsidRDefault="00CE385C">
            <w:pPr>
              <w:keepNext/>
              <w:widowControl w:val="0"/>
              <w:rPr>
                <w:rFonts w:cs="Calibri"/>
              </w:rPr>
            </w:pPr>
            <w:r w:rsidRPr="008A29D8">
              <w:rPr>
                <w:rFonts w:cs="Calibri"/>
              </w:rPr>
              <w:t xml:space="preserve">V </w:t>
            </w:r>
            <w:r w:rsidR="00122727" w:rsidRPr="00122727">
              <w:rPr>
                <w:rFonts w:cs="Calibri"/>
                <w:i/>
                <w:color w:val="000000" w:themeColor="text1"/>
                <w:highlight w:val="yellow"/>
              </w:rPr>
              <w:t>DOPLNÍ DODAVATEL</w:t>
            </w:r>
            <w:r w:rsidRPr="008A29D8">
              <w:rPr>
                <w:rFonts w:cs="Calibri"/>
              </w:rPr>
              <w:t xml:space="preserve"> dne: </w:t>
            </w:r>
            <w:r w:rsidR="00122727" w:rsidRPr="00122727">
              <w:rPr>
                <w:rFonts w:cs="Calibri"/>
                <w:i/>
                <w:color w:val="000000" w:themeColor="text1"/>
                <w:highlight w:val="yellow"/>
              </w:rPr>
              <w:t>DOPLNÍ DODAVATEL</w:t>
            </w:r>
          </w:p>
        </w:tc>
        <w:tc>
          <w:tcPr>
            <w:tcW w:w="4199" w:type="dxa"/>
            <w:shd w:val="clear" w:color="auto" w:fill="auto"/>
          </w:tcPr>
          <w:p w14:paraId="471A09A8" w14:textId="6E7A7890" w:rsidR="00CE385C" w:rsidRPr="008A29D8" w:rsidRDefault="00CE385C">
            <w:pPr>
              <w:keepNext/>
              <w:widowControl w:val="0"/>
              <w:rPr>
                <w:rFonts w:cs="Calibri"/>
              </w:rPr>
            </w:pPr>
            <w:r w:rsidRPr="008A29D8">
              <w:rPr>
                <w:rFonts w:cs="Calibri"/>
              </w:rPr>
              <w:t xml:space="preserve">V </w:t>
            </w:r>
            <w:r w:rsidR="00122727">
              <w:rPr>
                <w:rFonts w:cs="Calibri"/>
              </w:rPr>
              <w:t xml:space="preserve">Hradci Králové </w:t>
            </w:r>
            <w:r w:rsidRPr="008A29D8">
              <w:rPr>
                <w:rFonts w:cs="Calibri"/>
              </w:rPr>
              <w:t xml:space="preserve">dne: </w:t>
            </w:r>
          </w:p>
        </w:tc>
      </w:tr>
      <w:tr w:rsidR="00CE385C" w:rsidRPr="008A29D8" w14:paraId="15261930" w14:textId="77777777">
        <w:trPr>
          <w:trHeight w:val="2716"/>
        </w:trPr>
        <w:tc>
          <w:tcPr>
            <w:tcW w:w="4764" w:type="dxa"/>
            <w:shd w:val="clear" w:color="auto" w:fill="auto"/>
          </w:tcPr>
          <w:p w14:paraId="5DE4B39B" w14:textId="77777777" w:rsidR="00CE385C" w:rsidRPr="008A29D8" w:rsidRDefault="00CE385C">
            <w:pPr>
              <w:spacing w:after="0" w:line="240" w:lineRule="auto"/>
              <w:rPr>
                <w:rFonts w:cs="Calibri"/>
              </w:rPr>
            </w:pPr>
          </w:p>
          <w:p w14:paraId="29CB3C31" w14:textId="77777777" w:rsidR="00CE385C" w:rsidRPr="008A29D8" w:rsidRDefault="00CE385C">
            <w:pPr>
              <w:spacing w:after="0" w:line="240" w:lineRule="auto"/>
              <w:rPr>
                <w:rFonts w:cs="Calibri"/>
              </w:rPr>
            </w:pPr>
          </w:p>
          <w:p w14:paraId="74D0F971" w14:textId="77777777" w:rsidR="00CE385C" w:rsidRPr="008A29D8" w:rsidRDefault="00CE385C">
            <w:pPr>
              <w:spacing w:after="0" w:line="240" w:lineRule="auto"/>
              <w:rPr>
                <w:rFonts w:cs="Calibri"/>
              </w:rPr>
            </w:pPr>
          </w:p>
          <w:p w14:paraId="0FFE557F" w14:textId="77777777" w:rsidR="00CE385C" w:rsidRPr="008A29D8" w:rsidRDefault="00CE385C">
            <w:pPr>
              <w:spacing w:after="0" w:line="240" w:lineRule="auto"/>
              <w:rPr>
                <w:rFonts w:cs="Calibri"/>
              </w:rPr>
            </w:pPr>
          </w:p>
          <w:p w14:paraId="2B229CEA" w14:textId="77777777" w:rsidR="00CE385C" w:rsidRPr="008A29D8" w:rsidRDefault="00CE385C">
            <w:pPr>
              <w:spacing w:after="0" w:line="240" w:lineRule="auto"/>
              <w:jc w:val="center"/>
              <w:rPr>
                <w:rFonts w:cs="Calibri"/>
              </w:rPr>
            </w:pPr>
          </w:p>
          <w:p w14:paraId="69EA8430" w14:textId="77777777" w:rsidR="00CE385C" w:rsidRPr="008A29D8" w:rsidRDefault="00CE385C">
            <w:pPr>
              <w:spacing w:after="0" w:line="240" w:lineRule="auto"/>
              <w:jc w:val="center"/>
              <w:rPr>
                <w:rFonts w:cs="Calibri"/>
              </w:rPr>
            </w:pPr>
          </w:p>
          <w:p w14:paraId="64DE14B4" w14:textId="77777777" w:rsidR="00CE385C" w:rsidRPr="008A29D8" w:rsidRDefault="00CE385C">
            <w:pPr>
              <w:spacing w:after="0" w:line="240" w:lineRule="auto"/>
              <w:jc w:val="center"/>
              <w:rPr>
                <w:rFonts w:cs="Calibri"/>
              </w:rPr>
            </w:pPr>
          </w:p>
          <w:p w14:paraId="36CD337A" w14:textId="77777777" w:rsidR="00CE385C" w:rsidRPr="008A29D8" w:rsidRDefault="00CE385C">
            <w:pPr>
              <w:spacing w:after="0" w:line="240" w:lineRule="auto"/>
              <w:rPr>
                <w:rFonts w:cs="Calibri"/>
              </w:rPr>
            </w:pPr>
            <w:r w:rsidRPr="008A29D8">
              <w:rPr>
                <w:rFonts w:cs="Calibri"/>
              </w:rPr>
              <w:t>……………………………………………….</w:t>
            </w:r>
          </w:p>
          <w:p w14:paraId="793CB359" w14:textId="77777777" w:rsidR="00CE385C" w:rsidRPr="00122727" w:rsidRDefault="00CE385C">
            <w:pPr>
              <w:spacing w:after="0" w:line="240" w:lineRule="auto"/>
              <w:rPr>
                <w:rFonts w:cs="Calibri"/>
                <w:i/>
                <w:color w:val="000000" w:themeColor="text1"/>
                <w:highlight w:val="yellow"/>
              </w:rPr>
            </w:pPr>
            <w:r w:rsidRPr="00122727">
              <w:rPr>
                <w:rFonts w:cs="Calibri"/>
                <w:i/>
                <w:color w:val="000000" w:themeColor="text1"/>
                <w:highlight w:val="yellow"/>
              </w:rPr>
              <w:t>Titul, jméno, příjmení a funkce osoby</w:t>
            </w:r>
          </w:p>
          <w:p w14:paraId="7454B342" w14:textId="77777777" w:rsidR="00122727" w:rsidRDefault="00CE385C">
            <w:pPr>
              <w:widowControl w:val="0"/>
              <w:spacing w:after="0"/>
              <w:rPr>
                <w:rFonts w:cs="Calibri"/>
                <w:i/>
                <w:color w:val="000000" w:themeColor="text1"/>
              </w:rPr>
            </w:pPr>
            <w:r w:rsidRPr="00122727">
              <w:rPr>
                <w:rFonts w:cs="Calibri"/>
                <w:i/>
                <w:color w:val="000000" w:themeColor="text1"/>
                <w:highlight w:val="yellow"/>
              </w:rPr>
              <w:t xml:space="preserve">oprávněné jednat za </w:t>
            </w:r>
            <w:r w:rsidR="00122727" w:rsidRPr="00122727">
              <w:rPr>
                <w:rFonts w:cs="Calibri"/>
                <w:i/>
                <w:color w:val="000000" w:themeColor="text1"/>
                <w:highlight w:val="yellow"/>
              </w:rPr>
              <w:t>prodávajícího</w:t>
            </w:r>
            <w:r w:rsidR="00122727">
              <w:rPr>
                <w:rFonts w:cs="Calibri"/>
                <w:i/>
                <w:color w:val="000000" w:themeColor="text1"/>
              </w:rPr>
              <w:t xml:space="preserve"> </w:t>
            </w:r>
          </w:p>
          <w:p w14:paraId="28B949FB" w14:textId="3215B6DC" w:rsidR="00CE385C" w:rsidRPr="008A29D8" w:rsidRDefault="00122727">
            <w:pPr>
              <w:widowControl w:val="0"/>
              <w:spacing w:after="0"/>
              <w:rPr>
                <w:rFonts w:cs="Calibri"/>
              </w:rPr>
            </w:pPr>
            <w:r>
              <w:rPr>
                <w:rFonts w:cs="Calibri"/>
                <w:i/>
                <w:color w:val="000000" w:themeColor="text1"/>
              </w:rPr>
              <w:t xml:space="preserve">– </w:t>
            </w:r>
            <w:r w:rsidRPr="00122727">
              <w:rPr>
                <w:rFonts w:cs="Calibri"/>
                <w:i/>
                <w:color w:val="000000" w:themeColor="text1"/>
                <w:highlight w:val="yellow"/>
              </w:rPr>
              <w:t>DOPLNÍ DODAVATEL</w:t>
            </w:r>
            <w:r>
              <w:rPr>
                <w:rFonts w:cs="Calibri"/>
                <w:i/>
                <w:color w:val="000000" w:themeColor="text1"/>
              </w:rPr>
              <w:t xml:space="preserve"> </w:t>
            </w:r>
          </w:p>
        </w:tc>
        <w:tc>
          <w:tcPr>
            <w:tcW w:w="4199" w:type="dxa"/>
            <w:shd w:val="clear" w:color="auto" w:fill="auto"/>
          </w:tcPr>
          <w:p w14:paraId="6757E458" w14:textId="77777777" w:rsidR="00CE385C" w:rsidRPr="008A29D8" w:rsidRDefault="00CE385C">
            <w:pPr>
              <w:spacing w:after="0" w:line="240" w:lineRule="auto"/>
              <w:rPr>
                <w:rFonts w:cs="Calibri"/>
              </w:rPr>
            </w:pPr>
          </w:p>
          <w:p w14:paraId="31DFECB8" w14:textId="77777777" w:rsidR="00CE385C" w:rsidRPr="008A29D8" w:rsidRDefault="00CE385C">
            <w:pPr>
              <w:spacing w:after="0" w:line="240" w:lineRule="auto"/>
              <w:jc w:val="center"/>
              <w:rPr>
                <w:rFonts w:cs="Calibri"/>
              </w:rPr>
            </w:pPr>
          </w:p>
          <w:p w14:paraId="76892622" w14:textId="77777777" w:rsidR="00CE385C" w:rsidRPr="008A29D8" w:rsidRDefault="00CE385C">
            <w:pPr>
              <w:spacing w:after="0" w:line="240" w:lineRule="auto"/>
              <w:jc w:val="center"/>
              <w:rPr>
                <w:rFonts w:cs="Calibri"/>
              </w:rPr>
            </w:pPr>
          </w:p>
          <w:p w14:paraId="0688D7A6" w14:textId="77777777" w:rsidR="00CE385C" w:rsidRPr="008A29D8" w:rsidRDefault="00CE385C">
            <w:pPr>
              <w:spacing w:after="0" w:line="240" w:lineRule="auto"/>
              <w:jc w:val="center"/>
              <w:rPr>
                <w:rFonts w:cs="Calibri"/>
              </w:rPr>
            </w:pPr>
          </w:p>
          <w:p w14:paraId="4AC5A0FE" w14:textId="77777777" w:rsidR="00CE385C" w:rsidRPr="008A29D8" w:rsidRDefault="00CE385C">
            <w:pPr>
              <w:spacing w:after="0" w:line="240" w:lineRule="auto"/>
              <w:jc w:val="center"/>
              <w:rPr>
                <w:rFonts w:cs="Calibri"/>
              </w:rPr>
            </w:pPr>
          </w:p>
          <w:p w14:paraId="1ABE1820" w14:textId="77777777" w:rsidR="00CE385C" w:rsidRPr="008A29D8" w:rsidRDefault="00CE385C">
            <w:pPr>
              <w:spacing w:after="0" w:line="240" w:lineRule="auto"/>
              <w:jc w:val="center"/>
              <w:rPr>
                <w:rFonts w:cs="Calibri"/>
              </w:rPr>
            </w:pPr>
          </w:p>
          <w:p w14:paraId="09B05407" w14:textId="77777777" w:rsidR="00CE385C" w:rsidRPr="008A29D8" w:rsidRDefault="00CE385C">
            <w:pPr>
              <w:spacing w:after="0" w:line="240" w:lineRule="auto"/>
              <w:jc w:val="center"/>
              <w:rPr>
                <w:rFonts w:cs="Calibri"/>
              </w:rPr>
            </w:pPr>
          </w:p>
          <w:p w14:paraId="4C944032" w14:textId="77777777" w:rsidR="00CE385C" w:rsidRPr="008A29D8" w:rsidRDefault="00CE385C">
            <w:pPr>
              <w:spacing w:after="0" w:line="240" w:lineRule="auto"/>
              <w:rPr>
                <w:rFonts w:cs="Calibri"/>
              </w:rPr>
            </w:pPr>
            <w:r w:rsidRPr="008A29D8">
              <w:rPr>
                <w:rFonts w:cs="Calibri"/>
              </w:rPr>
              <w:t>……………………………………………….</w:t>
            </w:r>
          </w:p>
          <w:p w14:paraId="5BA7D63C" w14:textId="77777777" w:rsidR="00CE385C" w:rsidRDefault="00122727" w:rsidP="00122727">
            <w:pPr>
              <w:spacing w:after="0" w:line="240" w:lineRule="auto"/>
              <w:rPr>
                <w:rFonts w:cs="Calibri"/>
              </w:rPr>
            </w:pPr>
            <w:r>
              <w:rPr>
                <w:rFonts w:cs="Calibri"/>
              </w:rPr>
              <w:t>Ing. Tomáš Pospíšil</w:t>
            </w:r>
          </w:p>
          <w:p w14:paraId="26C45AC0" w14:textId="2522A5F9" w:rsidR="00122727" w:rsidRDefault="00122727" w:rsidP="00122727">
            <w:pPr>
              <w:spacing w:after="0" w:line="240" w:lineRule="auto"/>
              <w:rPr>
                <w:rFonts w:cs="Calibri"/>
              </w:rPr>
            </w:pPr>
            <w:r>
              <w:rPr>
                <w:rFonts w:cs="Calibri"/>
              </w:rPr>
              <w:t>Ředitel</w:t>
            </w:r>
          </w:p>
          <w:p w14:paraId="75D8B1B3" w14:textId="217A61C0" w:rsidR="00122727" w:rsidRPr="008A29D8" w:rsidRDefault="00122727" w:rsidP="00122727">
            <w:pPr>
              <w:spacing w:after="0" w:line="240" w:lineRule="auto"/>
              <w:rPr>
                <w:rFonts w:cs="Calibri"/>
              </w:rPr>
            </w:pPr>
            <w:r>
              <w:rPr>
                <w:rFonts w:cs="Calibri"/>
              </w:rPr>
              <w:t>TECHNICKÉ SLUŽBY HRADEC KRÁLOVÉ</w:t>
            </w:r>
          </w:p>
        </w:tc>
      </w:tr>
    </w:tbl>
    <w:p w14:paraId="71A11556" w14:textId="77777777" w:rsidR="00CE385C" w:rsidRPr="008A29D8" w:rsidRDefault="00CE385C" w:rsidP="00CE385C">
      <w:pPr>
        <w:keepNext/>
        <w:autoSpaceDE w:val="0"/>
        <w:autoSpaceDN w:val="0"/>
        <w:adjustRightInd w:val="0"/>
        <w:spacing w:after="120" w:line="240" w:lineRule="auto"/>
        <w:ind w:left="709"/>
        <w:jc w:val="both"/>
        <w:rPr>
          <w:rFonts w:cs="Calibri"/>
        </w:rPr>
      </w:pPr>
    </w:p>
    <w:p w14:paraId="4BBC6859" w14:textId="77777777" w:rsidR="00CE385C" w:rsidRPr="008A29D8" w:rsidRDefault="00CE385C" w:rsidP="00CE385C">
      <w:pPr>
        <w:autoSpaceDE w:val="0"/>
        <w:autoSpaceDN w:val="0"/>
        <w:adjustRightInd w:val="0"/>
        <w:spacing w:before="120" w:after="120" w:line="240" w:lineRule="auto"/>
        <w:jc w:val="both"/>
        <w:rPr>
          <w:rFonts w:cs="Calibri"/>
        </w:rPr>
      </w:pPr>
    </w:p>
    <w:p w14:paraId="15FBEB96" w14:textId="77777777" w:rsidR="00CE385C" w:rsidRPr="008A29D8" w:rsidRDefault="00CE385C" w:rsidP="00CE385C">
      <w:pPr>
        <w:jc w:val="right"/>
        <w:rPr>
          <w:rFonts w:cs="Calibri"/>
          <w:b/>
        </w:rPr>
      </w:pPr>
      <w:r w:rsidRPr="008A29D8">
        <w:rPr>
          <w:rFonts w:cs="Calibri"/>
        </w:rPr>
        <w:br w:type="page"/>
      </w:r>
      <w:r w:rsidRPr="008A29D8">
        <w:rPr>
          <w:rFonts w:cs="Calibri"/>
          <w:b/>
        </w:rPr>
        <w:lastRenderedPageBreak/>
        <w:t>Příloha A1 Dohody</w:t>
      </w:r>
    </w:p>
    <w:p w14:paraId="7C899761" w14:textId="77777777" w:rsidR="00CE385C" w:rsidRPr="008A29D8" w:rsidRDefault="00CE385C" w:rsidP="00CE385C">
      <w:pPr>
        <w:jc w:val="center"/>
        <w:rPr>
          <w:rFonts w:cs="Calibri"/>
          <w:b/>
        </w:rPr>
      </w:pPr>
      <w:r w:rsidRPr="008A29D8">
        <w:rPr>
          <w:rFonts w:cs="Calibri"/>
          <w:b/>
        </w:rPr>
        <w:t>Údaje, které jsou součástí ujednání a nebudou zveřejněny v Registru smluv</w:t>
      </w:r>
    </w:p>
    <w:p w14:paraId="458165CA" w14:textId="77777777" w:rsidR="00CE385C" w:rsidRPr="008A29D8" w:rsidRDefault="00CE385C" w:rsidP="00CE385C">
      <w:pPr>
        <w:jc w:val="center"/>
        <w:rPr>
          <w:rFonts w:cs="Calibri"/>
          <w:b/>
        </w:rPr>
      </w:pPr>
    </w:p>
    <w:p w14:paraId="4F88794D"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Osobou pověřenou jednat jménem kupujícího ve věcech zpracování objednávky a k převzetí zboží je: </w:t>
      </w:r>
      <w:r w:rsidRPr="008A29D8">
        <w:rPr>
          <w:rFonts w:cs="Calibri"/>
          <w:i/>
          <w:color w:val="FF0000"/>
        </w:rPr>
        <w:t>doplní zadavatel před podpisem Dohody</w:t>
      </w:r>
    </w:p>
    <w:p w14:paraId="41A26CF8" w14:textId="77777777" w:rsidR="00CE385C" w:rsidRPr="008A29D8" w:rsidRDefault="00CE385C" w:rsidP="00CE385C">
      <w:pPr>
        <w:autoSpaceDE w:val="0"/>
        <w:autoSpaceDN w:val="0"/>
        <w:adjustRightInd w:val="0"/>
        <w:spacing w:after="120" w:line="240" w:lineRule="auto"/>
        <w:ind w:left="720" w:firstLine="696"/>
        <w:jc w:val="both"/>
        <w:rPr>
          <w:rFonts w:cs="Calibri"/>
          <w:color w:val="FF0000"/>
        </w:rPr>
      </w:pPr>
      <w:r w:rsidRPr="008A29D8">
        <w:rPr>
          <w:rFonts w:cs="Calibri"/>
          <w:color w:val="FF0000"/>
        </w:rPr>
        <w:t xml:space="preserve">Jméno, příjmení: </w:t>
      </w:r>
    </w:p>
    <w:p w14:paraId="0F3B3273" w14:textId="77777777" w:rsidR="00CE385C" w:rsidRPr="008A29D8" w:rsidRDefault="00CE385C" w:rsidP="00CE385C">
      <w:pPr>
        <w:autoSpaceDE w:val="0"/>
        <w:autoSpaceDN w:val="0"/>
        <w:adjustRightInd w:val="0"/>
        <w:spacing w:after="120" w:line="240" w:lineRule="auto"/>
        <w:ind w:hanging="709"/>
        <w:rPr>
          <w:rFonts w:eastAsia="Batang" w:cs="Calibri"/>
          <w:bCs/>
          <w:color w:val="C00000"/>
        </w:rPr>
      </w:pPr>
      <w:r w:rsidRPr="008A29D8">
        <w:rPr>
          <w:rFonts w:cs="Calibri"/>
          <w:color w:val="FF0000"/>
        </w:rPr>
        <w:tab/>
      </w:r>
      <w:r w:rsidRPr="008A29D8">
        <w:rPr>
          <w:rFonts w:cs="Calibri"/>
          <w:color w:val="FF0000"/>
        </w:rPr>
        <w:tab/>
      </w:r>
      <w:r w:rsidRPr="008A29D8">
        <w:rPr>
          <w:rFonts w:cs="Calibri"/>
          <w:color w:val="FF0000"/>
        </w:rPr>
        <w:tab/>
        <w:t xml:space="preserve">telefon (GSM): </w:t>
      </w:r>
    </w:p>
    <w:p w14:paraId="6D0B1CC6" w14:textId="77777777" w:rsidR="00CE385C" w:rsidRPr="008A29D8" w:rsidRDefault="00CE385C" w:rsidP="00CE385C">
      <w:pPr>
        <w:autoSpaceDE w:val="0"/>
        <w:autoSpaceDN w:val="0"/>
        <w:adjustRightInd w:val="0"/>
        <w:spacing w:after="120" w:line="240" w:lineRule="auto"/>
        <w:ind w:left="708" w:firstLine="708"/>
        <w:rPr>
          <w:rFonts w:cs="Calibri"/>
          <w:color w:val="FF0000"/>
        </w:rPr>
      </w:pPr>
      <w:r w:rsidRPr="008A29D8">
        <w:rPr>
          <w:rFonts w:cs="Calibri"/>
          <w:color w:val="FF0000"/>
        </w:rPr>
        <w:t xml:space="preserve">e-mail: </w:t>
      </w:r>
    </w:p>
    <w:p w14:paraId="5E5BBE35" w14:textId="77777777" w:rsidR="00CE385C" w:rsidRPr="008A29D8" w:rsidRDefault="00CE385C" w:rsidP="00CE385C">
      <w:pPr>
        <w:spacing w:after="120"/>
        <w:rPr>
          <w:rFonts w:cs="Calibri"/>
        </w:rPr>
      </w:pPr>
      <w:r w:rsidRPr="008A29D8">
        <w:rPr>
          <w:rFonts w:cs="Calibri"/>
        </w:rPr>
        <w:t xml:space="preserve"> </w:t>
      </w:r>
    </w:p>
    <w:p w14:paraId="009CCED9" w14:textId="77777777" w:rsidR="00CE385C" w:rsidRPr="008A29D8" w:rsidRDefault="00CE385C" w:rsidP="00CE385C">
      <w:pPr>
        <w:pBdr>
          <w:bottom w:val="single" w:sz="4" w:space="1" w:color="auto"/>
        </w:pBdr>
        <w:autoSpaceDE w:val="0"/>
        <w:autoSpaceDN w:val="0"/>
        <w:adjustRightInd w:val="0"/>
        <w:spacing w:after="120" w:line="240" w:lineRule="auto"/>
        <w:jc w:val="both"/>
        <w:rPr>
          <w:rFonts w:cs="Calibri"/>
        </w:rPr>
      </w:pPr>
      <w:r w:rsidRPr="008A29D8">
        <w:rPr>
          <w:rFonts w:eastAsia="Batang" w:cs="Calibri"/>
        </w:rPr>
        <w:t>Uvedená o</w:t>
      </w:r>
      <w:r w:rsidRPr="008A29D8">
        <w:rPr>
          <w:rFonts w:cs="Calibri"/>
        </w:rPr>
        <w:t>soba pověřená jednat jménem kupujícího je oprávněna k jednání za sebe pověřit zástupce.</w:t>
      </w:r>
    </w:p>
    <w:p w14:paraId="1AB81B46" w14:textId="77777777" w:rsidR="00CE385C" w:rsidRPr="008A29D8" w:rsidRDefault="00CE385C" w:rsidP="00CE385C">
      <w:pPr>
        <w:spacing w:after="0"/>
        <w:rPr>
          <w:rFonts w:eastAsia="Batang" w:cs="Calibri"/>
          <w:bCs/>
          <w:color w:val="C00000"/>
        </w:rPr>
      </w:pPr>
    </w:p>
    <w:p w14:paraId="23FB0800" w14:textId="77777777" w:rsidR="00CE385C" w:rsidRPr="008A29D8" w:rsidRDefault="00CE385C" w:rsidP="00CE385C">
      <w:pPr>
        <w:spacing w:after="0"/>
        <w:rPr>
          <w:rFonts w:eastAsia="Batang" w:cs="Calibri"/>
          <w:bCs/>
          <w:color w:val="C00000"/>
        </w:rPr>
      </w:pPr>
      <w:r w:rsidRPr="008A29D8">
        <w:rPr>
          <w:rFonts w:eastAsia="Batang" w:cs="Calibri"/>
          <w:bCs/>
          <w:color w:val="C00000"/>
        </w:rPr>
        <w:t>Obchodní firma:</w:t>
      </w:r>
      <w:r w:rsidRPr="008A29D8">
        <w:rPr>
          <w:rFonts w:eastAsia="Batang" w:cs="Calibri"/>
          <w:bCs/>
          <w:color w:val="C00000"/>
        </w:rPr>
        <w:tab/>
      </w:r>
      <w:r w:rsidRPr="008A29D8">
        <w:rPr>
          <w:rFonts w:eastAsia="Batang" w:cs="Calibri"/>
          <w:bCs/>
          <w:color w:val="C00000"/>
          <w:highlight w:val="lightGray"/>
        </w:rPr>
        <w:t>………………………………………………………….</w:t>
      </w:r>
      <w:r w:rsidRPr="008A29D8">
        <w:rPr>
          <w:rFonts w:eastAsia="Batang" w:cs="Calibri"/>
          <w:bCs/>
          <w:color w:val="C00000"/>
        </w:rPr>
        <w:t xml:space="preserve"> </w:t>
      </w:r>
    </w:p>
    <w:p w14:paraId="706EB67C" w14:textId="77777777" w:rsidR="00CE385C" w:rsidRPr="008A29D8" w:rsidRDefault="00CE385C" w:rsidP="00CE385C">
      <w:pPr>
        <w:spacing w:after="0"/>
        <w:rPr>
          <w:rFonts w:eastAsia="Batang" w:cs="Calibri"/>
          <w:b/>
          <w:color w:val="C00000"/>
        </w:rPr>
      </w:pPr>
      <w:r w:rsidRPr="008A29D8">
        <w:rPr>
          <w:rFonts w:eastAsia="Batang" w:cs="Calibri"/>
          <w:color w:val="C00000"/>
        </w:rPr>
        <w:t>IČO:</w:t>
      </w:r>
      <w:r w:rsidRPr="008A29D8">
        <w:rPr>
          <w:rFonts w:eastAsia="Batang" w:cs="Calibri"/>
          <w:color w:val="C00000"/>
        </w:rPr>
        <w:tab/>
      </w:r>
      <w:r w:rsidRPr="008A29D8">
        <w:rPr>
          <w:rFonts w:eastAsia="Batang" w:cs="Calibri"/>
          <w:color w:val="C00000"/>
        </w:rPr>
        <w:tab/>
      </w:r>
      <w:r w:rsidRPr="008A29D8">
        <w:rPr>
          <w:rFonts w:eastAsia="Batang" w:cs="Calibri"/>
          <w:color w:val="C00000"/>
        </w:rPr>
        <w:tab/>
      </w:r>
      <w:r w:rsidRPr="008A29D8">
        <w:rPr>
          <w:rFonts w:eastAsia="Batang" w:cs="Calibri"/>
          <w:bCs/>
          <w:color w:val="C00000"/>
          <w:highlight w:val="lightGray"/>
        </w:rPr>
        <w:t>………………………………………………………….</w:t>
      </w:r>
    </w:p>
    <w:p w14:paraId="625BAA5E" w14:textId="77777777" w:rsidR="00CE385C" w:rsidRPr="008A29D8" w:rsidRDefault="00CE385C" w:rsidP="00CE385C">
      <w:pPr>
        <w:spacing w:after="0"/>
        <w:rPr>
          <w:rFonts w:eastAsia="Batang" w:cs="Calibri"/>
          <w:b/>
          <w:color w:val="C00000"/>
        </w:rPr>
      </w:pPr>
      <w:r w:rsidRPr="008A29D8">
        <w:rPr>
          <w:rFonts w:eastAsia="Batang" w:cs="Calibri"/>
          <w:color w:val="C00000"/>
        </w:rPr>
        <w:t>Číslo účtu:</w:t>
      </w:r>
      <w:r w:rsidRPr="008A29D8">
        <w:rPr>
          <w:rFonts w:eastAsia="Batang" w:cs="Calibri"/>
          <w:color w:val="C00000"/>
        </w:rPr>
        <w:tab/>
      </w:r>
      <w:r w:rsidRPr="008A29D8">
        <w:rPr>
          <w:rFonts w:eastAsia="Batang" w:cs="Calibri"/>
          <w:color w:val="C00000"/>
        </w:rPr>
        <w:tab/>
      </w:r>
      <w:r w:rsidRPr="008A29D8">
        <w:rPr>
          <w:rFonts w:eastAsia="Batang" w:cs="Calibri"/>
          <w:bCs/>
          <w:color w:val="C00000"/>
          <w:highlight w:val="lightGray"/>
        </w:rPr>
        <w:t>………………………………………………………….</w:t>
      </w:r>
    </w:p>
    <w:p w14:paraId="71A3CF5B" w14:textId="77777777" w:rsidR="00CE385C" w:rsidRPr="008A29D8" w:rsidRDefault="00CE385C" w:rsidP="00CE385C">
      <w:pPr>
        <w:rPr>
          <w:rFonts w:cs="Calibri"/>
          <w:b/>
        </w:rPr>
      </w:pPr>
    </w:p>
    <w:p w14:paraId="3456D5E3" w14:textId="77777777" w:rsidR="00CE385C" w:rsidRPr="008A29D8" w:rsidRDefault="00CE385C" w:rsidP="00CE385C">
      <w:pPr>
        <w:autoSpaceDE w:val="0"/>
        <w:autoSpaceDN w:val="0"/>
        <w:adjustRightInd w:val="0"/>
        <w:spacing w:after="120" w:line="240" w:lineRule="auto"/>
        <w:jc w:val="both"/>
        <w:rPr>
          <w:rFonts w:cs="Calibri"/>
        </w:rPr>
      </w:pPr>
    </w:p>
    <w:p w14:paraId="02583AD0"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Osobou pověřenou jednat jménem prodávajícího ve věcech přijetí objednávky a k předání zboží: </w:t>
      </w:r>
      <w:r w:rsidRPr="008A29D8">
        <w:rPr>
          <w:rFonts w:cs="Calibri"/>
          <w:i/>
          <w:color w:val="FF0000"/>
        </w:rPr>
        <w:t>doplní účastník před podpisem Dohody</w:t>
      </w:r>
    </w:p>
    <w:p w14:paraId="0DD4ECC5" w14:textId="77777777" w:rsidR="00CE385C" w:rsidRPr="008A29D8" w:rsidRDefault="00CE385C" w:rsidP="00CE385C">
      <w:pPr>
        <w:autoSpaceDE w:val="0"/>
        <w:autoSpaceDN w:val="0"/>
        <w:adjustRightInd w:val="0"/>
        <w:spacing w:after="120" w:line="240" w:lineRule="auto"/>
        <w:ind w:left="720" w:firstLine="696"/>
        <w:jc w:val="both"/>
        <w:rPr>
          <w:rFonts w:cs="Calibri"/>
          <w:color w:val="FF0000"/>
        </w:rPr>
      </w:pPr>
      <w:r w:rsidRPr="008A29D8">
        <w:rPr>
          <w:rFonts w:cs="Calibri"/>
          <w:color w:val="FF0000"/>
        </w:rPr>
        <w:t>Jméno, příjmení:</w:t>
      </w:r>
      <w:r w:rsidRPr="008A29D8">
        <w:rPr>
          <w:rFonts w:cs="Calibri"/>
          <w:color w:val="FF0000"/>
        </w:rPr>
        <w:tab/>
      </w:r>
    </w:p>
    <w:p w14:paraId="3C8C05AE" w14:textId="77777777" w:rsidR="00CE385C" w:rsidRPr="008A29D8" w:rsidRDefault="00CE385C" w:rsidP="00CE385C">
      <w:pPr>
        <w:tabs>
          <w:tab w:val="left" w:pos="720"/>
          <w:tab w:val="left" w:pos="1440"/>
          <w:tab w:val="left" w:pos="2160"/>
          <w:tab w:val="left" w:pos="2880"/>
          <w:tab w:val="left" w:pos="5575"/>
        </w:tabs>
        <w:autoSpaceDE w:val="0"/>
        <w:autoSpaceDN w:val="0"/>
        <w:adjustRightInd w:val="0"/>
        <w:spacing w:after="120" w:line="240" w:lineRule="auto"/>
        <w:ind w:hanging="709"/>
        <w:rPr>
          <w:rFonts w:eastAsia="Batang" w:cs="Calibri"/>
          <w:bCs/>
          <w:color w:val="C00000"/>
        </w:rPr>
      </w:pPr>
      <w:r w:rsidRPr="008A29D8">
        <w:rPr>
          <w:rFonts w:cs="Calibri"/>
          <w:color w:val="FF0000"/>
        </w:rPr>
        <w:tab/>
      </w:r>
      <w:r w:rsidRPr="008A29D8">
        <w:rPr>
          <w:rFonts w:cs="Calibri"/>
          <w:color w:val="FF0000"/>
        </w:rPr>
        <w:tab/>
      </w:r>
      <w:r w:rsidRPr="008A29D8">
        <w:rPr>
          <w:rFonts w:cs="Calibri"/>
          <w:color w:val="FF0000"/>
        </w:rPr>
        <w:tab/>
        <w:t>telefon (GSM):</w:t>
      </w:r>
      <w:r w:rsidRPr="008A29D8">
        <w:rPr>
          <w:rFonts w:cs="Calibri"/>
          <w:color w:val="FF0000"/>
        </w:rPr>
        <w:tab/>
      </w:r>
    </w:p>
    <w:p w14:paraId="62C2B2F5" w14:textId="77777777" w:rsidR="00CE385C" w:rsidRPr="008A29D8" w:rsidRDefault="00CE385C" w:rsidP="00CE385C">
      <w:pPr>
        <w:autoSpaceDE w:val="0"/>
        <w:autoSpaceDN w:val="0"/>
        <w:adjustRightInd w:val="0"/>
        <w:spacing w:after="120" w:line="240" w:lineRule="auto"/>
        <w:ind w:left="708" w:firstLine="708"/>
        <w:rPr>
          <w:rFonts w:cs="Calibri"/>
          <w:color w:val="FF0000"/>
        </w:rPr>
      </w:pPr>
      <w:r w:rsidRPr="008A29D8">
        <w:rPr>
          <w:rFonts w:cs="Calibri"/>
          <w:color w:val="FF0000"/>
        </w:rPr>
        <w:t>e-mail:</w:t>
      </w:r>
      <w:r w:rsidRPr="008A29D8">
        <w:rPr>
          <w:rFonts w:cs="Calibri"/>
          <w:color w:val="FF0000"/>
        </w:rPr>
        <w:tab/>
      </w:r>
    </w:p>
    <w:p w14:paraId="62585D88" w14:textId="77777777" w:rsidR="00CE385C" w:rsidRPr="008A29D8" w:rsidRDefault="00CE385C" w:rsidP="00CE385C">
      <w:pPr>
        <w:spacing w:after="0"/>
        <w:jc w:val="both"/>
        <w:rPr>
          <w:rFonts w:cs="Calibri"/>
        </w:rPr>
      </w:pPr>
      <w:r w:rsidRPr="008A29D8">
        <w:rPr>
          <w:rFonts w:eastAsia="Batang" w:cs="Calibri"/>
        </w:rPr>
        <w:t>Uvedená o</w:t>
      </w:r>
      <w:r w:rsidRPr="008A29D8">
        <w:rPr>
          <w:rFonts w:cs="Calibri"/>
        </w:rPr>
        <w:t>soba pověřená jednat jménem prodávajícího je oprávněna k jednání za sebe pověřit zástupce.</w:t>
      </w:r>
    </w:p>
    <w:p w14:paraId="73092643" w14:textId="77777777" w:rsidR="00CE385C" w:rsidRPr="008A29D8" w:rsidRDefault="00CE385C" w:rsidP="00CE385C">
      <w:pPr>
        <w:pStyle w:val="Nadpis1"/>
        <w:spacing w:before="120" w:after="120" w:line="360" w:lineRule="auto"/>
        <w:ind w:right="868"/>
        <w:jc w:val="center"/>
        <w:rPr>
          <w:rFonts w:ascii="Calibri" w:hAnsi="Calibri" w:cs="Calibri"/>
          <w:sz w:val="22"/>
          <w:szCs w:val="22"/>
        </w:rPr>
      </w:pPr>
    </w:p>
    <w:p w14:paraId="2D915D16" w14:textId="77777777" w:rsidR="00576118" w:rsidRPr="008A29D8" w:rsidRDefault="00576118">
      <w:pPr>
        <w:rPr>
          <w:rFonts w:cs="Calibri"/>
        </w:rPr>
      </w:pPr>
    </w:p>
    <w:sectPr w:rsidR="00576118" w:rsidRPr="008A29D8" w:rsidSect="00A62C09">
      <w:headerReference w:type="default" r:id="rId11"/>
      <w:footerReference w:type="default" r:id="rId12"/>
      <w:footerReference w:type="first" r:id="rId13"/>
      <w:pgSz w:w="11907" w:h="16840"/>
      <w:pgMar w:top="1466" w:right="1418" w:bottom="1418" w:left="1418" w:header="1134" w:footer="761"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831F9" w14:textId="77777777" w:rsidR="00A62C09" w:rsidRDefault="00A62C09" w:rsidP="00CE385C">
      <w:pPr>
        <w:spacing w:after="0" w:line="240" w:lineRule="auto"/>
      </w:pPr>
      <w:r>
        <w:separator/>
      </w:r>
    </w:p>
  </w:endnote>
  <w:endnote w:type="continuationSeparator" w:id="0">
    <w:p w14:paraId="213CF653" w14:textId="77777777" w:rsidR="00A62C09" w:rsidRDefault="00A62C09" w:rsidP="00CE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4877" w14:textId="77777777" w:rsidR="00501999" w:rsidRPr="00DA4818" w:rsidRDefault="00501999">
    <w:pPr>
      <w:pStyle w:val="Zpat"/>
      <w:pBdr>
        <w:top w:val="single" w:sz="4" w:space="1" w:color="auto"/>
      </w:pBdr>
      <w:jc w:val="center"/>
      <w:rPr>
        <w:rFonts w:ascii="Arial" w:hAnsi="Arial" w:cs="Arial"/>
        <w:sz w:val="16"/>
        <w:szCs w:val="16"/>
      </w:rPr>
    </w:pPr>
    <w:r w:rsidRPr="00DA4818">
      <w:rPr>
        <w:rFonts w:ascii="Arial" w:hAnsi="Arial" w:cs="Arial"/>
        <w:sz w:val="16"/>
        <w:szCs w:val="16"/>
      </w:rPr>
      <w:t xml:space="preserve">Stránka </w:t>
    </w:r>
    <w:r w:rsidRPr="00DA4818">
      <w:rPr>
        <w:rFonts w:ascii="Arial" w:hAnsi="Arial" w:cs="Arial"/>
        <w:b/>
        <w:sz w:val="16"/>
        <w:szCs w:val="16"/>
      </w:rPr>
      <w:fldChar w:fldCharType="begin"/>
    </w:r>
    <w:r w:rsidRPr="00DA4818">
      <w:rPr>
        <w:rFonts w:ascii="Arial" w:hAnsi="Arial" w:cs="Arial"/>
        <w:b/>
        <w:sz w:val="16"/>
        <w:szCs w:val="16"/>
      </w:rPr>
      <w:instrText>PAGE</w:instrText>
    </w:r>
    <w:r w:rsidRPr="00DA4818">
      <w:rPr>
        <w:rFonts w:ascii="Arial" w:hAnsi="Arial" w:cs="Arial"/>
        <w:b/>
        <w:sz w:val="16"/>
        <w:szCs w:val="16"/>
      </w:rPr>
      <w:fldChar w:fldCharType="separate"/>
    </w:r>
    <w:r w:rsidR="00305CDD">
      <w:rPr>
        <w:rFonts w:ascii="Arial" w:hAnsi="Arial" w:cs="Arial"/>
        <w:b/>
        <w:noProof/>
        <w:sz w:val="16"/>
        <w:szCs w:val="16"/>
      </w:rPr>
      <w:t>4</w:t>
    </w:r>
    <w:r w:rsidRPr="00DA4818">
      <w:rPr>
        <w:rFonts w:ascii="Arial" w:hAnsi="Arial" w:cs="Arial"/>
        <w:b/>
        <w:sz w:val="16"/>
        <w:szCs w:val="16"/>
      </w:rPr>
      <w:fldChar w:fldCharType="end"/>
    </w:r>
    <w:r w:rsidRPr="00DA4818">
      <w:rPr>
        <w:rFonts w:ascii="Arial" w:hAnsi="Arial" w:cs="Arial"/>
        <w:sz w:val="16"/>
        <w:szCs w:val="16"/>
      </w:rPr>
      <w:t xml:space="preserve"> z </w:t>
    </w:r>
    <w:r w:rsidRPr="00DA4818">
      <w:rPr>
        <w:rFonts w:ascii="Arial" w:hAnsi="Arial" w:cs="Arial"/>
        <w:b/>
        <w:sz w:val="16"/>
        <w:szCs w:val="16"/>
      </w:rPr>
      <w:fldChar w:fldCharType="begin"/>
    </w:r>
    <w:r w:rsidRPr="00DA4818">
      <w:rPr>
        <w:rFonts w:ascii="Arial" w:hAnsi="Arial" w:cs="Arial"/>
        <w:b/>
        <w:sz w:val="16"/>
        <w:szCs w:val="16"/>
      </w:rPr>
      <w:instrText>NUMPAGES</w:instrText>
    </w:r>
    <w:r w:rsidRPr="00DA4818">
      <w:rPr>
        <w:rFonts w:ascii="Arial" w:hAnsi="Arial" w:cs="Arial"/>
        <w:b/>
        <w:sz w:val="16"/>
        <w:szCs w:val="16"/>
      </w:rPr>
      <w:fldChar w:fldCharType="separate"/>
    </w:r>
    <w:r w:rsidR="00305CDD">
      <w:rPr>
        <w:rFonts w:ascii="Arial" w:hAnsi="Arial" w:cs="Arial"/>
        <w:b/>
        <w:noProof/>
        <w:sz w:val="16"/>
        <w:szCs w:val="16"/>
      </w:rPr>
      <w:t>13</w:t>
    </w:r>
    <w:r w:rsidRPr="00DA4818">
      <w:rPr>
        <w:rFonts w:ascii="Arial" w:hAnsi="Arial" w:cs="Arial"/>
        <w:b/>
        <w:sz w:val="16"/>
        <w:szCs w:val="16"/>
      </w:rPr>
      <w:fldChar w:fldCharType="end"/>
    </w:r>
  </w:p>
  <w:p w14:paraId="5492EC6C" w14:textId="77777777" w:rsidR="00501999" w:rsidRDefault="00501999">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96D9" w14:textId="77777777" w:rsidR="00501999" w:rsidRDefault="00501999">
    <w:pPr>
      <w:pStyle w:val="Zpat"/>
      <w:pBdr>
        <w:top w:val="single" w:sz="4" w:space="1" w:color="auto"/>
      </w:pBdr>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p w14:paraId="7CDCC8BD" w14:textId="77777777" w:rsidR="00501999" w:rsidRDefault="005019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7BC9F" w14:textId="77777777" w:rsidR="00A62C09" w:rsidRDefault="00A62C09" w:rsidP="00CE385C">
      <w:pPr>
        <w:spacing w:after="0" w:line="240" w:lineRule="auto"/>
      </w:pPr>
      <w:r>
        <w:separator/>
      </w:r>
    </w:p>
  </w:footnote>
  <w:footnote w:type="continuationSeparator" w:id="0">
    <w:p w14:paraId="4289BDFF" w14:textId="77777777" w:rsidR="00A62C09" w:rsidRDefault="00A62C09" w:rsidP="00CE3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10A7" w14:textId="779DB239" w:rsidR="00501999" w:rsidRPr="00CE385C" w:rsidRDefault="00CE385C" w:rsidP="00CE385C">
    <w:pPr>
      <w:pStyle w:val="Zhlav"/>
      <w:rPr>
        <w:i/>
        <w:iCs/>
      </w:rPr>
    </w:pPr>
    <w:r w:rsidRPr="00CE385C">
      <w:rPr>
        <w:i/>
        <w:iCs/>
      </w:rPr>
      <w:t>Příloha č. 1 zadávací dokumentace: Vzor Rámcové dohody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1CE"/>
    <w:multiLevelType w:val="hybridMultilevel"/>
    <w:tmpl w:val="E988A860"/>
    <w:lvl w:ilvl="0" w:tplc="F1C24700">
      <w:start w:val="1"/>
      <w:numFmt w:val="decimal"/>
      <w:lvlText w:val="2.%1."/>
      <w:lvlJc w:val="left"/>
      <w:pPr>
        <w:ind w:left="928"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70DF1"/>
    <w:multiLevelType w:val="hybridMultilevel"/>
    <w:tmpl w:val="F564C074"/>
    <w:lvl w:ilvl="0" w:tplc="DAD00F1C">
      <w:start w:val="1"/>
      <w:numFmt w:val="decimal"/>
      <w:lvlText w:val="4.%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074624"/>
    <w:multiLevelType w:val="hybridMultilevel"/>
    <w:tmpl w:val="19D4451C"/>
    <w:lvl w:ilvl="0" w:tplc="C2DE4D70">
      <w:start w:val="1"/>
      <w:numFmt w:val="decimal"/>
      <w:lvlText w:val="1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731977"/>
    <w:multiLevelType w:val="hybridMultilevel"/>
    <w:tmpl w:val="24B80EF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b/>
      </w:r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F114FD7"/>
    <w:multiLevelType w:val="hybridMultilevel"/>
    <w:tmpl w:val="AABA2D5E"/>
    <w:lvl w:ilvl="0" w:tplc="65D2AE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30347145"/>
    <w:multiLevelType w:val="hybridMultilevel"/>
    <w:tmpl w:val="39F85396"/>
    <w:lvl w:ilvl="0" w:tplc="192CFD16">
      <w:start w:val="1"/>
      <w:numFmt w:val="decimal"/>
      <w:lvlText w:val="1.%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A727F5"/>
    <w:multiLevelType w:val="hybridMultilevel"/>
    <w:tmpl w:val="24FAFDBA"/>
    <w:lvl w:ilvl="0" w:tplc="58D6691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797D17"/>
    <w:multiLevelType w:val="hybridMultilevel"/>
    <w:tmpl w:val="68F04C78"/>
    <w:lvl w:ilvl="0" w:tplc="4DA08378">
      <w:start w:val="1"/>
      <w:numFmt w:val="decimal"/>
      <w:lvlText w:val="10.%1."/>
      <w:lvlJc w:val="left"/>
      <w:pPr>
        <w:ind w:left="720" w:hanging="360"/>
      </w:pPr>
      <w:rPr>
        <w:rFonts w:hint="default"/>
        <w:b/>
      </w:rPr>
    </w:lvl>
    <w:lvl w:ilvl="1" w:tplc="04050017">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102128"/>
    <w:multiLevelType w:val="hybridMultilevel"/>
    <w:tmpl w:val="650614C2"/>
    <w:lvl w:ilvl="0" w:tplc="04050017">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AE08C7"/>
    <w:multiLevelType w:val="hybridMultilevel"/>
    <w:tmpl w:val="BA5C115C"/>
    <w:lvl w:ilvl="0" w:tplc="DD98A0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D3439F"/>
    <w:multiLevelType w:val="hybridMultilevel"/>
    <w:tmpl w:val="F0742CBC"/>
    <w:lvl w:ilvl="0" w:tplc="927ADBF8">
      <w:start w:val="1"/>
      <w:numFmt w:val="decimal"/>
      <w:lvlText w:val="6.%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273661"/>
    <w:multiLevelType w:val="hybridMultilevel"/>
    <w:tmpl w:val="B1967BD2"/>
    <w:lvl w:ilvl="0" w:tplc="CD885E06">
      <w:start w:val="1"/>
      <w:numFmt w:val="decimal"/>
      <w:lvlText w:val="7.%1."/>
      <w:lvlJc w:val="left"/>
      <w:pPr>
        <w:ind w:left="720" w:hanging="360"/>
      </w:pPr>
      <w:rPr>
        <w:rFonts w:hint="default"/>
        <w:b/>
      </w:rPr>
    </w:lvl>
    <w:lvl w:ilvl="1" w:tplc="A594A7E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AF2197"/>
    <w:multiLevelType w:val="hybridMultilevel"/>
    <w:tmpl w:val="88CEAB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6DB5682"/>
    <w:multiLevelType w:val="hybridMultilevel"/>
    <w:tmpl w:val="0D50249E"/>
    <w:lvl w:ilvl="0" w:tplc="2910ABAE">
      <w:start w:val="1"/>
      <w:numFmt w:val="decimal"/>
      <w:lvlText w:val="5.%1."/>
      <w:lvlJc w:val="left"/>
      <w:pPr>
        <w:ind w:left="502" w:hanging="360"/>
      </w:pPr>
      <w:rPr>
        <w:rFonts w:ascii="Arial" w:hAnsi="Arial" w:cs="Arial" w:hint="default"/>
        <w:b/>
        <w:sz w:val="20"/>
        <w:szCs w:val="20"/>
      </w:rPr>
    </w:lvl>
    <w:lvl w:ilvl="1" w:tplc="04050017">
      <w:start w:val="1"/>
      <w:numFmt w:val="lowerLetter"/>
      <w:lvlText w:val="%2)"/>
      <w:lvlJc w:val="left"/>
      <w:pPr>
        <w:ind w:left="1440" w:hanging="360"/>
      </w:pPr>
      <w:rPr>
        <w:rFonts w:hint="default"/>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D252D8"/>
    <w:multiLevelType w:val="hybridMultilevel"/>
    <w:tmpl w:val="FE42C8B4"/>
    <w:lvl w:ilvl="0" w:tplc="4DA08378">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FB4E9A"/>
    <w:multiLevelType w:val="hybridMultilevel"/>
    <w:tmpl w:val="8F482DC8"/>
    <w:lvl w:ilvl="0" w:tplc="A8BEFBEA">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4276EA"/>
    <w:multiLevelType w:val="hybridMultilevel"/>
    <w:tmpl w:val="7FD8F96A"/>
    <w:lvl w:ilvl="0" w:tplc="A40E5640">
      <w:start w:val="1"/>
      <w:numFmt w:val="lowerLetter"/>
      <w:lvlText w:val="%1)"/>
      <w:lvlJc w:val="left"/>
      <w:pPr>
        <w:ind w:left="1448" w:hanging="360"/>
      </w:pPr>
      <w:rPr>
        <w:rFonts w:cs="Times New Roman" w:hint="default"/>
        <w:b w:val="0"/>
        <w:color w:val="auto"/>
      </w:rPr>
    </w:lvl>
    <w:lvl w:ilvl="1" w:tplc="04050017">
      <w:start w:val="1"/>
      <w:numFmt w:val="lowerLetter"/>
      <w:lvlText w:val="%2)"/>
      <w:lvlJc w:val="left"/>
      <w:pPr>
        <w:ind w:left="2168" w:hanging="360"/>
      </w:pPr>
      <w:rPr>
        <w:b/>
      </w:rPr>
    </w:lvl>
    <w:lvl w:ilvl="2" w:tplc="0405001B" w:tentative="1">
      <w:start w:val="1"/>
      <w:numFmt w:val="lowerRoman"/>
      <w:lvlText w:val="%3."/>
      <w:lvlJc w:val="right"/>
      <w:pPr>
        <w:ind w:left="2888" w:hanging="180"/>
      </w:pPr>
    </w:lvl>
    <w:lvl w:ilvl="3" w:tplc="0405000F" w:tentative="1">
      <w:start w:val="1"/>
      <w:numFmt w:val="decimal"/>
      <w:lvlText w:val="%4."/>
      <w:lvlJc w:val="left"/>
      <w:pPr>
        <w:ind w:left="3608" w:hanging="360"/>
      </w:pPr>
    </w:lvl>
    <w:lvl w:ilvl="4" w:tplc="04050019" w:tentative="1">
      <w:start w:val="1"/>
      <w:numFmt w:val="lowerLetter"/>
      <w:lvlText w:val="%5."/>
      <w:lvlJc w:val="left"/>
      <w:pPr>
        <w:ind w:left="4328" w:hanging="360"/>
      </w:pPr>
    </w:lvl>
    <w:lvl w:ilvl="5" w:tplc="0405001B" w:tentative="1">
      <w:start w:val="1"/>
      <w:numFmt w:val="lowerRoman"/>
      <w:lvlText w:val="%6."/>
      <w:lvlJc w:val="right"/>
      <w:pPr>
        <w:ind w:left="5048" w:hanging="180"/>
      </w:pPr>
    </w:lvl>
    <w:lvl w:ilvl="6" w:tplc="0405000F" w:tentative="1">
      <w:start w:val="1"/>
      <w:numFmt w:val="decimal"/>
      <w:lvlText w:val="%7."/>
      <w:lvlJc w:val="left"/>
      <w:pPr>
        <w:ind w:left="5768" w:hanging="360"/>
      </w:pPr>
    </w:lvl>
    <w:lvl w:ilvl="7" w:tplc="04050019" w:tentative="1">
      <w:start w:val="1"/>
      <w:numFmt w:val="lowerLetter"/>
      <w:lvlText w:val="%8."/>
      <w:lvlJc w:val="left"/>
      <w:pPr>
        <w:ind w:left="6488" w:hanging="360"/>
      </w:pPr>
    </w:lvl>
    <w:lvl w:ilvl="8" w:tplc="0405001B" w:tentative="1">
      <w:start w:val="1"/>
      <w:numFmt w:val="lowerRoman"/>
      <w:lvlText w:val="%9."/>
      <w:lvlJc w:val="right"/>
      <w:pPr>
        <w:ind w:left="7208" w:hanging="180"/>
      </w:pPr>
    </w:lvl>
  </w:abstractNum>
  <w:abstractNum w:abstractNumId="17" w15:restartNumberingAfterBreak="0">
    <w:nsid w:val="7AC40368"/>
    <w:multiLevelType w:val="hybridMultilevel"/>
    <w:tmpl w:val="EE6EAD8A"/>
    <w:lvl w:ilvl="0" w:tplc="2910ABAE">
      <w:start w:val="1"/>
      <w:numFmt w:val="decimal"/>
      <w:lvlText w:val="5.%1."/>
      <w:lvlJc w:val="left"/>
      <w:pPr>
        <w:ind w:left="502" w:hanging="360"/>
      </w:pPr>
      <w:rPr>
        <w:rFonts w:ascii="Arial" w:hAnsi="Arial" w:cs="Arial" w:hint="default"/>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7"/>
  </w:num>
  <w:num w:numId="5">
    <w:abstractNumId w:val="10"/>
  </w:num>
  <w:num w:numId="6">
    <w:abstractNumId w:val="11"/>
  </w:num>
  <w:num w:numId="7">
    <w:abstractNumId w:val="6"/>
  </w:num>
  <w:num w:numId="8">
    <w:abstractNumId w:val="14"/>
  </w:num>
  <w:num w:numId="9">
    <w:abstractNumId w:val="2"/>
  </w:num>
  <w:num w:numId="10">
    <w:abstractNumId w:val="9"/>
  </w:num>
  <w:num w:numId="11">
    <w:abstractNumId w:val="15"/>
  </w:num>
  <w:num w:numId="12">
    <w:abstractNumId w:val="12"/>
  </w:num>
  <w:num w:numId="13">
    <w:abstractNumId w:val="8"/>
  </w:num>
  <w:num w:numId="14">
    <w:abstractNumId w:val="16"/>
  </w:num>
  <w:num w:numId="15">
    <w:abstractNumId w:val="3"/>
  </w:num>
  <w:num w:numId="16">
    <w:abstractNumId w:val="13"/>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5C"/>
    <w:rsid w:val="00087A94"/>
    <w:rsid w:val="00091852"/>
    <w:rsid w:val="00122727"/>
    <w:rsid w:val="00252CB4"/>
    <w:rsid w:val="00305CDD"/>
    <w:rsid w:val="00321FA1"/>
    <w:rsid w:val="003271FA"/>
    <w:rsid w:val="003D4616"/>
    <w:rsid w:val="00480857"/>
    <w:rsid w:val="00501999"/>
    <w:rsid w:val="00527D29"/>
    <w:rsid w:val="00576118"/>
    <w:rsid w:val="005F3327"/>
    <w:rsid w:val="006562FC"/>
    <w:rsid w:val="00714CDC"/>
    <w:rsid w:val="008A29D8"/>
    <w:rsid w:val="008E43B8"/>
    <w:rsid w:val="00985800"/>
    <w:rsid w:val="00A62C09"/>
    <w:rsid w:val="00B5694E"/>
    <w:rsid w:val="00BF7F56"/>
    <w:rsid w:val="00C377B0"/>
    <w:rsid w:val="00CD53D9"/>
    <w:rsid w:val="00CE385C"/>
    <w:rsid w:val="00D30110"/>
    <w:rsid w:val="00D55F7F"/>
    <w:rsid w:val="00D90DEF"/>
    <w:rsid w:val="00F5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73C9"/>
  <w15:docId w15:val="{4BDD0F7E-1ABB-42EB-85BF-B5378E0A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385C"/>
    <w:pPr>
      <w:spacing w:after="200" w:line="276" w:lineRule="auto"/>
    </w:pPr>
    <w:rPr>
      <w:rFonts w:ascii="Calibri" w:eastAsia="Times New Roman" w:hAnsi="Calibri" w:cs="Times New Roman"/>
      <w:kern w:val="0"/>
      <w:lang w:eastAsia="cs-CZ"/>
      <w14:ligatures w14:val="none"/>
    </w:rPr>
  </w:style>
  <w:style w:type="paragraph" w:styleId="Nadpis1">
    <w:name w:val="heading 1"/>
    <w:basedOn w:val="Normln"/>
    <w:next w:val="Normln"/>
    <w:link w:val="Nadpis1Char"/>
    <w:uiPriority w:val="99"/>
    <w:qFormat/>
    <w:rsid w:val="00CE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38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38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38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38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38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38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38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E38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38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38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38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38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38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38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38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385C"/>
    <w:rPr>
      <w:rFonts w:eastAsiaTheme="majorEastAsia" w:cstheme="majorBidi"/>
      <w:color w:val="272727" w:themeColor="text1" w:themeTint="D8"/>
    </w:rPr>
  </w:style>
  <w:style w:type="paragraph" w:styleId="Nzev">
    <w:name w:val="Title"/>
    <w:basedOn w:val="Normln"/>
    <w:next w:val="Normln"/>
    <w:link w:val="NzevChar"/>
    <w:uiPriority w:val="10"/>
    <w:qFormat/>
    <w:rsid w:val="00CE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385C"/>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CE385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CE38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385C"/>
    <w:pPr>
      <w:spacing w:before="160"/>
      <w:jc w:val="center"/>
    </w:pPr>
    <w:rPr>
      <w:i/>
      <w:iCs/>
      <w:color w:val="404040" w:themeColor="text1" w:themeTint="BF"/>
    </w:rPr>
  </w:style>
  <w:style w:type="character" w:customStyle="1" w:styleId="CittChar">
    <w:name w:val="Citát Char"/>
    <w:basedOn w:val="Standardnpsmoodstavce"/>
    <w:link w:val="Citt"/>
    <w:uiPriority w:val="29"/>
    <w:rsid w:val="00CE385C"/>
    <w:rPr>
      <w:i/>
      <w:iCs/>
      <w:color w:val="404040" w:themeColor="text1" w:themeTint="BF"/>
    </w:rPr>
  </w:style>
  <w:style w:type="paragraph" w:styleId="Odstavecseseznamem">
    <w:name w:val="List Paragraph"/>
    <w:aliases w:val="List Paragraph (Czech Tourism),Table of contents numbered"/>
    <w:basedOn w:val="Normln"/>
    <w:link w:val="OdstavecseseznamemChar"/>
    <w:uiPriority w:val="34"/>
    <w:qFormat/>
    <w:rsid w:val="00CE385C"/>
    <w:pPr>
      <w:ind w:left="720"/>
      <w:contextualSpacing/>
    </w:pPr>
  </w:style>
  <w:style w:type="character" w:styleId="Zdraznnintenzivn">
    <w:name w:val="Intense Emphasis"/>
    <w:basedOn w:val="Standardnpsmoodstavce"/>
    <w:uiPriority w:val="21"/>
    <w:qFormat/>
    <w:rsid w:val="00CE385C"/>
    <w:rPr>
      <w:i/>
      <w:iCs/>
      <w:color w:val="0F4761" w:themeColor="accent1" w:themeShade="BF"/>
    </w:rPr>
  </w:style>
  <w:style w:type="paragraph" w:styleId="Vrazncitt">
    <w:name w:val="Intense Quote"/>
    <w:basedOn w:val="Normln"/>
    <w:next w:val="Normln"/>
    <w:link w:val="VrazncittChar"/>
    <w:uiPriority w:val="30"/>
    <w:qFormat/>
    <w:rsid w:val="00CE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385C"/>
    <w:rPr>
      <w:i/>
      <w:iCs/>
      <w:color w:val="0F4761" w:themeColor="accent1" w:themeShade="BF"/>
    </w:rPr>
  </w:style>
  <w:style w:type="character" w:styleId="Odkazintenzivn">
    <w:name w:val="Intense Reference"/>
    <w:basedOn w:val="Standardnpsmoodstavce"/>
    <w:uiPriority w:val="32"/>
    <w:qFormat/>
    <w:rsid w:val="00CE385C"/>
    <w:rPr>
      <w:b/>
      <w:bCs/>
      <w:smallCaps/>
      <w:color w:val="0F4761" w:themeColor="accent1" w:themeShade="BF"/>
      <w:spacing w:val="5"/>
    </w:rPr>
  </w:style>
  <w:style w:type="paragraph" w:styleId="Zhlav">
    <w:name w:val="header"/>
    <w:basedOn w:val="Normln"/>
    <w:link w:val="ZhlavChar"/>
    <w:uiPriority w:val="99"/>
    <w:unhideWhenUsed/>
    <w:rsid w:val="00CE38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85C"/>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CE385C"/>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85C"/>
    <w:rPr>
      <w:rFonts w:ascii="Calibri" w:eastAsia="Times New Roman" w:hAnsi="Calibri" w:cs="Times New Roman"/>
      <w:kern w:val="0"/>
      <w:lang w:eastAsia="cs-CZ"/>
      <w14:ligatures w14:val="none"/>
    </w:rPr>
  </w:style>
  <w:style w:type="character" w:customStyle="1" w:styleId="OdstavecseseznamemChar">
    <w:name w:val="Odstavec se seznamem Char"/>
    <w:aliases w:val="List Paragraph (Czech Tourism) Char,Table of contents numbered Char"/>
    <w:link w:val="Odstavecseseznamem"/>
    <w:uiPriority w:val="34"/>
    <w:locked/>
    <w:rsid w:val="00CE385C"/>
  </w:style>
  <w:style w:type="character" w:styleId="Odkaznakoment">
    <w:name w:val="annotation reference"/>
    <w:semiHidden/>
    <w:unhideWhenUsed/>
    <w:rsid w:val="008A29D8"/>
    <w:rPr>
      <w:sz w:val="16"/>
      <w:szCs w:val="16"/>
    </w:rPr>
  </w:style>
  <w:style w:type="paragraph" w:styleId="Textkomente">
    <w:name w:val="annotation text"/>
    <w:basedOn w:val="Normln"/>
    <w:link w:val="TextkomenteChar"/>
    <w:unhideWhenUsed/>
    <w:rsid w:val="008A29D8"/>
    <w:pPr>
      <w:spacing w:after="160" w:line="259" w:lineRule="auto"/>
    </w:pPr>
    <w:rPr>
      <w:rFonts w:eastAsia="Calibri"/>
      <w:sz w:val="20"/>
      <w:szCs w:val="20"/>
      <w:lang w:eastAsia="en-US"/>
    </w:rPr>
  </w:style>
  <w:style w:type="character" w:customStyle="1" w:styleId="TextkomenteChar">
    <w:name w:val="Text komentáře Char"/>
    <w:basedOn w:val="Standardnpsmoodstavce"/>
    <w:link w:val="Textkomente"/>
    <w:rsid w:val="008A29D8"/>
    <w:rPr>
      <w:rFonts w:ascii="Calibri" w:eastAsia="Calibri" w:hAnsi="Calibri" w:cs="Times New Roman"/>
      <w:kern w:val="0"/>
      <w:sz w:val="20"/>
      <w:szCs w:val="20"/>
      <w14:ligatures w14:val="none"/>
    </w:rPr>
  </w:style>
  <w:style w:type="character" w:styleId="Hypertextovodkaz">
    <w:name w:val="Hyperlink"/>
    <w:basedOn w:val="Standardnpsmoodstavce"/>
    <w:uiPriority w:val="99"/>
    <w:unhideWhenUsed/>
    <w:rsid w:val="00305C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sh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46BCD9D502BD48A5AED46EB2A7B825" ma:contentTypeVersion="4" ma:contentTypeDescription="Vytvoří nový dokument" ma:contentTypeScope="" ma:versionID="e78b1ed8536c9606a5dc3c84d6fb225f">
  <xsd:schema xmlns:xsd="http://www.w3.org/2001/XMLSchema" xmlns:xs="http://www.w3.org/2001/XMLSchema" xmlns:p="http://schemas.microsoft.com/office/2006/metadata/properties" xmlns:ns3="65bee7f5-7f1d-4674-96e5-9ede876d7d39" targetNamespace="http://schemas.microsoft.com/office/2006/metadata/properties" ma:root="true" ma:fieldsID="8b3067dfedc95b91ca73de978e63364a" ns3:_="">
    <xsd:import namespace="65bee7f5-7f1d-4674-96e5-9ede876d7d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e7f5-7f1d-4674-96e5-9ede876d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B2C21-39F3-4846-85DC-5F0109354A7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5bee7f5-7f1d-4674-96e5-9ede876d7d39"/>
    <ds:schemaRef ds:uri="http://www.w3.org/XML/1998/namespace"/>
    <ds:schemaRef ds:uri="http://purl.org/dc/dcmitype/"/>
  </ds:schemaRefs>
</ds:datastoreItem>
</file>

<file path=customXml/itemProps2.xml><?xml version="1.0" encoding="utf-8"?>
<ds:datastoreItem xmlns:ds="http://schemas.openxmlformats.org/officeDocument/2006/customXml" ds:itemID="{FF8F408C-D600-4B41-AB97-9DAC30CA064A}">
  <ds:schemaRefs>
    <ds:schemaRef ds:uri="http://schemas.microsoft.com/sharepoint/v3/contenttype/forms"/>
  </ds:schemaRefs>
</ds:datastoreItem>
</file>

<file path=customXml/itemProps3.xml><?xml version="1.0" encoding="utf-8"?>
<ds:datastoreItem xmlns:ds="http://schemas.openxmlformats.org/officeDocument/2006/customXml" ds:itemID="{77B93714-B7A0-4B53-8528-533B9B63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e7f5-7f1d-4674-96e5-9ede876d7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4327</Words>
  <Characters>25532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Selecká Milada</cp:lastModifiedBy>
  <cp:revision>5</cp:revision>
  <cp:lastPrinted>2024-03-14T12:21:00Z</cp:lastPrinted>
  <dcterms:created xsi:type="dcterms:W3CDTF">2024-05-20T11:38:00Z</dcterms:created>
  <dcterms:modified xsi:type="dcterms:W3CDTF">2024-05-24T05:00:00Z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0x010100C146BCD9D502BD48A5AED46EB2A7B825</vt:lpwstr>
  </property>
</Properties>
</file>