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0103" w14:textId="77777777" w:rsidR="00D21852" w:rsidRPr="00D21852" w:rsidRDefault="00D21852" w:rsidP="00D21852">
      <w:pPr>
        <w:spacing w:after="324" w:line="271" w:lineRule="auto"/>
        <w:rPr>
          <w:rFonts w:ascii="Calibri" w:hAnsi="Calibri"/>
          <w:b/>
          <w:color w:val="000000"/>
          <w:spacing w:val="-4"/>
          <w:w w:val="105"/>
        </w:rPr>
      </w:pPr>
      <w:r w:rsidRPr="00D21852">
        <w:rPr>
          <w:rFonts w:ascii="Calibri" w:hAnsi="Calibri"/>
          <w:b/>
          <w:color w:val="000000"/>
          <w:spacing w:val="-4"/>
          <w:w w:val="105"/>
        </w:rPr>
        <w:t>Příloha č.1 zadávací dokumentace – „Technická specifikace parametrů pro silniční svítidlo VO“</w:t>
      </w:r>
    </w:p>
    <w:p w14:paraId="0781CF8C" w14:textId="77777777" w:rsidR="00D21852" w:rsidRPr="00D21852" w:rsidRDefault="00D21852" w:rsidP="00D21852">
      <w:pPr>
        <w:spacing w:after="324" w:line="271" w:lineRule="auto"/>
        <w:rPr>
          <w:rFonts w:ascii="Calibri" w:hAnsi="Calibri"/>
          <w:b/>
          <w:color w:val="000000"/>
          <w:spacing w:val="-4"/>
          <w:w w:val="105"/>
        </w:rPr>
      </w:pPr>
      <w:r w:rsidRPr="00D21852">
        <w:rPr>
          <w:rFonts w:ascii="Calibri" w:hAnsi="Calibri"/>
          <w:b/>
          <w:color w:val="000000"/>
          <w:spacing w:val="-4"/>
          <w:w w:val="105"/>
        </w:rPr>
        <w:t>Zadavatel určuje účastníkům speciální technické podmínky pro předmět veřejné zakázky.</w:t>
      </w:r>
    </w:p>
    <w:p w14:paraId="1A03E04A" w14:textId="77777777" w:rsidR="00D21852" w:rsidRPr="00D21852" w:rsidRDefault="00D21852" w:rsidP="00D21852">
      <w:pPr>
        <w:spacing w:after="324" w:line="271" w:lineRule="auto"/>
        <w:rPr>
          <w:rFonts w:ascii="Calibri" w:hAnsi="Calibri"/>
          <w:b/>
          <w:color w:val="000000"/>
          <w:spacing w:val="-4"/>
          <w:w w:val="105"/>
        </w:rPr>
      </w:pPr>
      <w:r w:rsidRPr="00D21852">
        <w:rPr>
          <w:rFonts w:ascii="Calibri" w:hAnsi="Calibri"/>
          <w:b/>
          <w:color w:val="000000"/>
          <w:spacing w:val="-4"/>
          <w:w w:val="105"/>
        </w:rPr>
        <w:t>Zadavatel technickými podmínkami vymezuje charakteristiku poptávaného předmětu plnění, tj. minimální technické parametry, které musí splňovat nabízený předmět plnění dodavatelů. V případě, že dodavatel nabídne předmět plnění, který nebude splňovat kteroukoliv z technických podmínek, bude vyloučen z výběrového řízení z důvodu nesplnění zadávacích podmínek.</w:t>
      </w:r>
    </w:p>
    <w:p w14:paraId="04D04CBD" w14:textId="21C033BA" w:rsidR="0048008D" w:rsidRPr="00C767C0" w:rsidRDefault="00D21852" w:rsidP="00D21852">
      <w:pPr>
        <w:spacing w:after="324" w:line="271" w:lineRule="auto"/>
        <w:rPr>
          <w:rFonts w:ascii="Calibri" w:hAnsi="Calibri"/>
          <w:b/>
          <w:color w:val="000000"/>
          <w:spacing w:val="-4"/>
          <w:w w:val="105"/>
        </w:rPr>
      </w:pPr>
      <w:r w:rsidRPr="00D21852">
        <w:rPr>
          <w:rFonts w:ascii="Calibri" w:hAnsi="Calibri"/>
          <w:b/>
          <w:color w:val="000000"/>
          <w:spacing w:val="-4"/>
          <w:w w:val="105"/>
        </w:rPr>
        <w:t>Účastník v technických podmínkách uvede, zda jím nabízené plnění splňuje požadavky uvedené ve sloupcích tak, že ve sloupci „Nabízené parametry uchazečem“ uvede konkrétní hodnotu parametru (ve stejných jednotkách, v jakých je stanoven požadavek) nebo bližší specifikaci jím nabízeného plnění ve vztahu k požadavku, nebo uvede hodící se variantu, „Ano“ v případě, že nabízené plnění splňuje tento požadavek a „Ne“ v případě, že nabízené plnění tento požadavek nesplňuje. V případě, že účastník uvede v technických podmínkách alespoň jednou „Ne“, bude vyloučen z důvodu jejich nesplnění. V případě, že účastník uvede „Ano“ a při posouzení nabídek bude zjištěno, že nabízené plnění tento požadavek nesplňuje, bude vyloučen z důvodu jeho nesplnění a porušení zadávacích podmínek. V případě, že účastník nevyplní požadované parametry, bude vyloučen pro nesplnění zadávacích podmínek. Účastník vyplní technické podmínky dle instrukcí v nich uvedených včetně druhu a typu plnění, existuje-li. Vyplnění těchto druhů a typů plnění je pro dodavatele závazné a bude přílohou kupní smlouvy, to znamená, že dodavatel bude povinen dodat přesně to plnění, ke kterému se zavázal v nabídce.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3"/>
        <w:gridCol w:w="3686"/>
        <w:gridCol w:w="1437"/>
      </w:tblGrid>
      <w:tr w:rsidR="0048008D" w:rsidRPr="00C767C0" w14:paraId="70585EC5" w14:textId="77777777" w:rsidTr="0066409C">
        <w:trPr>
          <w:trHeight w:hRule="exact" w:val="50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9792" w14:textId="77777777" w:rsidR="0048008D" w:rsidRPr="00C767C0" w:rsidRDefault="00174DC4">
            <w:pPr>
              <w:ind w:left="120"/>
              <w:rPr>
                <w:rFonts w:ascii="Calibri" w:hAnsi="Calibri"/>
                <w:b/>
                <w:color w:val="000000"/>
                <w:spacing w:val="-4"/>
                <w:w w:val="105"/>
              </w:rPr>
            </w:pPr>
            <w:r w:rsidRPr="00C767C0">
              <w:rPr>
                <w:rFonts w:ascii="Calibri" w:hAnsi="Calibri"/>
                <w:b/>
                <w:color w:val="000000"/>
                <w:spacing w:val="-4"/>
                <w:w w:val="105"/>
              </w:rPr>
              <w:t>Název a typ svítidla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C9F" w14:textId="77777777" w:rsidR="0048008D" w:rsidRPr="00C767C0" w:rsidRDefault="0048008D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008D" w:rsidRPr="00C767C0" w14:paraId="0C62E1C7" w14:textId="77777777" w:rsidTr="0066409C">
        <w:trPr>
          <w:trHeight w:hRule="exact" w:val="865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1B3" w14:textId="77777777" w:rsidR="0048008D" w:rsidRPr="00C767C0" w:rsidRDefault="00174DC4">
            <w:pPr>
              <w:ind w:left="120"/>
              <w:rPr>
                <w:rFonts w:ascii="Calibri" w:hAnsi="Calibri"/>
                <w:b/>
                <w:color w:val="000000"/>
                <w:w w:val="105"/>
              </w:rPr>
            </w:pPr>
            <w:r w:rsidRPr="00C767C0">
              <w:rPr>
                <w:rFonts w:ascii="Calibri" w:hAnsi="Calibri"/>
                <w:b/>
                <w:color w:val="000000"/>
                <w:w w:val="105"/>
              </w:rPr>
              <w:t>Parametr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2351" w14:textId="77777777" w:rsidR="0048008D" w:rsidRPr="00C767C0" w:rsidRDefault="00174DC4">
            <w:pPr>
              <w:jc w:val="center"/>
              <w:rPr>
                <w:rFonts w:ascii="Calibri" w:hAnsi="Calibri"/>
                <w:b/>
                <w:color w:val="000000"/>
                <w:w w:val="105"/>
              </w:rPr>
            </w:pPr>
            <w:r w:rsidRPr="00C767C0">
              <w:rPr>
                <w:rFonts w:ascii="Calibri" w:hAnsi="Calibri"/>
                <w:b/>
                <w:color w:val="000000"/>
                <w:w w:val="105"/>
              </w:rPr>
              <w:t>Požadavek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979" w14:textId="77777777" w:rsidR="0048008D" w:rsidRPr="00C767C0" w:rsidRDefault="00174DC4" w:rsidP="008E18A5">
            <w:pPr>
              <w:spacing w:before="36"/>
              <w:jc w:val="center"/>
              <w:rPr>
                <w:rFonts w:ascii="Calibri" w:hAnsi="Calibri"/>
                <w:b/>
                <w:color w:val="000000"/>
                <w:spacing w:val="-4"/>
                <w:w w:val="105"/>
              </w:rPr>
            </w:pPr>
            <w:r w:rsidRPr="00C767C0">
              <w:rPr>
                <w:rFonts w:ascii="Calibri" w:hAnsi="Calibri"/>
                <w:b/>
                <w:color w:val="000000"/>
                <w:spacing w:val="-4"/>
                <w:w w:val="105"/>
              </w:rPr>
              <w:t xml:space="preserve">Nabízené parametry </w:t>
            </w:r>
            <w:r w:rsidRPr="00C767C0">
              <w:rPr>
                <w:rFonts w:ascii="Calibri" w:hAnsi="Calibri"/>
                <w:b/>
                <w:color w:val="000000"/>
                <w:spacing w:val="-4"/>
                <w:w w:val="105"/>
              </w:rPr>
              <w:br/>
            </w:r>
            <w:r w:rsidR="008E18A5">
              <w:rPr>
                <w:rFonts w:ascii="Calibri" w:hAnsi="Calibri"/>
                <w:b/>
                <w:color w:val="000000"/>
                <w:w w:val="105"/>
              </w:rPr>
              <w:t>uchazečem</w:t>
            </w:r>
          </w:p>
        </w:tc>
      </w:tr>
      <w:tr w:rsidR="0048008D" w:rsidRPr="00C767C0" w14:paraId="79DDBE7A" w14:textId="77777777" w:rsidTr="0066409C">
        <w:trPr>
          <w:trHeight w:hRule="exact" w:val="466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5952" w14:textId="77777777" w:rsidR="0048008D" w:rsidRPr="00C767C0" w:rsidRDefault="00174DC4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Příkon svítidla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8A4F" w14:textId="343AD81F" w:rsidR="0048008D" w:rsidRPr="00C767C0" w:rsidRDefault="003E1FEF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C74981">
              <w:rPr>
                <w:rFonts w:ascii="Calibri" w:hAnsi="Calibri"/>
                <w:color w:val="000000"/>
                <w:sz w:val="20"/>
              </w:rPr>
              <w:t>0</w:t>
            </w:r>
            <w:r w:rsidR="00174DC4" w:rsidRPr="00C767C0">
              <w:rPr>
                <w:rFonts w:ascii="Calibri" w:hAnsi="Calibri"/>
                <w:color w:val="000000"/>
                <w:sz w:val="20"/>
              </w:rPr>
              <w:t xml:space="preserve">W až </w:t>
            </w:r>
            <w:r w:rsidR="00C74981">
              <w:rPr>
                <w:rFonts w:ascii="Calibri" w:hAnsi="Calibri"/>
                <w:color w:val="000000"/>
                <w:sz w:val="20"/>
              </w:rPr>
              <w:t>45</w:t>
            </w:r>
            <w:r w:rsidR="00174DC4" w:rsidRPr="00C767C0">
              <w:rPr>
                <w:rFonts w:ascii="Calibri" w:hAnsi="Calibri"/>
                <w:color w:val="000000"/>
                <w:sz w:val="20"/>
              </w:rPr>
              <w:t xml:space="preserve"> W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BA3" w14:textId="77777777" w:rsidR="0048008D" w:rsidRPr="00C767C0" w:rsidRDefault="0048008D" w:rsidP="00C767C0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008D" w:rsidRPr="00C767C0" w14:paraId="55AAC46B" w14:textId="77777777" w:rsidTr="0066409C">
        <w:trPr>
          <w:trHeight w:hRule="exact" w:val="705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4E99" w14:textId="77777777" w:rsidR="0048008D" w:rsidRPr="00C767C0" w:rsidRDefault="00174DC4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Jmenovité napětí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1C39" w14:textId="77777777" w:rsidR="0048008D" w:rsidRPr="00C767C0" w:rsidRDefault="00174DC4" w:rsidP="00674C5E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230V ±10%, 50 Hz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BFA" w14:textId="77777777" w:rsidR="0048008D" w:rsidRPr="00C767C0" w:rsidRDefault="0048008D" w:rsidP="00C5465D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008D" w:rsidRPr="00C767C0" w14:paraId="01590ACF" w14:textId="77777777" w:rsidTr="00002A62">
        <w:trPr>
          <w:trHeight w:hRule="exact" w:val="94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2B78" w14:textId="77777777" w:rsidR="0048008D" w:rsidRPr="00C767C0" w:rsidRDefault="00174DC4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Ochrana proti přepětí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1F7" w14:textId="77777777" w:rsidR="00674C5E" w:rsidRPr="00B1552D" w:rsidRDefault="00674C5E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B1552D">
              <w:rPr>
                <w:rFonts w:ascii="Calibri" w:hAnsi="Calibri"/>
                <w:color w:val="000000"/>
                <w:sz w:val="20"/>
              </w:rPr>
              <w:t>přepěťová ochrana typu 2+3 (5kA</w:t>
            </w:r>
            <w:r w:rsidR="0030047C">
              <w:rPr>
                <w:rFonts w:ascii="Calibri" w:hAnsi="Calibri"/>
                <w:color w:val="000000"/>
                <w:sz w:val="20"/>
              </w:rPr>
              <w:t>/</w:t>
            </w:r>
            <w:r w:rsidR="0030047C" w:rsidRPr="00B1552D">
              <w:rPr>
                <w:rFonts w:ascii="Calibri" w:hAnsi="Calibri"/>
                <w:color w:val="000000"/>
                <w:sz w:val="20"/>
              </w:rPr>
              <w:t>10kV</w:t>
            </w:r>
            <w:r w:rsidRPr="00B1552D">
              <w:rPr>
                <w:rFonts w:ascii="Calibri" w:hAnsi="Calibri"/>
                <w:color w:val="000000"/>
                <w:sz w:val="20"/>
              </w:rPr>
              <w:t>)</w:t>
            </w:r>
          </w:p>
          <w:p w14:paraId="1A53537D" w14:textId="77777777" w:rsidR="00674C5E" w:rsidRPr="00B1552D" w:rsidRDefault="00674C5E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B1552D">
              <w:rPr>
                <w:rFonts w:ascii="Calibri" w:hAnsi="Calibri"/>
                <w:color w:val="000000"/>
                <w:sz w:val="20"/>
              </w:rPr>
              <w:t>přímo ve svítidle (vyměnitelná bez</w:t>
            </w:r>
          </w:p>
          <w:p w14:paraId="09B6A553" w14:textId="77777777" w:rsidR="0048008D" w:rsidRPr="00B1552D" w:rsidRDefault="00674C5E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B1552D">
              <w:rPr>
                <w:rFonts w:ascii="Calibri" w:hAnsi="Calibri"/>
                <w:color w:val="000000"/>
                <w:sz w:val="20"/>
              </w:rPr>
              <w:t>nutnosti demontáže svítidla ze stožáru)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C7F" w14:textId="77777777" w:rsidR="00674C5E" w:rsidRPr="00C767C0" w:rsidRDefault="00674C5E" w:rsidP="00C767C0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  <w:p w14:paraId="42DF0895" w14:textId="77777777" w:rsidR="0048008D" w:rsidRPr="00C767C0" w:rsidRDefault="0048008D" w:rsidP="00C767C0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48008D" w:rsidRPr="00C767C0" w14:paraId="33007867" w14:textId="77777777" w:rsidTr="0066409C">
        <w:trPr>
          <w:trHeight w:hRule="exact" w:val="807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5009" w14:textId="77777777" w:rsidR="0048008D" w:rsidRPr="00C767C0" w:rsidRDefault="00E33E80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Provedení </w:t>
            </w:r>
            <w:r w:rsidR="005544BB">
              <w:rPr>
                <w:rFonts w:ascii="Calibri" w:hAnsi="Calibri"/>
                <w:color w:val="000000"/>
                <w:sz w:val="20"/>
              </w:rPr>
              <w:t>předřadného</w:t>
            </w:r>
            <w:r>
              <w:rPr>
                <w:rFonts w:ascii="Calibri" w:hAnsi="Calibri"/>
                <w:color w:val="000000"/>
                <w:sz w:val="20"/>
              </w:rPr>
              <w:t xml:space="preserve"> zdroje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2E3" w14:textId="77777777" w:rsidR="0048008D" w:rsidRPr="00C767C0" w:rsidRDefault="005544BB" w:rsidP="00E51B98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5544BB">
              <w:rPr>
                <w:rFonts w:ascii="Calibri" w:hAnsi="Calibri"/>
                <w:color w:val="000000"/>
                <w:sz w:val="20"/>
              </w:rPr>
              <w:t xml:space="preserve">multifunkční s možností nastavení regulačních diagramů výkonu </w:t>
            </w:r>
            <w:r>
              <w:rPr>
                <w:rFonts w:ascii="Calibri" w:hAnsi="Calibri"/>
                <w:color w:val="000000"/>
                <w:sz w:val="20"/>
              </w:rPr>
              <w:t xml:space="preserve">s </w:t>
            </w:r>
            <w:r w:rsidR="00E33E80">
              <w:rPr>
                <w:rFonts w:ascii="Calibri" w:hAnsi="Calibri"/>
                <w:color w:val="000000"/>
                <w:sz w:val="20"/>
              </w:rPr>
              <w:t>integrovan</w:t>
            </w:r>
            <w:r>
              <w:rPr>
                <w:rFonts w:ascii="Calibri" w:hAnsi="Calibri"/>
                <w:color w:val="000000"/>
                <w:sz w:val="20"/>
              </w:rPr>
              <w:t>ou</w:t>
            </w:r>
            <w:r w:rsidR="00E33E80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="00E33E80" w:rsidRPr="00C767C0">
              <w:rPr>
                <w:rFonts w:ascii="Calibri" w:hAnsi="Calibri"/>
                <w:color w:val="000000"/>
                <w:sz w:val="20"/>
              </w:rPr>
              <w:t>přepěťov</w:t>
            </w:r>
            <w:r>
              <w:rPr>
                <w:rFonts w:ascii="Calibri" w:hAnsi="Calibri"/>
                <w:color w:val="000000"/>
                <w:sz w:val="20"/>
              </w:rPr>
              <w:t>ou</w:t>
            </w:r>
            <w:r w:rsidR="00E33E80" w:rsidRPr="00C767C0">
              <w:rPr>
                <w:rFonts w:ascii="Calibri" w:hAnsi="Calibri"/>
                <w:color w:val="000000"/>
                <w:sz w:val="20"/>
              </w:rPr>
              <w:t xml:space="preserve"> ochran</w:t>
            </w:r>
            <w:r>
              <w:rPr>
                <w:rFonts w:ascii="Calibri" w:hAnsi="Calibri"/>
                <w:color w:val="000000"/>
                <w:sz w:val="20"/>
              </w:rPr>
              <w:t>ou</w:t>
            </w:r>
            <w:r w:rsidR="00E33E80" w:rsidRPr="00C767C0">
              <w:rPr>
                <w:rFonts w:ascii="Calibri" w:hAnsi="Calibri"/>
                <w:color w:val="000000"/>
                <w:sz w:val="20"/>
              </w:rPr>
              <w:t xml:space="preserve"> min. 6kV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6B2" w14:textId="77777777" w:rsidR="0048008D" w:rsidRPr="00C767C0" w:rsidRDefault="0048008D" w:rsidP="00C767C0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E33E80" w:rsidRPr="00C767C0" w14:paraId="33DF1234" w14:textId="77777777" w:rsidTr="0066409C">
        <w:trPr>
          <w:trHeight w:hRule="exact" w:val="807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C3D0" w14:textId="77777777" w:rsidR="00E33E80" w:rsidRPr="00C767C0" w:rsidRDefault="00E33E80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Provedení</w:t>
            </w:r>
            <w:r w:rsidRPr="00C767C0">
              <w:rPr>
                <w:rFonts w:ascii="Calibri" w:hAnsi="Calibri"/>
                <w:color w:val="000000"/>
                <w:sz w:val="20"/>
              </w:rPr>
              <w:t xml:space="preserve"> světelného zdroje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57A" w14:textId="77777777" w:rsidR="00E33E80" w:rsidRPr="00C767C0" w:rsidRDefault="00E33E80" w:rsidP="00674C5E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 xml:space="preserve">LED modul s jednotlivými účinnými </w:t>
            </w:r>
            <w:r w:rsidRPr="00C767C0">
              <w:rPr>
                <w:rFonts w:ascii="Calibri" w:hAnsi="Calibri"/>
                <w:color w:val="000000"/>
                <w:sz w:val="20"/>
              </w:rPr>
              <w:br/>
              <w:t>diodami s optickým systémem</w:t>
            </w:r>
            <w:r>
              <w:rPr>
                <w:rFonts w:ascii="Calibri" w:hAnsi="Calibri"/>
                <w:color w:val="000000"/>
                <w:sz w:val="20"/>
              </w:rPr>
              <w:t xml:space="preserve"> (nikoliv COB čip)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4A9" w14:textId="77777777" w:rsidR="00E33E80" w:rsidRPr="00C767C0" w:rsidRDefault="00E33E80" w:rsidP="00C767C0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008D" w:rsidRPr="00C767C0" w14:paraId="79A4DF3D" w14:textId="77777777" w:rsidTr="0066409C">
        <w:trPr>
          <w:trHeight w:hRule="exact" w:val="456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3A5" w14:textId="77777777" w:rsidR="0048008D" w:rsidRPr="00C767C0" w:rsidRDefault="00174DC4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Počet variant optik svítidla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20BF" w14:textId="77777777" w:rsidR="0048008D" w:rsidRPr="00C767C0" w:rsidRDefault="00174DC4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 xml:space="preserve">≥ </w:t>
            </w:r>
            <w:r w:rsidR="00D33AF4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14E1" w14:textId="77777777" w:rsidR="0048008D" w:rsidRPr="00C767C0" w:rsidRDefault="0048008D" w:rsidP="00C767C0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63A82904" w14:textId="77777777" w:rsidTr="001419B9">
        <w:trPr>
          <w:trHeight w:hRule="exact" w:val="10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2FC1" w14:textId="5599DDC2" w:rsidR="001419B9" w:rsidRPr="001419B9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 xml:space="preserve">Doplnění optického systému: Čočky svítidla musí umožnovat osadit clonou BeckLight, která omezí světelný tok svítidla směrem za svítidlo.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DE0C" w14:textId="77777777" w:rsidR="001419B9" w:rsidRPr="00B1552D" w:rsidRDefault="001419B9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B1552D"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5185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714282B9" w14:textId="77777777" w:rsidTr="0066409C">
        <w:trPr>
          <w:trHeight w:hRule="exact" w:val="460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627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Měrný světelný výkon svítidla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CEFE" w14:textId="4BBE1D80" w:rsidR="001419B9" w:rsidRPr="00C767C0" w:rsidRDefault="001419B9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≥ 1</w:t>
            </w:r>
            <w:r w:rsidR="00C253B8">
              <w:rPr>
                <w:rFonts w:ascii="Calibri" w:hAnsi="Calibri"/>
                <w:color w:val="000000"/>
                <w:sz w:val="20"/>
              </w:rPr>
              <w:t>45</w:t>
            </w:r>
            <w:r w:rsidRPr="00C767C0">
              <w:rPr>
                <w:rFonts w:ascii="Calibri" w:hAnsi="Calibri"/>
                <w:color w:val="000000"/>
                <w:sz w:val="20"/>
              </w:rPr>
              <w:t xml:space="preserve"> lm / W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C488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599B09DA" w14:textId="77777777" w:rsidTr="0066409C">
        <w:trPr>
          <w:trHeight w:hRule="exact" w:val="456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F3F0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Teplota chromatičnosti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F411" w14:textId="6CC5D55A" w:rsidR="001419B9" w:rsidRPr="00C767C0" w:rsidRDefault="00C253B8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27</w:t>
            </w:r>
            <w:r w:rsidR="001419B9" w:rsidRPr="00C767C0">
              <w:rPr>
                <w:rFonts w:ascii="Calibri" w:hAnsi="Calibri"/>
                <w:color w:val="000000"/>
                <w:sz w:val="20"/>
              </w:rPr>
              <w:t>00 K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D44A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3C6616FE" w14:textId="77777777" w:rsidTr="0066409C">
        <w:trPr>
          <w:trHeight w:hRule="exact" w:val="461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CA7C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Index podání barev Ra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CC2A" w14:textId="77777777" w:rsidR="001419B9" w:rsidRPr="00C767C0" w:rsidRDefault="001419B9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≥ 70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E49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23B094AF" w14:textId="77777777" w:rsidTr="0066409C">
        <w:trPr>
          <w:trHeight w:hRule="exact" w:val="456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EB43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lastRenderedPageBreak/>
              <w:t>Životnost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2CC7" w14:textId="77777777" w:rsidR="001419B9" w:rsidRPr="00C767C0" w:rsidRDefault="001419B9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≥ 10</w:t>
            </w:r>
            <w:r w:rsidRPr="00C767C0">
              <w:rPr>
                <w:rFonts w:ascii="Calibri" w:hAnsi="Calibri"/>
                <w:color w:val="000000"/>
                <w:sz w:val="20"/>
              </w:rPr>
              <w:t>0 000 hodin / L</w:t>
            </w:r>
            <w:r>
              <w:rPr>
                <w:rFonts w:ascii="Calibri" w:hAnsi="Calibri"/>
                <w:color w:val="000000"/>
                <w:sz w:val="20"/>
              </w:rPr>
              <w:t>9</w:t>
            </w:r>
            <w:r w:rsidRPr="00C767C0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40D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1432898F" w14:textId="77777777" w:rsidTr="0066409C">
        <w:trPr>
          <w:trHeight w:hRule="exact" w:val="461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CEDF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Krytí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DED" w14:textId="77777777" w:rsidR="001419B9" w:rsidRPr="00C767C0" w:rsidRDefault="001419B9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≥ IP 66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C991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48148DDE" w14:textId="77777777" w:rsidTr="0066409C">
        <w:trPr>
          <w:trHeight w:hRule="exact" w:val="456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EA2B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Mechanická odolnost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6ECD" w14:textId="77777777" w:rsidR="001419B9" w:rsidRPr="00C767C0" w:rsidRDefault="001419B9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≥ IK09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FFD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68FD7D80" w14:textId="77777777" w:rsidTr="0066409C">
        <w:trPr>
          <w:trHeight w:hRule="exact" w:val="461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5923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Provozní teplota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53D" w14:textId="77777777" w:rsidR="001419B9" w:rsidRPr="00C767C0" w:rsidRDefault="001419B9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min rozsah - 40 °C až + 45</w:t>
            </w:r>
            <w:r w:rsidRPr="00C767C0">
              <w:rPr>
                <w:rFonts w:ascii="Calibri" w:hAnsi="Calibri"/>
                <w:color w:val="000000"/>
                <w:sz w:val="20"/>
              </w:rPr>
              <w:t xml:space="preserve"> °C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09E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37DEC9F8" w14:textId="77777777" w:rsidTr="0066409C">
        <w:trPr>
          <w:trHeight w:hRule="exact" w:val="701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8DD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Naklápění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FAC" w14:textId="77777777" w:rsidR="001419B9" w:rsidRPr="00C767C0" w:rsidRDefault="001419B9" w:rsidP="001419B9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 xml:space="preserve">min rozsah - </w:t>
            </w:r>
            <w:r>
              <w:rPr>
                <w:rFonts w:ascii="Calibri" w:hAnsi="Calibri"/>
                <w:color w:val="000000"/>
                <w:sz w:val="20"/>
              </w:rPr>
              <w:t>20</w:t>
            </w:r>
            <w:r w:rsidRPr="00C767C0">
              <w:rPr>
                <w:rFonts w:ascii="Calibri" w:hAnsi="Calibri"/>
                <w:color w:val="000000"/>
                <w:sz w:val="20"/>
              </w:rPr>
              <w:t xml:space="preserve"> ° až + </w:t>
            </w:r>
            <w:r>
              <w:rPr>
                <w:rFonts w:ascii="Calibri" w:hAnsi="Calibri"/>
                <w:color w:val="000000"/>
                <w:sz w:val="20"/>
              </w:rPr>
              <w:t>15</w:t>
            </w:r>
            <w:r w:rsidRPr="00C767C0">
              <w:rPr>
                <w:rFonts w:ascii="Calibri" w:hAnsi="Calibri"/>
                <w:color w:val="000000"/>
                <w:sz w:val="20"/>
              </w:rPr>
              <w:t xml:space="preserve"> ° (možnost </w:t>
            </w:r>
            <w:r w:rsidRPr="00C767C0">
              <w:rPr>
                <w:rFonts w:ascii="Calibri" w:hAnsi="Calibri"/>
                <w:color w:val="000000"/>
                <w:sz w:val="20"/>
              </w:rPr>
              <w:br/>
              <w:t>instalace na stožár bez výložníku)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A6DB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419B9" w:rsidRPr="00C767C0" w14:paraId="7FC16C65" w14:textId="77777777" w:rsidTr="0066409C">
        <w:trPr>
          <w:trHeight w:hRule="exact" w:val="456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0196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Hmotnost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D72C" w14:textId="4F7CD1CC" w:rsidR="001419B9" w:rsidRPr="00C767C0" w:rsidRDefault="00C74981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max</w:t>
            </w:r>
            <w:r w:rsidR="001419B9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="00002A62">
              <w:rPr>
                <w:rFonts w:ascii="Calibri" w:hAnsi="Calibri"/>
                <w:color w:val="000000"/>
                <w:sz w:val="20"/>
              </w:rPr>
              <w:t>4</w:t>
            </w:r>
            <w:r w:rsidR="001419B9" w:rsidRPr="00C767C0">
              <w:rPr>
                <w:rFonts w:ascii="Calibri" w:hAnsi="Calibri"/>
                <w:color w:val="000000"/>
                <w:sz w:val="20"/>
              </w:rPr>
              <w:t xml:space="preserve"> kg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7A3E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72BBE16F" w14:textId="77777777" w:rsidTr="0066409C">
        <w:trPr>
          <w:trHeight w:hRule="exact" w:val="460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50A8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Účinnost svítidla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2182" w14:textId="77777777" w:rsidR="001419B9" w:rsidRPr="00C767C0" w:rsidRDefault="001419B9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≥ 93</w:t>
            </w:r>
            <w:r w:rsidRPr="00C767C0">
              <w:rPr>
                <w:rFonts w:ascii="Calibri" w:hAnsi="Calibri"/>
                <w:color w:val="000000"/>
                <w:sz w:val="20"/>
              </w:rPr>
              <w:t xml:space="preserve"> 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852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1B47DDBD" w14:textId="77777777" w:rsidTr="0066409C">
        <w:trPr>
          <w:trHeight w:hRule="exact" w:val="456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2C0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Pasivní chlazení LED modulu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A4F" w14:textId="77777777" w:rsidR="001419B9" w:rsidRPr="00C767C0" w:rsidRDefault="001419B9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C1E8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13D238A3" w14:textId="77777777" w:rsidTr="0066409C">
        <w:trPr>
          <w:trHeight w:hRule="exact" w:val="461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A30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Teplotní ochrana LED zdrojů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74B3" w14:textId="77777777" w:rsidR="001419B9" w:rsidRPr="00C767C0" w:rsidRDefault="001419B9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D8E3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6FB9173F" w14:textId="77777777" w:rsidTr="0066409C">
        <w:trPr>
          <w:trHeight w:hRule="exact" w:val="456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733A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Materiál tělesa svítidla - AL slitina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196B" w14:textId="77777777" w:rsidR="001419B9" w:rsidRPr="00C767C0" w:rsidRDefault="001419B9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AD5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30A75AB7" w14:textId="77777777" w:rsidTr="0066409C">
        <w:trPr>
          <w:trHeight w:hRule="exact" w:val="76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C08D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Difusor musí být rovný, skleněný a </w:t>
            </w:r>
            <w:r w:rsidR="00C22981">
              <w:rPr>
                <w:rFonts w:ascii="Calibri" w:hAnsi="Calibri"/>
                <w:color w:val="000000"/>
                <w:sz w:val="20"/>
              </w:rPr>
              <w:t>z vnitřní strany</w:t>
            </w:r>
            <w:r>
              <w:rPr>
                <w:rFonts w:ascii="Calibri" w:hAnsi="Calibri"/>
                <w:color w:val="000000"/>
                <w:sz w:val="20"/>
              </w:rPr>
              <w:t xml:space="preserve"> korpusu svítidla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405" w14:textId="77777777" w:rsidR="001419B9" w:rsidRPr="00C767C0" w:rsidRDefault="001419B9" w:rsidP="00B1552D">
            <w:pPr>
              <w:spacing w:before="36"/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2A4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7BA3BE49" w14:textId="77777777" w:rsidTr="0066409C">
        <w:trPr>
          <w:trHeight w:hRule="exact" w:val="860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EFDB" w14:textId="77777777" w:rsidR="001419B9" w:rsidRPr="001419B9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>Odpínací svorka, která odpojí svítidlo od napájecího napětí při otevření svítidla pro zajištění beznapěťového stavu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213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19D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1EC2599B" w14:textId="77777777" w:rsidTr="0066409C">
        <w:trPr>
          <w:trHeight w:hRule="exact" w:val="70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F6F2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K</w:t>
            </w:r>
            <w:r w:rsidRPr="00C767C0">
              <w:rPr>
                <w:rFonts w:ascii="Calibri" w:hAnsi="Calibri"/>
                <w:color w:val="000000"/>
                <w:sz w:val="20"/>
              </w:rPr>
              <w:t>orpus svítidla</w:t>
            </w:r>
            <w:r>
              <w:rPr>
                <w:rFonts w:ascii="Calibri" w:hAnsi="Calibri"/>
                <w:color w:val="000000"/>
                <w:sz w:val="20"/>
              </w:rPr>
              <w:t xml:space="preserve"> bez chladících žeber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8A4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68B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A7773" w:rsidRPr="00C767C0" w14:paraId="0BE3C43A" w14:textId="77777777" w:rsidTr="0066409C">
        <w:trPr>
          <w:trHeight w:hRule="exact" w:val="70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569" w14:textId="6DAC3309" w:rsidR="001A7773" w:rsidRDefault="001A7773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Korpus</w:t>
            </w:r>
            <w:r w:rsidRPr="001A7773">
              <w:rPr>
                <w:rFonts w:ascii="Calibri" w:hAnsi="Calibri"/>
                <w:color w:val="000000"/>
                <w:sz w:val="20"/>
              </w:rPr>
              <w:t xml:space="preserve"> svítidl</w:t>
            </w:r>
            <w:r>
              <w:rPr>
                <w:rFonts w:ascii="Calibri" w:hAnsi="Calibri"/>
                <w:color w:val="000000"/>
                <w:sz w:val="20"/>
              </w:rPr>
              <w:t>a</w:t>
            </w:r>
            <w:r w:rsidRPr="001A7773">
              <w:rPr>
                <w:rFonts w:ascii="Calibri" w:hAnsi="Calibri"/>
                <w:color w:val="000000"/>
                <w:sz w:val="20"/>
              </w:rPr>
              <w:t xml:space="preserve"> s paticí Zhaga s krytkou a předřadníkem DALI2/NFC/certifikace D4i s výstupem 24V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168" w14:textId="79C72885" w:rsidR="001A7773" w:rsidRPr="00C767C0" w:rsidRDefault="001A7773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F877" w14:textId="77777777" w:rsidR="001A7773" w:rsidRPr="00C767C0" w:rsidRDefault="001A7773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435308A9" w14:textId="77777777" w:rsidTr="0072545D">
        <w:trPr>
          <w:trHeight w:hRule="exact" w:val="107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F4513F" w14:textId="2826F66B" w:rsidR="001419B9" w:rsidRDefault="0072545D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72545D">
              <w:rPr>
                <w:rFonts w:ascii="Calibri" w:hAnsi="Calibri"/>
                <w:color w:val="000000"/>
                <w:sz w:val="20"/>
              </w:rPr>
              <w:t>Korpus svítidla musí být vybaven přetlakovým ventilem, který je umístěn tak, aby byl překryt korpusem svítidla a nedocházelo k jeho degradaci působením povětrnostních vlivů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B1BB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F83696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338D7356" w14:textId="77777777" w:rsidTr="001419B9">
        <w:trPr>
          <w:trHeight w:hRule="exact" w:val="667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801216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  </w:t>
            </w:r>
            <w:r w:rsidRPr="00C767C0">
              <w:rPr>
                <w:rFonts w:ascii="Calibri" w:hAnsi="Calibri"/>
                <w:color w:val="000000"/>
                <w:sz w:val="20"/>
              </w:rPr>
              <w:t xml:space="preserve">Montáž na dřík stožáru </w:t>
            </w:r>
            <w:r>
              <w:rPr>
                <w:rFonts w:ascii="Calibri" w:hAnsi="Calibri"/>
                <w:color w:val="000000"/>
                <w:sz w:val="20"/>
              </w:rPr>
              <w:t>nebo</w:t>
            </w:r>
            <w:r w:rsidRPr="00C767C0">
              <w:rPr>
                <w:rFonts w:ascii="Calibri" w:hAnsi="Calibri"/>
                <w:color w:val="000000"/>
                <w:sz w:val="20"/>
              </w:rPr>
              <w:t xml:space="preserve"> výložník</w:t>
            </w:r>
          </w:p>
          <w:p w14:paraId="4342B5E7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 xml:space="preserve">o Ø </w:t>
            </w:r>
            <w:r>
              <w:rPr>
                <w:rFonts w:ascii="Calibri" w:hAnsi="Calibri"/>
                <w:color w:val="000000"/>
                <w:sz w:val="20"/>
              </w:rPr>
              <w:t>42-</w:t>
            </w:r>
            <w:r w:rsidRPr="00C767C0">
              <w:rPr>
                <w:rFonts w:ascii="Calibri" w:hAnsi="Calibri"/>
                <w:color w:val="000000"/>
                <w:sz w:val="20"/>
              </w:rPr>
              <w:t>60 mm (bez dalšího příslušenství)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2593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335D42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72298" w:rsidRPr="00C767C0" w14:paraId="4762BA63" w14:textId="77777777" w:rsidTr="00CC7DBB">
        <w:trPr>
          <w:trHeight w:hRule="exact" w:val="263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8E7339" w14:textId="7DFA7A73" w:rsidR="00D72298" w:rsidRDefault="00CC7DBB" w:rsidP="00D72298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Konstrukce svítidla musí umožnovat demontovat celou optickou část bez použití nářadí a nahradit novým funkčním kusem bez nutnosti demontovat n</w:t>
            </w:r>
            <w:r w:rsidR="00C253B8">
              <w:rPr>
                <w:rFonts w:ascii="Calibri" w:hAnsi="Calibri"/>
                <w:color w:val="000000"/>
                <w:sz w:val="20"/>
              </w:rPr>
              <w:t>osnou</w:t>
            </w:r>
            <w:r>
              <w:rPr>
                <w:rFonts w:ascii="Calibri" w:hAnsi="Calibri"/>
                <w:color w:val="000000"/>
                <w:sz w:val="20"/>
              </w:rPr>
              <w:t xml:space="preserve"> část korpus</w:t>
            </w:r>
            <w:r w:rsidR="00C253B8">
              <w:rPr>
                <w:rFonts w:ascii="Calibri" w:hAnsi="Calibri"/>
                <w:color w:val="000000"/>
                <w:sz w:val="20"/>
              </w:rPr>
              <w:t xml:space="preserve">u </w:t>
            </w:r>
            <w:r>
              <w:rPr>
                <w:rFonts w:ascii="Calibri" w:hAnsi="Calibri"/>
                <w:color w:val="000000"/>
                <w:sz w:val="20"/>
              </w:rPr>
              <w:t xml:space="preserve">svítidla z výložníku nebo sloupu a dále umožnit  napájecí a řídící jednotku svítidla demontovat ze svítidla  bez použití nářadí pouhým rozpojením konektoru a jednoduchým odjištěním aretovacího zámku </w:t>
            </w:r>
            <w:r w:rsidR="00C253B8">
              <w:rPr>
                <w:rFonts w:ascii="Calibri" w:hAnsi="Calibri"/>
                <w:color w:val="000000"/>
                <w:sz w:val="20"/>
              </w:rPr>
              <w:t>na korpus</w:t>
            </w:r>
            <w:r w:rsidR="004D6495">
              <w:rPr>
                <w:rFonts w:ascii="Calibri" w:hAnsi="Calibri"/>
                <w:color w:val="000000"/>
                <w:sz w:val="20"/>
              </w:rPr>
              <w:t>u</w:t>
            </w:r>
            <w:r w:rsidR="00C253B8">
              <w:rPr>
                <w:rFonts w:ascii="Calibri" w:hAnsi="Calibri"/>
                <w:color w:val="000000"/>
                <w:sz w:val="20"/>
              </w:rPr>
              <w:t xml:space="preserve"> svítidla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2865" w14:textId="77777777" w:rsidR="00D72298" w:rsidRPr="00C767C0" w:rsidRDefault="00D72298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05B0F6" w14:textId="77777777" w:rsidR="00D72298" w:rsidRPr="00C767C0" w:rsidRDefault="00D72298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3668D2A2" w14:textId="77777777" w:rsidTr="0066409C">
        <w:trPr>
          <w:trHeight w:hRule="exact" w:val="580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954CE5" w14:textId="77777777" w:rsidR="001419B9" w:rsidRPr="00C767C0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Uchycení k výložníku nebo stožáru</w:t>
            </w:r>
            <w:r w:rsidRPr="001419B9">
              <w:rPr>
                <w:rFonts w:ascii="Calibri" w:hAnsi="Calibri"/>
                <w:color w:val="000000"/>
                <w:sz w:val="20"/>
              </w:rPr>
              <w:t xml:space="preserve"> nerezovými šrouby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BA5E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C767C0"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01856F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4492DDAA" w14:textId="77777777" w:rsidTr="0066409C">
        <w:trPr>
          <w:trHeight w:hRule="exact" w:val="403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656C7D" w14:textId="5452AAFA" w:rsidR="001419B9" w:rsidRPr="001419B9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>Certifikáty: ENEC,</w:t>
            </w:r>
            <w:r w:rsidR="00053787">
              <w:rPr>
                <w:rFonts w:ascii="Calibri" w:hAnsi="Calibri"/>
                <w:color w:val="000000"/>
                <w:sz w:val="20"/>
              </w:rPr>
              <w:t xml:space="preserve"> ENEC+,</w:t>
            </w:r>
            <w:r w:rsidRPr="001419B9">
              <w:rPr>
                <w:rFonts w:ascii="Calibri" w:hAnsi="Calibri"/>
                <w:color w:val="000000"/>
                <w:sz w:val="20"/>
              </w:rPr>
              <w:t xml:space="preserve"> CB, CE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D6DE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AF5691">
              <w:rPr>
                <w:rFonts w:ascii="Calibri" w:hAnsi="Calibri"/>
                <w:color w:val="000000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E2EC5F" w14:textId="77777777" w:rsidR="001419B9" w:rsidRPr="00C767C0" w:rsidRDefault="001419B9" w:rsidP="001419B9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7FF348E4" w14:textId="77777777" w:rsidTr="0074667D">
        <w:trPr>
          <w:trHeight w:hRule="exact" w:val="435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4EA4D7" w14:textId="77777777" w:rsidR="001419B9" w:rsidRPr="001419B9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>Funkce konstantního světelného toku „CLO“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9D07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 w:rsidRPr="00C767C0">
              <w:rPr>
                <w:rFonts w:ascii="Calibri" w:hAnsi="Calibri"/>
                <w:color w:val="000000"/>
                <w:w w:val="105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92F5F9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4AD194CB" w14:textId="77777777" w:rsidTr="001A7773">
        <w:trPr>
          <w:trHeight w:hRule="exact" w:val="1716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983EE6" w14:textId="77777777" w:rsidR="00C253B8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>Funkce AstroDIM pro nastavení autonomního řízení stmívání s možností nastavení několika úrovní stmívání</w:t>
            </w:r>
            <w:r w:rsidR="004838BD">
              <w:rPr>
                <w:rFonts w:ascii="Calibri" w:hAnsi="Calibri"/>
                <w:color w:val="000000"/>
                <w:sz w:val="20"/>
              </w:rPr>
              <w:t xml:space="preserve">, napaječ </w:t>
            </w:r>
            <w:r w:rsidR="004838BD" w:rsidRPr="00D158DA">
              <w:rPr>
                <w:rFonts w:ascii="Calibri" w:hAnsi="Calibri"/>
                <w:color w:val="000000"/>
                <w:sz w:val="20"/>
              </w:rPr>
              <w:t>DALI2 s NFC funkcí</w:t>
            </w:r>
            <w:r w:rsidR="00C253B8">
              <w:rPr>
                <w:rFonts w:ascii="Calibri" w:hAnsi="Calibri"/>
                <w:color w:val="000000"/>
                <w:sz w:val="20"/>
              </w:rPr>
              <w:t xml:space="preserve"> pro bezkontaktní programování. </w:t>
            </w:r>
          </w:p>
          <w:p w14:paraId="4305682F" w14:textId="602C4573" w:rsidR="00C253B8" w:rsidRPr="001419B9" w:rsidRDefault="00C253B8" w:rsidP="00C253B8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Regulace osvětlení od 22:00 do 5:00 hod</w:t>
            </w:r>
            <w:r w:rsidR="001A7773">
              <w:rPr>
                <w:rFonts w:ascii="Calibri" w:hAnsi="Calibri"/>
                <w:color w:val="000000"/>
                <w:sz w:val="20"/>
              </w:rPr>
              <w:t xml:space="preserve"> na 50%</w:t>
            </w:r>
          </w:p>
          <w:p w14:paraId="33404159" w14:textId="1FEDC3A2" w:rsidR="00C253B8" w:rsidRPr="001419B9" w:rsidRDefault="00C253B8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CA2D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 w:rsidRPr="00C767C0">
              <w:rPr>
                <w:rFonts w:ascii="Calibri" w:hAnsi="Calibri"/>
                <w:color w:val="000000"/>
                <w:w w:val="105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B3E7D5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0F45BF58" w14:textId="77777777" w:rsidTr="00B1552D">
        <w:trPr>
          <w:trHeight w:hRule="exact" w:val="1044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461559" w14:textId="77777777" w:rsidR="001419B9" w:rsidRPr="001419B9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lastRenderedPageBreak/>
              <w:t>Svítidlo musí být originálně zamýšleno pouze se světelnými zdroji LED. Nesmí se</w:t>
            </w:r>
          </w:p>
          <w:p w14:paraId="4CADF3DD" w14:textId="77777777" w:rsidR="001419B9" w:rsidRPr="001419B9" w:rsidRDefault="001419B9" w:rsidP="00B1552D">
            <w:pPr>
              <w:autoSpaceDE w:val="0"/>
              <w:autoSpaceDN w:val="0"/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 xml:space="preserve">jednat o tzv. retrofit, </w:t>
            </w:r>
            <w:r w:rsidR="00B1552D">
              <w:rPr>
                <w:rFonts w:ascii="Calibri" w:hAnsi="Calibri"/>
                <w:color w:val="000000"/>
                <w:sz w:val="20"/>
              </w:rPr>
              <w:t xml:space="preserve">kdy </w:t>
            </w:r>
            <w:r w:rsidRPr="001419B9">
              <w:rPr>
                <w:rFonts w:ascii="Calibri" w:hAnsi="Calibri"/>
                <w:color w:val="000000"/>
                <w:sz w:val="20"/>
              </w:rPr>
              <w:t xml:space="preserve">lze </w:t>
            </w:r>
            <w:r w:rsidR="00B1552D">
              <w:rPr>
                <w:rFonts w:ascii="Calibri" w:hAnsi="Calibri"/>
                <w:color w:val="000000"/>
                <w:sz w:val="20"/>
              </w:rPr>
              <w:t xml:space="preserve">svítidlo </w:t>
            </w:r>
            <w:r w:rsidRPr="001419B9">
              <w:rPr>
                <w:rFonts w:ascii="Calibri" w:hAnsi="Calibri"/>
                <w:color w:val="000000"/>
                <w:sz w:val="20"/>
              </w:rPr>
              <w:t>osadit jak konvenčními zdroji, tak</w:t>
            </w:r>
            <w:r w:rsidR="00B1552D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1419B9">
              <w:rPr>
                <w:rFonts w:ascii="Calibri" w:hAnsi="Calibri"/>
                <w:color w:val="000000"/>
                <w:sz w:val="20"/>
              </w:rPr>
              <w:t xml:space="preserve">zdroji LED.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3AC7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 w:rsidRPr="00C767C0">
              <w:rPr>
                <w:rFonts w:ascii="Calibri" w:hAnsi="Calibri"/>
                <w:color w:val="000000"/>
                <w:w w:val="105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E8C7CC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160B63B6" w14:textId="77777777" w:rsidTr="001419B9">
        <w:trPr>
          <w:trHeight w:hRule="exact" w:val="862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CA4B78" w14:textId="77777777" w:rsidR="001419B9" w:rsidRPr="001419B9" w:rsidRDefault="001419B9" w:rsidP="001419B9">
            <w:pPr>
              <w:autoSpaceDE w:val="0"/>
              <w:autoSpaceDN w:val="0"/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>Svítidlo musí být chlazeno pouze pasivně, nikoliv aktivně za použití</w:t>
            </w:r>
          </w:p>
          <w:p w14:paraId="48BDEC6C" w14:textId="77777777" w:rsidR="001419B9" w:rsidRPr="001419B9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>ventilátorů nebo podobných zařízení.</w:t>
            </w:r>
          </w:p>
          <w:p w14:paraId="3923BD0F" w14:textId="77777777" w:rsidR="001419B9" w:rsidRPr="001419B9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8C06B" w14:textId="77777777" w:rsidR="001419B9" w:rsidRDefault="001419B9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9A85C9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62855DAF" w14:textId="77777777" w:rsidTr="00B1552D">
        <w:trPr>
          <w:trHeight w:hRule="exact" w:val="546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FD01FA" w14:textId="77777777" w:rsidR="001419B9" w:rsidRPr="001419B9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>Tepelná ochrana napaječe s reverzní pojistkou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1AAE2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45A2DA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7EC45F8D" w14:textId="77777777" w:rsidTr="001419B9">
        <w:trPr>
          <w:trHeight w:hRule="exact" w:val="702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67F045" w14:textId="77777777" w:rsidR="001419B9" w:rsidRPr="001419B9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>Integrované vodováha v těle svítidla pro bezproblémovou a zcela rovnou instalaci svítidla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5DE8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147B1F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9B9" w:rsidRPr="00C767C0" w14:paraId="5588618E" w14:textId="77777777" w:rsidTr="001419B9">
        <w:trPr>
          <w:trHeight w:hRule="exact" w:val="429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9297D6" w14:textId="77777777" w:rsidR="001419B9" w:rsidRPr="001419B9" w:rsidRDefault="001419B9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 xml:space="preserve">Integrovaná tavná pojistka ve svítidle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D112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 w:rsidRPr="00C767C0">
              <w:rPr>
                <w:rFonts w:ascii="Calibri" w:hAnsi="Calibri"/>
                <w:color w:val="000000"/>
                <w:w w:val="105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7C81B2" w14:textId="77777777" w:rsidR="001419B9" w:rsidRPr="00C767C0" w:rsidRDefault="001419B9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253B8" w:rsidRPr="00C767C0" w14:paraId="7103724A" w14:textId="77777777" w:rsidTr="001419B9">
        <w:trPr>
          <w:trHeight w:hRule="exact" w:val="577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1360E5" w14:textId="6DC10756" w:rsidR="00C253B8" w:rsidRPr="001419B9" w:rsidRDefault="00C253B8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 xml:space="preserve">0% podíl světelného toku do horního </w:t>
            </w:r>
            <w:r w:rsidRPr="001419B9">
              <w:rPr>
                <w:rFonts w:ascii="Calibri" w:hAnsi="Calibri"/>
                <w:color w:val="000000"/>
                <w:sz w:val="20"/>
              </w:rPr>
              <w:br/>
              <w:t>poloprostoru při sklonu svítidla 0° (ULR)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92901" w14:textId="21436C93" w:rsidR="00C253B8" w:rsidRPr="00C767C0" w:rsidRDefault="00C253B8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 w:rsidRPr="00C767C0">
              <w:rPr>
                <w:rFonts w:ascii="Calibri" w:hAnsi="Calibri"/>
                <w:color w:val="000000"/>
                <w:w w:val="105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26CFEC" w14:textId="77777777" w:rsidR="00C253B8" w:rsidRPr="00C767C0" w:rsidRDefault="00C253B8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253B8" w:rsidRPr="00C767C0" w14:paraId="40DC869B" w14:textId="77777777" w:rsidTr="00C253B8">
        <w:trPr>
          <w:trHeight w:hRule="exact" w:val="827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446DC1" w14:textId="34C6B4C5" w:rsidR="00C253B8" w:rsidRPr="001419B9" w:rsidRDefault="00C253B8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>Svítidla musí mít ve všech výkonných a rozměrových variantách jednotný design</w:t>
            </w:r>
            <w:r>
              <w:rPr>
                <w:rFonts w:ascii="Calibri" w:hAnsi="Calibri"/>
                <w:color w:val="000000"/>
                <w:sz w:val="20"/>
              </w:rPr>
              <w:t xml:space="preserve"> a velikost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35C1B" w14:textId="01F4EFF4" w:rsidR="00C253B8" w:rsidRPr="00C767C0" w:rsidRDefault="00C253B8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 w:rsidRPr="00C767C0">
              <w:rPr>
                <w:rFonts w:ascii="Calibri" w:hAnsi="Calibri"/>
                <w:color w:val="000000"/>
                <w:w w:val="105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614D3A" w14:textId="77777777" w:rsidR="00C253B8" w:rsidRPr="00C767C0" w:rsidRDefault="00C253B8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253B8" w:rsidRPr="00C767C0" w14:paraId="05AD0835" w14:textId="77777777" w:rsidTr="0066409C">
        <w:trPr>
          <w:trHeight w:hRule="exact" w:val="689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24CEA9" w14:textId="7A253354" w:rsidR="00C253B8" w:rsidRPr="001419B9" w:rsidRDefault="00C253B8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>Svítidlo musí mít konstrukčně (mechanicky) oddělenou předřadnou a optickou část svítidla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07E2" w14:textId="2AC4CB52" w:rsidR="00C253B8" w:rsidRPr="00C767C0" w:rsidRDefault="00C253B8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 w:rsidRPr="00C767C0">
              <w:rPr>
                <w:rFonts w:ascii="Calibri" w:hAnsi="Calibri"/>
                <w:color w:val="000000"/>
                <w:w w:val="105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501E72" w14:textId="77777777" w:rsidR="00C253B8" w:rsidRPr="00C767C0" w:rsidRDefault="00C253B8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253B8" w:rsidRPr="00C767C0" w14:paraId="4B63F2E2" w14:textId="77777777" w:rsidTr="00C253B8">
        <w:trPr>
          <w:trHeight w:hRule="exact" w:val="1585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20986B" w14:textId="4B0CFBF5" w:rsidR="00C253B8" w:rsidRPr="001419B9" w:rsidRDefault="00C253B8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 xml:space="preserve">Doložit </w:t>
            </w:r>
            <w:r>
              <w:rPr>
                <w:rFonts w:ascii="Calibri" w:hAnsi="Calibri"/>
                <w:color w:val="000000"/>
                <w:sz w:val="20"/>
              </w:rPr>
              <w:t xml:space="preserve">do nabídky </w:t>
            </w:r>
            <w:r w:rsidRPr="001419B9">
              <w:rPr>
                <w:rFonts w:ascii="Calibri" w:hAnsi="Calibri"/>
                <w:color w:val="000000"/>
                <w:sz w:val="20"/>
              </w:rPr>
              <w:t>výpočty jednotlivých světelných situací v otevřeném souboru (Relux, Dialux) a křivky svítivosti (LDT data) navrhovaných svítidel na přenosném médiu pro ověření deklarovaných parametrů</w:t>
            </w:r>
            <w:r>
              <w:rPr>
                <w:rFonts w:ascii="Calibri" w:hAnsi="Calibri"/>
                <w:color w:val="000000"/>
                <w:sz w:val="20"/>
              </w:rPr>
              <w:t xml:space="preserve">, dále doložit certifikát ENEC a ENEC+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1F6F" w14:textId="117774C5" w:rsidR="00C253B8" w:rsidRPr="00C767C0" w:rsidRDefault="00C253B8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B6A1A3" w14:textId="77777777" w:rsidR="00C253B8" w:rsidRPr="00C767C0" w:rsidRDefault="00C253B8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253B8" w:rsidRPr="00C767C0" w14:paraId="5816CDD3" w14:textId="77777777" w:rsidTr="00D72298">
        <w:trPr>
          <w:trHeight w:hRule="exact" w:val="1483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69ADEE" w14:textId="30A5738B" w:rsidR="00C253B8" w:rsidRPr="001419B9" w:rsidRDefault="00C253B8" w:rsidP="009C33CD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 w:rsidRPr="001419B9">
              <w:rPr>
                <w:rFonts w:ascii="Calibri" w:hAnsi="Calibri"/>
                <w:color w:val="000000"/>
                <w:sz w:val="20"/>
              </w:rPr>
              <w:t>Rozměry svítidla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5787" w14:textId="10566841" w:rsidR="00C253B8" w:rsidRPr="00C767C0" w:rsidRDefault="00C253B8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 w:rsidRPr="005544BB">
              <w:rPr>
                <w:rFonts w:ascii="Calibri" w:hAnsi="Calibri"/>
                <w:color w:val="000000"/>
                <w:w w:val="105"/>
                <w:sz w:val="20"/>
              </w:rPr>
              <w:t xml:space="preserve">Max. </w:t>
            </w:r>
            <w:r w:rsidRPr="00C74981">
              <w:rPr>
                <w:rFonts w:ascii="Calibri" w:hAnsi="Calibri"/>
                <w:color w:val="000000"/>
                <w:w w:val="105"/>
                <w:sz w:val="20"/>
              </w:rPr>
              <w:t>5</w:t>
            </w:r>
            <w:r w:rsidR="000822FE">
              <w:rPr>
                <w:rFonts w:ascii="Calibri" w:hAnsi="Calibri"/>
                <w:color w:val="000000"/>
                <w:w w:val="105"/>
                <w:sz w:val="20"/>
              </w:rPr>
              <w:t>80</w:t>
            </w:r>
            <w:r w:rsidRPr="00C74981">
              <w:rPr>
                <w:rFonts w:ascii="Calibri" w:hAnsi="Calibri"/>
                <w:color w:val="000000"/>
                <w:w w:val="105"/>
                <w:sz w:val="20"/>
              </w:rPr>
              <w:t>x240x1</w:t>
            </w:r>
            <w:r w:rsidR="000822FE">
              <w:rPr>
                <w:rFonts w:ascii="Calibri" w:hAnsi="Calibri"/>
                <w:color w:val="000000"/>
                <w:w w:val="105"/>
                <w:sz w:val="20"/>
              </w:rPr>
              <w:t>40</w:t>
            </w:r>
            <w:r w:rsidRPr="00C74981">
              <w:rPr>
                <w:rFonts w:ascii="Calibri" w:hAnsi="Calibri"/>
                <w:color w:val="000000"/>
                <w:w w:val="105"/>
                <w:sz w:val="20"/>
              </w:rPr>
              <w:t xml:space="preserve"> </w:t>
            </w:r>
            <w:r w:rsidRPr="005544BB">
              <w:rPr>
                <w:rFonts w:ascii="Calibri" w:hAnsi="Calibri"/>
                <w:color w:val="000000"/>
                <w:w w:val="105"/>
                <w:sz w:val="20"/>
              </w:rPr>
              <w:t>mm (délka x šířka x výška)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24CE9B" w14:textId="77777777" w:rsidR="00C253B8" w:rsidRPr="00C767C0" w:rsidRDefault="00C253B8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253B8" w:rsidRPr="00C767C0" w14:paraId="6183A01C" w14:textId="77777777" w:rsidTr="001419B9">
        <w:trPr>
          <w:trHeight w:hRule="exact" w:val="567"/>
        </w:trPr>
        <w:tc>
          <w:tcPr>
            <w:tcW w:w="4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E2F65C" w14:textId="7768D998" w:rsidR="00C253B8" w:rsidRPr="001419B9" w:rsidRDefault="00C253B8" w:rsidP="001419B9">
            <w:pPr>
              <w:ind w:left="12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pacing w:val="-9"/>
                <w:w w:val="105"/>
                <w:sz w:val="20"/>
              </w:rPr>
              <w:t>Záruka na svítidlo min. 60 měsíců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180B" w14:textId="569DF372" w:rsidR="00C253B8" w:rsidRDefault="00C253B8" w:rsidP="001419B9">
            <w:pPr>
              <w:jc w:val="center"/>
              <w:rPr>
                <w:rFonts w:ascii="Calibri" w:hAnsi="Calibri"/>
                <w:color w:val="000000"/>
                <w:w w:val="105"/>
                <w:sz w:val="20"/>
              </w:rPr>
            </w:pPr>
            <w:r>
              <w:rPr>
                <w:rFonts w:ascii="Calibri" w:hAnsi="Calibri"/>
                <w:color w:val="000000"/>
                <w:w w:val="105"/>
                <w:sz w:val="20"/>
              </w:rPr>
              <w:t>ANO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3111C5" w14:textId="77777777" w:rsidR="00C253B8" w:rsidRPr="00C767C0" w:rsidRDefault="00C253B8" w:rsidP="001419B9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67637E75" w14:textId="77777777" w:rsidR="00530F0A" w:rsidRDefault="00530F0A">
      <w:pPr>
        <w:spacing w:line="266" w:lineRule="auto"/>
        <w:rPr>
          <w:rFonts w:ascii="Calibri" w:hAnsi="Calibri"/>
          <w:color w:val="000000"/>
          <w:spacing w:val="-4"/>
          <w:w w:val="105"/>
          <w:sz w:val="20"/>
        </w:rPr>
      </w:pPr>
    </w:p>
    <w:p w14:paraId="77000DAE" w14:textId="12C043E0" w:rsidR="0048008D" w:rsidRDefault="0048008D">
      <w:pPr>
        <w:spacing w:line="266" w:lineRule="auto"/>
        <w:rPr>
          <w:rFonts w:ascii="Calibri" w:hAnsi="Calibri"/>
          <w:color w:val="000000"/>
          <w:spacing w:val="-4"/>
          <w:w w:val="105"/>
          <w:sz w:val="20"/>
        </w:rPr>
      </w:pPr>
    </w:p>
    <w:p w14:paraId="11F6EF09" w14:textId="77777777" w:rsidR="00FC4C4F" w:rsidRDefault="00FC4C4F" w:rsidP="00FC4C4F">
      <w:pPr>
        <w:autoSpaceDE w:val="0"/>
        <w:autoSpaceDN w:val="0"/>
        <w:adjustRightInd w:val="0"/>
        <w:rPr>
          <w:rFonts w:ascii="Calibri" w:hAnsi="Calibri"/>
          <w:color w:val="000000"/>
          <w:spacing w:val="-4"/>
          <w:w w:val="105"/>
          <w:sz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S ohledem k p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sz w:val="20"/>
          <w:szCs w:val="20"/>
        </w:rPr>
        <w:t>edcházející aktivit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revitalizace ve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sz w:val="20"/>
          <w:szCs w:val="20"/>
        </w:rPr>
        <w:t>ejného osv</w:t>
      </w:r>
      <w:r>
        <w:rPr>
          <w:rFonts w:ascii="Arial,Bold" w:hAnsi="Arial,Bold" w:cs="Arial,Bold"/>
          <w:b/>
          <w:bCs/>
          <w:sz w:val="20"/>
          <w:szCs w:val="20"/>
        </w:rPr>
        <w:t>ě</w:t>
      </w:r>
      <w:r>
        <w:rPr>
          <w:rFonts w:ascii="Helvetica-Bold" w:hAnsi="Helvetica-Bold" w:cs="Helvetica-Bold"/>
          <w:b/>
          <w:bCs/>
          <w:sz w:val="20"/>
          <w:szCs w:val="20"/>
        </w:rPr>
        <w:t>tlení m</w:t>
      </w:r>
      <w:r>
        <w:rPr>
          <w:rFonts w:ascii="Arial,Bold" w:hAnsi="Arial,Bold" w:cs="Arial,Bold"/>
          <w:b/>
          <w:bCs/>
          <w:sz w:val="20"/>
          <w:szCs w:val="20"/>
        </w:rPr>
        <w:t>ě</w:t>
      </w:r>
      <w:r>
        <w:rPr>
          <w:rFonts w:ascii="Helvetica-Bold" w:hAnsi="Helvetica-Bold" w:cs="Helvetica-Bold"/>
          <w:b/>
          <w:bCs/>
          <w:sz w:val="20"/>
          <w:szCs w:val="20"/>
        </w:rPr>
        <w:t>sta požaduje zadavatel z d</w:t>
      </w:r>
      <w:r>
        <w:rPr>
          <w:rFonts w:ascii="Arial,Bold" w:hAnsi="Arial,Bold" w:cs="Arial,Bold"/>
          <w:b/>
          <w:bCs/>
          <w:sz w:val="20"/>
          <w:szCs w:val="20"/>
        </w:rPr>
        <w:t>ů</w:t>
      </w:r>
      <w:r>
        <w:rPr>
          <w:rFonts w:ascii="Helvetica-Bold" w:hAnsi="Helvetica-Bold" w:cs="Helvetica-Bold"/>
          <w:b/>
          <w:bCs/>
          <w:sz w:val="20"/>
          <w:szCs w:val="20"/>
        </w:rPr>
        <w:t>vod</w:t>
      </w:r>
      <w:r>
        <w:rPr>
          <w:rFonts w:ascii="Arial,Bold" w:hAnsi="Arial,Bold" w:cs="Arial,Bold"/>
          <w:b/>
          <w:bCs/>
          <w:sz w:val="20"/>
          <w:szCs w:val="20"/>
        </w:rPr>
        <w:t xml:space="preserve">ů </w:t>
      </w:r>
      <w:r>
        <w:rPr>
          <w:rFonts w:ascii="Helvetica-Bold" w:hAnsi="Helvetica-Bold" w:cs="Helvetica-Bold"/>
          <w:b/>
          <w:bCs/>
          <w:sz w:val="20"/>
          <w:szCs w:val="20"/>
        </w:rPr>
        <w:t>sjednocení mobiliá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sz w:val="20"/>
          <w:szCs w:val="20"/>
        </w:rPr>
        <w:t>e pouze následující vzorové tvary a rozm</w:t>
      </w:r>
      <w:r>
        <w:rPr>
          <w:rFonts w:ascii="Arial,Bold" w:hAnsi="Arial,Bold" w:cs="Arial,Bold"/>
          <w:b/>
          <w:bCs/>
          <w:sz w:val="20"/>
          <w:szCs w:val="20"/>
        </w:rPr>
        <w:t>ě</w:t>
      </w:r>
      <w:r>
        <w:rPr>
          <w:rFonts w:ascii="Helvetica-Bold" w:hAnsi="Helvetica-Bold" w:cs="Helvetica-Bold"/>
          <w:b/>
          <w:bCs/>
          <w:sz w:val="20"/>
          <w:szCs w:val="20"/>
        </w:rPr>
        <w:t>ry navrhovaných svítidel :</w:t>
      </w:r>
    </w:p>
    <w:p w14:paraId="493CDC4C" w14:textId="77777777" w:rsidR="00FC4C4F" w:rsidRDefault="00FC4C4F" w:rsidP="00FC4C4F">
      <w:pPr>
        <w:spacing w:line="266" w:lineRule="auto"/>
        <w:rPr>
          <w:rFonts w:ascii="Calibri" w:hAnsi="Calibri"/>
          <w:color w:val="000000"/>
          <w:spacing w:val="-4"/>
          <w:w w:val="105"/>
          <w:sz w:val="20"/>
        </w:rPr>
      </w:pPr>
    </w:p>
    <w:p w14:paraId="5819B2A3" w14:textId="5155ABAF" w:rsidR="00B35401" w:rsidRDefault="00FC4C4F">
      <w:pPr>
        <w:spacing w:line="266" w:lineRule="auto"/>
        <w:rPr>
          <w:rFonts w:ascii="Calibri" w:hAnsi="Calibri"/>
          <w:color w:val="000000"/>
          <w:spacing w:val="-4"/>
          <w:w w:val="105"/>
          <w:sz w:val="20"/>
        </w:rPr>
      </w:pPr>
      <w:r>
        <w:rPr>
          <w:noProof/>
        </w:rPr>
        <w:drawing>
          <wp:inline distT="0" distB="0" distL="0" distR="0" wp14:anchorId="05EDA8F7" wp14:editId="5B5B1197">
            <wp:extent cx="2381250" cy="148828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4747" cy="149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247">
        <w:rPr>
          <w:noProof/>
        </w:rPr>
        <w:tab/>
      </w:r>
      <w:r w:rsidRPr="00FC4C4F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324CB5" wp14:editId="077B50C7">
            <wp:extent cx="1790700" cy="155702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7860" cy="156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6FCBE" w14:textId="77777777" w:rsidR="00B35401" w:rsidRDefault="00BC4374">
      <w:pPr>
        <w:spacing w:line="266" w:lineRule="auto"/>
        <w:rPr>
          <w:noProof/>
        </w:rPr>
      </w:pPr>
      <w:r w:rsidRPr="00BC4374">
        <w:rPr>
          <w:noProof/>
        </w:rPr>
        <w:t xml:space="preserve"> </w:t>
      </w:r>
    </w:p>
    <w:p w14:paraId="2979ADF6" w14:textId="77777777" w:rsidR="00BC4374" w:rsidRDefault="00BC4374">
      <w:pPr>
        <w:spacing w:line="266" w:lineRule="auto"/>
        <w:rPr>
          <w:rFonts w:ascii="Calibri" w:hAnsi="Calibri"/>
          <w:color w:val="000000"/>
          <w:spacing w:val="-4"/>
          <w:w w:val="105"/>
          <w:sz w:val="20"/>
        </w:rPr>
      </w:pPr>
    </w:p>
    <w:p w14:paraId="3C138052" w14:textId="77777777" w:rsidR="00B35401" w:rsidRDefault="00B35401">
      <w:pPr>
        <w:spacing w:line="266" w:lineRule="auto"/>
        <w:rPr>
          <w:rFonts w:ascii="Calibri" w:hAnsi="Calibri"/>
          <w:color w:val="000000"/>
          <w:spacing w:val="-4"/>
          <w:w w:val="105"/>
          <w:sz w:val="20"/>
        </w:rPr>
      </w:pPr>
    </w:p>
    <w:p w14:paraId="0BB63EC2" w14:textId="77777777" w:rsidR="00D24BEF" w:rsidRDefault="00D24BEF" w:rsidP="00D24BEF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 ……………………, dne ……………</w:t>
      </w:r>
      <w:r>
        <w:rPr>
          <w:rFonts w:ascii="Calibri" w:hAnsi="Calibri" w:cs="Calibri"/>
          <w:sz w:val="20"/>
        </w:rPr>
        <w:tab/>
        <w:t xml:space="preserve">        ..…......………………………………….</w:t>
      </w:r>
    </w:p>
    <w:p w14:paraId="69924DF9" w14:textId="77777777" w:rsidR="00D24BEF" w:rsidRDefault="00D24BEF" w:rsidP="00D24BEF">
      <w:pPr>
        <w:autoSpaceDE w:val="0"/>
        <w:autoSpaceDN w:val="0"/>
        <w:adjustRightInd w:val="0"/>
        <w:spacing w:before="120" w:line="300" w:lineRule="auto"/>
        <w:ind w:left="5103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Razítko a podpis osoby oprávněné jednat                      </w:t>
      </w:r>
    </w:p>
    <w:p w14:paraId="274002BE" w14:textId="3E06230C" w:rsidR="00B35401" w:rsidRDefault="00D24BEF">
      <w:pPr>
        <w:spacing w:line="266" w:lineRule="auto"/>
        <w:rPr>
          <w:rFonts w:ascii="Calibri" w:hAnsi="Calibri"/>
          <w:color w:val="000000"/>
          <w:spacing w:val="-4"/>
          <w:w w:val="105"/>
          <w:sz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za uchazeče</w:t>
      </w:r>
    </w:p>
    <w:sectPr w:rsidR="00B35401" w:rsidSect="00C22981">
      <w:footerReference w:type="default" r:id="rId8"/>
      <w:pgSz w:w="11918" w:h="16854"/>
      <w:pgMar w:top="712" w:right="1279" w:bottom="568" w:left="1339" w:header="720" w:footer="1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229F" w14:textId="77777777" w:rsidR="00C22981" w:rsidRDefault="00C22981" w:rsidP="00C22981">
      <w:r>
        <w:separator/>
      </w:r>
    </w:p>
  </w:endnote>
  <w:endnote w:type="continuationSeparator" w:id="0">
    <w:p w14:paraId="2987124D" w14:textId="77777777" w:rsidR="00C22981" w:rsidRDefault="00C22981" w:rsidP="00C2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939148"/>
      <w:docPartObj>
        <w:docPartGallery w:val="Page Numbers (Bottom of Page)"/>
        <w:docPartUnique/>
      </w:docPartObj>
    </w:sdtPr>
    <w:sdtEndPr/>
    <w:sdtContent>
      <w:p w14:paraId="4F8A7ED8" w14:textId="77777777" w:rsidR="00C22981" w:rsidRDefault="00C229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3CD">
          <w:rPr>
            <w:noProof/>
          </w:rPr>
          <w:t>3</w:t>
        </w:r>
        <w:r>
          <w:fldChar w:fldCharType="end"/>
        </w:r>
      </w:p>
    </w:sdtContent>
  </w:sdt>
  <w:p w14:paraId="0F30F385" w14:textId="77777777" w:rsidR="00C22981" w:rsidRDefault="00C229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3890" w14:textId="77777777" w:rsidR="00C22981" w:rsidRDefault="00C22981" w:rsidP="00C22981">
      <w:r>
        <w:separator/>
      </w:r>
    </w:p>
  </w:footnote>
  <w:footnote w:type="continuationSeparator" w:id="0">
    <w:p w14:paraId="7AFD61ED" w14:textId="77777777" w:rsidR="00C22981" w:rsidRDefault="00C22981" w:rsidP="00C22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8D"/>
    <w:rsid w:val="00002A62"/>
    <w:rsid w:val="000039AB"/>
    <w:rsid w:val="00014015"/>
    <w:rsid w:val="00053787"/>
    <w:rsid w:val="00057357"/>
    <w:rsid w:val="000756B2"/>
    <w:rsid w:val="000822FE"/>
    <w:rsid w:val="000B0F55"/>
    <w:rsid w:val="000D14B7"/>
    <w:rsid w:val="000E27BA"/>
    <w:rsid w:val="000F7FF7"/>
    <w:rsid w:val="001419B9"/>
    <w:rsid w:val="00151ECC"/>
    <w:rsid w:val="00174DC4"/>
    <w:rsid w:val="001A7773"/>
    <w:rsid w:val="001C715A"/>
    <w:rsid w:val="001D3E19"/>
    <w:rsid w:val="001E7B54"/>
    <w:rsid w:val="00221491"/>
    <w:rsid w:val="00230CB2"/>
    <w:rsid w:val="0030047C"/>
    <w:rsid w:val="00390BD0"/>
    <w:rsid w:val="003E1FEF"/>
    <w:rsid w:val="00407A4F"/>
    <w:rsid w:val="004225BB"/>
    <w:rsid w:val="004302E6"/>
    <w:rsid w:val="0048008D"/>
    <w:rsid w:val="004822AB"/>
    <w:rsid w:val="004838BD"/>
    <w:rsid w:val="004D6495"/>
    <w:rsid w:val="00530F0A"/>
    <w:rsid w:val="005544BB"/>
    <w:rsid w:val="005852FF"/>
    <w:rsid w:val="00641276"/>
    <w:rsid w:val="0066409C"/>
    <w:rsid w:val="00674C5E"/>
    <w:rsid w:val="006D48A6"/>
    <w:rsid w:val="0072545D"/>
    <w:rsid w:val="0074667D"/>
    <w:rsid w:val="007507B3"/>
    <w:rsid w:val="00783502"/>
    <w:rsid w:val="007867A7"/>
    <w:rsid w:val="00887FCC"/>
    <w:rsid w:val="00892A7F"/>
    <w:rsid w:val="008A405F"/>
    <w:rsid w:val="008E18A5"/>
    <w:rsid w:val="008E72B6"/>
    <w:rsid w:val="0096259D"/>
    <w:rsid w:val="0096523D"/>
    <w:rsid w:val="009C33CD"/>
    <w:rsid w:val="00A0099C"/>
    <w:rsid w:val="00A02C45"/>
    <w:rsid w:val="00A27325"/>
    <w:rsid w:val="00A82C4A"/>
    <w:rsid w:val="00AC26EE"/>
    <w:rsid w:val="00AE42AD"/>
    <w:rsid w:val="00AF5691"/>
    <w:rsid w:val="00B1552D"/>
    <w:rsid w:val="00B264B7"/>
    <w:rsid w:val="00B35401"/>
    <w:rsid w:val="00B56D74"/>
    <w:rsid w:val="00B731BB"/>
    <w:rsid w:val="00BC4374"/>
    <w:rsid w:val="00C22981"/>
    <w:rsid w:val="00C253B8"/>
    <w:rsid w:val="00C5465D"/>
    <w:rsid w:val="00C6457B"/>
    <w:rsid w:val="00C72247"/>
    <w:rsid w:val="00C74981"/>
    <w:rsid w:val="00C767C0"/>
    <w:rsid w:val="00CC7DBB"/>
    <w:rsid w:val="00CD67E8"/>
    <w:rsid w:val="00CF6C6E"/>
    <w:rsid w:val="00D158DA"/>
    <w:rsid w:val="00D15EC6"/>
    <w:rsid w:val="00D21852"/>
    <w:rsid w:val="00D24BEF"/>
    <w:rsid w:val="00D33AF4"/>
    <w:rsid w:val="00D72298"/>
    <w:rsid w:val="00D8545C"/>
    <w:rsid w:val="00DC4B55"/>
    <w:rsid w:val="00DF2691"/>
    <w:rsid w:val="00E1273C"/>
    <w:rsid w:val="00E33E80"/>
    <w:rsid w:val="00E51B98"/>
    <w:rsid w:val="00E80A04"/>
    <w:rsid w:val="00EC3F18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C8C9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374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29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98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C229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981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B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BD0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2023-05-17T12:44:00Z</dcterms:created>
  <dcterms:modified xsi:type="dcterms:W3CDTF">2023-09-20T09:43:00Z</dcterms:modified>
</cp:coreProperties>
</file>