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88B" w:rsidRDefault="00E2188B" w:rsidP="00B70468">
      <w:pPr>
        <w:rPr>
          <w:rFonts w:ascii="Arial" w:hAnsi="Arial" w:cs="Arial"/>
          <w:b/>
          <w:sz w:val="20"/>
          <w:szCs w:val="20"/>
        </w:rPr>
      </w:pPr>
    </w:p>
    <w:p w:rsidR="00E2188B" w:rsidRPr="00E2188B" w:rsidRDefault="00E2188B" w:rsidP="00E2188B">
      <w:pPr>
        <w:jc w:val="right"/>
        <w:rPr>
          <w:rFonts w:ascii="Arial" w:hAnsi="Arial" w:cs="Arial"/>
          <w:bCs/>
          <w:sz w:val="20"/>
          <w:szCs w:val="20"/>
        </w:rPr>
      </w:pPr>
      <w:r w:rsidRPr="00E2188B">
        <w:rPr>
          <w:rFonts w:ascii="Arial" w:hAnsi="Arial" w:cs="Arial"/>
          <w:bCs/>
          <w:sz w:val="20"/>
          <w:szCs w:val="20"/>
        </w:rPr>
        <w:t>Příloha č. 1</w:t>
      </w:r>
    </w:p>
    <w:p w:rsidR="00E2188B" w:rsidRDefault="00E2188B" w:rsidP="00B70468">
      <w:pPr>
        <w:rPr>
          <w:rFonts w:ascii="Arial" w:hAnsi="Arial" w:cs="Arial"/>
          <w:b/>
          <w:sz w:val="20"/>
          <w:szCs w:val="20"/>
        </w:rPr>
      </w:pPr>
    </w:p>
    <w:p w:rsidR="00B70468" w:rsidRDefault="00B70468" w:rsidP="00B704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POŽADAVEK NA PROJEKT</w:t>
      </w:r>
    </w:p>
    <w:p w:rsidR="00B70468" w:rsidRPr="006B65CC" w:rsidRDefault="00B70468" w:rsidP="00B70468">
      <w:pPr>
        <w:rPr>
          <w:rFonts w:ascii="Arial" w:hAnsi="Arial" w:cs="Arial"/>
          <w:sz w:val="20"/>
          <w:szCs w:val="20"/>
        </w:rPr>
      </w:pPr>
      <w:r w:rsidRPr="006B65CC">
        <w:rPr>
          <w:rFonts w:ascii="Arial" w:hAnsi="Arial" w:cs="Arial"/>
          <w:sz w:val="20"/>
          <w:szCs w:val="20"/>
        </w:rPr>
        <w:t xml:space="preserve">Vypracování realizační </w:t>
      </w:r>
      <w:r w:rsidR="0026115B">
        <w:rPr>
          <w:rFonts w:ascii="Arial" w:hAnsi="Arial" w:cs="Arial"/>
          <w:sz w:val="20"/>
          <w:szCs w:val="20"/>
        </w:rPr>
        <w:t xml:space="preserve">projektové </w:t>
      </w:r>
      <w:r w:rsidRPr="006B65CC">
        <w:rPr>
          <w:rFonts w:ascii="Arial" w:hAnsi="Arial" w:cs="Arial"/>
          <w:sz w:val="20"/>
          <w:szCs w:val="20"/>
        </w:rPr>
        <w:t>dokumentace v rozsahu vyhlášky 499/2006 Sb. dle přílohy 12 a 13 včetně položkového rozpočtu na:</w:t>
      </w:r>
    </w:p>
    <w:p w:rsidR="004B54E2" w:rsidRDefault="004B54E2" w:rsidP="00B704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Rekonstrukci teplovodní kotelny Železničářská, na adrese Železničářská 460</w:t>
      </w:r>
      <w:r w:rsidR="00E2188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Jičín</w:t>
      </w:r>
    </w:p>
    <w:p w:rsidR="00EB2381" w:rsidRPr="009A570F" w:rsidRDefault="00EB2381" w:rsidP="00B70468">
      <w:pPr>
        <w:jc w:val="both"/>
        <w:rPr>
          <w:rFonts w:ascii="Arial" w:hAnsi="Arial" w:cs="Arial"/>
          <w:sz w:val="20"/>
          <w:szCs w:val="20"/>
        </w:rPr>
      </w:pPr>
      <w:r w:rsidRPr="009A570F">
        <w:rPr>
          <w:rFonts w:ascii="Arial" w:hAnsi="Arial" w:cs="Arial"/>
          <w:sz w:val="20"/>
          <w:szCs w:val="20"/>
        </w:rPr>
        <w:t>P</w:t>
      </w:r>
      <w:r w:rsidR="004B54E2" w:rsidRPr="009A570F">
        <w:rPr>
          <w:rFonts w:ascii="Arial" w:hAnsi="Arial" w:cs="Arial"/>
          <w:sz w:val="20"/>
          <w:szCs w:val="20"/>
        </w:rPr>
        <w:t>ředmětná plynová teplovodní kotelna Železničářská</w:t>
      </w:r>
      <w:r w:rsidR="00997F06" w:rsidRPr="009A570F">
        <w:rPr>
          <w:rFonts w:ascii="Arial" w:hAnsi="Arial" w:cs="Arial"/>
          <w:sz w:val="20"/>
          <w:szCs w:val="20"/>
        </w:rPr>
        <w:t xml:space="preserve"> je umístěna v části samostatného objektu bez č.p. na pozemku č.</w:t>
      </w:r>
      <w:r w:rsidR="00B616C5">
        <w:rPr>
          <w:rFonts w:ascii="Arial" w:hAnsi="Arial" w:cs="Arial"/>
          <w:sz w:val="20"/>
          <w:szCs w:val="20"/>
        </w:rPr>
        <w:t>2758</w:t>
      </w:r>
      <w:r w:rsidR="00997F06" w:rsidRPr="009A570F">
        <w:rPr>
          <w:rFonts w:ascii="Arial" w:hAnsi="Arial" w:cs="Arial"/>
          <w:sz w:val="20"/>
          <w:szCs w:val="20"/>
        </w:rPr>
        <w:t xml:space="preserve"> zapsa</w:t>
      </w:r>
      <w:r w:rsidR="00E2188B">
        <w:rPr>
          <w:rFonts w:ascii="Arial" w:hAnsi="Arial" w:cs="Arial"/>
          <w:sz w:val="20"/>
          <w:szCs w:val="20"/>
        </w:rPr>
        <w:t>ném</w:t>
      </w:r>
      <w:r w:rsidR="00997F06" w:rsidRPr="009A570F">
        <w:rPr>
          <w:rFonts w:ascii="Arial" w:hAnsi="Arial" w:cs="Arial"/>
          <w:sz w:val="20"/>
          <w:szCs w:val="20"/>
        </w:rPr>
        <w:t xml:space="preserve"> v katastru nemovitostí vedeném Katastrálním úřadem pro Královéhradecký kraj, Katastrální pracoviště Jičín na listu vlastnictví číslo 10001 pro katastrální území a obec Jičín</w:t>
      </w:r>
      <w:r w:rsidRPr="009A570F">
        <w:rPr>
          <w:rFonts w:ascii="Arial" w:hAnsi="Arial" w:cs="Arial"/>
          <w:sz w:val="20"/>
          <w:szCs w:val="20"/>
        </w:rPr>
        <w:t>.</w:t>
      </w:r>
      <w:r w:rsidR="00E2188B">
        <w:rPr>
          <w:rFonts w:ascii="Arial" w:hAnsi="Arial" w:cs="Arial"/>
          <w:sz w:val="20"/>
          <w:szCs w:val="20"/>
        </w:rPr>
        <w:t xml:space="preserve"> </w:t>
      </w:r>
      <w:r w:rsidRPr="009A570F">
        <w:rPr>
          <w:rFonts w:ascii="Arial" w:hAnsi="Arial" w:cs="Arial"/>
          <w:sz w:val="20"/>
          <w:szCs w:val="20"/>
        </w:rPr>
        <w:t>Majitelem objektu je</w:t>
      </w:r>
      <w:r w:rsidR="00997F06" w:rsidRPr="009A570F">
        <w:rPr>
          <w:rFonts w:ascii="Arial" w:hAnsi="Arial" w:cs="Arial"/>
          <w:sz w:val="20"/>
          <w:szCs w:val="20"/>
        </w:rPr>
        <w:t xml:space="preserve"> Město Jičín, IČ: 00271632, se sídlem městského úřadu na adrese Žižkovo náměstí 18, Jičín, PSČ 506 47.</w:t>
      </w:r>
      <w:r w:rsidR="00E2188B">
        <w:rPr>
          <w:rFonts w:ascii="Arial" w:hAnsi="Arial" w:cs="Arial"/>
          <w:sz w:val="20"/>
          <w:szCs w:val="20"/>
        </w:rPr>
        <w:t xml:space="preserve"> </w:t>
      </w:r>
      <w:r w:rsidRPr="009A570F">
        <w:rPr>
          <w:rFonts w:ascii="Arial" w:hAnsi="Arial" w:cs="Arial"/>
          <w:sz w:val="20"/>
          <w:szCs w:val="20"/>
        </w:rPr>
        <w:t>Majitelem s</w:t>
      </w:r>
      <w:r w:rsidR="00E2188B">
        <w:rPr>
          <w:rFonts w:ascii="Arial" w:hAnsi="Arial" w:cs="Arial"/>
          <w:sz w:val="20"/>
          <w:szCs w:val="20"/>
        </w:rPr>
        <w:t xml:space="preserve">távající </w:t>
      </w:r>
      <w:r w:rsidRPr="009A570F">
        <w:rPr>
          <w:rFonts w:ascii="Arial" w:hAnsi="Arial" w:cs="Arial"/>
          <w:sz w:val="20"/>
          <w:szCs w:val="20"/>
        </w:rPr>
        <w:t xml:space="preserve">technologické části zastaralé kotelny je </w:t>
      </w:r>
      <w:r w:rsidR="00E2188B">
        <w:rPr>
          <w:rFonts w:ascii="Arial" w:hAnsi="Arial" w:cs="Arial"/>
          <w:sz w:val="20"/>
          <w:szCs w:val="20"/>
        </w:rPr>
        <w:t xml:space="preserve">obchodní společnost </w:t>
      </w:r>
      <w:r w:rsidRPr="009A570F">
        <w:rPr>
          <w:rFonts w:ascii="Arial" w:hAnsi="Arial" w:cs="Arial"/>
          <w:sz w:val="20"/>
          <w:szCs w:val="20"/>
        </w:rPr>
        <w:t>Správa nemovitos</w:t>
      </w:r>
      <w:r w:rsidR="009A570F">
        <w:rPr>
          <w:rFonts w:ascii="Arial" w:hAnsi="Arial" w:cs="Arial"/>
          <w:sz w:val="20"/>
          <w:szCs w:val="20"/>
        </w:rPr>
        <w:t>t</w:t>
      </w:r>
      <w:r w:rsidRPr="009A570F">
        <w:rPr>
          <w:rFonts w:ascii="Arial" w:hAnsi="Arial" w:cs="Arial"/>
          <w:sz w:val="20"/>
          <w:szCs w:val="20"/>
        </w:rPr>
        <w:t>í města Jičína,</w:t>
      </w:r>
      <w:r w:rsidR="00E2188B">
        <w:rPr>
          <w:rFonts w:ascii="Arial" w:hAnsi="Arial" w:cs="Arial"/>
          <w:sz w:val="20"/>
          <w:szCs w:val="20"/>
        </w:rPr>
        <w:t xml:space="preserve"> </w:t>
      </w:r>
      <w:r w:rsidRPr="009A570F">
        <w:rPr>
          <w:rFonts w:ascii="Arial" w:hAnsi="Arial" w:cs="Arial"/>
          <w:sz w:val="20"/>
          <w:szCs w:val="20"/>
        </w:rPr>
        <w:t>a.s.</w:t>
      </w:r>
      <w:r w:rsidR="00E2188B">
        <w:rPr>
          <w:rFonts w:ascii="Arial" w:hAnsi="Arial" w:cs="Arial"/>
          <w:sz w:val="20"/>
          <w:szCs w:val="20"/>
        </w:rPr>
        <w:t>,</w:t>
      </w:r>
      <w:r w:rsidRPr="009A570F">
        <w:rPr>
          <w:rFonts w:ascii="Arial" w:hAnsi="Arial" w:cs="Arial"/>
          <w:sz w:val="20"/>
          <w:szCs w:val="20"/>
        </w:rPr>
        <w:t xml:space="preserve"> IČ 28776658 </w:t>
      </w:r>
      <w:r w:rsidR="00E2188B">
        <w:rPr>
          <w:rFonts w:ascii="Arial" w:hAnsi="Arial" w:cs="Arial"/>
          <w:sz w:val="20"/>
          <w:szCs w:val="20"/>
        </w:rPr>
        <w:t xml:space="preserve">sídlící </w:t>
      </w:r>
      <w:r w:rsidRPr="009A570F">
        <w:rPr>
          <w:rFonts w:ascii="Arial" w:hAnsi="Arial" w:cs="Arial"/>
          <w:sz w:val="20"/>
          <w:szCs w:val="20"/>
        </w:rPr>
        <w:t xml:space="preserve">na adrese </w:t>
      </w:r>
      <w:r w:rsidR="009A570F" w:rsidRPr="009A570F">
        <w:rPr>
          <w:rFonts w:ascii="Arial" w:hAnsi="Arial" w:cs="Arial"/>
          <w:sz w:val="20"/>
          <w:szCs w:val="20"/>
        </w:rPr>
        <w:t xml:space="preserve">17.listopadu </w:t>
      </w:r>
      <w:r w:rsidR="00E2188B">
        <w:rPr>
          <w:rFonts w:ascii="Arial" w:hAnsi="Arial" w:cs="Arial"/>
          <w:sz w:val="20"/>
          <w:szCs w:val="20"/>
        </w:rPr>
        <w:t>1</w:t>
      </w:r>
      <w:r w:rsidR="009A570F" w:rsidRPr="009A570F">
        <w:rPr>
          <w:rFonts w:ascii="Arial" w:hAnsi="Arial" w:cs="Arial"/>
          <w:sz w:val="20"/>
          <w:szCs w:val="20"/>
        </w:rPr>
        <w:t>074,</w:t>
      </w:r>
      <w:r w:rsidR="00E2188B">
        <w:rPr>
          <w:rFonts w:ascii="Arial" w:hAnsi="Arial" w:cs="Arial"/>
          <w:sz w:val="20"/>
          <w:szCs w:val="20"/>
        </w:rPr>
        <w:t xml:space="preserve"> Valdické Předměstí, 506 01</w:t>
      </w:r>
      <w:r w:rsidR="009A570F" w:rsidRPr="009A570F">
        <w:rPr>
          <w:rFonts w:ascii="Arial" w:hAnsi="Arial" w:cs="Arial"/>
          <w:sz w:val="20"/>
          <w:szCs w:val="20"/>
        </w:rPr>
        <w:t xml:space="preserve"> Jičín.</w:t>
      </w:r>
    </w:p>
    <w:p w:rsidR="00222013" w:rsidRDefault="00EB2381" w:rsidP="00B704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Kotelna</w:t>
      </w:r>
      <w:r w:rsidR="00997F06">
        <w:rPr>
          <w:rFonts w:ascii="Arial" w:hAnsi="Arial" w:cs="Arial"/>
          <w:sz w:val="20"/>
          <w:szCs w:val="20"/>
        </w:rPr>
        <w:t xml:space="preserve"> </w:t>
      </w:r>
      <w:r w:rsidR="00A044BD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nyní</w:t>
      </w:r>
      <w:r w:rsidR="00A044BD">
        <w:rPr>
          <w:rFonts w:ascii="Arial" w:hAnsi="Arial" w:cs="Arial"/>
          <w:sz w:val="20"/>
          <w:szCs w:val="20"/>
        </w:rPr>
        <w:t xml:space="preserve"> osazen</w:t>
      </w:r>
      <w:r w:rsidR="00E2188B">
        <w:rPr>
          <w:rFonts w:ascii="Arial" w:hAnsi="Arial" w:cs="Arial"/>
          <w:sz w:val="20"/>
          <w:szCs w:val="20"/>
        </w:rPr>
        <w:t>a</w:t>
      </w:r>
      <w:r w:rsidR="00A044BD">
        <w:rPr>
          <w:rFonts w:ascii="Arial" w:hAnsi="Arial" w:cs="Arial"/>
          <w:sz w:val="20"/>
          <w:szCs w:val="20"/>
        </w:rPr>
        <w:t xml:space="preserve"> 4 ks plynových </w:t>
      </w:r>
      <w:proofErr w:type="gramStart"/>
      <w:r w:rsidR="00A044BD">
        <w:rPr>
          <w:rFonts w:ascii="Arial" w:hAnsi="Arial" w:cs="Arial"/>
          <w:sz w:val="20"/>
          <w:szCs w:val="20"/>
        </w:rPr>
        <w:t>kotlů  typ</w:t>
      </w:r>
      <w:proofErr w:type="gramEnd"/>
      <w:r w:rsidR="00A044BD">
        <w:rPr>
          <w:rFonts w:ascii="Arial" w:hAnsi="Arial" w:cs="Arial"/>
          <w:sz w:val="20"/>
          <w:szCs w:val="20"/>
        </w:rPr>
        <w:t xml:space="preserve"> PGVE 65 o výkonu 670kW ,výrobce ČKD Dukla , rok výroby 1990.</w:t>
      </w:r>
      <w:r w:rsidR="009A570F">
        <w:rPr>
          <w:rFonts w:ascii="Arial" w:hAnsi="Arial" w:cs="Arial"/>
          <w:sz w:val="20"/>
          <w:szCs w:val="20"/>
        </w:rPr>
        <w:t xml:space="preserve"> </w:t>
      </w:r>
      <w:r w:rsidR="00A044BD">
        <w:rPr>
          <w:rFonts w:ascii="Arial" w:hAnsi="Arial" w:cs="Arial"/>
          <w:sz w:val="20"/>
          <w:szCs w:val="20"/>
        </w:rPr>
        <w:t>Kotelna dodává teplo pro areál školy IV</w:t>
      </w:r>
      <w:r w:rsidR="009A570F">
        <w:rPr>
          <w:rFonts w:ascii="Arial" w:hAnsi="Arial" w:cs="Arial"/>
          <w:sz w:val="20"/>
          <w:szCs w:val="20"/>
        </w:rPr>
        <w:t>.</w:t>
      </w:r>
      <w:r w:rsidR="00A044BD">
        <w:rPr>
          <w:rFonts w:ascii="Arial" w:hAnsi="Arial" w:cs="Arial"/>
          <w:sz w:val="20"/>
          <w:szCs w:val="20"/>
        </w:rPr>
        <w:t xml:space="preserve"> ZŠ a pro budov</w:t>
      </w:r>
      <w:r w:rsidR="00BE4753">
        <w:rPr>
          <w:rFonts w:ascii="Arial" w:hAnsi="Arial" w:cs="Arial"/>
          <w:sz w:val="20"/>
          <w:szCs w:val="20"/>
        </w:rPr>
        <w:t>u</w:t>
      </w:r>
      <w:r w:rsidR="00A044BD">
        <w:rPr>
          <w:rFonts w:ascii="Arial" w:hAnsi="Arial" w:cs="Arial"/>
          <w:sz w:val="20"/>
          <w:szCs w:val="20"/>
        </w:rPr>
        <w:t xml:space="preserve"> Gymnázia.</w:t>
      </w:r>
      <w:r w:rsidR="009A570F">
        <w:rPr>
          <w:rFonts w:ascii="Arial" w:hAnsi="Arial" w:cs="Arial"/>
          <w:sz w:val="20"/>
          <w:szCs w:val="20"/>
        </w:rPr>
        <w:t xml:space="preserve"> </w:t>
      </w:r>
      <w:r w:rsidR="00A044BD">
        <w:rPr>
          <w:rFonts w:ascii="Arial" w:hAnsi="Arial" w:cs="Arial"/>
          <w:sz w:val="20"/>
          <w:szCs w:val="20"/>
        </w:rPr>
        <w:t>Obě školy jsou napojeny dvoutrubkovým teplovodním zemním rozvodem</w:t>
      </w:r>
      <w:r w:rsidR="009A570F">
        <w:rPr>
          <w:rFonts w:ascii="Arial" w:hAnsi="Arial" w:cs="Arial"/>
          <w:sz w:val="20"/>
          <w:szCs w:val="20"/>
        </w:rPr>
        <w:t xml:space="preserve"> s tepelným spádem 80/60 st. C</w:t>
      </w:r>
      <w:r w:rsidR="00A044BD">
        <w:rPr>
          <w:rFonts w:ascii="Arial" w:hAnsi="Arial" w:cs="Arial"/>
          <w:sz w:val="20"/>
          <w:szCs w:val="20"/>
        </w:rPr>
        <w:t>.</w:t>
      </w:r>
      <w:r w:rsidR="009A570F">
        <w:rPr>
          <w:rFonts w:ascii="Arial" w:hAnsi="Arial" w:cs="Arial"/>
          <w:sz w:val="20"/>
          <w:szCs w:val="20"/>
        </w:rPr>
        <w:t xml:space="preserve"> Na patách pavilonů IV. ZŠ a na patě objektu budovy Gymnázia jsou osazeny objektové ekvitermní stanice</w:t>
      </w:r>
      <w:r w:rsidR="00422CA4">
        <w:rPr>
          <w:rFonts w:ascii="Arial" w:hAnsi="Arial" w:cs="Arial"/>
          <w:sz w:val="20"/>
          <w:szCs w:val="20"/>
        </w:rPr>
        <w:t>,</w:t>
      </w:r>
      <w:r w:rsidR="00BE4753">
        <w:rPr>
          <w:rFonts w:ascii="Arial" w:hAnsi="Arial" w:cs="Arial"/>
          <w:sz w:val="20"/>
          <w:szCs w:val="20"/>
        </w:rPr>
        <w:t xml:space="preserve"> </w:t>
      </w:r>
      <w:r w:rsidR="00422CA4">
        <w:rPr>
          <w:rFonts w:ascii="Arial" w:hAnsi="Arial" w:cs="Arial"/>
          <w:sz w:val="20"/>
          <w:szCs w:val="20"/>
        </w:rPr>
        <w:t>těch se rekonstrukce kotelny netýká</w:t>
      </w:r>
      <w:r w:rsidR="009A570F">
        <w:rPr>
          <w:rFonts w:ascii="Arial" w:hAnsi="Arial" w:cs="Arial"/>
          <w:sz w:val="20"/>
          <w:szCs w:val="20"/>
        </w:rPr>
        <w:t>.</w:t>
      </w:r>
    </w:p>
    <w:p w:rsidR="009A570F" w:rsidRDefault="00222013" w:rsidP="00B704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Předpokladem celkové rekonstrukce kotelny je odstranění celé</w:t>
      </w:r>
      <w:r w:rsidR="0062098B">
        <w:rPr>
          <w:rFonts w:ascii="Arial" w:hAnsi="Arial" w:cs="Arial"/>
          <w:sz w:val="20"/>
          <w:szCs w:val="20"/>
        </w:rPr>
        <w:t xml:space="preserve"> současné</w:t>
      </w:r>
      <w:r>
        <w:rPr>
          <w:rFonts w:ascii="Arial" w:hAnsi="Arial" w:cs="Arial"/>
          <w:sz w:val="20"/>
          <w:szCs w:val="20"/>
        </w:rPr>
        <w:t xml:space="preserve"> technologické části</w:t>
      </w:r>
      <w:r w:rsidR="00E218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kotelny </w:t>
      </w:r>
      <w:r w:rsidR="0062098B">
        <w:rPr>
          <w:rFonts w:ascii="Arial" w:hAnsi="Arial" w:cs="Arial"/>
          <w:sz w:val="20"/>
          <w:szCs w:val="20"/>
        </w:rPr>
        <w:t>(topení, větrání, plyn,</w:t>
      </w:r>
      <w:r w:rsidR="00E2188B">
        <w:rPr>
          <w:rFonts w:ascii="Arial" w:hAnsi="Arial" w:cs="Arial"/>
          <w:sz w:val="20"/>
          <w:szCs w:val="20"/>
        </w:rPr>
        <w:t xml:space="preserve"> </w:t>
      </w:r>
      <w:r w:rsidR="0062098B">
        <w:rPr>
          <w:rFonts w:ascii="Arial" w:hAnsi="Arial" w:cs="Arial"/>
          <w:sz w:val="20"/>
          <w:szCs w:val="20"/>
        </w:rPr>
        <w:t xml:space="preserve">odtahy, komíny, elektro a </w:t>
      </w:r>
      <w:proofErr w:type="spellStart"/>
      <w:r w:rsidR="0062098B">
        <w:rPr>
          <w:rFonts w:ascii="Arial" w:hAnsi="Arial" w:cs="Arial"/>
          <w:sz w:val="20"/>
          <w:szCs w:val="20"/>
        </w:rPr>
        <w:t>MaR</w:t>
      </w:r>
      <w:proofErr w:type="spellEnd"/>
      <w:r w:rsidR="0062098B">
        <w:rPr>
          <w:rFonts w:ascii="Arial" w:hAnsi="Arial" w:cs="Arial"/>
          <w:sz w:val="20"/>
          <w:szCs w:val="20"/>
        </w:rPr>
        <w:t>).</w:t>
      </w:r>
      <w:r w:rsidR="00E2188B">
        <w:rPr>
          <w:rFonts w:ascii="Arial" w:hAnsi="Arial" w:cs="Arial"/>
          <w:sz w:val="20"/>
          <w:szCs w:val="20"/>
        </w:rPr>
        <w:t xml:space="preserve"> </w:t>
      </w:r>
      <w:r w:rsidR="0062098B">
        <w:rPr>
          <w:rFonts w:ascii="Arial" w:hAnsi="Arial" w:cs="Arial"/>
          <w:sz w:val="20"/>
          <w:szCs w:val="20"/>
        </w:rPr>
        <w:t>Nově budou instalovány nové teplovodní kondenzační kotle (předpoklad 2ks)</w:t>
      </w:r>
      <w:r>
        <w:rPr>
          <w:rFonts w:ascii="Arial" w:hAnsi="Arial" w:cs="Arial"/>
          <w:sz w:val="20"/>
          <w:szCs w:val="20"/>
        </w:rPr>
        <w:t xml:space="preserve"> </w:t>
      </w:r>
      <w:r w:rsidR="0062098B">
        <w:rPr>
          <w:rFonts w:ascii="Arial" w:hAnsi="Arial" w:cs="Arial"/>
          <w:sz w:val="20"/>
          <w:szCs w:val="20"/>
        </w:rPr>
        <w:t xml:space="preserve">s celou navazující příslušnou technologií (topení, plyn, vzduchotechnika, elektro a </w:t>
      </w:r>
      <w:proofErr w:type="spellStart"/>
      <w:r w:rsidR="0062098B">
        <w:rPr>
          <w:rFonts w:ascii="Arial" w:hAnsi="Arial" w:cs="Arial"/>
          <w:sz w:val="20"/>
          <w:szCs w:val="20"/>
        </w:rPr>
        <w:t>MaR</w:t>
      </w:r>
      <w:proofErr w:type="spellEnd"/>
      <w:r w:rsidR="00E2188B">
        <w:rPr>
          <w:rFonts w:ascii="Arial" w:hAnsi="Arial" w:cs="Arial"/>
          <w:sz w:val="20"/>
          <w:szCs w:val="20"/>
        </w:rPr>
        <w:t>,</w:t>
      </w:r>
      <w:r w:rsidR="0062098B">
        <w:rPr>
          <w:rFonts w:ascii="Arial" w:hAnsi="Arial" w:cs="Arial"/>
          <w:sz w:val="20"/>
          <w:szCs w:val="20"/>
        </w:rPr>
        <w:t xml:space="preserve"> </w:t>
      </w:r>
      <w:r w:rsidR="00E058EC">
        <w:rPr>
          <w:rFonts w:ascii="Arial" w:hAnsi="Arial" w:cs="Arial"/>
          <w:sz w:val="20"/>
          <w:szCs w:val="20"/>
        </w:rPr>
        <w:t>odtahy a komín</w:t>
      </w:r>
      <w:r w:rsidR="00B40750">
        <w:rPr>
          <w:rFonts w:ascii="Arial" w:hAnsi="Arial" w:cs="Arial"/>
          <w:sz w:val="20"/>
          <w:szCs w:val="20"/>
        </w:rPr>
        <w:t>y</w:t>
      </w:r>
      <w:r w:rsidR="00E058EC">
        <w:rPr>
          <w:rFonts w:ascii="Arial" w:hAnsi="Arial" w:cs="Arial"/>
          <w:sz w:val="20"/>
          <w:szCs w:val="20"/>
        </w:rPr>
        <w:t>).</w:t>
      </w:r>
      <w:r w:rsidR="00E2188B">
        <w:rPr>
          <w:rFonts w:ascii="Arial" w:hAnsi="Arial" w:cs="Arial"/>
          <w:sz w:val="20"/>
          <w:szCs w:val="20"/>
        </w:rPr>
        <w:t xml:space="preserve"> </w:t>
      </w:r>
      <w:r w:rsidR="00422CA4">
        <w:rPr>
          <w:rFonts w:ascii="Arial" w:hAnsi="Arial" w:cs="Arial"/>
          <w:sz w:val="20"/>
          <w:szCs w:val="20"/>
        </w:rPr>
        <w:t xml:space="preserve">Topení se napojí na stávající teplovodní větve v prostoru stávající kotelny. </w:t>
      </w:r>
      <w:r w:rsidR="00E058EC">
        <w:rPr>
          <w:rFonts w:ascii="Arial" w:hAnsi="Arial" w:cs="Arial"/>
          <w:sz w:val="20"/>
          <w:szCs w:val="20"/>
        </w:rPr>
        <w:t>Dále se předpoklád</w:t>
      </w:r>
      <w:r w:rsidR="00E2188B">
        <w:rPr>
          <w:rFonts w:ascii="Arial" w:hAnsi="Arial" w:cs="Arial"/>
          <w:sz w:val="20"/>
          <w:szCs w:val="20"/>
        </w:rPr>
        <w:t>ají</w:t>
      </w:r>
      <w:r w:rsidR="00E058EC">
        <w:rPr>
          <w:rFonts w:ascii="Arial" w:hAnsi="Arial" w:cs="Arial"/>
          <w:sz w:val="20"/>
          <w:szCs w:val="20"/>
        </w:rPr>
        <w:t xml:space="preserve"> stavební úpravy kotelny vyvolané novým osazením technologie,</w:t>
      </w:r>
      <w:r w:rsidR="00E2188B">
        <w:rPr>
          <w:rFonts w:ascii="Arial" w:hAnsi="Arial" w:cs="Arial"/>
          <w:sz w:val="20"/>
          <w:szCs w:val="20"/>
        </w:rPr>
        <w:t xml:space="preserve"> </w:t>
      </w:r>
      <w:r w:rsidR="00E058EC">
        <w:rPr>
          <w:rFonts w:ascii="Arial" w:hAnsi="Arial" w:cs="Arial"/>
          <w:sz w:val="20"/>
          <w:szCs w:val="20"/>
        </w:rPr>
        <w:t>požadavky vyvolané hlukovou</w:t>
      </w:r>
      <w:r w:rsidR="006A3368">
        <w:rPr>
          <w:rFonts w:ascii="Arial" w:hAnsi="Arial" w:cs="Arial"/>
          <w:sz w:val="20"/>
          <w:szCs w:val="20"/>
        </w:rPr>
        <w:t>,</w:t>
      </w:r>
      <w:r w:rsidR="00E058EC">
        <w:rPr>
          <w:rFonts w:ascii="Arial" w:hAnsi="Arial" w:cs="Arial"/>
          <w:sz w:val="20"/>
          <w:szCs w:val="20"/>
        </w:rPr>
        <w:t xml:space="preserve"> rozptylovou studií</w:t>
      </w:r>
      <w:r w:rsidR="006A3368">
        <w:rPr>
          <w:rFonts w:ascii="Arial" w:hAnsi="Arial" w:cs="Arial"/>
          <w:sz w:val="20"/>
          <w:szCs w:val="20"/>
        </w:rPr>
        <w:t xml:space="preserve"> a požární zprávou</w:t>
      </w:r>
      <w:r w:rsidR="00E058EC">
        <w:rPr>
          <w:rFonts w:ascii="Arial" w:hAnsi="Arial" w:cs="Arial"/>
          <w:sz w:val="20"/>
          <w:szCs w:val="20"/>
        </w:rPr>
        <w:t>.</w:t>
      </w:r>
      <w:r w:rsidR="00B40750">
        <w:rPr>
          <w:rFonts w:ascii="Arial" w:hAnsi="Arial" w:cs="Arial"/>
          <w:sz w:val="20"/>
          <w:szCs w:val="20"/>
        </w:rPr>
        <w:t xml:space="preserve"> </w:t>
      </w:r>
      <w:r w:rsidR="00E058EC">
        <w:rPr>
          <w:rFonts w:ascii="Arial" w:hAnsi="Arial" w:cs="Arial"/>
          <w:sz w:val="20"/>
          <w:szCs w:val="20"/>
        </w:rPr>
        <w:t>Investor dále požaduje osadit nov</w:t>
      </w:r>
      <w:r w:rsidR="00E2188B">
        <w:rPr>
          <w:rFonts w:ascii="Arial" w:hAnsi="Arial" w:cs="Arial"/>
          <w:sz w:val="20"/>
          <w:szCs w:val="20"/>
        </w:rPr>
        <w:t>á</w:t>
      </w:r>
      <w:r w:rsidR="0026115B">
        <w:rPr>
          <w:rFonts w:ascii="Arial" w:hAnsi="Arial" w:cs="Arial"/>
          <w:sz w:val="20"/>
          <w:szCs w:val="20"/>
        </w:rPr>
        <w:t xml:space="preserve"> vstupní </w:t>
      </w:r>
      <w:r w:rsidR="00E058EC">
        <w:rPr>
          <w:rFonts w:ascii="Arial" w:hAnsi="Arial" w:cs="Arial"/>
          <w:sz w:val="20"/>
          <w:szCs w:val="20"/>
        </w:rPr>
        <w:t>vrata do kotelny</w:t>
      </w:r>
      <w:r w:rsidR="00B40750">
        <w:rPr>
          <w:rFonts w:ascii="Arial" w:hAnsi="Arial" w:cs="Arial"/>
          <w:sz w:val="20"/>
          <w:szCs w:val="20"/>
        </w:rPr>
        <w:t>,</w:t>
      </w:r>
      <w:r w:rsidR="00E2188B">
        <w:rPr>
          <w:rFonts w:ascii="Arial" w:hAnsi="Arial" w:cs="Arial"/>
          <w:sz w:val="20"/>
          <w:szCs w:val="20"/>
        </w:rPr>
        <w:t xml:space="preserve"> </w:t>
      </w:r>
      <w:r w:rsidR="00B40750">
        <w:rPr>
          <w:rFonts w:ascii="Arial" w:hAnsi="Arial" w:cs="Arial"/>
          <w:sz w:val="20"/>
          <w:szCs w:val="20"/>
        </w:rPr>
        <w:t>zazdění stávajících oken kotelny (2 venkovní stěny)</w:t>
      </w:r>
      <w:r w:rsidR="00E058EC">
        <w:rPr>
          <w:rFonts w:ascii="Arial" w:hAnsi="Arial" w:cs="Arial"/>
          <w:sz w:val="20"/>
          <w:szCs w:val="20"/>
        </w:rPr>
        <w:t xml:space="preserve"> </w:t>
      </w:r>
      <w:r w:rsidR="00B40750">
        <w:rPr>
          <w:rFonts w:ascii="Arial" w:hAnsi="Arial" w:cs="Arial"/>
          <w:sz w:val="20"/>
          <w:szCs w:val="20"/>
        </w:rPr>
        <w:t>a dále v případě nového dispozičního řešení kotelny i zmenšení plochy kotelny</w:t>
      </w:r>
      <w:r w:rsidR="00422CA4">
        <w:rPr>
          <w:rFonts w:ascii="Arial" w:hAnsi="Arial" w:cs="Arial"/>
          <w:sz w:val="20"/>
          <w:szCs w:val="20"/>
        </w:rPr>
        <w:t xml:space="preserve"> (vybudování dělící stěny)</w:t>
      </w:r>
      <w:r w:rsidR="00E2188B">
        <w:rPr>
          <w:rFonts w:ascii="Arial" w:hAnsi="Arial" w:cs="Arial"/>
          <w:sz w:val="20"/>
          <w:szCs w:val="20"/>
        </w:rPr>
        <w:t xml:space="preserve"> </w:t>
      </w:r>
      <w:r w:rsidR="00B40750">
        <w:rPr>
          <w:rFonts w:ascii="Arial" w:hAnsi="Arial" w:cs="Arial"/>
          <w:sz w:val="20"/>
          <w:szCs w:val="20"/>
        </w:rPr>
        <w:t>a případné zrušení prostor skl</w:t>
      </w:r>
      <w:r w:rsidR="0026115B">
        <w:rPr>
          <w:rFonts w:ascii="Arial" w:hAnsi="Arial" w:cs="Arial"/>
          <w:sz w:val="20"/>
          <w:szCs w:val="20"/>
        </w:rPr>
        <w:t>a</w:t>
      </w:r>
      <w:r w:rsidR="00B40750">
        <w:rPr>
          <w:rFonts w:ascii="Arial" w:hAnsi="Arial" w:cs="Arial"/>
          <w:sz w:val="20"/>
          <w:szCs w:val="20"/>
        </w:rPr>
        <w:t xml:space="preserve">dů stávající kotelny. </w:t>
      </w:r>
      <w:r w:rsidR="007E7BFA">
        <w:rPr>
          <w:rFonts w:ascii="Arial" w:hAnsi="Arial" w:cs="Arial"/>
          <w:sz w:val="20"/>
          <w:szCs w:val="20"/>
        </w:rPr>
        <w:t xml:space="preserve">Dalším předpokladem je nové osazení silového rozvaděče a nového rozvaděče </w:t>
      </w:r>
      <w:proofErr w:type="spellStart"/>
      <w:r w:rsidR="007E7BFA">
        <w:rPr>
          <w:rFonts w:ascii="Arial" w:hAnsi="Arial" w:cs="Arial"/>
          <w:sz w:val="20"/>
          <w:szCs w:val="20"/>
        </w:rPr>
        <w:t>MaR</w:t>
      </w:r>
      <w:proofErr w:type="spellEnd"/>
      <w:r w:rsidR="007E7BFA">
        <w:rPr>
          <w:rFonts w:ascii="Arial" w:hAnsi="Arial" w:cs="Arial"/>
          <w:sz w:val="20"/>
          <w:szCs w:val="20"/>
        </w:rPr>
        <w:t xml:space="preserve"> osazeného řídícím programovatelným systémem –</w:t>
      </w:r>
      <w:r w:rsidR="0026115B">
        <w:rPr>
          <w:rFonts w:ascii="Arial" w:hAnsi="Arial" w:cs="Arial"/>
          <w:sz w:val="20"/>
          <w:szCs w:val="20"/>
        </w:rPr>
        <w:t xml:space="preserve"> </w:t>
      </w:r>
      <w:r w:rsidR="007E7BFA">
        <w:rPr>
          <w:rFonts w:ascii="Arial" w:hAnsi="Arial" w:cs="Arial"/>
          <w:sz w:val="20"/>
          <w:szCs w:val="20"/>
        </w:rPr>
        <w:t>napojení na stávající internetovou zásuvku</w:t>
      </w:r>
      <w:r w:rsidR="00E2188B">
        <w:rPr>
          <w:rFonts w:ascii="Arial" w:hAnsi="Arial" w:cs="Arial"/>
          <w:sz w:val="20"/>
          <w:szCs w:val="20"/>
        </w:rPr>
        <w:t xml:space="preserve"> </w:t>
      </w:r>
      <w:r w:rsidR="007E7BFA">
        <w:rPr>
          <w:rFonts w:ascii="Arial" w:hAnsi="Arial" w:cs="Arial"/>
          <w:sz w:val="20"/>
          <w:szCs w:val="20"/>
        </w:rPr>
        <w:t>–</w:t>
      </w:r>
      <w:r w:rsidR="00E2188B">
        <w:rPr>
          <w:rFonts w:ascii="Arial" w:hAnsi="Arial" w:cs="Arial"/>
          <w:sz w:val="20"/>
          <w:szCs w:val="20"/>
        </w:rPr>
        <w:t xml:space="preserve"> </w:t>
      </w:r>
      <w:r w:rsidR="007E7BFA">
        <w:rPr>
          <w:rFonts w:ascii="Arial" w:hAnsi="Arial" w:cs="Arial"/>
          <w:sz w:val="20"/>
          <w:szCs w:val="20"/>
        </w:rPr>
        <w:t>propojení s centrálním dispečinkem</w:t>
      </w:r>
      <w:r w:rsidR="00137D9E">
        <w:rPr>
          <w:rFonts w:ascii="Arial" w:hAnsi="Arial" w:cs="Arial"/>
          <w:sz w:val="20"/>
          <w:szCs w:val="20"/>
        </w:rPr>
        <w:t xml:space="preserve"> provozovaných kotelen</w:t>
      </w:r>
      <w:r w:rsidR="007E7BFA">
        <w:rPr>
          <w:rFonts w:ascii="Arial" w:hAnsi="Arial" w:cs="Arial"/>
          <w:sz w:val="20"/>
          <w:szCs w:val="20"/>
        </w:rPr>
        <w:t xml:space="preserve">.  </w:t>
      </w:r>
      <w:r w:rsidR="00B40750">
        <w:rPr>
          <w:rFonts w:ascii="Arial" w:hAnsi="Arial" w:cs="Arial"/>
          <w:sz w:val="20"/>
          <w:szCs w:val="20"/>
        </w:rPr>
        <w:t xml:space="preserve"> </w:t>
      </w:r>
      <w:r w:rsidR="009A570F">
        <w:rPr>
          <w:rFonts w:ascii="Arial" w:hAnsi="Arial" w:cs="Arial"/>
          <w:sz w:val="20"/>
          <w:szCs w:val="20"/>
        </w:rPr>
        <w:t xml:space="preserve">  </w:t>
      </w:r>
    </w:p>
    <w:p w:rsidR="007F0005" w:rsidRPr="002F312C" w:rsidRDefault="00A044BD" w:rsidP="007F5E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91914" w:rsidRPr="002F312C">
        <w:rPr>
          <w:rFonts w:ascii="Arial" w:hAnsi="Arial" w:cs="Arial"/>
          <w:b/>
          <w:sz w:val="20"/>
          <w:szCs w:val="20"/>
        </w:rPr>
        <w:t xml:space="preserve">Shrnutí </w:t>
      </w:r>
      <w:r w:rsidR="007F0005" w:rsidRPr="002F312C">
        <w:rPr>
          <w:rFonts w:ascii="Arial" w:hAnsi="Arial" w:cs="Arial"/>
          <w:b/>
          <w:sz w:val="20"/>
          <w:szCs w:val="20"/>
        </w:rPr>
        <w:t xml:space="preserve">požadavků na </w:t>
      </w:r>
      <w:r w:rsidR="00A91914" w:rsidRPr="002F312C">
        <w:rPr>
          <w:rFonts w:ascii="Arial" w:hAnsi="Arial" w:cs="Arial"/>
          <w:b/>
          <w:sz w:val="20"/>
          <w:szCs w:val="20"/>
        </w:rPr>
        <w:t>projektov</w:t>
      </w:r>
      <w:r w:rsidR="007F0005" w:rsidRPr="002F312C">
        <w:rPr>
          <w:rFonts w:ascii="Arial" w:hAnsi="Arial" w:cs="Arial"/>
          <w:b/>
          <w:sz w:val="20"/>
          <w:szCs w:val="20"/>
        </w:rPr>
        <w:t>ou</w:t>
      </w:r>
      <w:r w:rsidR="00A91914" w:rsidRPr="002F312C">
        <w:rPr>
          <w:rFonts w:ascii="Arial" w:hAnsi="Arial" w:cs="Arial"/>
          <w:b/>
          <w:sz w:val="20"/>
          <w:szCs w:val="20"/>
        </w:rPr>
        <w:t xml:space="preserve"> dokumentac</w:t>
      </w:r>
      <w:r w:rsidR="007F0005" w:rsidRPr="002F312C">
        <w:rPr>
          <w:rFonts w:ascii="Arial" w:hAnsi="Arial" w:cs="Arial"/>
          <w:b/>
          <w:sz w:val="20"/>
          <w:szCs w:val="20"/>
        </w:rPr>
        <w:t>i</w:t>
      </w:r>
      <w:r w:rsidR="00A91914" w:rsidRPr="002F312C">
        <w:rPr>
          <w:rFonts w:ascii="Arial" w:hAnsi="Arial" w:cs="Arial"/>
          <w:b/>
          <w:sz w:val="20"/>
          <w:szCs w:val="20"/>
        </w:rPr>
        <w:t>:</w:t>
      </w:r>
    </w:p>
    <w:p w:rsidR="00B70468" w:rsidRDefault="007F5EF8" w:rsidP="00B704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Zpracování dokumentací </w:t>
      </w:r>
      <w:r w:rsidR="0026115B">
        <w:rPr>
          <w:rFonts w:ascii="Arial" w:hAnsi="Arial" w:cs="Arial"/>
          <w:sz w:val="20"/>
          <w:szCs w:val="20"/>
        </w:rPr>
        <w:t xml:space="preserve">pro vydání stavebního povolení a prováděcí dokumentace </w:t>
      </w:r>
      <w:r>
        <w:rPr>
          <w:rFonts w:ascii="Arial" w:hAnsi="Arial" w:cs="Arial"/>
          <w:sz w:val="20"/>
          <w:szCs w:val="20"/>
        </w:rPr>
        <w:t xml:space="preserve">v souladu s vyhláškou 499/2006 Sb. </w:t>
      </w:r>
      <w:r w:rsidR="0026115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169/2016 Sb. A platnými zákony, normami a dalšími právními předpisy:</w:t>
      </w:r>
    </w:p>
    <w:p w:rsidR="00850053" w:rsidRDefault="00850053" w:rsidP="00B704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1.Technologick</w:t>
      </w:r>
      <w:r w:rsidR="00D0334F">
        <w:rPr>
          <w:rFonts w:ascii="Arial" w:hAnsi="Arial" w:cs="Arial"/>
          <w:sz w:val="20"/>
          <w:szCs w:val="20"/>
        </w:rPr>
        <w:t>ý návrh</w:t>
      </w:r>
      <w:r>
        <w:rPr>
          <w:rFonts w:ascii="Arial" w:hAnsi="Arial" w:cs="Arial"/>
          <w:sz w:val="20"/>
          <w:szCs w:val="20"/>
        </w:rPr>
        <w:t xml:space="preserve"> kotelny Železničářská </w:t>
      </w:r>
    </w:p>
    <w:p w:rsidR="007B2FCA" w:rsidRDefault="007B2FCA" w:rsidP="00B704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2.Rozptylová studie</w:t>
      </w:r>
    </w:p>
    <w:p w:rsidR="007B2FCA" w:rsidRDefault="007B2FCA" w:rsidP="00B704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3.Hluková studie</w:t>
      </w:r>
    </w:p>
    <w:p w:rsidR="0026115B" w:rsidRDefault="007B2FCA" w:rsidP="002611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50053">
        <w:rPr>
          <w:rFonts w:ascii="Arial" w:hAnsi="Arial" w:cs="Arial"/>
          <w:sz w:val="20"/>
          <w:szCs w:val="20"/>
        </w:rPr>
        <w:t>.</w:t>
      </w:r>
      <w:r w:rsidR="007F5EF8" w:rsidRPr="00850053">
        <w:rPr>
          <w:rFonts w:ascii="Arial" w:hAnsi="Arial" w:cs="Arial"/>
          <w:sz w:val="20"/>
          <w:szCs w:val="20"/>
        </w:rPr>
        <w:t xml:space="preserve"> </w:t>
      </w:r>
      <w:r w:rsidR="00584156" w:rsidRPr="00850053">
        <w:rPr>
          <w:rFonts w:ascii="Arial" w:hAnsi="Arial" w:cs="Arial"/>
          <w:sz w:val="20"/>
          <w:szCs w:val="20"/>
        </w:rPr>
        <w:t xml:space="preserve">Dokumentace </w:t>
      </w:r>
      <w:r w:rsidR="0026115B">
        <w:rPr>
          <w:rFonts w:ascii="Arial" w:hAnsi="Arial" w:cs="Arial"/>
          <w:sz w:val="20"/>
          <w:szCs w:val="20"/>
        </w:rPr>
        <w:t>členěná na tyto části:</w:t>
      </w:r>
    </w:p>
    <w:p w:rsidR="007B2FCA" w:rsidRDefault="0026115B" w:rsidP="0026115B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  </w:t>
      </w:r>
      <w:r w:rsidR="007B2FCA">
        <w:rPr>
          <w:rFonts w:ascii="Arial" w:hAnsi="Arial" w:cs="Arial"/>
          <w:sz w:val="20"/>
          <w:szCs w:val="20"/>
        </w:rPr>
        <w:t xml:space="preserve">Prováděcí dokumentace pro provedení stavby včetně soupisu prací a ostrého a slepého </w:t>
      </w:r>
      <w:r>
        <w:rPr>
          <w:rFonts w:ascii="Arial" w:hAnsi="Arial" w:cs="Arial"/>
          <w:sz w:val="20"/>
          <w:szCs w:val="20"/>
        </w:rPr>
        <w:t xml:space="preserve">  </w:t>
      </w:r>
      <w:r w:rsidR="007B2FCA">
        <w:rPr>
          <w:rFonts w:ascii="Arial" w:hAnsi="Arial" w:cs="Arial"/>
          <w:sz w:val="20"/>
          <w:szCs w:val="20"/>
        </w:rPr>
        <w:t xml:space="preserve">rozpočtu - část </w:t>
      </w:r>
      <w:proofErr w:type="gramStart"/>
      <w:r w:rsidR="007B2FCA">
        <w:rPr>
          <w:rFonts w:ascii="Arial" w:hAnsi="Arial" w:cs="Arial"/>
          <w:sz w:val="20"/>
          <w:szCs w:val="20"/>
        </w:rPr>
        <w:t>stavební</w:t>
      </w:r>
      <w:r w:rsidR="000A5490">
        <w:rPr>
          <w:rFonts w:ascii="Arial" w:hAnsi="Arial" w:cs="Arial"/>
          <w:sz w:val="20"/>
          <w:szCs w:val="20"/>
        </w:rPr>
        <w:t xml:space="preserve">  -</w:t>
      </w:r>
      <w:proofErr w:type="gramEnd"/>
      <w:r w:rsidR="000A5490">
        <w:rPr>
          <w:rFonts w:ascii="Arial" w:hAnsi="Arial" w:cs="Arial"/>
          <w:sz w:val="20"/>
          <w:szCs w:val="20"/>
        </w:rPr>
        <w:t xml:space="preserve"> technologická část</w:t>
      </w:r>
    </w:p>
    <w:p w:rsidR="000A5490" w:rsidRPr="000A5490" w:rsidRDefault="00525B29" w:rsidP="00525B2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  </w:t>
      </w:r>
      <w:r w:rsidR="000A5490" w:rsidRPr="000A5490">
        <w:rPr>
          <w:rFonts w:ascii="Arial" w:hAnsi="Arial" w:cs="Arial"/>
          <w:sz w:val="20"/>
          <w:szCs w:val="20"/>
        </w:rPr>
        <w:t xml:space="preserve">Prováděcí dokumentace pro provedení stavby včetně soupisu prací a ostrého a slepého </w:t>
      </w:r>
      <w:proofErr w:type="gramStart"/>
      <w:r w:rsidR="000A5490" w:rsidRPr="000A5490">
        <w:rPr>
          <w:rFonts w:ascii="Arial" w:hAnsi="Arial" w:cs="Arial"/>
          <w:sz w:val="20"/>
          <w:szCs w:val="20"/>
        </w:rPr>
        <w:t>rozpočtu - část</w:t>
      </w:r>
      <w:proofErr w:type="gramEnd"/>
      <w:r w:rsidR="000A5490" w:rsidRPr="000A5490">
        <w:rPr>
          <w:rFonts w:ascii="Arial" w:hAnsi="Arial" w:cs="Arial"/>
          <w:sz w:val="20"/>
          <w:szCs w:val="20"/>
        </w:rPr>
        <w:t xml:space="preserve"> stavební</w:t>
      </w:r>
      <w:r w:rsidR="000A5490">
        <w:rPr>
          <w:rFonts w:ascii="Arial" w:hAnsi="Arial" w:cs="Arial"/>
          <w:sz w:val="20"/>
          <w:szCs w:val="20"/>
        </w:rPr>
        <w:t xml:space="preserve"> - úprava budovy</w:t>
      </w:r>
    </w:p>
    <w:p w:rsidR="007B2FCA" w:rsidRPr="00525B29" w:rsidRDefault="00525B29" w:rsidP="00525B29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c)   </w:t>
      </w:r>
      <w:r w:rsidR="007B2FCA" w:rsidRPr="00525B29">
        <w:rPr>
          <w:rFonts w:ascii="Arial" w:hAnsi="Arial" w:cs="Arial"/>
          <w:sz w:val="20"/>
          <w:szCs w:val="20"/>
        </w:rPr>
        <w:t xml:space="preserve">Prováděcí dokumentace pro provedení stavby včetně soupisu prací a ostrého a slepého rozpočtu - </w:t>
      </w:r>
      <w:r>
        <w:rPr>
          <w:rFonts w:ascii="Arial" w:hAnsi="Arial" w:cs="Arial"/>
          <w:sz w:val="20"/>
          <w:szCs w:val="20"/>
        </w:rPr>
        <w:t xml:space="preserve">    </w:t>
      </w:r>
      <w:r w:rsidR="007B2FCA" w:rsidRPr="00525B29">
        <w:rPr>
          <w:rFonts w:ascii="Arial" w:hAnsi="Arial" w:cs="Arial"/>
          <w:sz w:val="20"/>
          <w:szCs w:val="20"/>
        </w:rPr>
        <w:t>část vytápění</w:t>
      </w:r>
    </w:p>
    <w:p w:rsidR="007B2FCA" w:rsidRPr="00525B29" w:rsidRDefault="00525B29" w:rsidP="00525B29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  P</w:t>
      </w:r>
      <w:r w:rsidR="007B2FCA" w:rsidRPr="00525B29">
        <w:rPr>
          <w:rFonts w:ascii="Arial" w:hAnsi="Arial" w:cs="Arial"/>
          <w:sz w:val="20"/>
          <w:szCs w:val="20"/>
        </w:rPr>
        <w:t xml:space="preserve">rováděcí dokumentace pro provedení stavby včetně soupisu prací a ostrého a slepého </w:t>
      </w:r>
      <w:proofErr w:type="gramStart"/>
      <w:r w:rsidR="007B2FCA" w:rsidRPr="00525B29">
        <w:rPr>
          <w:rFonts w:ascii="Arial" w:hAnsi="Arial" w:cs="Arial"/>
          <w:sz w:val="20"/>
          <w:szCs w:val="20"/>
        </w:rPr>
        <w:t>rozpočtu - část</w:t>
      </w:r>
      <w:proofErr w:type="gramEnd"/>
      <w:r w:rsidR="007B2FCA" w:rsidRPr="00525B29">
        <w:rPr>
          <w:rFonts w:ascii="Arial" w:hAnsi="Arial" w:cs="Arial"/>
          <w:sz w:val="20"/>
          <w:szCs w:val="20"/>
        </w:rPr>
        <w:t xml:space="preserve"> plynoinstalace</w:t>
      </w:r>
    </w:p>
    <w:p w:rsidR="007B2FCA" w:rsidRPr="00525B29" w:rsidRDefault="00525B29" w:rsidP="00525B2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ab/>
      </w:r>
      <w:r w:rsidR="007B2FCA" w:rsidRPr="00525B29">
        <w:rPr>
          <w:rFonts w:ascii="Arial" w:hAnsi="Arial" w:cs="Arial"/>
          <w:sz w:val="20"/>
          <w:szCs w:val="20"/>
        </w:rPr>
        <w:t>Prováděcí dokumentace pro provedení stavby včetně soupisu prací a ostrého a slepého rozpočtu - část vzduchotechnika</w:t>
      </w:r>
    </w:p>
    <w:p w:rsidR="007B2FCA" w:rsidRPr="00525B29" w:rsidRDefault="00525B29" w:rsidP="00525B2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</w:t>
      </w:r>
      <w:r>
        <w:rPr>
          <w:rFonts w:ascii="Arial" w:hAnsi="Arial" w:cs="Arial"/>
          <w:sz w:val="20"/>
          <w:szCs w:val="20"/>
        </w:rPr>
        <w:tab/>
      </w:r>
      <w:r w:rsidR="007B2FCA" w:rsidRPr="00525B29">
        <w:rPr>
          <w:rFonts w:ascii="Arial" w:hAnsi="Arial" w:cs="Arial"/>
          <w:sz w:val="20"/>
          <w:szCs w:val="20"/>
        </w:rPr>
        <w:t>Prováděcí dokumentace pro provedení stavby</w:t>
      </w:r>
      <w:r w:rsidR="0002679F" w:rsidRPr="00525B29">
        <w:rPr>
          <w:rFonts w:ascii="Arial" w:hAnsi="Arial" w:cs="Arial"/>
          <w:sz w:val="20"/>
          <w:szCs w:val="20"/>
        </w:rPr>
        <w:t xml:space="preserve"> </w:t>
      </w:r>
      <w:r w:rsidR="007B2FCA" w:rsidRPr="00525B29">
        <w:rPr>
          <w:rFonts w:ascii="Arial" w:hAnsi="Arial" w:cs="Arial"/>
          <w:sz w:val="20"/>
          <w:szCs w:val="20"/>
        </w:rPr>
        <w:t xml:space="preserve">včetně soupisu prací a ostrého a slepého </w:t>
      </w:r>
      <w:proofErr w:type="gramStart"/>
      <w:r w:rsidR="007B2FCA" w:rsidRPr="00525B29">
        <w:rPr>
          <w:rFonts w:ascii="Arial" w:hAnsi="Arial" w:cs="Arial"/>
          <w:sz w:val="20"/>
          <w:szCs w:val="20"/>
        </w:rPr>
        <w:t>rozpočtu - část</w:t>
      </w:r>
      <w:proofErr w:type="gramEnd"/>
      <w:r w:rsidR="007B2FCA" w:rsidRPr="00525B29">
        <w:rPr>
          <w:rFonts w:ascii="Arial" w:hAnsi="Arial" w:cs="Arial"/>
          <w:sz w:val="20"/>
          <w:szCs w:val="20"/>
        </w:rPr>
        <w:t xml:space="preserve"> elektroinsta</w:t>
      </w:r>
      <w:r w:rsidR="00E2188B">
        <w:rPr>
          <w:rFonts w:ascii="Arial" w:hAnsi="Arial" w:cs="Arial"/>
          <w:sz w:val="20"/>
          <w:szCs w:val="20"/>
        </w:rPr>
        <w:t>l</w:t>
      </w:r>
      <w:r w:rsidR="007B2FCA" w:rsidRPr="00525B29">
        <w:rPr>
          <w:rFonts w:ascii="Arial" w:hAnsi="Arial" w:cs="Arial"/>
          <w:sz w:val="20"/>
          <w:szCs w:val="20"/>
        </w:rPr>
        <w:t xml:space="preserve">ace a </w:t>
      </w:r>
      <w:proofErr w:type="spellStart"/>
      <w:r w:rsidR="007B2FCA" w:rsidRPr="00525B29">
        <w:rPr>
          <w:rFonts w:ascii="Arial" w:hAnsi="Arial" w:cs="Arial"/>
          <w:sz w:val="20"/>
          <w:szCs w:val="20"/>
        </w:rPr>
        <w:t>MaR</w:t>
      </w:r>
      <w:proofErr w:type="spellEnd"/>
    </w:p>
    <w:p w:rsidR="007B2FCA" w:rsidRPr="00525B29" w:rsidRDefault="00525B29" w:rsidP="00525B2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  </w:t>
      </w:r>
      <w:r w:rsidR="007B2FCA" w:rsidRPr="00525B29">
        <w:rPr>
          <w:rFonts w:ascii="Arial" w:hAnsi="Arial" w:cs="Arial"/>
          <w:sz w:val="20"/>
          <w:szCs w:val="20"/>
        </w:rPr>
        <w:t xml:space="preserve">Prováděcí dokumentace pro provedení stavby včetně soupisu prací a ostrého a slepého </w:t>
      </w:r>
      <w:proofErr w:type="gramStart"/>
      <w:r w:rsidR="007B2FCA" w:rsidRPr="00525B29">
        <w:rPr>
          <w:rFonts w:ascii="Arial" w:hAnsi="Arial" w:cs="Arial"/>
          <w:sz w:val="20"/>
          <w:szCs w:val="20"/>
        </w:rPr>
        <w:t>rozpočtu - část</w:t>
      </w:r>
      <w:proofErr w:type="gramEnd"/>
      <w:r w:rsidR="007B2FCA" w:rsidRPr="00525B29">
        <w:rPr>
          <w:rFonts w:ascii="Arial" w:hAnsi="Arial" w:cs="Arial"/>
          <w:sz w:val="20"/>
          <w:szCs w:val="20"/>
        </w:rPr>
        <w:t xml:space="preserve"> </w:t>
      </w:r>
      <w:r w:rsidR="000A5490" w:rsidRPr="00525B29">
        <w:rPr>
          <w:rFonts w:ascii="Arial" w:hAnsi="Arial" w:cs="Arial"/>
          <w:sz w:val="20"/>
          <w:szCs w:val="20"/>
        </w:rPr>
        <w:t xml:space="preserve">spalinové cesty a komín pozn. včetně statického posouzení komína a případné stavební části komína </w:t>
      </w:r>
    </w:p>
    <w:p w:rsidR="000A5490" w:rsidRPr="00525B29" w:rsidRDefault="00525B29" w:rsidP="00525B2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 </w:t>
      </w:r>
      <w:r w:rsidR="000A5490" w:rsidRPr="00525B29">
        <w:rPr>
          <w:rFonts w:ascii="Arial" w:hAnsi="Arial" w:cs="Arial"/>
          <w:sz w:val="20"/>
          <w:szCs w:val="20"/>
        </w:rPr>
        <w:t xml:space="preserve">Prováděcí dokumentace pro provedení stavby včetně soupisu prací a ostrého a slepého </w:t>
      </w:r>
      <w:proofErr w:type="gramStart"/>
      <w:r w:rsidR="000A5490" w:rsidRPr="00525B29">
        <w:rPr>
          <w:rFonts w:ascii="Arial" w:hAnsi="Arial" w:cs="Arial"/>
          <w:sz w:val="20"/>
          <w:szCs w:val="20"/>
        </w:rPr>
        <w:t>rozpočtu - část</w:t>
      </w:r>
      <w:proofErr w:type="gramEnd"/>
      <w:r w:rsidR="000A5490" w:rsidRPr="00525B29">
        <w:rPr>
          <w:rFonts w:ascii="Arial" w:hAnsi="Arial" w:cs="Arial"/>
          <w:sz w:val="20"/>
          <w:szCs w:val="20"/>
        </w:rPr>
        <w:t xml:space="preserve"> hromosvod</w:t>
      </w:r>
    </w:p>
    <w:p w:rsidR="008C0DF5" w:rsidRPr="008C0DF5" w:rsidRDefault="008C0DF5" w:rsidP="008C0D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Požárně bezpečnostní řešení stavby</w:t>
      </w:r>
    </w:p>
    <w:p w:rsidR="007F5EF8" w:rsidRDefault="008C0DF5" w:rsidP="007F5E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208B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="008208BB">
        <w:rPr>
          <w:rFonts w:ascii="Arial" w:hAnsi="Arial" w:cs="Arial"/>
          <w:sz w:val="20"/>
          <w:szCs w:val="20"/>
        </w:rPr>
        <w:t>Z</w:t>
      </w:r>
      <w:r w:rsidR="00784DCD">
        <w:rPr>
          <w:rFonts w:ascii="Arial" w:hAnsi="Arial" w:cs="Arial"/>
          <w:sz w:val="20"/>
          <w:szCs w:val="20"/>
        </w:rPr>
        <w:t xml:space="preserve">ajistí </w:t>
      </w:r>
      <w:r w:rsidR="008208BB">
        <w:rPr>
          <w:rFonts w:ascii="Arial" w:hAnsi="Arial" w:cs="Arial"/>
          <w:sz w:val="20"/>
          <w:szCs w:val="20"/>
        </w:rPr>
        <w:t>veškerých</w:t>
      </w:r>
      <w:r w:rsidR="00784DCD">
        <w:rPr>
          <w:rFonts w:ascii="Arial" w:hAnsi="Arial" w:cs="Arial"/>
          <w:sz w:val="20"/>
          <w:szCs w:val="20"/>
        </w:rPr>
        <w:t xml:space="preserve"> potřebn</w:t>
      </w:r>
      <w:r w:rsidR="008208BB">
        <w:rPr>
          <w:rFonts w:ascii="Arial" w:hAnsi="Arial" w:cs="Arial"/>
          <w:sz w:val="20"/>
          <w:szCs w:val="20"/>
        </w:rPr>
        <w:t xml:space="preserve">ých </w:t>
      </w:r>
      <w:r w:rsidR="00784DCD">
        <w:rPr>
          <w:rFonts w:ascii="Arial" w:hAnsi="Arial" w:cs="Arial"/>
          <w:sz w:val="20"/>
          <w:szCs w:val="20"/>
        </w:rPr>
        <w:t>kladn</w:t>
      </w:r>
      <w:r w:rsidR="008208BB">
        <w:rPr>
          <w:rFonts w:ascii="Arial" w:hAnsi="Arial" w:cs="Arial"/>
          <w:sz w:val="20"/>
          <w:szCs w:val="20"/>
        </w:rPr>
        <w:t>ých</w:t>
      </w:r>
      <w:r w:rsidR="00784DCD">
        <w:rPr>
          <w:rFonts w:ascii="Arial" w:hAnsi="Arial" w:cs="Arial"/>
          <w:sz w:val="20"/>
          <w:szCs w:val="20"/>
        </w:rPr>
        <w:t xml:space="preserve"> stanovis</w:t>
      </w:r>
      <w:r w:rsidR="008208BB">
        <w:rPr>
          <w:rFonts w:ascii="Arial" w:hAnsi="Arial" w:cs="Arial"/>
          <w:sz w:val="20"/>
          <w:szCs w:val="20"/>
        </w:rPr>
        <w:t>e</w:t>
      </w:r>
      <w:r w:rsidR="00784DCD">
        <w:rPr>
          <w:rFonts w:ascii="Arial" w:hAnsi="Arial" w:cs="Arial"/>
          <w:sz w:val="20"/>
          <w:szCs w:val="20"/>
        </w:rPr>
        <w:t>k dotčených orgánů</w:t>
      </w:r>
      <w:r w:rsidR="00C55014">
        <w:rPr>
          <w:rFonts w:ascii="Arial" w:hAnsi="Arial" w:cs="Arial"/>
          <w:sz w:val="20"/>
          <w:szCs w:val="20"/>
        </w:rPr>
        <w:t>,</w:t>
      </w:r>
      <w:r w:rsidR="00784DCD">
        <w:rPr>
          <w:rFonts w:ascii="Arial" w:hAnsi="Arial" w:cs="Arial"/>
          <w:sz w:val="20"/>
          <w:szCs w:val="20"/>
        </w:rPr>
        <w:t xml:space="preserve"> </w:t>
      </w:r>
      <w:r w:rsidR="0002679F">
        <w:rPr>
          <w:rFonts w:ascii="Arial" w:hAnsi="Arial" w:cs="Arial"/>
          <w:sz w:val="20"/>
          <w:szCs w:val="20"/>
        </w:rPr>
        <w:t xml:space="preserve">popř. správců sítí </w:t>
      </w:r>
      <w:r w:rsidR="00784DCD">
        <w:rPr>
          <w:rFonts w:ascii="Arial" w:hAnsi="Arial" w:cs="Arial"/>
          <w:sz w:val="20"/>
          <w:szCs w:val="20"/>
        </w:rPr>
        <w:t xml:space="preserve">a souhlasy všech účastníků </w:t>
      </w:r>
      <w:r w:rsidR="00664B8A">
        <w:rPr>
          <w:rFonts w:ascii="Arial" w:hAnsi="Arial" w:cs="Arial"/>
          <w:sz w:val="20"/>
          <w:szCs w:val="20"/>
        </w:rPr>
        <w:t xml:space="preserve">nutných pro vydání </w:t>
      </w:r>
      <w:r w:rsidR="0002679F">
        <w:rPr>
          <w:rFonts w:ascii="Arial" w:hAnsi="Arial" w:cs="Arial"/>
          <w:sz w:val="20"/>
          <w:szCs w:val="20"/>
        </w:rPr>
        <w:t>stavebního povolení</w:t>
      </w:r>
      <w:r w:rsidR="00784DCD">
        <w:rPr>
          <w:rFonts w:ascii="Arial" w:hAnsi="Arial" w:cs="Arial"/>
          <w:sz w:val="20"/>
          <w:szCs w:val="20"/>
        </w:rPr>
        <w:t>.</w:t>
      </w:r>
    </w:p>
    <w:p w:rsidR="00784DCD" w:rsidRPr="007F5EF8" w:rsidRDefault="00784DCD" w:rsidP="007F5E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musí být zpracován tak, aby bylo možno veškeré práce provést </w:t>
      </w:r>
      <w:r w:rsidR="0002679F">
        <w:rPr>
          <w:rFonts w:ascii="Arial" w:hAnsi="Arial" w:cs="Arial"/>
          <w:sz w:val="20"/>
          <w:szCs w:val="20"/>
        </w:rPr>
        <w:t>v předepsané výluce kotelny</w:t>
      </w:r>
      <w:r w:rsidR="00664B8A">
        <w:rPr>
          <w:rFonts w:ascii="Arial" w:hAnsi="Arial" w:cs="Arial"/>
          <w:sz w:val="20"/>
          <w:szCs w:val="20"/>
        </w:rPr>
        <w:t xml:space="preserve">. </w:t>
      </w:r>
      <w:r w:rsidR="00C55014">
        <w:rPr>
          <w:rFonts w:ascii="Arial" w:hAnsi="Arial" w:cs="Arial"/>
          <w:sz w:val="20"/>
          <w:szCs w:val="20"/>
        </w:rPr>
        <w:t>S p</w:t>
      </w:r>
      <w:r w:rsidR="00664B8A">
        <w:rPr>
          <w:rFonts w:ascii="Arial" w:hAnsi="Arial" w:cs="Arial"/>
          <w:sz w:val="20"/>
          <w:szCs w:val="20"/>
        </w:rPr>
        <w:t>řerušení</w:t>
      </w:r>
      <w:r w:rsidR="00C55014">
        <w:rPr>
          <w:rFonts w:ascii="Arial" w:hAnsi="Arial" w:cs="Arial"/>
          <w:sz w:val="20"/>
          <w:szCs w:val="20"/>
        </w:rPr>
        <w:t>m</w:t>
      </w:r>
      <w:r w:rsidR="00664B8A">
        <w:rPr>
          <w:rFonts w:ascii="Arial" w:hAnsi="Arial" w:cs="Arial"/>
          <w:sz w:val="20"/>
          <w:szCs w:val="20"/>
        </w:rPr>
        <w:t xml:space="preserve"> dod</w:t>
      </w:r>
      <w:bookmarkStart w:id="0" w:name="_GoBack"/>
      <w:bookmarkEnd w:id="0"/>
      <w:r w:rsidR="00664B8A">
        <w:rPr>
          <w:rFonts w:ascii="Arial" w:hAnsi="Arial" w:cs="Arial"/>
          <w:sz w:val="20"/>
          <w:szCs w:val="20"/>
        </w:rPr>
        <w:t xml:space="preserve">ávek tepla </w:t>
      </w:r>
      <w:r w:rsidR="0002679F">
        <w:rPr>
          <w:rFonts w:ascii="Arial" w:hAnsi="Arial" w:cs="Arial"/>
          <w:sz w:val="20"/>
          <w:szCs w:val="20"/>
        </w:rPr>
        <w:t>se počítá v termínu od 1.7</w:t>
      </w:r>
      <w:r w:rsidR="00664B8A">
        <w:rPr>
          <w:rFonts w:ascii="Arial" w:hAnsi="Arial" w:cs="Arial"/>
          <w:sz w:val="20"/>
          <w:szCs w:val="20"/>
        </w:rPr>
        <w:t>.</w:t>
      </w:r>
      <w:r w:rsidR="0002679F">
        <w:rPr>
          <w:rFonts w:ascii="Arial" w:hAnsi="Arial" w:cs="Arial"/>
          <w:sz w:val="20"/>
          <w:szCs w:val="20"/>
        </w:rPr>
        <w:t>do 20.8. příslušného roku realizace</w:t>
      </w:r>
      <w:r w:rsidR="00C55014">
        <w:rPr>
          <w:rFonts w:ascii="Arial" w:hAnsi="Arial" w:cs="Arial"/>
          <w:sz w:val="20"/>
          <w:szCs w:val="20"/>
        </w:rPr>
        <w:t xml:space="preserve"> </w:t>
      </w:r>
      <w:r w:rsidR="0002679F">
        <w:rPr>
          <w:rFonts w:ascii="Arial" w:hAnsi="Arial" w:cs="Arial"/>
          <w:sz w:val="20"/>
          <w:szCs w:val="20"/>
        </w:rPr>
        <w:t>(předpoklad rok 2021 nebo 2022)</w:t>
      </w:r>
    </w:p>
    <w:p w:rsidR="00664B8A" w:rsidRDefault="00B70468" w:rsidP="00B70468">
      <w:pPr>
        <w:jc w:val="both"/>
        <w:rPr>
          <w:rFonts w:ascii="Arial" w:hAnsi="Arial" w:cs="Arial"/>
          <w:sz w:val="20"/>
          <w:szCs w:val="20"/>
        </w:rPr>
      </w:pPr>
      <w:r w:rsidRPr="006B65CC">
        <w:rPr>
          <w:rFonts w:ascii="Arial" w:hAnsi="Arial" w:cs="Arial"/>
          <w:sz w:val="20"/>
          <w:szCs w:val="20"/>
        </w:rPr>
        <w:t xml:space="preserve">Přílohy: </w:t>
      </w:r>
    </w:p>
    <w:p w:rsidR="00B70468" w:rsidRDefault="00B70468" w:rsidP="00664B8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64B8A">
        <w:rPr>
          <w:rFonts w:ascii="Arial" w:hAnsi="Arial" w:cs="Arial"/>
          <w:sz w:val="20"/>
          <w:szCs w:val="20"/>
        </w:rPr>
        <w:t xml:space="preserve">roční spotřeby </w:t>
      </w:r>
      <w:proofErr w:type="gramStart"/>
      <w:r w:rsidRPr="00664B8A">
        <w:rPr>
          <w:rFonts w:ascii="Arial" w:hAnsi="Arial" w:cs="Arial"/>
          <w:sz w:val="20"/>
          <w:szCs w:val="20"/>
        </w:rPr>
        <w:t>tepla  v</w:t>
      </w:r>
      <w:proofErr w:type="gramEnd"/>
      <w:r w:rsidRPr="00664B8A">
        <w:rPr>
          <w:rFonts w:ascii="Arial" w:hAnsi="Arial" w:cs="Arial"/>
          <w:sz w:val="20"/>
          <w:szCs w:val="20"/>
        </w:rPr>
        <w:t xml:space="preserve"> objektech </w:t>
      </w:r>
      <w:r w:rsidR="00422CA4">
        <w:rPr>
          <w:rFonts w:ascii="Arial" w:hAnsi="Arial" w:cs="Arial"/>
          <w:sz w:val="20"/>
          <w:szCs w:val="20"/>
        </w:rPr>
        <w:t xml:space="preserve">rok </w:t>
      </w:r>
      <w:r w:rsidR="00664B8A" w:rsidRPr="00664B8A">
        <w:rPr>
          <w:rFonts w:ascii="Arial" w:hAnsi="Arial" w:cs="Arial"/>
          <w:sz w:val="20"/>
          <w:szCs w:val="20"/>
        </w:rPr>
        <w:t xml:space="preserve">2017 </w:t>
      </w:r>
      <w:r w:rsidR="00664B8A">
        <w:rPr>
          <w:rFonts w:ascii="Arial" w:hAnsi="Arial" w:cs="Arial"/>
          <w:sz w:val="20"/>
          <w:szCs w:val="20"/>
        </w:rPr>
        <w:t>–</w:t>
      </w:r>
      <w:r w:rsidR="00664B8A" w:rsidRPr="00664B8A">
        <w:rPr>
          <w:rFonts w:ascii="Arial" w:hAnsi="Arial" w:cs="Arial"/>
          <w:sz w:val="20"/>
          <w:szCs w:val="20"/>
        </w:rPr>
        <w:t xml:space="preserve"> 201</w:t>
      </w:r>
      <w:r w:rsidR="00BE4753">
        <w:rPr>
          <w:rFonts w:ascii="Arial" w:hAnsi="Arial" w:cs="Arial"/>
          <w:sz w:val="20"/>
          <w:szCs w:val="20"/>
        </w:rPr>
        <w:t>9</w:t>
      </w:r>
    </w:p>
    <w:p w:rsidR="0028323F" w:rsidRDefault="0028323F" w:rsidP="00664B8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hodinové spotřeby plynu </w:t>
      </w:r>
      <w:proofErr w:type="gramStart"/>
      <w:r>
        <w:rPr>
          <w:rFonts w:ascii="Arial" w:hAnsi="Arial" w:cs="Arial"/>
          <w:sz w:val="20"/>
          <w:szCs w:val="20"/>
        </w:rPr>
        <w:t>kotelny  ve</w:t>
      </w:r>
      <w:proofErr w:type="gramEnd"/>
      <w:r>
        <w:rPr>
          <w:rFonts w:ascii="Arial" w:hAnsi="Arial" w:cs="Arial"/>
          <w:sz w:val="20"/>
          <w:szCs w:val="20"/>
        </w:rPr>
        <w:t xml:space="preserve"> špičkách</w:t>
      </w:r>
    </w:p>
    <w:p w:rsidR="0028323F" w:rsidRDefault="0028323F" w:rsidP="00664B8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PENB objektu školy IV. ZŠ</w:t>
      </w:r>
    </w:p>
    <w:p w:rsidR="0028323F" w:rsidRDefault="0028323F" w:rsidP="0028323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PENB objektu GYMNÁZIA</w:t>
      </w:r>
    </w:p>
    <w:p w:rsidR="0028323F" w:rsidRDefault="0028323F" w:rsidP="00664B8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Stavební výkresy objektu </w:t>
      </w:r>
      <w:r w:rsidR="00BE4753">
        <w:rPr>
          <w:rFonts w:ascii="Arial" w:hAnsi="Arial" w:cs="Arial"/>
          <w:sz w:val="20"/>
          <w:szCs w:val="20"/>
        </w:rPr>
        <w:t>–možno poskytnout i ve formátu DWG</w:t>
      </w:r>
    </w:p>
    <w:p w:rsidR="00D27FEF" w:rsidRDefault="00D27FEF"/>
    <w:p w:rsidR="00C61998" w:rsidRDefault="00C61998"/>
    <w:p w:rsidR="00C61998" w:rsidRDefault="00C61998">
      <w:r>
        <w:t>Vypracoval:ing.Bílek</w:t>
      </w:r>
    </w:p>
    <w:sectPr w:rsidR="00C61998" w:rsidSect="00525B29">
      <w:pgSz w:w="11906" w:h="16838"/>
      <w:pgMar w:top="56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6142"/>
    <w:multiLevelType w:val="hybridMultilevel"/>
    <w:tmpl w:val="A066D5F6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80FEB"/>
    <w:multiLevelType w:val="hybridMultilevel"/>
    <w:tmpl w:val="64D0DDA4"/>
    <w:lvl w:ilvl="0" w:tplc="C0E6F2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B23F8"/>
    <w:multiLevelType w:val="hybridMultilevel"/>
    <w:tmpl w:val="2696C61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468"/>
    <w:rsid w:val="0002679F"/>
    <w:rsid w:val="00032390"/>
    <w:rsid w:val="0006230E"/>
    <w:rsid w:val="000A5490"/>
    <w:rsid w:val="00137D9E"/>
    <w:rsid w:val="001B18E0"/>
    <w:rsid w:val="00222013"/>
    <w:rsid w:val="0026115B"/>
    <w:rsid w:val="0028323F"/>
    <w:rsid w:val="002E2C92"/>
    <w:rsid w:val="002F312C"/>
    <w:rsid w:val="00422CA4"/>
    <w:rsid w:val="004B54E2"/>
    <w:rsid w:val="00500257"/>
    <w:rsid w:val="00525B29"/>
    <w:rsid w:val="00584156"/>
    <w:rsid w:val="0062098B"/>
    <w:rsid w:val="00664B8A"/>
    <w:rsid w:val="006A3368"/>
    <w:rsid w:val="00784DCD"/>
    <w:rsid w:val="007B2FCA"/>
    <w:rsid w:val="007C62AA"/>
    <w:rsid w:val="007E7BFA"/>
    <w:rsid w:val="007F0005"/>
    <w:rsid w:val="007F5EF8"/>
    <w:rsid w:val="008208BB"/>
    <w:rsid w:val="0082567C"/>
    <w:rsid w:val="00850053"/>
    <w:rsid w:val="008C0DF5"/>
    <w:rsid w:val="00997F06"/>
    <w:rsid w:val="009A570F"/>
    <w:rsid w:val="009E33E9"/>
    <w:rsid w:val="00A044BD"/>
    <w:rsid w:val="00A91914"/>
    <w:rsid w:val="00B0044A"/>
    <w:rsid w:val="00B40750"/>
    <w:rsid w:val="00B616C5"/>
    <w:rsid w:val="00B70468"/>
    <w:rsid w:val="00B85020"/>
    <w:rsid w:val="00BE4753"/>
    <w:rsid w:val="00BE7FC2"/>
    <w:rsid w:val="00C55014"/>
    <w:rsid w:val="00C61998"/>
    <w:rsid w:val="00D0334F"/>
    <w:rsid w:val="00D27FEF"/>
    <w:rsid w:val="00E058EC"/>
    <w:rsid w:val="00E2188B"/>
    <w:rsid w:val="00EB2381"/>
    <w:rsid w:val="00FB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D76E"/>
  <w15:docId w15:val="{D437520E-9C94-424E-B81C-0E637FEF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04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36B5-68DE-494B-BD54-B68CC588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641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bilek</dc:creator>
  <cp:lastModifiedBy>JUDr. Helena Cimbálová</cp:lastModifiedBy>
  <cp:revision>17</cp:revision>
  <dcterms:created xsi:type="dcterms:W3CDTF">2019-10-10T06:28:00Z</dcterms:created>
  <dcterms:modified xsi:type="dcterms:W3CDTF">2020-01-09T09:29:00Z</dcterms:modified>
</cp:coreProperties>
</file>