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3B6758" w:rsidRDefault="003B6758" w:rsidP="003B6758">
      <w:pPr>
        <w:rPr>
          <w:noProof/>
          <w:lang w:eastAsia="cs-CZ"/>
        </w:rPr>
      </w:pPr>
      <w:r w:rsidRPr="003B6758">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56BECE0B" w:rsidR="003B6758" w:rsidRPr="003B6758" w:rsidRDefault="006B7936" w:rsidP="003B6758">
      <w:pPr>
        <w:rPr>
          <w:noProof/>
          <w:lang w:eastAsia="cs-CZ"/>
        </w:rPr>
      </w:pPr>
      <w:r>
        <w:rPr>
          <w:noProof/>
        </w:rPr>
        <mc:AlternateContent>
          <mc:Choice Requires="wps">
            <w:drawing>
              <wp:anchor distT="0" distB="0" distL="114300" distR="114300" simplePos="0" relativeHeight="251658240" behindDoc="0" locked="1" layoutInCell="1" allowOverlap="1" wp14:anchorId="39101FCC" wp14:editId="36542FE9">
                <wp:simplePos x="0" y="0"/>
                <wp:positionH relativeFrom="margin">
                  <wp:align>left</wp:align>
                </wp:positionH>
                <wp:positionV relativeFrom="page">
                  <wp:posOffset>1676400</wp:posOffset>
                </wp:positionV>
                <wp:extent cx="6286500" cy="7724775"/>
                <wp:effectExtent l="0" t="0" r="0" b="0"/>
                <wp:wrapNone/>
                <wp:docPr id="10905957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20ECE55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50A35F36"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6B7936">
                              <w:rPr>
                                <w:rFonts w:ascii="Arial Narrow" w:hAnsi="Arial Narrow"/>
                                <w:b/>
                                <w:bCs/>
                                <w:sz w:val="36"/>
                                <w:szCs w:val="36"/>
                              </w:rPr>
                              <w:t>7</w:t>
                            </w:r>
                          </w:p>
                          <w:p w14:paraId="1C3E9A0C" w14:textId="5B592D30" w:rsidR="003B6758" w:rsidRPr="00521CC0" w:rsidRDefault="004C7B85"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SHZ</w:t>
                            </w:r>
                          </w:p>
                          <w:p w14:paraId="28A88ACA" w14:textId="77777777" w:rsidR="003B6758" w:rsidRDefault="003B6758" w:rsidP="003B6758">
                            <w:pPr>
                              <w:jc w:val="center"/>
                              <w:rPr>
                                <w:rFonts w:asciiTheme="majorBidi" w:hAnsiTheme="majorBidi" w:cstheme="majorBidi"/>
                                <w:b/>
                                <w:caps/>
                                <w:sz w:val="72"/>
                                <w:szCs w:val="72"/>
                              </w:rPr>
                            </w:pPr>
                          </w:p>
                          <w:p w14:paraId="64E12559" w14:textId="032DA9A0"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1FFA98A9"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3 Závazné Technické a </w:t>
                            </w:r>
                            <w:r w:rsidR="00734807">
                              <w:rPr>
                                <w:rFonts w:ascii="Arial Narrow" w:hAnsi="Arial Narrow"/>
                                <w:b/>
                                <w:sz w:val="36"/>
                                <w:szCs w:val="36"/>
                              </w:rPr>
                              <w:t xml:space="preserve">Funkční Požadavky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Pr="002D0E5A" w:rsidRDefault="003B6758" w:rsidP="003B6758">
                            <w:pPr>
                              <w:jc w:val="center"/>
                              <w:rPr>
                                <w:b/>
                                <w:bCs/>
                                <w:i/>
                                <w:iCs/>
                                <w:color w:val="F7CAAC" w:themeColor="accent2" w:themeTint="66"/>
                                <w:sz w:val="24"/>
                              </w:rPr>
                            </w:pPr>
                          </w:p>
                          <w:p w14:paraId="46D77CBA" w14:textId="77777777" w:rsidR="003B6758" w:rsidRPr="002D0E5A" w:rsidRDefault="003B6758" w:rsidP="003B6758">
                            <w:pPr>
                              <w:jc w:val="center"/>
                              <w:rPr>
                                <w:b/>
                                <w:bCs/>
                                <w:i/>
                                <w:iCs/>
                                <w:color w:val="F7CAAC" w:themeColor="accent2" w:themeTint="66"/>
                                <w:sz w:val="24"/>
                              </w:rPr>
                            </w:pPr>
                          </w:p>
                          <w:p w14:paraId="53D8D1EC" w14:textId="77777777" w:rsidR="003B6758" w:rsidRPr="002D0E5A" w:rsidRDefault="003B6758" w:rsidP="003B6758">
                            <w:pPr>
                              <w:jc w:val="center"/>
                              <w:rPr>
                                <w:b/>
                                <w:bCs/>
                                <w:i/>
                                <w:iCs/>
                                <w:color w:val="F7CAAC" w:themeColor="accent2" w:themeTint="66"/>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01FCC" id="_x0000_t202" coordsize="21600,21600" o:spt="202" path="m,l,21600r21600,l21600,xe">
                <v:stroke joinstyle="miter"/>
                <v:path gradientshapeok="t" o:connecttype="rect"/>
              </v:shapetype>
              <v:shape id="Textové pole 2" o:spid="_x0000_s1026" type="#_x0000_t202" style="position:absolute;left:0;text-align:left;margin-left:0;margin-top:132pt;width:495pt;height:608.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20ECE55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50A35F36"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6B7936">
                        <w:rPr>
                          <w:rFonts w:ascii="Arial Narrow" w:hAnsi="Arial Narrow"/>
                          <w:b/>
                          <w:bCs/>
                          <w:sz w:val="36"/>
                          <w:szCs w:val="36"/>
                        </w:rPr>
                        <w:t>7</w:t>
                      </w:r>
                    </w:p>
                    <w:p w14:paraId="1C3E9A0C" w14:textId="5B592D30" w:rsidR="003B6758" w:rsidRPr="00521CC0" w:rsidRDefault="004C7B85"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SHZ</w:t>
                      </w:r>
                    </w:p>
                    <w:p w14:paraId="28A88ACA" w14:textId="77777777" w:rsidR="003B6758" w:rsidRDefault="003B6758" w:rsidP="003B6758">
                      <w:pPr>
                        <w:jc w:val="center"/>
                        <w:rPr>
                          <w:rFonts w:asciiTheme="majorBidi" w:hAnsiTheme="majorBidi" w:cstheme="majorBidi"/>
                          <w:b/>
                          <w:caps/>
                          <w:sz w:val="72"/>
                          <w:szCs w:val="72"/>
                        </w:rPr>
                      </w:pPr>
                    </w:p>
                    <w:p w14:paraId="64E12559" w14:textId="032DA9A0"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1FFA98A9"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3 Závazné Technické a </w:t>
                      </w:r>
                      <w:r w:rsidR="00734807">
                        <w:rPr>
                          <w:rFonts w:ascii="Arial Narrow" w:hAnsi="Arial Narrow"/>
                          <w:b/>
                          <w:sz w:val="36"/>
                          <w:szCs w:val="36"/>
                        </w:rPr>
                        <w:t xml:space="preserve">Funkční Požadavky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Pr="002D0E5A" w:rsidRDefault="003B6758" w:rsidP="003B6758">
                      <w:pPr>
                        <w:jc w:val="center"/>
                        <w:rPr>
                          <w:b/>
                          <w:bCs/>
                          <w:i/>
                          <w:iCs/>
                          <w:color w:val="F7CAAC" w:themeColor="accent2" w:themeTint="66"/>
                          <w:sz w:val="24"/>
                        </w:rPr>
                      </w:pPr>
                    </w:p>
                    <w:p w14:paraId="46D77CBA" w14:textId="77777777" w:rsidR="003B6758" w:rsidRPr="002D0E5A" w:rsidRDefault="003B6758" w:rsidP="003B6758">
                      <w:pPr>
                        <w:jc w:val="center"/>
                        <w:rPr>
                          <w:b/>
                          <w:bCs/>
                          <w:i/>
                          <w:iCs/>
                          <w:color w:val="F7CAAC" w:themeColor="accent2" w:themeTint="66"/>
                          <w:sz w:val="24"/>
                        </w:rPr>
                      </w:pPr>
                    </w:p>
                    <w:p w14:paraId="53D8D1EC" w14:textId="77777777" w:rsidR="003B6758" w:rsidRPr="002D0E5A" w:rsidRDefault="003B6758" w:rsidP="003B6758">
                      <w:pPr>
                        <w:jc w:val="center"/>
                        <w:rPr>
                          <w:b/>
                          <w:bCs/>
                          <w:i/>
                          <w:iCs/>
                          <w:color w:val="F7CAAC" w:themeColor="accent2" w:themeTint="66"/>
                          <w:sz w:val="24"/>
                        </w:rPr>
                      </w:pPr>
                    </w:p>
                  </w:txbxContent>
                </v:textbox>
                <w10:wrap anchorx="margin" anchory="page"/>
                <w10:anchorlock/>
              </v:shape>
            </w:pict>
          </mc:Fallback>
        </mc:AlternateContent>
      </w:r>
    </w:p>
    <w:p w14:paraId="5A676CF2" w14:textId="77777777" w:rsidR="003B6758" w:rsidRPr="003B6758" w:rsidRDefault="003B6758" w:rsidP="003B6758">
      <w:pPr>
        <w:rPr>
          <w:noProof/>
          <w:lang w:eastAsia="cs-CZ"/>
        </w:rPr>
      </w:pPr>
    </w:p>
    <w:p w14:paraId="4CCB6571" w14:textId="77777777" w:rsidR="003B6758" w:rsidRPr="003B6758" w:rsidRDefault="003B6758" w:rsidP="003B6758">
      <w:pPr>
        <w:rPr>
          <w:noProof/>
          <w:lang w:eastAsia="cs-CZ"/>
        </w:rPr>
      </w:pPr>
    </w:p>
    <w:p w14:paraId="31FF7E9D" w14:textId="77777777" w:rsidR="003B6758" w:rsidRPr="003B6758" w:rsidRDefault="003B6758" w:rsidP="003B6758">
      <w:pPr>
        <w:rPr>
          <w:noProof/>
          <w:lang w:eastAsia="cs-CZ"/>
        </w:rPr>
      </w:pPr>
    </w:p>
    <w:p w14:paraId="31A9095B" w14:textId="77777777" w:rsidR="003B6758" w:rsidRPr="003B6758" w:rsidRDefault="003B6758" w:rsidP="003B6758">
      <w:pPr>
        <w:rPr>
          <w:noProof/>
          <w:lang w:eastAsia="cs-CZ"/>
        </w:rPr>
      </w:pPr>
    </w:p>
    <w:p w14:paraId="3CD8A400" w14:textId="77777777" w:rsidR="003B6758" w:rsidRPr="003B6758" w:rsidRDefault="003B6758" w:rsidP="003B6758">
      <w:pPr>
        <w:rPr>
          <w:noProof/>
          <w:lang w:eastAsia="cs-CZ"/>
        </w:rPr>
      </w:pPr>
    </w:p>
    <w:p w14:paraId="5E1879D3" w14:textId="77777777" w:rsidR="003B6758" w:rsidRPr="003B6758" w:rsidRDefault="003B6758" w:rsidP="003B6758">
      <w:pPr>
        <w:rPr>
          <w:noProof/>
          <w:lang w:eastAsia="cs-CZ"/>
        </w:rPr>
      </w:pPr>
    </w:p>
    <w:p w14:paraId="6C068E15" w14:textId="77777777" w:rsidR="003B6758" w:rsidRPr="003B6758" w:rsidRDefault="003B6758" w:rsidP="003B6758">
      <w:pPr>
        <w:rPr>
          <w:noProof/>
          <w:lang w:eastAsia="cs-CZ"/>
        </w:rPr>
      </w:pPr>
    </w:p>
    <w:p w14:paraId="5285B430" w14:textId="77777777" w:rsidR="003B6758" w:rsidRPr="003B6758" w:rsidRDefault="003B6758" w:rsidP="003B6758">
      <w:pPr>
        <w:rPr>
          <w:noProof/>
          <w:lang w:eastAsia="cs-CZ"/>
        </w:rPr>
      </w:pPr>
    </w:p>
    <w:p w14:paraId="6E5E7950" w14:textId="77777777" w:rsidR="003B6758" w:rsidRPr="003B6758" w:rsidRDefault="003B6758" w:rsidP="003B6758">
      <w:pPr>
        <w:rPr>
          <w:noProof/>
          <w:lang w:eastAsia="cs-CZ"/>
        </w:rPr>
      </w:pPr>
    </w:p>
    <w:p w14:paraId="3960F723" w14:textId="77777777" w:rsidR="003B6758" w:rsidRPr="003B6758" w:rsidRDefault="003B6758" w:rsidP="003B6758">
      <w:pPr>
        <w:rPr>
          <w:noProof/>
          <w:lang w:eastAsia="cs-CZ"/>
        </w:rPr>
      </w:pPr>
    </w:p>
    <w:p w14:paraId="57F5C3F8" w14:textId="77777777" w:rsidR="003B6758" w:rsidRPr="003B6758" w:rsidRDefault="003B6758" w:rsidP="003B6758">
      <w:pPr>
        <w:rPr>
          <w:noProof/>
          <w:lang w:eastAsia="cs-CZ"/>
        </w:rPr>
      </w:pPr>
    </w:p>
    <w:p w14:paraId="0A6BDB29" w14:textId="77777777" w:rsidR="003B6758" w:rsidRPr="003B6758" w:rsidRDefault="003B6758" w:rsidP="003B6758">
      <w:pPr>
        <w:rPr>
          <w:noProof/>
          <w:lang w:eastAsia="cs-CZ"/>
        </w:rPr>
      </w:pPr>
    </w:p>
    <w:p w14:paraId="66C3741B" w14:textId="77777777" w:rsidR="003B6758" w:rsidRPr="003B6758" w:rsidRDefault="003B6758" w:rsidP="003B6758">
      <w:pPr>
        <w:rPr>
          <w:noProof/>
          <w:lang w:eastAsia="cs-CZ"/>
        </w:rPr>
      </w:pPr>
    </w:p>
    <w:p w14:paraId="734A2332" w14:textId="77777777" w:rsidR="003B6758" w:rsidRPr="003B6758" w:rsidRDefault="003B6758" w:rsidP="003B6758">
      <w:pPr>
        <w:rPr>
          <w:noProof/>
          <w:lang w:eastAsia="cs-CZ"/>
        </w:rPr>
      </w:pPr>
    </w:p>
    <w:p w14:paraId="7E352ADF" w14:textId="77777777" w:rsidR="003B6758" w:rsidRPr="003B6758" w:rsidRDefault="003B6758" w:rsidP="003B6758">
      <w:pPr>
        <w:rPr>
          <w:noProof/>
          <w:lang w:eastAsia="cs-CZ"/>
        </w:rPr>
      </w:pPr>
    </w:p>
    <w:p w14:paraId="58BABB00" w14:textId="77777777" w:rsidR="003B6758" w:rsidRPr="003B6758" w:rsidRDefault="003B6758" w:rsidP="003B6758">
      <w:pPr>
        <w:rPr>
          <w:noProof/>
          <w:lang w:eastAsia="cs-CZ"/>
        </w:rPr>
      </w:pPr>
    </w:p>
    <w:p w14:paraId="0EA4D0EF" w14:textId="77777777" w:rsidR="003B6758" w:rsidRPr="003B6758" w:rsidRDefault="003B6758" w:rsidP="003B6758">
      <w:pPr>
        <w:rPr>
          <w:noProof/>
          <w:lang w:eastAsia="cs-CZ"/>
        </w:rPr>
      </w:pPr>
    </w:p>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251935FF" w:rsidR="001F154C" w:rsidRDefault="001F154C">
      <w:r>
        <w:br w:type="page"/>
      </w:r>
    </w:p>
    <w:sdt>
      <w:sdtPr>
        <w:rPr>
          <w:rFonts w:asciiTheme="minorHAnsi" w:eastAsiaTheme="minorHAnsi" w:hAnsiTheme="minorHAnsi" w:cstheme="minorBidi"/>
          <w:color w:val="auto"/>
          <w:sz w:val="22"/>
          <w:szCs w:val="22"/>
          <w:lang w:eastAsia="en-US"/>
        </w:rPr>
        <w:id w:val="147491511"/>
        <w:docPartObj>
          <w:docPartGallery w:val="Table of Contents"/>
          <w:docPartUnique/>
        </w:docPartObj>
      </w:sdtPr>
      <w:sdtEndPr>
        <w:rPr>
          <w:rFonts w:ascii="Arial" w:hAnsi="Arial"/>
          <w:b/>
          <w:bCs/>
          <w:sz w:val="20"/>
        </w:rPr>
      </w:sdtEndPr>
      <w:sdtContent>
        <w:p w14:paraId="0A99C20A" w14:textId="77777777" w:rsidR="00682B20" w:rsidRPr="001F154C" w:rsidRDefault="00682B20">
          <w:pPr>
            <w:pStyle w:val="Nadpisobsahu"/>
            <w:rPr>
              <w:rFonts w:ascii="Arial" w:hAnsi="Arial" w:cs="Arial"/>
              <w:b/>
              <w:bCs/>
              <w:color w:val="auto"/>
              <w:sz w:val="30"/>
              <w:szCs w:val="30"/>
            </w:rPr>
          </w:pPr>
          <w:r w:rsidRPr="001F154C">
            <w:rPr>
              <w:rFonts w:ascii="Arial" w:hAnsi="Arial" w:cs="Arial"/>
              <w:b/>
              <w:bCs/>
              <w:color w:val="auto"/>
              <w:sz w:val="30"/>
              <w:szCs w:val="30"/>
            </w:rPr>
            <w:t>Obsah</w:t>
          </w:r>
        </w:p>
        <w:p w14:paraId="7A9999DF" w14:textId="0C17921D" w:rsidR="00F4338C" w:rsidRDefault="00682B20">
          <w:pPr>
            <w:pStyle w:val="Obsah1"/>
            <w:rPr>
              <w:rFonts w:asciiTheme="minorHAnsi" w:eastAsiaTheme="minorEastAsia" w:hAnsiTheme="minorHAnsi"/>
              <w:noProof/>
              <w:sz w:val="22"/>
              <w:lang w:eastAsia="zh-CN"/>
            </w:rPr>
          </w:pPr>
          <w:r>
            <w:fldChar w:fldCharType="begin"/>
          </w:r>
          <w:r>
            <w:instrText xml:space="preserve"> TOC \o "1-3" \h \z \u </w:instrText>
          </w:r>
          <w:r>
            <w:fldChar w:fldCharType="separate"/>
          </w:r>
          <w:hyperlink w:anchor="_Toc157521923" w:history="1">
            <w:r w:rsidR="00F4338C" w:rsidRPr="00B314D2">
              <w:rPr>
                <w:rStyle w:val="Hypertextovodkaz"/>
                <w:noProof/>
              </w:rPr>
              <w:t>1 ÚČEL STAVBY A TECHNICKÉ POŽADAVKY NA STAVBU JAKO CELEK</w:t>
            </w:r>
            <w:r w:rsidR="00F4338C">
              <w:rPr>
                <w:noProof/>
                <w:webHidden/>
              </w:rPr>
              <w:tab/>
            </w:r>
            <w:r w:rsidR="00F4338C">
              <w:rPr>
                <w:noProof/>
                <w:webHidden/>
              </w:rPr>
              <w:fldChar w:fldCharType="begin"/>
            </w:r>
            <w:r w:rsidR="00F4338C">
              <w:rPr>
                <w:noProof/>
                <w:webHidden/>
              </w:rPr>
              <w:instrText xml:space="preserve"> PAGEREF _Toc157521923 \h </w:instrText>
            </w:r>
            <w:r w:rsidR="00F4338C">
              <w:rPr>
                <w:noProof/>
                <w:webHidden/>
              </w:rPr>
            </w:r>
            <w:r w:rsidR="00F4338C">
              <w:rPr>
                <w:noProof/>
                <w:webHidden/>
              </w:rPr>
              <w:fldChar w:fldCharType="separate"/>
            </w:r>
            <w:r w:rsidR="00F4338C">
              <w:rPr>
                <w:noProof/>
                <w:webHidden/>
              </w:rPr>
              <w:t>4</w:t>
            </w:r>
            <w:r w:rsidR="00F4338C">
              <w:rPr>
                <w:noProof/>
                <w:webHidden/>
              </w:rPr>
              <w:fldChar w:fldCharType="end"/>
            </w:r>
          </w:hyperlink>
        </w:p>
        <w:p w14:paraId="71B0F7D2" w14:textId="33EB28FC" w:rsidR="00F4338C" w:rsidRDefault="00000000">
          <w:pPr>
            <w:pStyle w:val="Obsah2"/>
            <w:tabs>
              <w:tab w:val="right" w:leader="dot" w:pos="9062"/>
            </w:tabs>
            <w:rPr>
              <w:rFonts w:asciiTheme="minorHAnsi" w:eastAsiaTheme="minorEastAsia" w:hAnsiTheme="minorHAnsi"/>
              <w:noProof/>
              <w:sz w:val="22"/>
              <w:lang w:eastAsia="zh-CN"/>
            </w:rPr>
          </w:pPr>
          <w:hyperlink w:anchor="_Toc157521924" w:history="1">
            <w:r w:rsidR="00F4338C" w:rsidRPr="00B314D2">
              <w:rPr>
                <w:rStyle w:val="Hypertextovodkaz"/>
                <w:noProof/>
              </w:rPr>
              <w:t>1.1 Základní požadované technické a funkční charakteristiky DÍLA</w:t>
            </w:r>
            <w:r w:rsidR="00F4338C">
              <w:rPr>
                <w:noProof/>
                <w:webHidden/>
              </w:rPr>
              <w:tab/>
            </w:r>
            <w:r w:rsidR="00F4338C">
              <w:rPr>
                <w:noProof/>
                <w:webHidden/>
              </w:rPr>
              <w:fldChar w:fldCharType="begin"/>
            </w:r>
            <w:r w:rsidR="00F4338C">
              <w:rPr>
                <w:noProof/>
                <w:webHidden/>
              </w:rPr>
              <w:instrText xml:space="preserve"> PAGEREF _Toc157521924 \h </w:instrText>
            </w:r>
            <w:r w:rsidR="00F4338C">
              <w:rPr>
                <w:noProof/>
                <w:webHidden/>
              </w:rPr>
            </w:r>
            <w:r w:rsidR="00F4338C">
              <w:rPr>
                <w:noProof/>
                <w:webHidden/>
              </w:rPr>
              <w:fldChar w:fldCharType="separate"/>
            </w:r>
            <w:r w:rsidR="00F4338C">
              <w:rPr>
                <w:noProof/>
                <w:webHidden/>
              </w:rPr>
              <w:t>4</w:t>
            </w:r>
            <w:r w:rsidR="00F4338C">
              <w:rPr>
                <w:noProof/>
                <w:webHidden/>
              </w:rPr>
              <w:fldChar w:fldCharType="end"/>
            </w:r>
          </w:hyperlink>
        </w:p>
        <w:p w14:paraId="2D201E37" w14:textId="367BA9B5" w:rsidR="00F4338C" w:rsidRDefault="00000000">
          <w:pPr>
            <w:pStyle w:val="Obsah3"/>
            <w:tabs>
              <w:tab w:val="right" w:leader="dot" w:pos="9062"/>
            </w:tabs>
            <w:rPr>
              <w:rFonts w:asciiTheme="minorHAnsi" w:eastAsiaTheme="minorEastAsia" w:hAnsiTheme="minorHAnsi"/>
              <w:noProof/>
              <w:sz w:val="22"/>
              <w:lang w:eastAsia="zh-CN"/>
            </w:rPr>
          </w:pPr>
          <w:hyperlink w:anchor="_Toc157521925" w:history="1">
            <w:r w:rsidR="00F4338C" w:rsidRPr="00B314D2">
              <w:rPr>
                <w:rStyle w:val="Hypertextovodkaz"/>
                <w:noProof/>
              </w:rPr>
              <w:t>1.1.1 Obecné požadavky</w:t>
            </w:r>
            <w:r w:rsidR="00F4338C">
              <w:rPr>
                <w:noProof/>
                <w:webHidden/>
              </w:rPr>
              <w:tab/>
            </w:r>
            <w:r w:rsidR="00F4338C">
              <w:rPr>
                <w:noProof/>
                <w:webHidden/>
              </w:rPr>
              <w:fldChar w:fldCharType="begin"/>
            </w:r>
            <w:r w:rsidR="00F4338C">
              <w:rPr>
                <w:noProof/>
                <w:webHidden/>
              </w:rPr>
              <w:instrText xml:space="preserve"> PAGEREF _Toc157521925 \h </w:instrText>
            </w:r>
            <w:r w:rsidR="00F4338C">
              <w:rPr>
                <w:noProof/>
                <w:webHidden/>
              </w:rPr>
            </w:r>
            <w:r w:rsidR="00F4338C">
              <w:rPr>
                <w:noProof/>
                <w:webHidden/>
              </w:rPr>
              <w:fldChar w:fldCharType="separate"/>
            </w:r>
            <w:r w:rsidR="00F4338C">
              <w:rPr>
                <w:noProof/>
                <w:webHidden/>
              </w:rPr>
              <w:t>4</w:t>
            </w:r>
            <w:r w:rsidR="00F4338C">
              <w:rPr>
                <w:noProof/>
                <w:webHidden/>
              </w:rPr>
              <w:fldChar w:fldCharType="end"/>
            </w:r>
          </w:hyperlink>
        </w:p>
        <w:p w14:paraId="4433DF40" w14:textId="1272F3C6" w:rsidR="00F4338C" w:rsidRDefault="00000000">
          <w:pPr>
            <w:pStyle w:val="Obsah3"/>
            <w:tabs>
              <w:tab w:val="right" w:leader="dot" w:pos="9062"/>
            </w:tabs>
            <w:rPr>
              <w:rFonts w:asciiTheme="minorHAnsi" w:eastAsiaTheme="minorEastAsia" w:hAnsiTheme="minorHAnsi"/>
              <w:noProof/>
              <w:sz w:val="22"/>
              <w:lang w:eastAsia="zh-CN"/>
            </w:rPr>
          </w:pPr>
          <w:hyperlink w:anchor="_Toc157521926" w:history="1">
            <w:r w:rsidR="00F4338C" w:rsidRPr="00B314D2">
              <w:rPr>
                <w:rStyle w:val="Hypertextovodkaz"/>
                <w:noProof/>
              </w:rPr>
              <w:t>1.1.2 Požadavky BAT a legislativy</w:t>
            </w:r>
            <w:r w:rsidR="00F4338C">
              <w:rPr>
                <w:noProof/>
                <w:webHidden/>
              </w:rPr>
              <w:tab/>
            </w:r>
            <w:r w:rsidR="00F4338C">
              <w:rPr>
                <w:noProof/>
                <w:webHidden/>
              </w:rPr>
              <w:fldChar w:fldCharType="begin"/>
            </w:r>
            <w:r w:rsidR="00F4338C">
              <w:rPr>
                <w:noProof/>
                <w:webHidden/>
              </w:rPr>
              <w:instrText xml:space="preserve"> PAGEREF _Toc157521926 \h </w:instrText>
            </w:r>
            <w:r w:rsidR="00F4338C">
              <w:rPr>
                <w:noProof/>
                <w:webHidden/>
              </w:rPr>
            </w:r>
            <w:r w:rsidR="00F4338C">
              <w:rPr>
                <w:noProof/>
                <w:webHidden/>
              </w:rPr>
              <w:fldChar w:fldCharType="separate"/>
            </w:r>
            <w:r w:rsidR="00F4338C">
              <w:rPr>
                <w:noProof/>
                <w:webHidden/>
              </w:rPr>
              <w:t>4</w:t>
            </w:r>
            <w:r w:rsidR="00F4338C">
              <w:rPr>
                <w:noProof/>
                <w:webHidden/>
              </w:rPr>
              <w:fldChar w:fldCharType="end"/>
            </w:r>
          </w:hyperlink>
        </w:p>
        <w:p w14:paraId="150867BB" w14:textId="68D2C601" w:rsidR="00F4338C" w:rsidRDefault="00000000">
          <w:pPr>
            <w:pStyle w:val="Obsah3"/>
            <w:tabs>
              <w:tab w:val="right" w:leader="dot" w:pos="9062"/>
            </w:tabs>
            <w:rPr>
              <w:rFonts w:asciiTheme="minorHAnsi" w:eastAsiaTheme="minorEastAsia" w:hAnsiTheme="minorHAnsi"/>
              <w:noProof/>
              <w:sz w:val="22"/>
              <w:lang w:eastAsia="zh-CN"/>
            </w:rPr>
          </w:pPr>
          <w:hyperlink w:anchor="_Toc157521927" w:history="1">
            <w:r w:rsidR="00F4338C" w:rsidRPr="00B314D2">
              <w:rPr>
                <w:rStyle w:val="Hypertextovodkaz"/>
                <w:noProof/>
              </w:rPr>
              <w:t>1.1.3 Jazyk</w:t>
            </w:r>
            <w:r w:rsidR="00F4338C">
              <w:rPr>
                <w:noProof/>
                <w:webHidden/>
              </w:rPr>
              <w:tab/>
            </w:r>
            <w:r w:rsidR="00F4338C">
              <w:rPr>
                <w:noProof/>
                <w:webHidden/>
              </w:rPr>
              <w:fldChar w:fldCharType="begin"/>
            </w:r>
            <w:r w:rsidR="00F4338C">
              <w:rPr>
                <w:noProof/>
                <w:webHidden/>
              </w:rPr>
              <w:instrText xml:space="preserve"> PAGEREF _Toc157521927 \h </w:instrText>
            </w:r>
            <w:r w:rsidR="00F4338C">
              <w:rPr>
                <w:noProof/>
                <w:webHidden/>
              </w:rPr>
            </w:r>
            <w:r w:rsidR="00F4338C">
              <w:rPr>
                <w:noProof/>
                <w:webHidden/>
              </w:rPr>
              <w:fldChar w:fldCharType="separate"/>
            </w:r>
            <w:r w:rsidR="00F4338C">
              <w:rPr>
                <w:noProof/>
                <w:webHidden/>
              </w:rPr>
              <w:t>5</w:t>
            </w:r>
            <w:r w:rsidR="00F4338C">
              <w:rPr>
                <w:noProof/>
                <w:webHidden/>
              </w:rPr>
              <w:fldChar w:fldCharType="end"/>
            </w:r>
          </w:hyperlink>
        </w:p>
        <w:p w14:paraId="7E801D5D" w14:textId="04B7A1AE" w:rsidR="00F4338C" w:rsidRDefault="00000000">
          <w:pPr>
            <w:pStyle w:val="Obsah1"/>
            <w:rPr>
              <w:rFonts w:asciiTheme="minorHAnsi" w:eastAsiaTheme="minorEastAsia" w:hAnsiTheme="minorHAnsi"/>
              <w:noProof/>
              <w:sz w:val="22"/>
              <w:lang w:eastAsia="zh-CN"/>
            </w:rPr>
          </w:pPr>
          <w:hyperlink w:anchor="_Toc157521928" w:history="1">
            <w:r w:rsidR="00F4338C" w:rsidRPr="00B314D2">
              <w:rPr>
                <w:rStyle w:val="Hypertextovodkaz"/>
                <w:noProof/>
              </w:rPr>
              <w:t>2 PROVOZNÍ A VÝKONNOSTNÍ PARAMETRY</w:t>
            </w:r>
            <w:r w:rsidR="00F4338C">
              <w:rPr>
                <w:noProof/>
                <w:webHidden/>
              </w:rPr>
              <w:tab/>
            </w:r>
            <w:r w:rsidR="00F4338C">
              <w:rPr>
                <w:noProof/>
                <w:webHidden/>
              </w:rPr>
              <w:fldChar w:fldCharType="begin"/>
            </w:r>
            <w:r w:rsidR="00F4338C">
              <w:rPr>
                <w:noProof/>
                <w:webHidden/>
              </w:rPr>
              <w:instrText xml:space="preserve"> PAGEREF _Toc157521928 \h </w:instrText>
            </w:r>
            <w:r w:rsidR="00F4338C">
              <w:rPr>
                <w:noProof/>
                <w:webHidden/>
              </w:rPr>
            </w:r>
            <w:r w:rsidR="00F4338C">
              <w:rPr>
                <w:noProof/>
                <w:webHidden/>
              </w:rPr>
              <w:fldChar w:fldCharType="separate"/>
            </w:r>
            <w:r w:rsidR="00F4338C">
              <w:rPr>
                <w:noProof/>
                <w:webHidden/>
              </w:rPr>
              <w:t>5</w:t>
            </w:r>
            <w:r w:rsidR="00F4338C">
              <w:rPr>
                <w:noProof/>
                <w:webHidden/>
              </w:rPr>
              <w:fldChar w:fldCharType="end"/>
            </w:r>
          </w:hyperlink>
        </w:p>
        <w:p w14:paraId="13F36DFA" w14:textId="20DEEF44" w:rsidR="00F4338C" w:rsidRDefault="00000000">
          <w:pPr>
            <w:pStyle w:val="Obsah2"/>
            <w:tabs>
              <w:tab w:val="right" w:leader="dot" w:pos="9062"/>
            </w:tabs>
            <w:rPr>
              <w:rFonts w:asciiTheme="minorHAnsi" w:eastAsiaTheme="minorEastAsia" w:hAnsiTheme="minorHAnsi"/>
              <w:noProof/>
              <w:sz w:val="22"/>
              <w:lang w:eastAsia="zh-CN"/>
            </w:rPr>
          </w:pPr>
          <w:hyperlink w:anchor="_Toc157521929" w:history="1">
            <w:r w:rsidR="00F4338C" w:rsidRPr="00B314D2">
              <w:rPr>
                <w:rStyle w:val="Hypertextovodkaz"/>
                <w:noProof/>
              </w:rPr>
              <w:t>2.1 Základní popis provozu DÍLA</w:t>
            </w:r>
            <w:r w:rsidR="00F4338C">
              <w:rPr>
                <w:noProof/>
                <w:webHidden/>
              </w:rPr>
              <w:tab/>
            </w:r>
            <w:r w:rsidR="00F4338C">
              <w:rPr>
                <w:noProof/>
                <w:webHidden/>
              </w:rPr>
              <w:fldChar w:fldCharType="begin"/>
            </w:r>
            <w:r w:rsidR="00F4338C">
              <w:rPr>
                <w:noProof/>
                <w:webHidden/>
              </w:rPr>
              <w:instrText xml:space="preserve"> PAGEREF _Toc157521929 \h </w:instrText>
            </w:r>
            <w:r w:rsidR="00F4338C">
              <w:rPr>
                <w:noProof/>
                <w:webHidden/>
              </w:rPr>
            </w:r>
            <w:r w:rsidR="00F4338C">
              <w:rPr>
                <w:noProof/>
                <w:webHidden/>
              </w:rPr>
              <w:fldChar w:fldCharType="separate"/>
            </w:r>
            <w:r w:rsidR="00F4338C">
              <w:rPr>
                <w:noProof/>
                <w:webHidden/>
              </w:rPr>
              <w:t>5</w:t>
            </w:r>
            <w:r w:rsidR="00F4338C">
              <w:rPr>
                <w:noProof/>
                <w:webHidden/>
              </w:rPr>
              <w:fldChar w:fldCharType="end"/>
            </w:r>
          </w:hyperlink>
        </w:p>
        <w:p w14:paraId="7CCEC697" w14:textId="0E5775C9" w:rsidR="00F4338C" w:rsidRDefault="00000000">
          <w:pPr>
            <w:pStyle w:val="Obsah2"/>
            <w:tabs>
              <w:tab w:val="right" w:leader="dot" w:pos="9062"/>
            </w:tabs>
            <w:rPr>
              <w:rFonts w:asciiTheme="minorHAnsi" w:eastAsiaTheme="minorEastAsia" w:hAnsiTheme="minorHAnsi"/>
              <w:noProof/>
              <w:sz w:val="22"/>
              <w:lang w:eastAsia="zh-CN"/>
            </w:rPr>
          </w:pPr>
          <w:hyperlink w:anchor="_Toc157521930" w:history="1">
            <w:r w:rsidR="00F4338C" w:rsidRPr="00B314D2">
              <w:rPr>
                <w:rStyle w:val="Hypertextovodkaz"/>
                <w:noProof/>
              </w:rPr>
              <w:t>2.2 Výkonnostní parametry JEDNOTKY</w:t>
            </w:r>
            <w:r w:rsidR="00F4338C">
              <w:rPr>
                <w:noProof/>
                <w:webHidden/>
              </w:rPr>
              <w:tab/>
            </w:r>
            <w:r w:rsidR="00F4338C">
              <w:rPr>
                <w:noProof/>
                <w:webHidden/>
              </w:rPr>
              <w:fldChar w:fldCharType="begin"/>
            </w:r>
            <w:r w:rsidR="00F4338C">
              <w:rPr>
                <w:noProof/>
                <w:webHidden/>
              </w:rPr>
              <w:instrText xml:space="preserve"> PAGEREF _Toc157521930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23A58698" w14:textId="71D5189A" w:rsidR="00F4338C" w:rsidRDefault="00000000">
          <w:pPr>
            <w:pStyle w:val="Obsah2"/>
            <w:tabs>
              <w:tab w:val="right" w:leader="dot" w:pos="9062"/>
            </w:tabs>
            <w:rPr>
              <w:rFonts w:asciiTheme="minorHAnsi" w:eastAsiaTheme="minorEastAsia" w:hAnsiTheme="minorHAnsi"/>
              <w:noProof/>
              <w:sz w:val="22"/>
              <w:lang w:eastAsia="zh-CN"/>
            </w:rPr>
          </w:pPr>
          <w:hyperlink w:anchor="_Toc157521931" w:history="1">
            <w:r w:rsidR="00F4338C" w:rsidRPr="00B314D2">
              <w:rPr>
                <w:rStyle w:val="Hypertextovodkaz"/>
                <w:noProof/>
              </w:rPr>
              <w:t>2.3 Způsob provozu</w:t>
            </w:r>
            <w:r w:rsidR="00F4338C">
              <w:rPr>
                <w:noProof/>
                <w:webHidden/>
              </w:rPr>
              <w:tab/>
            </w:r>
            <w:r w:rsidR="00F4338C">
              <w:rPr>
                <w:noProof/>
                <w:webHidden/>
              </w:rPr>
              <w:fldChar w:fldCharType="begin"/>
            </w:r>
            <w:r w:rsidR="00F4338C">
              <w:rPr>
                <w:noProof/>
                <w:webHidden/>
              </w:rPr>
              <w:instrText xml:space="preserve"> PAGEREF _Toc157521931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202932E3" w14:textId="6BC36FD8" w:rsidR="00F4338C" w:rsidRDefault="00000000">
          <w:pPr>
            <w:pStyle w:val="Obsah2"/>
            <w:tabs>
              <w:tab w:val="right" w:leader="dot" w:pos="9062"/>
            </w:tabs>
            <w:rPr>
              <w:rFonts w:asciiTheme="minorHAnsi" w:eastAsiaTheme="minorEastAsia" w:hAnsiTheme="minorHAnsi"/>
              <w:noProof/>
              <w:sz w:val="22"/>
              <w:lang w:eastAsia="zh-CN"/>
            </w:rPr>
          </w:pPr>
          <w:hyperlink w:anchor="_Toc157521932" w:history="1">
            <w:r w:rsidR="00F4338C" w:rsidRPr="00B314D2">
              <w:rPr>
                <w:rStyle w:val="Hypertextovodkaz"/>
                <w:noProof/>
              </w:rPr>
              <w:t>2.4 Zabezpečení technologických zařízení v zimním období</w:t>
            </w:r>
            <w:r w:rsidR="00F4338C">
              <w:rPr>
                <w:noProof/>
                <w:webHidden/>
              </w:rPr>
              <w:tab/>
            </w:r>
            <w:r w:rsidR="00F4338C">
              <w:rPr>
                <w:noProof/>
                <w:webHidden/>
              </w:rPr>
              <w:fldChar w:fldCharType="begin"/>
            </w:r>
            <w:r w:rsidR="00F4338C">
              <w:rPr>
                <w:noProof/>
                <w:webHidden/>
              </w:rPr>
              <w:instrText xml:space="preserve"> PAGEREF _Toc157521932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6791F4BF" w14:textId="6B48D8AF" w:rsidR="00F4338C" w:rsidRDefault="00000000">
          <w:pPr>
            <w:pStyle w:val="Obsah1"/>
            <w:rPr>
              <w:rFonts w:asciiTheme="minorHAnsi" w:eastAsiaTheme="minorEastAsia" w:hAnsiTheme="minorHAnsi"/>
              <w:noProof/>
              <w:sz w:val="22"/>
              <w:lang w:eastAsia="zh-CN"/>
            </w:rPr>
          </w:pPr>
          <w:hyperlink w:anchor="_Toc157521933" w:history="1">
            <w:r w:rsidR="00F4338C" w:rsidRPr="00B314D2">
              <w:rPr>
                <w:rStyle w:val="Hypertextovodkaz"/>
                <w:noProof/>
                <w:lang w:val="fr-FR"/>
              </w:rPr>
              <w:t>3 SPOLEČNÝ PROVOZ NOVÉ A STARÉ TECHNOLOGIE</w:t>
            </w:r>
            <w:r w:rsidR="00F4338C">
              <w:rPr>
                <w:noProof/>
                <w:webHidden/>
              </w:rPr>
              <w:tab/>
            </w:r>
            <w:r w:rsidR="00F4338C">
              <w:rPr>
                <w:noProof/>
                <w:webHidden/>
              </w:rPr>
              <w:fldChar w:fldCharType="begin"/>
            </w:r>
            <w:r w:rsidR="00F4338C">
              <w:rPr>
                <w:noProof/>
                <w:webHidden/>
              </w:rPr>
              <w:instrText xml:space="preserve"> PAGEREF _Toc157521933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65672BC3" w14:textId="71FDC57D" w:rsidR="00F4338C" w:rsidRDefault="00000000">
          <w:pPr>
            <w:pStyle w:val="Obsah2"/>
            <w:tabs>
              <w:tab w:val="right" w:leader="dot" w:pos="9062"/>
            </w:tabs>
            <w:rPr>
              <w:rFonts w:asciiTheme="minorHAnsi" w:eastAsiaTheme="minorEastAsia" w:hAnsiTheme="minorHAnsi"/>
              <w:noProof/>
              <w:sz w:val="22"/>
              <w:lang w:eastAsia="zh-CN"/>
            </w:rPr>
          </w:pPr>
          <w:hyperlink w:anchor="_Toc157521934" w:history="1">
            <w:r w:rsidR="00F4338C" w:rsidRPr="00B314D2">
              <w:rPr>
                <w:rStyle w:val="Hypertextovodkaz"/>
                <w:noProof/>
              </w:rPr>
              <w:t>3.1 Období výstavby</w:t>
            </w:r>
            <w:r w:rsidR="00F4338C">
              <w:rPr>
                <w:noProof/>
                <w:webHidden/>
              </w:rPr>
              <w:tab/>
            </w:r>
            <w:r w:rsidR="00F4338C">
              <w:rPr>
                <w:noProof/>
                <w:webHidden/>
              </w:rPr>
              <w:fldChar w:fldCharType="begin"/>
            </w:r>
            <w:r w:rsidR="00F4338C">
              <w:rPr>
                <w:noProof/>
                <w:webHidden/>
              </w:rPr>
              <w:instrText xml:space="preserve"> PAGEREF _Toc157521934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4206B2A7" w14:textId="004C1E4D" w:rsidR="00F4338C" w:rsidRDefault="00000000">
          <w:pPr>
            <w:pStyle w:val="Obsah3"/>
            <w:tabs>
              <w:tab w:val="right" w:leader="dot" w:pos="9062"/>
            </w:tabs>
            <w:rPr>
              <w:rFonts w:asciiTheme="minorHAnsi" w:eastAsiaTheme="minorEastAsia" w:hAnsiTheme="minorHAnsi"/>
              <w:noProof/>
              <w:sz w:val="22"/>
              <w:lang w:eastAsia="zh-CN"/>
            </w:rPr>
          </w:pPr>
          <w:hyperlink w:anchor="_Toc157521935" w:history="1">
            <w:r w:rsidR="00F4338C" w:rsidRPr="00B314D2">
              <w:rPr>
                <w:rStyle w:val="Hypertextovodkaz"/>
                <w:noProof/>
              </w:rPr>
              <w:t>3.1.1 Organizační členění stavby</w:t>
            </w:r>
            <w:r w:rsidR="00F4338C">
              <w:rPr>
                <w:noProof/>
                <w:webHidden/>
              </w:rPr>
              <w:tab/>
            </w:r>
            <w:r w:rsidR="00F4338C">
              <w:rPr>
                <w:noProof/>
                <w:webHidden/>
              </w:rPr>
              <w:fldChar w:fldCharType="begin"/>
            </w:r>
            <w:r w:rsidR="00F4338C">
              <w:rPr>
                <w:noProof/>
                <w:webHidden/>
              </w:rPr>
              <w:instrText xml:space="preserve"> PAGEREF _Toc157521935 \h </w:instrText>
            </w:r>
            <w:r w:rsidR="00F4338C">
              <w:rPr>
                <w:noProof/>
                <w:webHidden/>
              </w:rPr>
            </w:r>
            <w:r w:rsidR="00F4338C">
              <w:rPr>
                <w:noProof/>
                <w:webHidden/>
              </w:rPr>
              <w:fldChar w:fldCharType="separate"/>
            </w:r>
            <w:r w:rsidR="00F4338C">
              <w:rPr>
                <w:noProof/>
                <w:webHidden/>
              </w:rPr>
              <w:t>6</w:t>
            </w:r>
            <w:r w:rsidR="00F4338C">
              <w:rPr>
                <w:noProof/>
                <w:webHidden/>
              </w:rPr>
              <w:fldChar w:fldCharType="end"/>
            </w:r>
          </w:hyperlink>
        </w:p>
        <w:p w14:paraId="16009034" w14:textId="5D0057A5" w:rsidR="00F4338C" w:rsidRDefault="00000000">
          <w:pPr>
            <w:pStyle w:val="Obsah3"/>
            <w:tabs>
              <w:tab w:val="right" w:leader="dot" w:pos="9062"/>
            </w:tabs>
            <w:rPr>
              <w:rFonts w:asciiTheme="minorHAnsi" w:eastAsiaTheme="minorEastAsia" w:hAnsiTheme="minorHAnsi"/>
              <w:noProof/>
              <w:sz w:val="22"/>
              <w:lang w:eastAsia="zh-CN"/>
            </w:rPr>
          </w:pPr>
          <w:hyperlink w:anchor="_Toc157521936" w:history="1">
            <w:r w:rsidR="00F4338C" w:rsidRPr="00B314D2">
              <w:rPr>
                <w:rStyle w:val="Hypertextovodkaz"/>
                <w:noProof/>
              </w:rPr>
              <w:t>3.1.2 Postup výstavby</w:t>
            </w:r>
            <w:r w:rsidR="00F4338C">
              <w:rPr>
                <w:noProof/>
                <w:webHidden/>
              </w:rPr>
              <w:tab/>
            </w:r>
            <w:r w:rsidR="00F4338C">
              <w:rPr>
                <w:noProof/>
                <w:webHidden/>
              </w:rPr>
              <w:fldChar w:fldCharType="begin"/>
            </w:r>
            <w:r w:rsidR="00F4338C">
              <w:rPr>
                <w:noProof/>
                <w:webHidden/>
              </w:rPr>
              <w:instrText xml:space="preserve"> PAGEREF _Toc157521936 \h </w:instrText>
            </w:r>
            <w:r w:rsidR="00F4338C">
              <w:rPr>
                <w:noProof/>
                <w:webHidden/>
              </w:rPr>
            </w:r>
            <w:r w:rsidR="00F4338C">
              <w:rPr>
                <w:noProof/>
                <w:webHidden/>
              </w:rPr>
              <w:fldChar w:fldCharType="separate"/>
            </w:r>
            <w:r w:rsidR="00F4338C">
              <w:rPr>
                <w:noProof/>
                <w:webHidden/>
              </w:rPr>
              <w:t>7</w:t>
            </w:r>
            <w:r w:rsidR="00F4338C">
              <w:rPr>
                <w:noProof/>
                <w:webHidden/>
              </w:rPr>
              <w:fldChar w:fldCharType="end"/>
            </w:r>
          </w:hyperlink>
        </w:p>
        <w:p w14:paraId="2EA8E512" w14:textId="3E523D13" w:rsidR="00F4338C" w:rsidRDefault="00000000">
          <w:pPr>
            <w:pStyle w:val="Obsah3"/>
            <w:tabs>
              <w:tab w:val="right" w:leader="dot" w:pos="9062"/>
            </w:tabs>
            <w:rPr>
              <w:rFonts w:asciiTheme="minorHAnsi" w:eastAsiaTheme="minorEastAsia" w:hAnsiTheme="minorHAnsi"/>
              <w:noProof/>
              <w:sz w:val="22"/>
              <w:lang w:eastAsia="zh-CN"/>
            </w:rPr>
          </w:pPr>
          <w:hyperlink w:anchor="_Toc157521937" w:history="1">
            <w:r w:rsidR="00F4338C" w:rsidRPr="00B314D2">
              <w:rPr>
                <w:rStyle w:val="Hypertextovodkaz"/>
                <w:noProof/>
              </w:rPr>
              <w:t>3.1.2.1 Všeobecné podmínky</w:t>
            </w:r>
            <w:r w:rsidR="00F4338C">
              <w:rPr>
                <w:noProof/>
                <w:webHidden/>
              </w:rPr>
              <w:tab/>
            </w:r>
            <w:r w:rsidR="00F4338C">
              <w:rPr>
                <w:noProof/>
                <w:webHidden/>
              </w:rPr>
              <w:fldChar w:fldCharType="begin"/>
            </w:r>
            <w:r w:rsidR="00F4338C">
              <w:rPr>
                <w:noProof/>
                <w:webHidden/>
              </w:rPr>
              <w:instrText xml:space="preserve"> PAGEREF _Toc157521937 \h </w:instrText>
            </w:r>
            <w:r w:rsidR="00F4338C">
              <w:rPr>
                <w:noProof/>
                <w:webHidden/>
              </w:rPr>
            </w:r>
            <w:r w:rsidR="00F4338C">
              <w:rPr>
                <w:noProof/>
                <w:webHidden/>
              </w:rPr>
              <w:fldChar w:fldCharType="separate"/>
            </w:r>
            <w:r w:rsidR="00F4338C">
              <w:rPr>
                <w:noProof/>
                <w:webHidden/>
              </w:rPr>
              <w:t>7</w:t>
            </w:r>
            <w:r w:rsidR="00F4338C">
              <w:rPr>
                <w:noProof/>
                <w:webHidden/>
              </w:rPr>
              <w:fldChar w:fldCharType="end"/>
            </w:r>
          </w:hyperlink>
        </w:p>
        <w:p w14:paraId="2068B6A3" w14:textId="6D7952F8" w:rsidR="00F4338C" w:rsidRDefault="00000000">
          <w:pPr>
            <w:pStyle w:val="Obsah3"/>
            <w:tabs>
              <w:tab w:val="right" w:leader="dot" w:pos="9062"/>
            </w:tabs>
            <w:rPr>
              <w:rFonts w:asciiTheme="minorHAnsi" w:eastAsiaTheme="minorEastAsia" w:hAnsiTheme="minorHAnsi"/>
              <w:noProof/>
              <w:sz w:val="22"/>
              <w:lang w:eastAsia="zh-CN"/>
            </w:rPr>
          </w:pPr>
          <w:hyperlink w:anchor="_Toc157521938" w:history="1">
            <w:r w:rsidR="00F4338C" w:rsidRPr="00B314D2">
              <w:rPr>
                <w:rStyle w:val="Hypertextovodkaz"/>
                <w:noProof/>
              </w:rPr>
              <w:t>3.1.2.2 Etapizace výstavby</w:t>
            </w:r>
            <w:r w:rsidR="00F4338C">
              <w:rPr>
                <w:noProof/>
                <w:webHidden/>
              </w:rPr>
              <w:tab/>
            </w:r>
            <w:r w:rsidR="00F4338C">
              <w:rPr>
                <w:noProof/>
                <w:webHidden/>
              </w:rPr>
              <w:fldChar w:fldCharType="begin"/>
            </w:r>
            <w:r w:rsidR="00F4338C">
              <w:rPr>
                <w:noProof/>
                <w:webHidden/>
              </w:rPr>
              <w:instrText xml:space="preserve"> PAGEREF _Toc157521938 \h </w:instrText>
            </w:r>
            <w:r w:rsidR="00F4338C">
              <w:rPr>
                <w:noProof/>
                <w:webHidden/>
              </w:rPr>
            </w:r>
            <w:r w:rsidR="00F4338C">
              <w:rPr>
                <w:noProof/>
                <w:webHidden/>
              </w:rPr>
              <w:fldChar w:fldCharType="separate"/>
            </w:r>
            <w:r w:rsidR="00F4338C">
              <w:rPr>
                <w:noProof/>
                <w:webHidden/>
              </w:rPr>
              <w:t>7</w:t>
            </w:r>
            <w:r w:rsidR="00F4338C">
              <w:rPr>
                <w:noProof/>
                <w:webHidden/>
              </w:rPr>
              <w:fldChar w:fldCharType="end"/>
            </w:r>
          </w:hyperlink>
        </w:p>
        <w:p w14:paraId="6C334F8C" w14:textId="1EEF00AC" w:rsidR="00F4338C" w:rsidRDefault="00000000">
          <w:pPr>
            <w:pStyle w:val="Obsah1"/>
            <w:rPr>
              <w:rFonts w:asciiTheme="minorHAnsi" w:eastAsiaTheme="minorEastAsia" w:hAnsiTheme="minorHAnsi"/>
              <w:noProof/>
              <w:sz w:val="22"/>
              <w:lang w:eastAsia="zh-CN"/>
            </w:rPr>
          </w:pPr>
          <w:hyperlink w:anchor="_Toc157521939" w:history="1">
            <w:r w:rsidR="00F4338C" w:rsidRPr="00B314D2">
              <w:rPr>
                <w:rStyle w:val="Hypertextovodkaz"/>
                <w:noProof/>
              </w:rPr>
              <w:t>4 POŽADAVKY NA ŽIVOTNOST A SPOLEHLIVOST</w:t>
            </w:r>
            <w:r w:rsidR="00F4338C">
              <w:rPr>
                <w:noProof/>
                <w:webHidden/>
              </w:rPr>
              <w:tab/>
            </w:r>
            <w:r w:rsidR="00F4338C">
              <w:rPr>
                <w:noProof/>
                <w:webHidden/>
              </w:rPr>
              <w:fldChar w:fldCharType="begin"/>
            </w:r>
            <w:r w:rsidR="00F4338C">
              <w:rPr>
                <w:noProof/>
                <w:webHidden/>
              </w:rPr>
              <w:instrText xml:space="preserve"> PAGEREF _Toc157521939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077FA0E1" w14:textId="6F888D55" w:rsidR="00F4338C" w:rsidRDefault="00000000">
          <w:pPr>
            <w:pStyle w:val="Obsah2"/>
            <w:tabs>
              <w:tab w:val="right" w:leader="dot" w:pos="9062"/>
            </w:tabs>
            <w:rPr>
              <w:rFonts w:asciiTheme="minorHAnsi" w:eastAsiaTheme="minorEastAsia" w:hAnsiTheme="minorHAnsi"/>
              <w:noProof/>
              <w:sz w:val="22"/>
              <w:lang w:eastAsia="zh-CN"/>
            </w:rPr>
          </w:pPr>
          <w:hyperlink w:anchor="_Toc157521940" w:history="1">
            <w:r w:rsidR="00F4338C" w:rsidRPr="00B314D2">
              <w:rPr>
                <w:rStyle w:val="Hypertextovodkaz"/>
                <w:noProof/>
              </w:rPr>
              <w:t>4.1 Životnost DÍLA OB 7</w:t>
            </w:r>
            <w:r w:rsidR="00F4338C">
              <w:rPr>
                <w:noProof/>
                <w:webHidden/>
              </w:rPr>
              <w:tab/>
            </w:r>
            <w:r w:rsidR="00F4338C">
              <w:rPr>
                <w:noProof/>
                <w:webHidden/>
              </w:rPr>
              <w:fldChar w:fldCharType="begin"/>
            </w:r>
            <w:r w:rsidR="00F4338C">
              <w:rPr>
                <w:noProof/>
                <w:webHidden/>
              </w:rPr>
              <w:instrText xml:space="preserve"> PAGEREF _Toc157521940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464B8452" w14:textId="582F532D" w:rsidR="00F4338C" w:rsidRDefault="00000000">
          <w:pPr>
            <w:pStyle w:val="Obsah2"/>
            <w:tabs>
              <w:tab w:val="right" w:leader="dot" w:pos="9062"/>
            </w:tabs>
            <w:rPr>
              <w:rFonts w:asciiTheme="minorHAnsi" w:eastAsiaTheme="minorEastAsia" w:hAnsiTheme="minorHAnsi"/>
              <w:noProof/>
              <w:sz w:val="22"/>
              <w:lang w:eastAsia="zh-CN"/>
            </w:rPr>
          </w:pPr>
          <w:hyperlink w:anchor="_Toc157521941" w:history="1">
            <w:r w:rsidR="00F4338C" w:rsidRPr="00B314D2">
              <w:rPr>
                <w:rStyle w:val="Hypertextovodkaz"/>
                <w:noProof/>
              </w:rPr>
              <w:t>4.2 Opravy</w:t>
            </w:r>
            <w:r w:rsidR="00F4338C">
              <w:rPr>
                <w:noProof/>
                <w:webHidden/>
              </w:rPr>
              <w:tab/>
            </w:r>
            <w:r w:rsidR="00F4338C">
              <w:rPr>
                <w:noProof/>
                <w:webHidden/>
              </w:rPr>
              <w:fldChar w:fldCharType="begin"/>
            </w:r>
            <w:r w:rsidR="00F4338C">
              <w:rPr>
                <w:noProof/>
                <w:webHidden/>
              </w:rPr>
              <w:instrText xml:space="preserve"> PAGEREF _Toc157521941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5A201A8D" w14:textId="730F132B" w:rsidR="00F4338C" w:rsidRDefault="00000000">
          <w:pPr>
            <w:pStyle w:val="Obsah2"/>
            <w:tabs>
              <w:tab w:val="right" w:leader="dot" w:pos="9062"/>
            </w:tabs>
            <w:rPr>
              <w:rFonts w:asciiTheme="minorHAnsi" w:eastAsiaTheme="minorEastAsia" w:hAnsiTheme="minorHAnsi"/>
              <w:noProof/>
              <w:sz w:val="22"/>
              <w:lang w:eastAsia="zh-CN"/>
            </w:rPr>
          </w:pPr>
          <w:hyperlink w:anchor="_Toc157521942" w:history="1">
            <w:r w:rsidR="00F4338C" w:rsidRPr="00B314D2">
              <w:rPr>
                <w:rStyle w:val="Hypertextovodkaz"/>
                <w:noProof/>
              </w:rPr>
              <w:t>4.3 Životnosti nových komponent</w:t>
            </w:r>
            <w:r w:rsidR="00F4338C">
              <w:rPr>
                <w:noProof/>
                <w:webHidden/>
              </w:rPr>
              <w:tab/>
            </w:r>
            <w:r w:rsidR="00F4338C">
              <w:rPr>
                <w:noProof/>
                <w:webHidden/>
              </w:rPr>
              <w:fldChar w:fldCharType="begin"/>
            </w:r>
            <w:r w:rsidR="00F4338C">
              <w:rPr>
                <w:noProof/>
                <w:webHidden/>
              </w:rPr>
              <w:instrText xml:space="preserve"> PAGEREF _Toc157521942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1CA7681E" w14:textId="77F0D30E" w:rsidR="00F4338C" w:rsidRDefault="00000000">
          <w:pPr>
            <w:pStyle w:val="Obsah2"/>
            <w:tabs>
              <w:tab w:val="right" w:leader="dot" w:pos="9062"/>
            </w:tabs>
            <w:rPr>
              <w:rFonts w:asciiTheme="minorHAnsi" w:eastAsiaTheme="minorEastAsia" w:hAnsiTheme="minorHAnsi"/>
              <w:noProof/>
              <w:sz w:val="22"/>
              <w:lang w:eastAsia="zh-CN"/>
            </w:rPr>
          </w:pPr>
          <w:hyperlink w:anchor="_Toc157521943" w:history="1">
            <w:r w:rsidR="00F4338C" w:rsidRPr="00B314D2">
              <w:rPr>
                <w:rStyle w:val="Hypertextovodkaz"/>
                <w:noProof/>
              </w:rPr>
              <w:t>4.4 Požadovaná disponibilita JEDNOTKY</w:t>
            </w:r>
            <w:r w:rsidR="00F4338C">
              <w:rPr>
                <w:noProof/>
                <w:webHidden/>
              </w:rPr>
              <w:tab/>
            </w:r>
            <w:r w:rsidR="00F4338C">
              <w:rPr>
                <w:noProof/>
                <w:webHidden/>
              </w:rPr>
              <w:fldChar w:fldCharType="begin"/>
            </w:r>
            <w:r w:rsidR="00F4338C">
              <w:rPr>
                <w:noProof/>
                <w:webHidden/>
              </w:rPr>
              <w:instrText xml:space="preserve"> PAGEREF _Toc157521943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5D521905" w14:textId="1199CF0B" w:rsidR="00F4338C" w:rsidRDefault="00000000">
          <w:pPr>
            <w:pStyle w:val="Obsah1"/>
            <w:rPr>
              <w:rFonts w:asciiTheme="minorHAnsi" w:eastAsiaTheme="minorEastAsia" w:hAnsiTheme="minorHAnsi"/>
              <w:noProof/>
              <w:sz w:val="22"/>
              <w:lang w:eastAsia="zh-CN"/>
            </w:rPr>
          </w:pPr>
          <w:hyperlink w:anchor="_Toc157521944" w:history="1">
            <w:r w:rsidR="00F4338C" w:rsidRPr="00B314D2">
              <w:rPr>
                <w:rStyle w:val="Hypertextovodkaz"/>
                <w:noProof/>
              </w:rPr>
              <w:t>5 POŽADAVKY PRO UDRŽBU ZAŘÍZENÍ</w:t>
            </w:r>
            <w:r w:rsidR="00F4338C">
              <w:rPr>
                <w:noProof/>
                <w:webHidden/>
              </w:rPr>
              <w:tab/>
            </w:r>
            <w:r w:rsidR="00F4338C">
              <w:rPr>
                <w:noProof/>
                <w:webHidden/>
              </w:rPr>
              <w:fldChar w:fldCharType="begin"/>
            </w:r>
            <w:r w:rsidR="00F4338C">
              <w:rPr>
                <w:noProof/>
                <w:webHidden/>
              </w:rPr>
              <w:instrText xml:space="preserve"> PAGEREF _Toc157521944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3196B1A7" w14:textId="64AE26C3" w:rsidR="00F4338C" w:rsidRDefault="00000000">
          <w:pPr>
            <w:pStyle w:val="Obsah2"/>
            <w:tabs>
              <w:tab w:val="right" w:leader="dot" w:pos="9062"/>
            </w:tabs>
            <w:rPr>
              <w:rFonts w:asciiTheme="minorHAnsi" w:eastAsiaTheme="minorEastAsia" w:hAnsiTheme="minorHAnsi"/>
              <w:noProof/>
              <w:sz w:val="22"/>
              <w:lang w:eastAsia="zh-CN"/>
            </w:rPr>
          </w:pPr>
          <w:hyperlink w:anchor="_Toc157521945" w:history="1">
            <w:r w:rsidR="00F4338C" w:rsidRPr="00B314D2">
              <w:rPr>
                <w:rStyle w:val="Hypertextovodkaz"/>
                <w:noProof/>
              </w:rPr>
              <w:t>5.1 Požadavky na systém údržby</w:t>
            </w:r>
            <w:r w:rsidR="00F4338C">
              <w:rPr>
                <w:noProof/>
                <w:webHidden/>
              </w:rPr>
              <w:tab/>
            </w:r>
            <w:r w:rsidR="00F4338C">
              <w:rPr>
                <w:noProof/>
                <w:webHidden/>
              </w:rPr>
              <w:fldChar w:fldCharType="begin"/>
            </w:r>
            <w:r w:rsidR="00F4338C">
              <w:rPr>
                <w:noProof/>
                <w:webHidden/>
              </w:rPr>
              <w:instrText xml:space="preserve"> PAGEREF _Toc157521945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7D2A2F87" w14:textId="3124820A" w:rsidR="00F4338C" w:rsidRDefault="00000000">
          <w:pPr>
            <w:pStyle w:val="Obsah2"/>
            <w:tabs>
              <w:tab w:val="right" w:leader="dot" w:pos="9062"/>
            </w:tabs>
            <w:rPr>
              <w:rFonts w:asciiTheme="minorHAnsi" w:eastAsiaTheme="minorEastAsia" w:hAnsiTheme="minorHAnsi"/>
              <w:noProof/>
              <w:sz w:val="22"/>
              <w:lang w:eastAsia="zh-CN"/>
            </w:rPr>
          </w:pPr>
          <w:hyperlink w:anchor="_Toc157521946" w:history="1">
            <w:r w:rsidR="00F4338C" w:rsidRPr="00B314D2">
              <w:rPr>
                <w:rStyle w:val="Hypertextovodkaz"/>
                <w:noProof/>
              </w:rPr>
              <w:t>5.2 Obsluhovatelnost</w:t>
            </w:r>
            <w:r w:rsidR="00F4338C">
              <w:rPr>
                <w:noProof/>
                <w:webHidden/>
              </w:rPr>
              <w:tab/>
            </w:r>
            <w:r w:rsidR="00F4338C">
              <w:rPr>
                <w:noProof/>
                <w:webHidden/>
              </w:rPr>
              <w:fldChar w:fldCharType="begin"/>
            </w:r>
            <w:r w:rsidR="00F4338C">
              <w:rPr>
                <w:noProof/>
                <w:webHidden/>
              </w:rPr>
              <w:instrText xml:space="preserve"> PAGEREF _Toc157521946 \h </w:instrText>
            </w:r>
            <w:r w:rsidR="00F4338C">
              <w:rPr>
                <w:noProof/>
                <w:webHidden/>
              </w:rPr>
            </w:r>
            <w:r w:rsidR="00F4338C">
              <w:rPr>
                <w:noProof/>
                <w:webHidden/>
              </w:rPr>
              <w:fldChar w:fldCharType="separate"/>
            </w:r>
            <w:r w:rsidR="00F4338C">
              <w:rPr>
                <w:noProof/>
                <w:webHidden/>
              </w:rPr>
              <w:t>8</w:t>
            </w:r>
            <w:r w:rsidR="00F4338C">
              <w:rPr>
                <w:noProof/>
                <w:webHidden/>
              </w:rPr>
              <w:fldChar w:fldCharType="end"/>
            </w:r>
          </w:hyperlink>
        </w:p>
        <w:p w14:paraId="566E4268" w14:textId="16077376" w:rsidR="00F4338C" w:rsidRDefault="00000000">
          <w:pPr>
            <w:pStyle w:val="Obsah2"/>
            <w:tabs>
              <w:tab w:val="right" w:leader="dot" w:pos="9062"/>
            </w:tabs>
            <w:rPr>
              <w:rFonts w:asciiTheme="minorHAnsi" w:eastAsiaTheme="minorEastAsia" w:hAnsiTheme="minorHAnsi"/>
              <w:noProof/>
              <w:sz w:val="22"/>
              <w:lang w:eastAsia="zh-CN"/>
            </w:rPr>
          </w:pPr>
          <w:hyperlink w:anchor="_Toc157521947" w:history="1">
            <w:r w:rsidR="00F4338C" w:rsidRPr="00B314D2">
              <w:rPr>
                <w:rStyle w:val="Hypertextovodkaz"/>
                <w:noProof/>
              </w:rPr>
              <w:t>5.3 Údržba</w:t>
            </w:r>
            <w:r w:rsidR="00F4338C">
              <w:rPr>
                <w:noProof/>
                <w:webHidden/>
              </w:rPr>
              <w:tab/>
            </w:r>
            <w:r w:rsidR="00F4338C">
              <w:rPr>
                <w:noProof/>
                <w:webHidden/>
              </w:rPr>
              <w:fldChar w:fldCharType="begin"/>
            </w:r>
            <w:r w:rsidR="00F4338C">
              <w:rPr>
                <w:noProof/>
                <w:webHidden/>
              </w:rPr>
              <w:instrText xml:space="preserve"> PAGEREF _Toc157521947 \h </w:instrText>
            </w:r>
            <w:r w:rsidR="00F4338C">
              <w:rPr>
                <w:noProof/>
                <w:webHidden/>
              </w:rPr>
            </w:r>
            <w:r w:rsidR="00F4338C">
              <w:rPr>
                <w:noProof/>
                <w:webHidden/>
              </w:rPr>
              <w:fldChar w:fldCharType="separate"/>
            </w:r>
            <w:r w:rsidR="00F4338C">
              <w:rPr>
                <w:noProof/>
                <w:webHidden/>
              </w:rPr>
              <w:t>9</w:t>
            </w:r>
            <w:r w:rsidR="00F4338C">
              <w:rPr>
                <w:noProof/>
                <w:webHidden/>
              </w:rPr>
              <w:fldChar w:fldCharType="end"/>
            </w:r>
          </w:hyperlink>
        </w:p>
        <w:p w14:paraId="5EF66D11" w14:textId="13F67E09" w:rsidR="00F4338C" w:rsidRDefault="00000000">
          <w:pPr>
            <w:pStyle w:val="Obsah1"/>
            <w:rPr>
              <w:rFonts w:asciiTheme="minorHAnsi" w:eastAsiaTheme="minorEastAsia" w:hAnsiTheme="minorHAnsi"/>
              <w:noProof/>
              <w:sz w:val="22"/>
              <w:lang w:eastAsia="zh-CN"/>
            </w:rPr>
          </w:pPr>
          <w:hyperlink w:anchor="_Toc157521948" w:history="1">
            <w:r w:rsidR="00F4338C" w:rsidRPr="00B314D2">
              <w:rPr>
                <w:rStyle w:val="Hypertextovodkaz"/>
                <w:noProof/>
              </w:rPr>
              <w:t>6 PÉČE O ŽIVOTNÍ PROSTŘEDÍ</w:t>
            </w:r>
            <w:r w:rsidR="00F4338C">
              <w:rPr>
                <w:noProof/>
                <w:webHidden/>
              </w:rPr>
              <w:tab/>
            </w:r>
            <w:r w:rsidR="00F4338C">
              <w:rPr>
                <w:noProof/>
                <w:webHidden/>
              </w:rPr>
              <w:fldChar w:fldCharType="begin"/>
            </w:r>
            <w:r w:rsidR="00F4338C">
              <w:rPr>
                <w:noProof/>
                <w:webHidden/>
              </w:rPr>
              <w:instrText xml:space="preserve"> PAGEREF _Toc157521948 \h </w:instrText>
            </w:r>
            <w:r w:rsidR="00F4338C">
              <w:rPr>
                <w:noProof/>
                <w:webHidden/>
              </w:rPr>
            </w:r>
            <w:r w:rsidR="00F4338C">
              <w:rPr>
                <w:noProof/>
                <w:webHidden/>
              </w:rPr>
              <w:fldChar w:fldCharType="separate"/>
            </w:r>
            <w:r w:rsidR="00F4338C">
              <w:rPr>
                <w:noProof/>
                <w:webHidden/>
              </w:rPr>
              <w:t>9</w:t>
            </w:r>
            <w:r w:rsidR="00F4338C">
              <w:rPr>
                <w:noProof/>
                <w:webHidden/>
              </w:rPr>
              <w:fldChar w:fldCharType="end"/>
            </w:r>
          </w:hyperlink>
        </w:p>
        <w:p w14:paraId="2EC3047C" w14:textId="301629FD" w:rsidR="00F4338C" w:rsidRDefault="00000000">
          <w:pPr>
            <w:pStyle w:val="Obsah1"/>
            <w:rPr>
              <w:rFonts w:asciiTheme="minorHAnsi" w:eastAsiaTheme="minorEastAsia" w:hAnsiTheme="minorHAnsi"/>
              <w:noProof/>
              <w:sz w:val="22"/>
              <w:lang w:eastAsia="zh-CN"/>
            </w:rPr>
          </w:pPr>
          <w:hyperlink w:anchor="_Toc157521949" w:history="1">
            <w:r w:rsidR="00F4338C" w:rsidRPr="00B314D2">
              <w:rPr>
                <w:rStyle w:val="Hypertextovodkaz"/>
                <w:noProof/>
              </w:rPr>
              <w:t>7 BEZPEČNOST PRÁCE A TECHNICKÝCH ZAŘÍZENÍ</w:t>
            </w:r>
            <w:r w:rsidR="00F4338C">
              <w:rPr>
                <w:noProof/>
                <w:webHidden/>
              </w:rPr>
              <w:tab/>
            </w:r>
            <w:r w:rsidR="00F4338C">
              <w:rPr>
                <w:noProof/>
                <w:webHidden/>
              </w:rPr>
              <w:fldChar w:fldCharType="begin"/>
            </w:r>
            <w:r w:rsidR="00F4338C">
              <w:rPr>
                <w:noProof/>
                <w:webHidden/>
              </w:rPr>
              <w:instrText xml:space="preserve"> PAGEREF _Toc157521949 \h </w:instrText>
            </w:r>
            <w:r w:rsidR="00F4338C">
              <w:rPr>
                <w:noProof/>
                <w:webHidden/>
              </w:rPr>
            </w:r>
            <w:r w:rsidR="00F4338C">
              <w:rPr>
                <w:noProof/>
                <w:webHidden/>
              </w:rPr>
              <w:fldChar w:fldCharType="separate"/>
            </w:r>
            <w:r w:rsidR="00F4338C">
              <w:rPr>
                <w:noProof/>
                <w:webHidden/>
              </w:rPr>
              <w:t>9</w:t>
            </w:r>
            <w:r w:rsidR="00F4338C">
              <w:rPr>
                <w:noProof/>
                <w:webHidden/>
              </w:rPr>
              <w:fldChar w:fldCharType="end"/>
            </w:r>
          </w:hyperlink>
        </w:p>
        <w:p w14:paraId="0A8FE4B0" w14:textId="3923ABD6" w:rsidR="00F4338C" w:rsidRDefault="00000000">
          <w:pPr>
            <w:pStyle w:val="Obsah2"/>
            <w:tabs>
              <w:tab w:val="right" w:leader="dot" w:pos="9062"/>
            </w:tabs>
            <w:rPr>
              <w:rFonts w:asciiTheme="minorHAnsi" w:eastAsiaTheme="minorEastAsia" w:hAnsiTheme="minorHAnsi"/>
              <w:noProof/>
              <w:sz w:val="22"/>
              <w:lang w:eastAsia="zh-CN"/>
            </w:rPr>
          </w:pPr>
          <w:hyperlink w:anchor="_Toc157521950" w:history="1">
            <w:r w:rsidR="00F4338C" w:rsidRPr="00B314D2">
              <w:rPr>
                <w:rStyle w:val="Hypertextovodkaz"/>
                <w:noProof/>
              </w:rPr>
              <w:t>7.1 Obecná rizika</w:t>
            </w:r>
            <w:r w:rsidR="00F4338C">
              <w:rPr>
                <w:noProof/>
                <w:webHidden/>
              </w:rPr>
              <w:tab/>
            </w:r>
            <w:r w:rsidR="00F4338C">
              <w:rPr>
                <w:noProof/>
                <w:webHidden/>
              </w:rPr>
              <w:fldChar w:fldCharType="begin"/>
            </w:r>
            <w:r w:rsidR="00F4338C">
              <w:rPr>
                <w:noProof/>
                <w:webHidden/>
              </w:rPr>
              <w:instrText xml:space="preserve"> PAGEREF _Toc157521950 \h </w:instrText>
            </w:r>
            <w:r w:rsidR="00F4338C">
              <w:rPr>
                <w:noProof/>
                <w:webHidden/>
              </w:rPr>
            </w:r>
            <w:r w:rsidR="00F4338C">
              <w:rPr>
                <w:noProof/>
                <w:webHidden/>
              </w:rPr>
              <w:fldChar w:fldCharType="separate"/>
            </w:r>
            <w:r w:rsidR="00F4338C">
              <w:rPr>
                <w:noProof/>
                <w:webHidden/>
              </w:rPr>
              <w:t>9</w:t>
            </w:r>
            <w:r w:rsidR="00F4338C">
              <w:rPr>
                <w:noProof/>
                <w:webHidden/>
              </w:rPr>
              <w:fldChar w:fldCharType="end"/>
            </w:r>
          </w:hyperlink>
        </w:p>
        <w:p w14:paraId="4D44ED08" w14:textId="6E5173E2" w:rsidR="00F4338C" w:rsidRDefault="00000000">
          <w:pPr>
            <w:pStyle w:val="Obsah2"/>
            <w:tabs>
              <w:tab w:val="right" w:leader="dot" w:pos="9062"/>
            </w:tabs>
            <w:rPr>
              <w:rFonts w:asciiTheme="minorHAnsi" w:eastAsiaTheme="minorEastAsia" w:hAnsiTheme="minorHAnsi"/>
              <w:noProof/>
              <w:sz w:val="22"/>
              <w:lang w:eastAsia="zh-CN"/>
            </w:rPr>
          </w:pPr>
          <w:hyperlink w:anchor="_Toc157521951" w:history="1">
            <w:r w:rsidR="00F4338C" w:rsidRPr="00B314D2">
              <w:rPr>
                <w:rStyle w:val="Hypertextovodkaz"/>
                <w:noProof/>
              </w:rPr>
              <w:t>7.2 Vyhrazená technická zařízení</w:t>
            </w:r>
            <w:r w:rsidR="00F4338C">
              <w:rPr>
                <w:noProof/>
                <w:webHidden/>
              </w:rPr>
              <w:tab/>
            </w:r>
            <w:r w:rsidR="00F4338C">
              <w:rPr>
                <w:noProof/>
                <w:webHidden/>
              </w:rPr>
              <w:fldChar w:fldCharType="begin"/>
            </w:r>
            <w:r w:rsidR="00F4338C">
              <w:rPr>
                <w:noProof/>
                <w:webHidden/>
              </w:rPr>
              <w:instrText xml:space="preserve"> PAGEREF _Toc157521951 \h </w:instrText>
            </w:r>
            <w:r w:rsidR="00F4338C">
              <w:rPr>
                <w:noProof/>
                <w:webHidden/>
              </w:rPr>
            </w:r>
            <w:r w:rsidR="00F4338C">
              <w:rPr>
                <w:noProof/>
                <w:webHidden/>
              </w:rPr>
              <w:fldChar w:fldCharType="separate"/>
            </w:r>
            <w:r w:rsidR="00F4338C">
              <w:rPr>
                <w:noProof/>
                <w:webHidden/>
              </w:rPr>
              <w:t>9</w:t>
            </w:r>
            <w:r w:rsidR="00F4338C">
              <w:rPr>
                <w:noProof/>
                <w:webHidden/>
              </w:rPr>
              <w:fldChar w:fldCharType="end"/>
            </w:r>
          </w:hyperlink>
        </w:p>
        <w:p w14:paraId="6846357A" w14:textId="79BD17CF" w:rsidR="00F4338C" w:rsidRDefault="00000000">
          <w:pPr>
            <w:pStyle w:val="Obsah2"/>
            <w:tabs>
              <w:tab w:val="right" w:leader="dot" w:pos="9062"/>
            </w:tabs>
            <w:rPr>
              <w:rFonts w:asciiTheme="minorHAnsi" w:eastAsiaTheme="minorEastAsia" w:hAnsiTheme="minorHAnsi"/>
              <w:noProof/>
              <w:sz w:val="22"/>
              <w:lang w:eastAsia="zh-CN"/>
            </w:rPr>
          </w:pPr>
          <w:hyperlink w:anchor="_Toc157521952" w:history="1">
            <w:r w:rsidR="00F4338C" w:rsidRPr="00B314D2">
              <w:rPr>
                <w:rStyle w:val="Hypertextovodkaz"/>
                <w:noProof/>
              </w:rPr>
              <w:t>7.3 Ochrana proti nebezpečí výbuchu plynů, par a prachu</w:t>
            </w:r>
            <w:r w:rsidR="00F4338C">
              <w:rPr>
                <w:noProof/>
                <w:webHidden/>
              </w:rPr>
              <w:tab/>
            </w:r>
            <w:r w:rsidR="00F4338C">
              <w:rPr>
                <w:noProof/>
                <w:webHidden/>
              </w:rPr>
              <w:fldChar w:fldCharType="begin"/>
            </w:r>
            <w:r w:rsidR="00F4338C">
              <w:rPr>
                <w:noProof/>
                <w:webHidden/>
              </w:rPr>
              <w:instrText xml:space="preserve"> PAGEREF _Toc157521952 \h </w:instrText>
            </w:r>
            <w:r w:rsidR="00F4338C">
              <w:rPr>
                <w:noProof/>
                <w:webHidden/>
              </w:rPr>
            </w:r>
            <w:r w:rsidR="00F4338C">
              <w:rPr>
                <w:noProof/>
                <w:webHidden/>
              </w:rPr>
              <w:fldChar w:fldCharType="separate"/>
            </w:r>
            <w:r w:rsidR="00F4338C">
              <w:rPr>
                <w:noProof/>
                <w:webHidden/>
              </w:rPr>
              <w:t>10</w:t>
            </w:r>
            <w:r w:rsidR="00F4338C">
              <w:rPr>
                <w:noProof/>
                <w:webHidden/>
              </w:rPr>
              <w:fldChar w:fldCharType="end"/>
            </w:r>
          </w:hyperlink>
        </w:p>
        <w:p w14:paraId="687E86E6" w14:textId="596FD694" w:rsidR="00F4338C" w:rsidRDefault="00000000">
          <w:pPr>
            <w:pStyle w:val="Obsah2"/>
            <w:tabs>
              <w:tab w:val="right" w:leader="dot" w:pos="9062"/>
            </w:tabs>
            <w:rPr>
              <w:rFonts w:asciiTheme="minorHAnsi" w:eastAsiaTheme="minorEastAsia" w:hAnsiTheme="minorHAnsi"/>
              <w:noProof/>
              <w:sz w:val="22"/>
              <w:lang w:eastAsia="zh-CN"/>
            </w:rPr>
          </w:pPr>
          <w:hyperlink w:anchor="_Toc157521953" w:history="1">
            <w:r w:rsidR="00F4338C" w:rsidRPr="00B314D2">
              <w:rPr>
                <w:rStyle w:val="Hypertextovodkaz"/>
                <w:noProof/>
              </w:rPr>
              <w:t>7.4 Hygiena</w:t>
            </w:r>
            <w:r w:rsidR="00F4338C">
              <w:rPr>
                <w:noProof/>
                <w:webHidden/>
              </w:rPr>
              <w:tab/>
            </w:r>
            <w:r w:rsidR="00F4338C">
              <w:rPr>
                <w:noProof/>
                <w:webHidden/>
              </w:rPr>
              <w:fldChar w:fldCharType="begin"/>
            </w:r>
            <w:r w:rsidR="00F4338C">
              <w:rPr>
                <w:noProof/>
                <w:webHidden/>
              </w:rPr>
              <w:instrText xml:space="preserve"> PAGEREF _Toc157521953 \h </w:instrText>
            </w:r>
            <w:r w:rsidR="00F4338C">
              <w:rPr>
                <w:noProof/>
                <w:webHidden/>
              </w:rPr>
            </w:r>
            <w:r w:rsidR="00F4338C">
              <w:rPr>
                <w:noProof/>
                <w:webHidden/>
              </w:rPr>
              <w:fldChar w:fldCharType="separate"/>
            </w:r>
            <w:r w:rsidR="00F4338C">
              <w:rPr>
                <w:noProof/>
                <w:webHidden/>
              </w:rPr>
              <w:t>10</w:t>
            </w:r>
            <w:r w:rsidR="00F4338C">
              <w:rPr>
                <w:noProof/>
                <w:webHidden/>
              </w:rPr>
              <w:fldChar w:fldCharType="end"/>
            </w:r>
          </w:hyperlink>
        </w:p>
        <w:p w14:paraId="590A0FE0" w14:textId="1E24B7F0" w:rsidR="00F4338C" w:rsidRDefault="00000000">
          <w:pPr>
            <w:pStyle w:val="Obsah1"/>
            <w:rPr>
              <w:rFonts w:asciiTheme="minorHAnsi" w:eastAsiaTheme="minorEastAsia" w:hAnsiTheme="minorHAnsi"/>
              <w:noProof/>
              <w:sz w:val="22"/>
              <w:lang w:eastAsia="zh-CN"/>
            </w:rPr>
          </w:pPr>
          <w:hyperlink w:anchor="_Toc157521954" w:history="1">
            <w:r w:rsidR="00F4338C" w:rsidRPr="00B314D2">
              <w:rPr>
                <w:rStyle w:val="Hypertextovodkaz"/>
                <w:noProof/>
              </w:rPr>
              <w:t>8 HLUK</w:t>
            </w:r>
            <w:r w:rsidR="00F4338C">
              <w:rPr>
                <w:noProof/>
                <w:webHidden/>
              </w:rPr>
              <w:tab/>
            </w:r>
            <w:r w:rsidR="00F4338C">
              <w:rPr>
                <w:noProof/>
                <w:webHidden/>
              </w:rPr>
              <w:fldChar w:fldCharType="begin"/>
            </w:r>
            <w:r w:rsidR="00F4338C">
              <w:rPr>
                <w:noProof/>
                <w:webHidden/>
              </w:rPr>
              <w:instrText xml:space="preserve"> PAGEREF _Toc157521954 \h </w:instrText>
            </w:r>
            <w:r w:rsidR="00F4338C">
              <w:rPr>
                <w:noProof/>
                <w:webHidden/>
              </w:rPr>
            </w:r>
            <w:r w:rsidR="00F4338C">
              <w:rPr>
                <w:noProof/>
                <w:webHidden/>
              </w:rPr>
              <w:fldChar w:fldCharType="separate"/>
            </w:r>
            <w:r w:rsidR="00F4338C">
              <w:rPr>
                <w:noProof/>
                <w:webHidden/>
              </w:rPr>
              <w:t>11</w:t>
            </w:r>
            <w:r w:rsidR="00F4338C">
              <w:rPr>
                <w:noProof/>
                <w:webHidden/>
              </w:rPr>
              <w:fldChar w:fldCharType="end"/>
            </w:r>
          </w:hyperlink>
        </w:p>
        <w:p w14:paraId="720FFAE9" w14:textId="0896678A" w:rsidR="00F4338C" w:rsidRDefault="00000000">
          <w:pPr>
            <w:pStyle w:val="Obsah2"/>
            <w:tabs>
              <w:tab w:val="right" w:leader="dot" w:pos="9062"/>
            </w:tabs>
            <w:rPr>
              <w:rFonts w:asciiTheme="minorHAnsi" w:eastAsiaTheme="minorEastAsia" w:hAnsiTheme="minorHAnsi"/>
              <w:noProof/>
              <w:sz w:val="22"/>
              <w:lang w:eastAsia="zh-CN"/>
            </w:rPr>
          </w:pPr>
          <w:hyperlink w:anchor="_Toc157521955" w:history="1">
            <w:r w:rsidR="00F4338C" w:rsidRPr="00B314D2">
              <w:rPr>
                <w:rStyle w:val="Hypertextovodkaz"/>
                <w:noProof/>
              </w:rPr>
              <w:t>8.1 Hluk vně objektů</w:t>
            </w:r>
            <w:r w:rsidR="00F4338C">
              <w:rPr>
                <w:noProof/>
                <w:webHidden/>
              </w:rPr>
              <w:tab/>
            </w:r>
            <w:r w:rsidR="00F4338C">
              <w:rPr>
                <w:noProof/>
                <w:webHidden/>
              </w:rPr>
              <w:fldChar w:fldCharType="begin"/>
            </w:r>
            <w:r w:rsidR="00F4338C">
              <w:rPr>
                <w:noProof/>
                <w:webHidden/>
              </w:rPr>
              <w:instrText xml:space="preserve"> PAGEREF _Toc157521955 \h </w:instrText>
            </w:r>
            <w:r w:rsidR="00F4338C">
              <w:rPr>
                <w:noProof/>
                <w:webHidden/>
              </w:rPr>
            </w:r>
            <w:r w:rsidR="00F4338C">
              <w:rPr>
                <w:noProof/>
                <w:webHidden/>
              </w:rPr>
              <w:fldChar w:fldCharType="separate"/>
            </w:r>
            <w:r w:rsidR="00F4338C">
              <w:rPr>
                <w:noProof/>
                <w:webHidden/>
              </w:rPr>
              <w:t>11</w:t>
            </w:r>
            <w:r w:rsidR="00F4338C">
              <w:rPr>
                <w:noProof/>
                <w:webHidden/>
              </w:rPr>
              <w:fldChar w:fldCharType="end"/>
            </w:r>
          </w:hyperlink>
        </w:p>
        <w:p w14:paraId="6A19A41E" w14:textId="0C1A01D9" w:rsidR="00F4338C" w:rsidRDefault="00000000">
          <w:pPr>
            <w:pStyle w:val="Obsah2"/>
            <w:tabs>
              <w:tab w:val="right" w:leader="dot" w:pos="9062"/>
            </w:tabs>
            <w:rPr>
              <w:rFonts w:asciiTheme="minorHAnsi" w:eastAsiaTheme="minorEastAsia" w:hAnsiTheme="minorHAnsi"/>
              <w:noProof/>
              <w:sz w:val="22"/>
              <w:lang w:eastAsia="zh-CN"/>
            </w:rPr>
          </w:pPr>
          <w:hyperlink w:anchor="_Toc157521956" w:history="1">
            <w:r w:rsidR="00F4338C" w:rsidRPr="00B314D2">
              <w:rPr>
                <w:rStyle w:val="Hypertextovodkaz"/>
                <w:noProof/>
              </w:rPr>
              <w:t>8.2 Hluk vnitřní prostředí</w:t>
            </w:r>
            <w:r w:rsidR="00F4338C">
              <w:rPr>
                <w:noProof/>
                <w:webHidden/>
              </w:rPr>
              <w:tab/>
            </w:r>
            <w:r w:rsidR="00F4338C">
              <w:rPr>
                <w:noProof/>
                <w:webHidden/>
              </w:rPr>
              <w:fldChar w:fldCharType="begin"/>
            </w:r>
            <w:r w:rsidR="00F4338C">
              <w:rPr>
                <w:noProof/>
                <w:webHidden/>
              </w:rPr>
              <w:instrText xml:space="preserve"> PAGEREF _Toc157521956 \h </w:instrText>
            </w:r>
            <w:r w:rsidR="00F4338C">
              <w:rPr>
                <w:noProof/>
                <w:webHidden/>
              </w:rPr>
            </w:r>
            <w:r w:rsidR="00F4338C">
              <w:rPr>
                <w:noProof/>
                <w:webHidden/>
              </w:rPr>
              <w:fldChar w:fldCharType="separate"/>
            </w:r>
            <w:r w:rsidR="00F4338C">
              <w:rPr>
                <w:noProof/>
                <w:webHidden/>
              </w:rPr>
              <w:t>11</w:t>
            </w:r>
            <w:r w:rsidR="00F4338C">
              <w:rPr>
                <w:noProof/>
                <w:webHidden/>
              </w:rPr>
              <w:fldChar w:fldCharType="end"/>
            </w:r>
          </w:hyperlink>
        </w:p>
        <w:p w14:paraId="74BA0D41" w14:textId="2599BF52" w:rsidR="00F4338C" w:rsidRDefault="00000000">
          <w:pPr>
            <w:pStyle w:val="Obsah1"/>
            <w:rPr>
              <w:rFonts w:asciiTheme="minorHAnsi" w:eastAsiaTheme="minorEastAsia" w:hAnsiTheme="minorHAnsi"/>
              <w:noProof/>
              <w:sz w:val="22"/>
              <w:lang w:eastAsia="zh-CN"/>
            </w:rPr>
          </w:pPr>
          <w:hyperlink w:anchor="_Toc157521957" w:history="1">
            <w:r w:rsidR="00F4338C" w:rsidRPr="00B314D2">
              <w:rPr>
                <w:rStyle w:val="Hypertextovodkaz"/>
                <w:noProof/>
              </w:rPr>
              <w:t>9 POŽÁRNÍ BEZPEČNOST</w:t>
            </w:r>
            <w:r w:rsidR="00F4338C">
              <w:rPr>
                <w:noProof/>
                <w:webHidden/>
              </w:rPr>
              <w:tab/>
            </w:r>
            <w:r w:rsidR="00F4338C">
              <w:rPr>
                <w:noProof/>
                <w:webHidden/>
              </w:rPr>
              <w:fldChar w:fldCharType="begin"/>
            </w:r>
            <w:r w:rsidR="00F4338C">
              <w:rPr>
                <w:noProof/>
                <w:webHidden/>
              </w:rPr>
              <w:instrText xml:space="preserve"> PAGEREF _Toc157521957 \h </w:instrText>
            </w:r>
            <w:r w:rsidR="00F4338C">
              <w:rPr>
                <w:noProof/>
                <w:webHidden/>
              </w:rPr>
            </w:r>
            <w:r w:rsidR="00F4338C">
              <w:rPr>
                <w:noProof/>
                <w:webHidden/>
              </w:rPr>
              <w:fldChar w:fldCharType="separate"/>
            </w:r>
            <w:r w:rsidR="00F4338C">
              <w:rPr>
                <w:noProof/>
                <w:webHidden/>
              </w:rPr>
              <w:t>12</w:t>
            </w:r>
            <w:r w:rsidR="00F4338C">
              <w:rPr>
                <w:noProof/>
                <w:webHidden/>
              </w:rPr>
              <w:fldChar w:fldCharType="end"/>
            </w:r>
          </w:hyperlink>
        </w:p>
        <w:p w14:paraId="209B6835" w14:textId="3530174F" w:rsidR="00F4338C" w:rsidRDefault="00000000">
          <w:pPr>
            <w:pStyle w:val="Obsah1"/>
            <w:rPr>
              <w:rFonts w:asciiTheme="minorHAnsi" w:eastAsiaTheme="minorEastAsia" w:hAnsiTheme="minorHAnsi"/>
              <w:noProof/>
              <w:sz w:val="22"/>
              <w:lang w:eastAsia="zh-CN"/>
            </w:rPr>
          </w:pPr>
          <w:hyperlink w:anchor="_Toc157521958" w:history="1">
            <w:r w:rsidR="00F4338C" w:rsidRPr="00B314D2">
              <w:rPr>
                <w:rStyle w:val="Hypertextovodkaz"/>
                <w:noProof/>
              </w:rPr>
              <w:t>10 JINÉ POŽADAVKY</w:t>
            </w:r>
            <w:r w:rsidR="00F4338C">
              <w:rPr>
                <w:noProof/>
                <w:webHidden/>
              </w:rPr>
              <w:tab/>
            </w:r>
            <w:r w:rsidR="00F4338C">
              <w:rPr>
                <w:noProof/>
                <w:webHidden/>
              </w:rPr>
              <w:fldChar w:fldCharType="begin"/>
            </w:r>
            <w:r w:rsidR="00F4338C">
              <w:rPr>
                <w:noProof/>
                <w:webHidden/>
              </w:rPr>
              <w:instrText xml:space="preserve"> PAGEREF _Toc157521958 \h </w:instrText>
            </w:r>
            <w:r w:rsidR="00F4338C">
              <w:rPr>
                <w:noProof/>
                <w:webHidden/>
              </w:rPr>
            </w:r>
            <w:r w:rsidR="00F4338C">
              <w:rPr>
                <w:noProof/>
                <w:webHidden/>
              </w:rPr>
              <w:fldChar w:fldCharType="separate"/>
            </w:r>
            <w:r w:rsidR="00F4338C">
              <w:rPr>
                <w:noProof/>
                <w:webHidden/>
              </w:rPr>
              <w:t>12</w:t>
            </w:r>
            <w:r w:rsidR="00F4338C">
              <w:rPr>
                <w:noProof/>
                <w:webHidden/>
              </w:rPr>
              <w:fldChar w:fldCharType="end"/>
            </w:r>
          </w:hyperlink>
        </w:p>
        <w:p w14:paraId="04F97AD2" w14:textId="0B359074" w:rsidR="00F4338C" w:rsidRDefault="00000000">
          <w:pPr>
            <w:pStyle w:val="Obsah2"/>
            <w:tabs>
              <w:tab w:val="right" w:leader="dot" w:pos="9062"/>
            </w:tabs>
            <w:rPr>
              <w:rFonts w:asciiTheme="minorHAnsi" w:eastAsiaTheme="minorEastAsia" w:hAnsiTheme="minorHAnsi"/>
              <w:noProof/>
              <w:sz w:val="22"/>
              <w:lang w:eastAsia="zh-CN"/>
            </w:rPr>
          </w:pPr>
          <w:hyperlink w:anchor="_Toc157521959" w:history="1">
            <w:r w:rsidR="00F4338C" w:rsidRPr="00B314D2">
              <w:rPr>
                <w:rStyle w:val="Hypertextovodkaz"/>
                <w:noProof/>
              </w:rPr>
              <w:t>10.1 Použité jednotky</w:t>
            </w:r>
            <w:r w:rsidR="00F4338C">
              <w:rPr>
                <w:noProof/>
                <w:webHidden/>
              </w:rPr>
              <w:tab/>
            </w:r>
            <w:r w:rsidR="00F4338C">
              <w:rPr>
                <w:noProof/>
                <w:webHidden/>
              </w:rPr>
              <w:fldChar w:fldCharType="begin"/>
            </w:r>
            <w:r w:rsidR="00F4338C">
              <w:rPr>
                <w:noProof/>
                <w:webHidden/>
              </w:rPr>
              <w:instrText xml:space="preserve"> PAGEREF _Toc157521959 \h </w:instrText>
            </w:r>
            <w:r w:rsidR="00F4338C">
              <w:rPr>
                <w:noProof/>
                <w:webHidden/>
              </w:rPr>
            </w:r>
            <w:r w:rsidR="00F4338C">
              <w:rPr>
                <w:noProof/>
                <w:webHidden/>
              </w:rPr>
              <w:fldChar w:fldCharType="separate"/>
            </w:r>
            <w:r w:rsidR="00F4338C">
              <w:rPr>
                <w:noProof/>
                <w:webHidden/>
              </w:rPr>
              <w:t>12</w:t>
            </w:r>
            <w:r w:rsidR="00F4338C">
              <w:rPr>
                <w:noProof/>
                <w:webHidden/>
              </w:rPr>
              <w:fldChar w:fldCharType="end"/>
            </w:r>
          </w:hyperlink>
        </w:p>
        <w:p w14:paraId="71E97B4A" w14:textId="34ED0BCE" w:rsidR="00F4338C" w:rsidRDefault="00000000">
          <w:pPr>
            <w:pStyle w:val="Obsah2"/>
            <w:tabs>
              <w:tab w:val="right" w:leader="dot" w:pos="9062"/>
            </w:tabs>
            <w:rPr>
              <w:rFonts w:asciiTheme="minorHAnsi" w:eastAsiaTheme="minorEastAsia" w:hAnsiTheme="minorHAnsi"/>
              <w:noProof/>
              <w:sz w:val="22"/>
              <w:lang w:eastAsia="zh-CN"/>
            </w:rPr>
          </w:pPr>
          <w:hyperlink w:anchor="_Toc157521960" w:history="1">
            <w:r w:rsidR="00F4338C" w:rsidRPr="00B314D2">
              <w:rPr>
                <w:rStyle w:val="Hypertextovodkaz"/>
                <w:noProof/>
              </w:rPr>
              <w:t>10.2 Systém jednotného značení KKS a jeho aplikace</w:t>
            </w:r>
            <w:r w:rsidR="00F4338C">
              <w:rPr>
                <w:noProof/>
                <w:webHidden/>
              </w:rPr>
              <w:tab/>
            </w:r>
            <w:r w:rsidR="00F4338C">
              <w:rPr>
                <w:noProof/>
                <w:webHidden/>
              </w:rPr>
              <w:fldChar w:fldCharType="begin"/>
            </w:r>
            <w:r w:rsidR="00F4338C">
              <w:rPr>
                <w:noProof/>
                <w:webHidden/>
              </w:rPr>
              <w:instrText xml:space="preserve"> PAGEREF _Toc157521960 \h </w:instrText>
            </w:r>
            <w:r w:rsidR="00F4338C">
              <w:rPr>
                <w:noProof/>
                <w:webHidden/>
              </w:rPr>
            </w:r>
            <w:r w:rsidR="00F4338C">
              <w:rPr>
                <w:noProof/>
                <w:webHidden/>
              </w:rPr>
              <w:fldChar w:fldCharType="separate"/>
            </w:r>
            <w:r w:rsidR="00F4338C">
              <w:rPr>
                <w:noProof/>
                <w:webHidden/>
              </w:rPr>
              <w:t>12</w:t>
            </w:r>
            <w:r w:rsidR="00F4338C">
              <w:rPr>
                <w:noProof/>
                <w:webHidden/>
              </w:rPr>
              <w:fldChar w:fldCharType="end"/>
            </w:r>
          </w:hyperlink>
        </w:p>
        <w:p w14:paraId="252BBE25" w14:textId="3861FE61" w:rsidR="00F4338C" w:rsidRDefault="00000000">
          <w:pPr>
            <w:pStyle w:val="Obsah2"/>
            <w:tabs>
              <w:tab w:val="right" w:leader="dot" w:pos="9062"/>
            </w:tabs>
            <w:rPr>
              <w:rFonts w:asciiTheme="minorHAnsi" w:eastAsiaTheme="minorEastAsia" w:hAnsiTheme="minorHAnsi"/>
              <w:noProof/>
              <w:sz w:val="22"/>
              <w:lang w:eastAsia="zh-CN"/>
            </w:rPr>
          </w:pPr>
          <w:hyperlink w:anchor="_Toc157521961" w:history="1">
            <w:r w:rsidR="00F4338C" w:rsidRPr="00B314D2">
              <w:rPr>
                <w:rStyle w:val="Hypertextovodkaz"/>
                <w:noProof/>
              </w:rPr>
              <w:t>10.3 Štítky, popisy</w:t>
            </w:r>
            <w:r w:rsidR="00F4338C">
              <w:rPr>
                <w:noProof/>
                <w:webHidden/>
              </w:rPr>
              <w:tab/>
            </w:r>
            <w:r w:rsidR="00F4338C">
              <w:rPr>
                <w:noProof/>
                <w:webHidden/>
              </w:rPr>
              <w:fldChar w:fldCharType="begin"/>
            </w:r>
            <w:r w:rsidR="00F4338C">
              <w:rPr>
                <w:noProof/>
                <w:webHidden/>
              </w:rPr>
              <w:instrText xml:space="preserve"> PAGEREF _Toc157521961 \h </w:instrText>
            </w:r>
            <w:r w:rsidR="00F4338C">
              <w:rPr>
                <w:noProof/>
                <w:webHidden/>
              </w:rPr>
            </w:r>
            <w:r w:rsidR="00F4338C">
              <w:rPr>
                <w:noProof/>
                <w:webHidden/>
              </w:rPr>
              <w:fldChar w:fldCharType="separate"/>
            </w:r>
            <w:r w:rsidR="00F4338C">
              <w:rPr>
                <w:noProof/>
                <w:webHidden/>
              </w:rPr>
              <w:t>13</w:t>
            </w:r>
            <w:r w:rsidR="00F4338C">
              <w:rPr>
                <w:noProof/>
                <w:webHidden/>
              </w:rPr>
              <w:fldChar w:fldCharType="end"/>
            </w:r>
          </w:hyperlink>
        </w:p>
        <w:p w14:paraId="1A2A5973" w14:textId="21E3B031" w:rsidR="00F4338C" w:rsidRDefault="00000000">
          <w:pPr>
            <w:pStyle w:val="Obsah3"/>
            <w:tabs>
              <w:tab w:val="right" w:leader="dot" w:pos="9062"/>
            </w:tabs>
            <w:rPr>
              <w:rFonts w:asciiTheme="minorHAnsi" w:eastAsiaTheme="minorEastAsia" w:hAnsiTheme="minorHAnsi"/>
              <w:noProof/>
              <w:sz w:val="22"/>
              <w:lang w:eastAsia="zh-CN"/>
            </w:rPr>
          </w:pPr>
          <w:hyperlink w:anchor="_Toc157521962" w:history="1">
            <w:r w:rsidR="00F4338C" w:rsidRPr="00B314D2">
              <w:rPr>
                <w:rStyle w:val="Hypertextovodkaz"/>
                <w:noProof/>
              </w:rPr>
              <w:t>10.3.1 Potrubí</w:t>
            </w:r>
            <w:r w:rsidR="00F4338C">
              <w:rPr>
                <w:noProof/>
                <w:webHidden/>
              </w:rPr>
              <w:tab/>
            </w:r>
            <w:r w:rsidR="00F4338C">
              <w:rPr>
                <w:noProof/>
                <w:webHidden/>
              </w:rPr>
              <w:fldChar w:fldCharType="begin"/>
            </w:r>
            <w:r w:rsidR="00F4338C">
              <w:rPr>
                <w:noProof/>
                <w:webHidden/>
              </w:rPr>
              <w:instrText xml:space="preserve"> PAGEREF _Toc157521962 \h </w:instrText>
            </w:r>
            <w:r w:rsidR="00F4338C">
              <w:rPr>
                <w:noProof/>
                <w:webHidden/>
              </w:rPr>
            </w:r>
            <w:r w:rsidR="00F4338C">
              <w:rPr>
                <w:noProof/>
                <w:webHidden/>
              </w:rPr>
              <w:fldChar w:fldCharType="separate"/>
            </w:r>
            <w:r w:rsidR="00F4338C">
              <w:rPr>
                <w:noProof/>
                <w:webHidden/>
              </w:rPr>
              <w:t>13</w:t>
            </w:r>
            <w:r w:rsidR="00F4338C">
              <w:rPr>
                <w:noProof/>
                <w:webHidden/>
              </w:rPr>
              <w:fldChar w:fldCharType="end"/>
            </w:r>
          </w:hyperlink>
        </w:p>
        <w:p w14:paraId="65B6599B" w14:textId="74488FD4" w:rsidR="00F4338C" w:rsidRDefault="00000000">
          <w:pPr>
            <w:pStyle w:val="Obsah3"/>
            <w:tabs>
              <w:tab w:val="right" w:leader="dot" w:pos="9062"/>
            </w:tabs>
            <w:rPr>
              <w:rFonts w:asciiTheme="minorHAnsi" w:eastAsiaTheme="minorEastAsia" w:hAnsiTheme="minorHAnsi"/>
              <w:noProof/>
              <w:sz w:val="22"/>
              <w:lang w:eastAsia="zh-CN"/>
            </w:rPr>
          </w:pPr>
          <w:hyperlink w:anchor="_Toc157521963" w:history="1">
            <w:r w:rsidR="00F4338C" w:rsidRPr="00B314D2">
              <w:rPr>
                <w:rStyle w:val="Hypertextovodkaz"/>
                <w:noProof/>
              </w:rPr>
              <w:t>10.3.2 Popisy zařízení</w:t>
            </w:r>
            <w:r w:rsidR="00F4338C">
              <w:rPr>
                <w:noProof/>
                <w:webHidden/>
              </w:rPr>
              <w:tab/>
            </w:r>
            <w:r w:rsidR="00F4338C">
              <w:rPr>
                <w:noProof/>
                <w:webHidden/>
              </w:rPr>
              <w:fldChar w:fldCharType="begin"/>
            </w:r>
            <w:r w:rsidR="00F4338C">
              <w:rPr>
                <w:noProof/>
                <w:webHidden/>
              </w:rPr>
              <w:instrText xml:space="preserve"> PAGEREF _Toc157521963 \h </w:instrText>
            </w:r>
            <w:r w:rsidR="00F4338C">
              <w:rPr>
                <w:noProof/>
                <w:webHidden/>
              </w:rPr>
            </w:r>
            <w:r w:rsidR="00F4338C">
              <w:rPr>
                <w:noProof/>
                <w:webHidden/>
              </w:rPr>
              <w:fldChar w:fldCharType="separate"/>
            </w:r>
            <w:r w:rsidR="00F4338C">
              <w:rPr>
                <w:noProof/>
                <w:webHidden/>
              </w:rPr>
              <w:t>13</w:t>
            </w:r>
            <w:r w:rsidR="00F4338C">
              <w:rPr>
                <w:noProof/>
                <w:webHidden/>
              </w:rPr>
              <w:fldChar w:fldCharType="end"/>
            </w:r>
          </w:hyperlink>
        </w:p>
        <w:p w14:paraId="1F987E6E" w14:textId="2AEC1E84" w:rsidR="00F4338C" w:rsidRDefault="00000000">
          <w:pPr>
            <w:pStyle w:val="Obsah3"/>
            <w:tabs>
              <w:tab w:val="right" w:leader="dot" w:pos="9062"/>
            </w:tabs>
            <w:rPr>
              <w:rFonts w:asciiTheme="minorHAnsi" w:eastAsiaTheme="minorEastAsia" w:hAnsiTheme="minorHAnsi"/>
              <w:noProof/>
              <w:sz w:val="22"/>
              <w:lang w:eastAsia="zh-CN"/>
            </w:rPr>
          </w:pPr>
          <w:hyperlink w:anchor="_Toc157521964" w:history="1">
            <w:r w:rsidR="00F4338C" w:rsidRPr="00B314D2">
              <w:rPr>
                <w:rStyle w:val="Hypertextovodkaz"/>
                <w:noProof/>
              </w:rPr>
              <w:t>10.3.3 Štítkování</w:t>
            </w:r>
            <w:r w:rsidR="00F4338C">
              <w:rPr>
                <w:noProof/>
                <w:webHidden/>
              </w:rPr>
              <w:tab/>
            </w:r>
            <w:r w:rsidR="00F4338C">
              <w:rPr>
                <w:noProof/>
                <w:webHidden/>
              </w:rPr>
              <w:fldChar w:fldCharType="begin"/>
            </w:r>
            <w:r w:rsidR="00F4338C">
              <w:rPr>
                <w:noProof/>
                <w:webHidden/>
              </w:rPr>
              <w:instrText xml:space="preserve"> PAGEREF _Toc157521964 \h </w:instrText>
            </w:r>
            <w:r w:rsidR="00F4338C">
              <w:rPr>
                <w:noProof/>
                <w:webHidden/>
              </w:rPr>
            </w:r>
            <w:r w:rsidR="00F4338C">
              <w:rPr>
                <w:noProof/>
                <w:webHidden/>
              </w:rPr>
              <w:fldChar w:fldCharType="separate"/>
            </w:r>
            <w:r w:rsidR="00F4338C">
              <w:rPr>
                <w:noProof/>
                <w:webHidden/>
              </w:rPr>
              <w:t>14</w:t>
            </w:r>
            <w:r w:rsidR="00F4338C">
              <w:rPr>
                <w:noProof/>
                <w:webHidden/>
              </w:rPr>
              <w:fldChar w:fldCharType="end"/>
            </w:r>
          </w:hyperlink>
        </w:p>
        <w:p w14:paraId="383703C0" w14:textId="314518A8" w:rsidR="00F4338C" w:rsidRDefault="00000000">
          <w:pPr>
            <w:pStyle w:val="Obsah2"/>
            <w:tabs>
              <w:tab w:val="right" w:leader="dot" w:pos="9062"/>
            </w:tabs>
            <w:rPr>
              <w:rFonts w:asciiTheme="minorHAnsi" w:eastAsiaTheme="minorEastAsia" w:hAnsiTheme="minorHAnsi"/>
              <w:noProof/>
              <w:sz w:val="22"/>
              <w:lang w:eastAsia="zh-CN"/>
            </w:rPr>
          </w:pPr>
          <w:hyperlink w:anchor="_Toc157521965" w:history="1">
            <w:r w:rsidR="00F4338C" w:rsidRPr="00B314D2">
              <w:rPr>
                <w:rStyle w:val="Hypertextovodkaz"/>
                <w:noProof/>
              </w:rPr>
              <w:t>10.4 Barevné řešení</w:t>
            </w:r>
            <w:r w:rsidR="00F4338C">
              <w:rPr>
                <w:noProof/>
                <w:webHidden/>
              </w:rPr>
              <w:tab/>
            </w:r>
            <w:r w:rsidR="00F4338C">
              <w:rPr>
                <w:noProof/>
                <w:webHidden/>
              </w:rPr>
              <w:fldChar w:fldCharType="begin"/>
            </w:r>
            <w:r w:rsidR="00F4338C">
              <w:rPr>
                <w:noProof/>
                <w:webHidden/>
              </w:rPr>
              <w:instrText xml:space="preserve"> PAGEREF _Toc157521965 \h </w:instrText>
            </w:r>
            <w:r w:rsidR="00F4338C">
              <w:rPr>
                <w:noProof/>
                <w:webHidden/>
              </w:rPr>
            </w:r>
            <w:r w:rsidR="00F4338C">
              <w:rPr>
                <w:noProof/>
                <w:webHidden/>
              </w:rPr>
              <w:fldChar w:fldCharType="separate"/>
            </w:r>
            <w:r w:rsidR="00F4338C">
              <w:rPr>
                <w:noProof/>
                <w:webHidden/>
              </w:rPr>
              <w:t>14</w:t>
            </w:r>
            <w:r w:rsidR="00F4338C">
              <w:rPr>
                <w:noProof/>
                <w:webHidden/>
              </w:rPr>
              <w:fldChar w:fldCharType="end"/>
            </w:r>
          </w:hyperlink>
        </w:p>
        <w:p w14:paraId="3197A2A9" w14:textId="372D9EEF" w:rsidR="00F4338C" w:rsidRDefault="00000000">
          <w:pPr>
            <w:pStyle w:val="Obsah2"/>
            <w:tabs>
              <w:tab w:val="right" w:leader="dot" w:pos="9062"/>
            </w:tabs>
            <w:rPr>
              <w:rFonts w:asciiTheme="minorHAnsi" w:eastAsiaTheme="minorEastAsia" w:hAnsiTheme="minorHAnsi"/>
              <w:noProof/>
              <w:sz w:val="22"/>
              <w:lang w:eastAsia="zh-CN"/>
            </w:rPr>
          </w:pPr>
          <w:hyperlink w:anchor="_Toc157521966" w:history="1">
            <w:r w:rsidR="00F4338C" w:rsidRPr="00B314D2">
              <w:rPr>
                <w:rStyle w:val="Hypertextovodkaz"/>
                <w:noProof/>
              </w:rPr>
              <w:t>10.5 Standardizace</w:t>
            </w:r>
            <w:r w:rsidR="00F4338C">
              <w:rPr>
                <w:noProof/>
                <w:webHidden/>
              </w:rPr>
              <w:tab/>
            </w:r>
            <w:r w:rsidR="00F4338C">
              <w:rPr>
                <w:noProof/>
                <w:webHidden/>
              </w:rPr>
              <w:fldChar w:fldCharType="begin"/>
            </w:r>
            <w:r w:rsidR="00F4338C">
              <w:rPr>
                <w:noProof/>
                <w:webHidden/>
              </w:rPr>
              <w:instrText xml:space="preserve"> PAGEREF _Toc157521966 \h </w:instrText>
            </w:r>
            <w:r w:rsidR="00F4338C">
              <w:rPr>
                <w:noProof/>
                <w:webHidden/>
              </w:rPr>
            </w:r>
            <w:r w:rsidR="00F4338C">
              <w:rPr>
                <w:noProof/>
                <w:webHidden/>
              </w:rPr>
              <w:fldChar w:fldCharType="separate"/>
            </w:r>
            <w:r w:rsidR="00F4338C">
              <w:rPr>
                <w:noProof/>
                <w:webHidden/>
              </w:rPr>
              <w:t>14</w:t>
            </w:r>
            <w:r w:rsidR="00F4338C">
              <w:rPr>
                <w:noProof/>
                <w:webHidden/>
              </w:rPr>
              <w:fldChar w:fldCharType="end"/>
            </w:r>
          </w:hyperlink>
        </w:p>
        <w:p w14:paraId="2147F2EE" w14:textId="16CC43D7" w:rsidR="00F4338C" w:rsidRDefault="00000000">
          <w:pPr>
            <w:pStyle w:val="Obsah2"/>
            <w:tabs>
              <w:tab w:val="right" w:leader="dot" w:pos="9062"/>
            </w:tabs>
            <w:rPr>
              <w:rFonts w:asciiTheme="minorHAnsi" w:eastAsiaTheme="minorEastAsia" w:hAnsiTheme="minorHAnsi"/>
              <w:noProof/>
              <w:sz w:val="22"/>
              <w:lang w:eastAsia="zh-CN"/>
            </w:rPr>
          </w:pPr>
          <w:hyperlink w:anchor="_Toc157521967" w:history="1">
            <w:r w:rsidR="00F4338C" w:rsidRPr="00B314D2">
              <w:rPr>
                <w:rStyle w:val="Hypertextovodkaz"/>
                <w:noProof/>
              </w:rPr>
              <w:t>10.6 Nátěry</w:t>
            </w:r>
            <w:r w:rsidR="00F4338C">
              <w:rPr>
                <w:noProof/>
                <w:webHidden/>
              </w:rPr>
              <w:tab/>
            </w:r>
            <w:r w:rsidR="00F4338C">
              <w:rPr>
                <w:noProof/>
                <w:webHidden/>
              </w:rPr>
              <w:fldChar w:fldCharType="begin"/>
            </w:r>
            <w:r w:rsidR="00F4338C">
              <w:rPr>
                <w:noProof/>
                <w:webHidden/>
              </w:rPr>
              <w:instrText xml:space="preserve"> PAGEREF _Toc157521967 \h </w:instrText>
            </w:r>
            <w:r w:rsidR="00F4338C">
              <w:rPr>
                <w:noProof/>
                <w:webHidden/>
              </w:rPr>
            </w:r>
            <w:r w:rsidR="00F4338C">
              <w:rPr>
                <w:noProof/>
                <w:webHidden/>
              </w:rPr>
              <w:fldChar w:fldCharType="separate"/>
            </w:r>
            <w:r w:rsidR="00F4338C">
              <w:rPr>
                <w:noProof/>
                <w:webHidden/>
              </w:rPr>
              <w:t>15</w:t>
            </w:r>
            <w:r w:rsidR="00F4338C">
              <w:rPr>
                <w:noProof/>
                <w:webHidden/>
              </w:rPr>
              <w:fldChar w:fldCharType="end"/>
            </w:r>
          </w:hyperlink>
        </w:p>
        <w:p w14:paraId="603F5D84" w14:textId="5605E19C" w:rsidR="00F4338C" w:rsidRDefault="00000000">
          <w:pPr>
            <w:pStyle w:val="Obsah3"/>
            <w:tabs>
              <w:tab w:val="right" w:leader="dot" w:pos="9062"/>
            </w:tabs>
            <w:rPr>
              <w:rFonts w:asciiTheme="minorHAnsi" w:eastAsiaTheme="minorEastAsia" w:hAnsiTheme="minorHAnsi"/>
              <w:noProof/>
              <w:sz w:val="22"/>
              <w:lang w:eastAsia="zh-CN"/>
            </w:rPr>
          </w:pPr>
          <w:hyperlink w:anchor="_Toc157521968" w:history="1">
            <w:r w:rsidR="00F4338C" w:rsidRPr="00B314D2">
              <w:rPr>
                <w:rStyle w:val="Hypertextovodkaz"/>
                <w:noProof/>
              </w:rPr>
              <w:t>10.6.1 Korozní agresivita</w:t>
            </w:r>
            <w:r w:rsidR="00F4338C">
              <w:rPr>
                <w:noProof/>
                <w:webHidden/>
              </w:rPr>
              <w:tab/>
            </w:r>
            <w:r w:rsidR="00F4338C">
              <w:rPr>
                <w:noProof/>
                <w:webHidden/>
              </w:rPr>
              <w:fldChar w:fldCharType="begin"/>
            </w:r>
            <w:r w:rsidR="00F4338C">
              <w:rPr>
                <w:noProof/>
                <w:webHidden/>
              </w:rPr>
              <w:instrText xml:space="preserve"> PAGEREF _Toc157521968 \h </w:instrText>
            </w:r>
            <w:r w:rsidR="00F4338C">
              <w:rPr>
                <w:noProof/>
                <w:webHidden/>
              </w:rPr>
            </w:r>
            <w:r w:rsidR="00F4338C">
              <w:rPr>
                <w:noProof/>
                <w:webHidden/>
              </w:rPr>
              <w:fldChar w:fldCharType="separate"/>
            </w:r>
            <w:r w:rsidR="00F4338C">
              <w:rPr>
                <w:noProof/>
                <w:webHidden/>
              </w:rPr>
              <w:t>15</w:t>
            </w:r>
            <w:r w:rsidR="00F4338C">
              <w:rPr>
                <w:noProof/>
                <w:webHidden/>
              </w:rPr>
              <w:fldChar w:fldCharType="end"/>
            </w:r>
          </w:hyperlink>
        </w:p>
        <w:p w14:paraId="79F36E9C" w14:textId="1B748DAD" w:rsidR="00F4338C" w:rsidRDefault="00000000">
          <w:pPr>
            <w:pStyle w:val="Obsah3"/>
            <w:tabs>
              <w:tab w:val="right" w:leader="dot" w:pos="9062"/>
            </w:tabs>
            <w:rPr>
              <w:rFonts w:asciiTheme="minorHAnsi" w:eastAsiaTheme="minorEastAsia" w:hAnsiTheme="minorHAnsi"/>
              <w:noProof/>
              <w:sz w:val="22"/>
              <w:lang w:eastAsia="zh-CN"/>
            </w:rPr>
          </w:pPr>
          <w:hyperlink w:anchor="_Toc157521969" w:history="1">
            <w:r w:rsidR="00F4338C" w:rsidRPr="00B314D2">
              <w:rPr>
                <w:rStyle w:val="Hypertextovodkaz"/>
                <w:noProof/>
              </w:rPr>
              <w:t>10.6.2 Obecné požadavky</w:t>
            </w:r>
            <w:r w:rsidR="00F4338C">
              <w:rPr>
                <w:noProof/>
                <w:webHidden/>
              </w:rPr>
              <w:tab/>
            </w:r>
            <w:r w:rsidR="00F4338C">
              <w:rPr>
                <w:noProof/>
                <w:webHidden/>
              </w:rPr>
              <w:fldChar w:fldCharType="begin"/>
            </w:r>
            <w:r w:rsidR="00F4338C">
              <w:rPr>
                <w:noProof/>
                <w:webHidden/>
              </w:rPr>
              <w:instrText xml:space="preserve"> PAGEREF _Toc157521969 \h </w:instrText>
            </w:r>
            <w:r w:rsidR="00F4338C">
              <w:rPr>
                <w:noProof/>
                <w:webHidden/>
              </w:rPr>
            </w:r>
            <w:r w:rsidR="00F4338C">
              <w:rPr>
                <w:noProof/>
                <w:webHidden/>
              </w:rPr>
              <w:fldChar w:fldCharType="separate"/>
            </w:r>
            <w:r w:rsidR="00F4338C">
              <w:rPr>
                <w:noProof/>
                <w:webHidden/>
              </w:rPr>
              <w:t>15</w:t>
            </w:r>
            <w:r w:rsidR="00F4338C">
              <w:rPr>
                <w:noProof/>
                <w:webHidden/>
              </w:rPr>
              <w:fldChar w:fldCharType="end"/>
            </w:r>
          </w:hyperlink>
        </w:p>
        <w:p w14:paraId="0AE758D3" w14:textId="01045C43" w:rsidR="00F4338C" w:rsidRDefault="00000000">
          <w:pPr>
            <w:pStyle w:val="Obsah1"/>
            <w:rPr>
              <w:rFonts w:asciiTheme="minorHAnsi" w:eastAsiaTheme="minorEastAsia" w:hAnsiTheme="minorHAnsi"/>
              <w:noProof/>
              <w:sz w:val="22"/>
              <w:lang w:eastAsia="zh-CN"/>
            </w:rPr>
          </w:pPr>
          <w:hyperlink w:anchor="_Toc157521970" w:history="1">
            <w:r w:rsidR="00F4338C" w:rsidRPr="00B314D2">
              <w:rPr>
                <w:rStyle w:val="Hypertextovodkaz"/>
                <w:noProof/>
              </w:rPr>
              <w:t>11 SEZNAM ZKRATEK</w:t>
            </w:r>
            <w:r w:rsidR="00F4338C">
              <w:rPr>
                <w:noProof/>
                <w:webHidden/>
              </w:rPr>
              <w:tab/>
            </w:r>
            <w:r w:rsidR="00F4338C">
              <w:rPr>
                <w:noProof/>
                <w:webHidden/>
              </w:rPr>
              <w:fldChar w:fldCharType="begin"/>
            </w:r>
            <w:r w:rsidR="00F4338C">
              <w:rPr>
                <w:noProof/>
                <w:webHidden/>
              </w:rPr>
              <w:instrText xml:space="preserve"> PAGEREF _Toc157521970 \h </w:instrText>
            </w:r>
            <w:r w:rsidR="00F4338C">
              <w:rPr>
                <w:noProof/>
                <w:webHidden/>
              </w:rPr>
            </w:r>
            <w:r w:rsidR="00F4338C">
              <w:rPr>
                <w:noProof/>
                <w:webHidden/>
              </w:rPr>
              <w:fldChar w:fldCharType="separate"/>
            </w:r>
            <w:r w:rsidR="00F4338C">
              <w:rPr>
                <w:noProof/>
                <w:webHidden/>
              </w:rPr>
              <w:t>17</w:t>
            </w:r>
            <w:r w:rsidR="00F4338C">
              <w:rPr>
                <w:noProof/>
                <w:webHidden/>
              </w:rPr>
              <w:fldChar w:fldCharType="end"/>
            </w:r>
          </w:hyperlink>
        </w:p>
        <w:p w14:paraId="53027FAF" w14:textId="68475DC2" w:rsidR="00682B20" w:rsidRDefault="00682B20">
          <w:r>
            <w:rPr>
              <w:b/>
              <w:bCs/>
            </w:rPr>
            <w:fldChar w:fldCharType="end"/>
          </w:r>
        </w:p>
      </w:sdtContent>
    </w:sdt>
    <w:p w14:paraId="21E9519D" w14:textId="5A5144E1" w:rsidR="00583A3F" w:rsidRDefault="00583A3F">
      <w:r>
        <w:br w:type="page"/>
      </w:r>
    </w:p>
    <w:p w14:paraId="366EA782" w14:textId="77777777" w:rsidR="004C7B85" w:rsidRPr="00734807" w:rsidRDefault="004C7B85" w:rsidP="004C7B85">
      <w:pPr>
        <w:pStyle w:val="TCBNadpis1"/>
        <w:ind w:left="0"/>
      </w:pPr>
      <w:bookmarkStart w:id="0" w:name="_Toc157521923"/>
      <w:r w:rsidRPr="00734807">
        <w:rPr>
          <w:caps w:val="0"/>
        </w:rPr>
        <w:lastRenderedPageBreak/>
        <w:t>ÚČEL STAVBY A TECHNICKÉ POŽADAVKY NA STAVBU JAKO CELEK</w:t>
      </w:r>
      <w:bookmarkEnd w:id="0"/>
    </w:p>
    <w:p w14:paraId="4E1D041C" w14:textId="77777777" w:rsidR="004C7B85" w:rsidRPr="007C0CF3" w:rsidRDefault="004C7B85" w:rsidP="004C7B85">
      <w:pPr>
        <w:pStyle w:val="TCBNadpis2"/>
        <w:ind w:left="0"/>
      </w:pPr>
      <w:bookmarkStart w:id="1" w:name="_Toc157521924"/>
      <w:r w:rsidRPr="00F26406">
        <w:t xml:space="preserve">Základní požadované technické a funkční charakteristiky </w:t>
      </w:r>
      <w:r>
        <w:t>DÍLA</w:t>
      </w:r>
      <w:bookmarkEnd w:id="1"/>
      <w:r>
        <w:t xml:space="preserve"> </w:t>
      </w:r>
    </w:p>
    <w:p w14:paraId="4A3396DD" w14:textId="77777777" w:rsidR="004C7B85" w:rsidRDefault="004C7B85" w:rsidP="004C7B85">
      <w:pPr>
        <w:pStyle w:val="TCBNadpis3"/>
        <w:ind w:left="0"/>
      </w:pPr>
      <w:bookmarkStart w:id="2" w:name="_Toc157521925"/>
      <w:r>
        <w:t>Obecné požadavky</w:t>
      </w:r>
      <w:bookmarkEnd w:id="2"/>
      <w:r>
        <w:t xml:space="preserve"> </w:t>
      </w:r>
    </w:p>
    <w:p w14:paraId="382F7D51" w14:textId="77777777" w:rsidR="004C7B85" w:rsidRPr="00B07CE2" w:rsidRDefault="004C7B85" w:rsidP="004C7B85">
      <w:pPr>
        <w:pStyle w:val="TCBNormalni"/>
        <w:rPr>
          <w:b/>
          <w:bCs/>
        </w:rPr>
      </w:pPr>
      <w:r w:rsidRPr="00B07CE2">
        <w:rPr>
          <w:b/>
          <w:bCs/>
        </w:rPr>
        <w:t xml:space="preserve">Osvědčené zařízení </w:t>
      </w:r>
    </w:p>
    <w:p w14:paraId="10E76EE2" w14:textId="77777777" w:rsidR="004C7B85" w:rsidRDefault="004C7B85" w:rsidP="004C7B85">
      <w:pPr>
        <w:pStyle w:val="TCBNormalni"/>
      </w:pPr>
      <w:r>
        <w:t>Nabízená zařízení musí být moderní osvědčené konstrukce, jejichž provozní spolehlivost byla ověřena minimálně ve zkušebním provozu při vysokých účinnostech. Své vyjádření v tomto ohledu podá Zhotovitel spolu s ostatními referencemi.</w:t>
      </w:r>
    </w:p>
    <w:p w14:paraId="1995A181" w14:textId="77777777" w:rsidR="004C7B85" w:rsidRPr="00B07CE2" w:rsidRDefault="004C7B85" w:rsidP="004C7B85">
      <w:pPr>
        <w:pStyle w:val="TCBNormalni"/>
        <w:rPr>
          <w:b/>
          <w:bCs/>
        </w:rPr>
      </w:pPr>
      <w:r w:rsidRPr="00B07CE2">
        <w:rPr>
          <w:b/>
          <w:bCs/>
        </w:rPr>
        <w:t>Nízké provozní náklady</w:t>
      </w:r>
    </w:p>
    <w:p w14:paraId="1C619DB1" w14:textId="77777777" w:rsidR="004C7B85" w:rsidRDefault="004C7B85" w:rsidP="004C7B85">
      <w:pPr>
        <w:pStyle w:val="TCBNormalni"/>
      </w:pPr>
      <w:r>
        <w:t xml:space="preserve">Zařízení musí vykazovat nízké spotřeby energií, vody a pomocných hmot, při splnění všech kvalitativních parametrů. Proto strojní zařízení musí být moderní vysoce účinné konstrukce a typ a velikost strojů musí být vybrána tak, aby žádaný provozní rozsah byl v souladu s optimální účinností. </w:t>
      </w:r>
    </w:p>
    <w:p w14:paraId="67EB623F" w14:textId="77777777" w:rsidR="004C7B85" w:rsidRPr="00B07CE2" w:rsidRDefault="004C7B85" w:rsidP="004C7B85">
      <w:pPr>
        <w:pStyle w:val="TCBNormalni"/>
        <w:rPr>
          <w:b/>
          <w:bCs/>
        </w:rPr>
      </w:pPr>
      <w:r w:rsidRPr="00B07CE2">
        <w:rPr>
          <w:b/>
          <w:bCs/>
        </w:rPr>
        <w:t>Nízké investiční náklady a náklady na údržbu</w:t>
      </w:r>
    </w:p>
    <w:p w14:paraId="4C24E7A6" w14:textId="77777777" w:rsidR="004C7B85" w:rsidRDefault="004C7B85" w:rsidP="004C7B85">
      <w:pPr>
        <w:pStyle w:val="TCBNormalni"/>
      </w:pPr>
      <w:r>
        <w:t>Investiční náklady a náklady na údržbu musí být co nejnižší, (racionální a dosažitelné). za předpokladu, že konečný záměr a ekologický efekt nebude ovlivněn. Tyto obecné požadavky se musí odrazit v technologii, konstrukci a standardizaci zařízení, generelním a detailním uspořádání, minimalizaci stavebních prací, krátkém a jednoduchém potrubním a kabelovém propojení, snadném přístupu k zařízení pro obsluhu a údržbu, vysoké automatizaci atd.</w:t>
      </w:r>
    </w:p>
    <w:p w14:paraId="3ED7A033" w14:textId="77777777" w:rsidR="004C7B85" w:rsidRPr="00A93F41" w:rsidRDefault="004C7B85" w:rsidP="004C7B85">
      <w:pPr>
        <w:pStyle w:val="TCBNormalni"/>
        <w:rPr>
          <w:b/>
          <w:bCs/>
        </w:rPr>
      </w:pPr>
      <w:r w:rsidRPr="00A93F41">
        <w:rPr>
          <w:b/>
          <w:bCs/>
        </w:rPr>
        <w:t>Bezpečnost provozu</w:t>
      </w:r>
    </w:p>
    <w:p w14:paraId="712996A5" w14:textId="77777777" w:rsidR="004C7B85" w:rsidRDefault="004C7B85" w:rsidP="004C7B85">
      <w:pPr>
        <w:pStyle w:val="TCBNormalni"/>
      </w:pPr>
      <w:r>
        <w:t>Musí se vyloučit všechna rizika vznikající z provozu. Provoz musí být bezpečný a musí se provést všechna nutná opatření, aby se předešlo jakémukoliv nebezpečí pro personál, zařízení a okolí během najíždění, normálního provozu, plánovaných odstávek, nouzového odstavení a výpadků.</w:t>
      </w:r>
    </w:p>
    <w:p w14:paraId="63853B24" w14:textId="77777777" w:rsidR="004C7B85" w:rsidRDefault="004C7B85" w:rsidP="004C7B85">
      <w:pPr>
        <w:pStyle w:val="TCBNormalni"/>
      </w:pPr>
      <w:r>
        <w:t xml:space="preserve">Na zařízení, kde by chybná funkce mohla vyústit v havárii, musí být instalovány bezpečnostní a signalizační odstavné systémy (automatizované). Systémy musí být „fail safe“ to jest musí být schopné správné činnost při ztrátě elektrické energie nebo tlaku regulačního vzduchu. </w:t>
      </w:r>
    </w:p>
    <w:p w14:paraId="093AB005" w14:textId="77777777" w:rsidR="004C7B85" w:rsidRDefault="004C7B85" w:rsidP="004C7B85">
      <w:pPr>
        <w:pStyle w:val="TCBNormalni"/>
      </w:pPr>
      <w:r>
        <w:t>Pohyblivá zařízení musí být usazena na základových konstrukcích tak, aby se nepřenášelo chvění při provozu zařízení na základové konstrukce.</w:t>
      </w:r>
    </w:p>
    <w:p w14:paraId="2B7F5E6C" w14:textId="77777777" w:rsidR="004C7B85" w:rsidRDefault="004C7B85" w:rsidP="004C7B85">
      <w:pPr>
        <w:pStyle w:val="TCBNormalni"/>
      </w:pPr>
      <w:r>
        <w:t>Odvětrávací systémy musí řešit bezpečné odvedení uvolněných plynů nebo par.</w:t>
      </w:r>
    </w:p>
    <w:p w14:paraId="50562E53" w14:textId="77777777" w:rsidR="004C7B85" w:rsidRDefault="004C7B85" w:rsidP="004C7B85">
      <w:pPr>
        <w:pStyle w:val="TCBNormalni"/>
      </w:pPr>
      <w:r>
        <w:t>Odprašky z odsávání technologických prostor musí být shromažďovány a bezpečně likvidovány.</w:t>
      </w:r>
    </w:p>
    <w:p w14:paraId="153BFEDF" w14:textId="77777777" w:rsidR="004C7B85" w:rsidRPr="00A93F41" w:rsidRDefault="004C7B85" w:rsidP="004C7B85">
      <w:pPr>
        <w:pStyle w:val="TCBNormalni"/>
        <w:rPr>
          <w:b/>
          <w:bCs/>
        </w:rPr>
      </w:pPr>
      <w:r w:rsidRPr="00A93F41">
        <w:rPr>
          <w:b/>
          <w:bCs/>
        </w:rPr>
        <w:t>Uspořádání zařízení (vnitřní nebo venkovní řešení)</w:t>
      </w:r>
    </w:p>
    <w:p w14:paraId="39AD66E3" w14:textId="77777777" w:rsidR="004C7B85" w:rsidRDefault="004C7B85" w:rsidP="004C7B85">
      <w:pPr>
        <w:pStyle w:val="TCBNormalni"/>
      </w:pPr>
      <w:r>
        <w:t>ZHOTOVITEL navrhne pro jednotlivé části zařízení a objektů takové řešení, které bude optimální z hlediska:</w:t>
      </w:r>
    </w:p>
    <w:p w14:paraId="4C50DCF1" w14:textId="77777777" w:rsidR="004C7B85" w:rsidRDefault="004C7B85" w:rsidP="00586E08">
      <w:pPr>
        <w:pStyle w:val="TCBNormalni"/>
        <w:numPr>
          <w:ilvl w:val="0"/>
          <w:numId w:val="9"/>
        </w:numPr>
      </w:pPr>
      <w:r>
        <w:t>klimatických podmínek</w:t>
      </w:r>
    </w:p>
    <w:p w14:paraId="5538F885" w14:textId="77777777" w:rsidR="004C7B85" w:rsidRDefault="004C7B85" w:rsidP="00586E08">
      <w:pPr>
        <w:pStyle w:val="TCBNormalni"/>
        <w:numPr>
          <w:ilvl w:val="0"/>
          <w:numId w:val="9"/>
        </w:numPr>
      </w:pPr>
      <w:r>
        <w:t>technologického procesu</w:t>
      </w:r>
    </w:p>
    <w:p w14:paraId="05A2E089" w14:textId="77777777" w:rsidR="004C7B85" w:rsidRDefault="004C7B85" w:rsidP="00586E08">
      <w:pPr>
        <w:pStyle w:val="TCBNormalni"/>
        <w:numPr>
          <w:ilvl w:val="0"/>
          <w:numId w:val="9"/>
        </w:numPr>
      </w:pPr>
      <w:r>
        <w:t>obsluhy a údržby</w:t>
      </w:r>
    </w:p>
    <w:p w14:paraId="548C8F8E" w14:textId="77777777" w:rsidR="004C7B85" w:rsidRDefault="004C7B85" w:rsidP="00586E08">
      <w:pPr>
        <w:pStyle w:val="TCBNormalni"/>
        <w:numPr>
          <w:ilvl w:val="0"/>
          <w:numId w:val="9"/>
        </w:numPr>
      </w:pPr>
      <w:r>
        <w:t>investičních a provozních nákladů</w:t>
      </w:r>
    </w:p>
    <w:p w14:paraId="2F6C25BC" w14:textId="77777777" w:rsidR="004C7B85" w:rsidRPr="00481FB9" w:rsidRDefault="004C7B85" w:rsidP="00586E08">
      <w:pPr>
        <w:pStyle w:val="TCBNormalni"/>
        <w:numPr>
          <w:ilvl w:val="0"/>
          <w:numId w:val="9"/>
        </w:numPr>
      </w:pPr>
      <w:r>
        <w:t>spolehlivosti a bezpečnosti</w:t>
      </w:r>
    </w:p>
    <w:p w14:paraId="62F06D65" w14:textId="77777777" w:rsidR="004C7B85" w:rsidRPr="00B07CE2" w:rsidRDefault="004C7B85" w:rsidP="004C7B85">
      <w:pPr>
        <w:pStyle w:val="TCBNadpis3"/>
        <w:ind w:left="0"/>
      </w:pPr>
      <w:bookmarkStart w:id="3" w:name="_Toc157521926"/>
      <w:r>
        <w:t>P</w:t>
      </w:r>
      <w:r w:rsidRPr="00B07CE2">
        <w:t>ožadavky BAT a legislativy</w:t>
      </w:r>
      <w:bookmarkEnd w:id="3"/>
      <w:r w:rsidRPr="00B07CE2">
        <w:t xml:space="preserve"> </w:t>
      </w:r>
    </w:p>
    <w:p w14:paraId="71555E58" w14:textId="3CA19C33" w:rsidR="007E74E7" w:rsidRDefault="004C7B85" w:rsidP="004C7B85">
      <w:r>
        <w:t>Dodané DÍLO musí splňovat legislativní předpisy a normy platné v České republice a zároveň musí splňovat požadavky BAT. Dále musí ZHOTOVITEL dodržovat veškerá zákonná ustanovení a další úřední předpisy České republiky, technologické a zdravotní normy, včetně předpisů o životním prostředí, předpisů týkajících se odpadů atd</w:t>
      </w:r>
    </w:p>
    <w:p w14:paraId="34283CBA" w14:textId="77777777" w:rsidR="004C7B85" w:rsidRDefault="004C7B85" w:rsidP="004C7B85">
      <w:pPr>
        <w:pStyle w:val="TCBNormalni"/>
        <w:rPr>
          <w:highlight w:val="yellow"/>
        </w:rPr>
      </w:pPr>
      <w:r>
        <w:lastRenderedPageBreak/>
        <w:t>ZHOTOVITEL je povinen dodržovat ustanovení příslušného vydaného STAVEBNÍHO POVOLENÍ i veškeré příslušné právní předpisy České republiky s tím spojené.</w:t>
      </w:r>
    </w:p>
    <w:p w14:paraId="06AE839D" w14:textId="77777777" w:rsidR="004C7B85" w:rsidRPr="00B07CE2" w:rsidRDefault="004C7B85" w:rsidP="004C7B85">
      <w:pPr>
        <w:pStyle w:val="TCBNadpis3"/>
        <w:ind w:left="0"/>
      </w:pPr>
      <w:bookmarkStart w:id="4" w:name="_Toc157521927"/>
      <w:r w:rsidRPr="00B07CE2">
        <w:t>Jazyk</w:t>
      </w:r>
      <w:bookmarkEnd w:id="4"/>
      <w:r w:rsidRPr="00B07CE2">
        <w:t xml:space="preserve"> </w:t>
      </w:r>
    </w:p>
    <w:p w14:paraId="6FFBE1EB" w14:textId="77777777" w:rsidR="004C7B85" w:rsidRDefault="004C7B85" w:rsidP="004C7B85">
      <w:pPr>
        <w:pStyle w:val="TCBNormalni"/>
      </w:pPr>
      <w:r>
        <w:t xml:space="preserve">Oficiálním jazykem projektu je český jazyk. Bude používán </w:t>
      </w:r>
      <w:r w:rsidRPr="00267462">
        <w:t>výhradně</w:t>
      </w:r>
      <w:r>
        <w:t xml:space="preserve"> v komunikace během výstavby a projektu. Všechny projektové výstupy budou v českém jazyce. </w:t>
      </w:r>
    </w:p>
    <w:p w14:paraId="2D16E3F1" w14:textId="77777777" w:rsidR="004C7B85" w:rsidRPr="00481FB9" w:rsidRDefault="004C7B85" w:rsidP="004C7B85">
      <w:pPr>
        <w:pStyle w:val="TCBNormalni"/>
      </w:pPr>
      <w:r>
        <w:t>Štítky, obrazovky obsluhy, popisy na zařízení, značení stavebních objektů a bezpečnostní značky musí být v českém jazyce.</w:t>
      </w:r>
    </w:p>
    <w:p w14:paraId="623359DC" w14:textId="77777777" w:rsidR="004C7B85" w:rsidRDefault="004C7B85" w:rsidP="004C7B85">
      <w:pPr>
        <w:pStyle w:val="TCBNadpis1"/>
        <w:ind w:left="0"/>
      </w:pPr>
      <w:bookmarkStart w:id="5" w:name="_Toc157521928"/>
      <w:r w:rsidRPr="00BE051F">
        <w:t>PROVOZNÍ A VÝKONNOSTNÍ PARAMETRY</w:t>
      </w:r>
      <w:bookmarkEnd w:id="5"/>
    </w:p>
    <w:p w14:paraId="5AFB46F3" w14:textId="6702689D" w:rsidR="00FD6EAF" w:rsidRDefault="00FD6EAF" w:rsidP="00FD6EAF">
      <w:pPr>
        <w:pStyle w:val="TCBNormalni"/>
      </w:pPr>
      <w:r>
        <w:t>Uvedené informace v kapitole 2) jsou pro OB 7 zejména pro informaci jako obecný podklad pro celkový náhled na DÍLO jako celek.</w:t>
      </w:r>
    </w:p>
    <w:p w14:paraId="670B276F" w14:textId="77777777" w:rsidR="004C7B85" w:rsidRDefault="004C7B85" w:rsidP="004C7B85">
      <w:pPr>
        <w:pStyle w:val="TCBNormalni"/>
      </w:pPr>
      <w:r>
        <w:t>Účel DÍLA souvisí s dekarbonizací teplárny (ukončení spalování uhlí), což bude umožněno nově spalováním biomasy ve formě dřevní štěpky spolu se spoluspalováním rostlinných peletek v rámci stávajících kotlů K80/K90 a pouze dřevní štěpky v novém kotli K20. S touto změnou je nezbytné zajistit a realizovat takový technologický proces, který technicky a technologicky zajistí celek příjmu, úpravy, skladování a dopravy štěpky, jak ke stávajícím rekonstruovaným kotlům K80 a K90, tak i do nového kotle K20.</w:t>
      </w:r>
    </w:p>
    <w:p w14:paraId="31F4B759" w14:textId="77777777" w:rsidR="004C7B85" w:rsidRDefault="004C7B85" w:rsidP="004C7B85">
      <w:pPr>
        <w:pStyle w:val="TCBNormalni"/>
      </w:pPr>
      <w:r>
        <w:t>Dřevní štěpka, coby základní palivo všech tří kotlů, musí být k dispozici v takovém množství a kvalitě, aby parní kotelny K20/K80/K90 mohly být dále využívány k výrobě vysokotlaké páry a jejímu využití v parních turbínách ve vysoce účinné kogenerační výrobě elektřiny a tepla pro vytápění města Mladá Boleslav a areálu ŠKODA-AUTO a.s. tak jako doposud.</w:t>
      </w:r>
    </w:p>
    <w:p w14:paraId="1170115C" w14:textId="77777777" w:rsidR="004C7B85" w:rsidRPr="00BC092C" w:rsidRDefault="004C7B85" w:rsidP="004C7B85">
      <w:pPr>
        <w:pStyle w:val="TCBNadpis2"/>
        <w:ind w:left="0"/>
      </w:pPr>
      <w:bookmarkStart w:id="6" w:name="_Toc157521929"/>
      <w:r w:rsidRPr="00BC092C">
        <w:t xml:space="preserve">Základní popis provozu </w:t>
      </w:r>
      <w:r>
        <w:t>DÍLA</w:t>
      </w:r>
      <w:bookmarkEnd w:id="6"/>
    </w:p>
    <w:p w14:paraId="1356A1E2" w14:textId="77777777" w:rsidR="004C7B85" w:rsidRPr="00085377" w:rsidRDefault="004C7B85" w:rsidP="004C7B85">
      <w:pPr>
        <w:rPr>
          <w:rFonts w:asciiTheme="minorBidi" w:hAnsiTheme="minorBidi"/>
          <w:szCs w:val="20"/>
        </w:rPr>
      </w:pPr>
      <w:r w:rsidRPr="00085377">
        <w:rPr>
          <w:rFonts w:asciiTheme="minorBidi" w:hAnsiTheme="minorBidi"/>
          <w:szCs w:val="20"/>
        </w:rPr>
        <w:t xml:space="preserve">Nový provoz se bude skládat z vykládky kontejnerů dopravovaných po železnici po prodloužené vlečce (prodloužení železniční vlečky je řešeno samostatným projektem). Po vyložení všech kontejnerů z vagonu je vagon odpojen od zbytku vlaku a posunovacím manipulátorem je posunut do přesuvny. V přesuvně je vagon   přesunut na protější kolej. Manipulátor sestavuje vlak z prázdných vagónů. Tento cyklus se opakuje až do sestavení vlaku. </w:t>
      </w:r>
    </w:p>
    <w:p w14:paraId="7D8D1C10" w14:textId="77777777" w:rsidR="004C7B85" w:rsidRPr="00085377" w:rsidRDefault="004C7B85" w:rsidP="004C7B85">
      <w:pPr>
        <w:rPr>
          <w:rFonts w:asciiTheme="minorBidi" w:hAnsiTheme="minorBidi"/>
          <w:szCs w:val="20"/>
        </w:rPr>
      </w:pPr>
      <w:r w:rsidRPr="7EEFA227">
        <w:rPr>
          <w:rFonts w:asciiTheme="minorBidi" w:hAnsiTheme="minorBidi"/>
          <w:szCs w:val="20"/>
        </w:rPr>
        <w:t>Vyložená štěpka je přes šnekové pole, případně jiným srovnatelným zařízením (např. posuvnou podlahu nebo řetězovými dopravníky – redlery) zavedena do systému pasové dopravy, kde je po třídění (s případným nadrcením nadrozměrných částí dřevní štěpky a odloučení kovů) zavedena systémem dopravníků do vrchní části nad 5 betonových sil. Z dopravníků na vrcholu sil je štěpka ukládána do válcových železo-betonových sil, každé o užitném objemu 9.000 m</w:t>
      </w:r>
      <w:r w:rsidRPr="7EEFA227">
        <w:rPr>
          <w:rFonts w:asciiTheme="minorBidi" w:hAnsiTheme="minorBidi"/>
          <w:szCs w:val="20"/>
          <w:vertAlign w:val="superscript"/>
        </w:rPr>
        <w:t>3</w:t>
      </w:r>
      <w:r w:rsidRPr="7EEFA227">
        <w:rPr>
          <w:rFonts w:asciiTheme="minorBidi" w:hAnsiTheme="minorBidi"/>
          <w:szCs w:val="20"/>
        </w:rPr>
        <w:t>.</w:t>
      </w:r>
    </w:p>
    <w:p w14:paraId="297A7E29" w14:textId="77777777" w:rsidR="004C7B85" w:rsidRPr="00085377" w:rsidRDefault="004C7B85" w:rsidP="004C7B85">
      <w:pPr>
        <w:rPr>
          <w:rFonts w:asciiTheme="minorBidi" w:hAnsiTheme="minorBidi"/>
          <w:szCs w:val="20"/>
        </w:rPr>
      </w:pPr>
      <w:r w:rsidRPr="7EEFA227">
        <w:rPr>
          <w:rFonts w:asciiTheme="minorBidi" w:hAnsiTheme="minorBidi"/>
          <w:szCs w:val="20"/>
        </w:rPr>
        <w:t xml:space="preserve">Štěpka je ze sila vynášena rotačním šnekem nebo jiným vhodným mechanismem do pasové dopravy – systému pasových dopravníku – třemi paralelními pasy, s jedním končícím v nové kotelně K20 a s dvěma pokračujícími do kotelny K80 a K90, kde jsou nově instalovány provozní zásobníky dřevní štěpky v místě dřívějších uhelných bunkrů. </w:t>
      </w:r>
    </w:p>
    <w:p w14:paraId="5B46B78B" w14:textId="70817C90" w:rsidR="004C7B85" w:rsidRDefault="004C7B85" w:rsidP="004C7B85">
      <w:pPr>
        <w:rPr>
          <w:rFonts w:asciiTheme="minorBidi" w:hAnsiTheme="minorBidi"/>
          <w:szCs w:val="20"/>
        </w:rPr>
      </w:pPr>
      <w:r w:rsidRPr="7EEFA227">
        <w:rPr>
          <w:rFonts w:asciiTheme="minorBidi" w:hAnsiTheme="minorBidi"/>
          <w:szCs w:val="20"/>
        </w:rPr>
        <w:t xml:space="preserve">Součástí projektu je také vybudování nového objektu SHZ. </w:t>
      </w:r>
    </w:p>
    <w:p w14:paraId="361BD5A1" w14:textId="77777777" w:rsidR="00FD6EAF" w:rsidRPr="00332B45" w:rsidRDefault="00FD6EAF" w:rsidP="00586E08">
      <w:pPr>
        <w:pStyle w:val="TCBNadpis2"/>
        <w:ind w:left="0"/>
      </w:pPr>
      <w:bookmarkStart w:id="7" w:name="_Toc137218737"/>
      <w:bookmarkStart w:id="8" w:name="_Toc137218819"/>
      <w:bookmarkStart w:id="9" w:name="_Toc157521930"/>
      <w:r w:rsidRPr="00332B45">
        <w:lastRenderedPageBreak/>
        <w:t>Výkonnostní parametry JEDNOTKY</w:t>
      </w:r>
      <w:bookmarkEnd w:id="7"/>
      <w:bookmarkEnd w:id="8"/>
      <w:bookmarkEnd w:id="9"/>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1120"/>
        <w:gridCol w:w="1160"/>
        <w:gridCol w:w="1160"/>
        <w:gridCol w:w="1160"/>
      </w:tblGrid>
      <w:tr w:rsidR="00FD6EAF" w:rsidRPr="00606984" w14:paraId="1D167D63" w14:textId="77777777" w:rsidTr="00AB240B">
        <w:trPr>
          <w:trHeight w:val="255"/>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649E" w14:textId="77777777" w:rsidR="00FD6EAF" w:rsidRPr="00AB3E42" w:rsidRDefault="00FD6EAF" w:rsidP="00AB240B">
            <w:pPr>
              <w:keepNext/>
              <w:spacing w:after="0" w:line="240" w:lineRule="auto"/>
              <w:jc w:val="left"/>
              <w:rPr>
                <w:rFonts w:eastAsia="Verdana" w:cs="Arial"/>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E726" w14:textId="77777777" w:rsidR="00FD6EAF" w:rsidRPr="00AB3E42" w:rsidRDefault="00FD6EAF" w:rsidP="00AB240B">
            <w:pPr>
              <w:keepNext/>
              <w:spacing w:after="0" w:line="240" w:lineRule="auto"/>
              <w:jc w:val="left"/>
              <w:rPr>
                <w:rFonts w:eastAsia="Verdana" w:cs="Arial"/>
                <w:szCs w:val="20"/>
              </w:rPr>
            </w:pPr>
          </w:p>
        </w:tc>
        <w:tc>
          <w:tcPr>
            <w:tcW w:w="3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9045" w14:textId="77777777" w:rsidR="00FD6EAF" w:rsidRPr="00AB3E42" w:rsidRDefault="00FD6EAF" w:rsidP="00AB240B">
            <w:pPr>
              <w:keepNext/>
              <w:spacing w:after="0" w:line="240" w:lineRule="auto"/>
              <w:jc w:val="center"/>
              <w:rPr>
                <w:rFonts w:eastAsia="Verdana" w:cs="Arial"/>
                <w:szCs w:val="20"/>
              </w:rPr>
            </w:pPr>
            <w:r w:rsidRPr="00AB3E42">
              <w:rPr>
                <w:rFonts w:eastAsia="Verdana" w:cs="Arial"/>
                <w:szCs w:val="20"/>
              </w:rPr>
              <w:t>kotle</w:t>
            </w:r>
          </w:p>
        </w:tc>
      </w:tr>
      <w:tr w:rsidR="00FD6EAF" w:rsidRPr="00606984" w14:paraId="49EBDF94" w14:textId="77777777" w:rsidTr="00AB240B">
        <w:trPr>
          <w:trHeight w:val="271"/>
          <w:jc w:val="center"/>
        </w:trPr>
        <w:tc>
          <w:tcPr>
            <w:tcW w:w="3261" w:type="dxa"/>
            <w:shd w:val="clear" w:color="auto" w:fill="auto"/>
            <w:noWrap/>
            <w:vAlign w:val="center"/>
          </w:tcPr>
          <w:p w14:paraId="02D4FC09" w14:textId="77777777" w:rsidR="00FD6EAF" w:rsidRPr="00606984" w:rsidRDefault="00FD6EAF" w:rsidP="00AB240B">
            <w:pPr>
              <w:keepNext/>
              <w:spacing w:after="0" w:line="240" w:lineRule="auto"/>
              <w:jc w:val="center"/>
              <w:rPr>
                <w:rFonts w:asciiTheme="minorBidi" w:hAnsiTheme="minorBidi"/>
                <w:b/>
                <w:bCs/>
                <w:szCs w:val="20"/>
                <w:lang w:eastAsia="cs-CZ"/>
              </w:rPr>
            </w:pPr>
            <w:r>
              <w:rPr>
                <w:rFonts w:asciiTheme="minorBidi" w:hAnsiTheme="minorBidi"/>
                <w:b/>
                <w:bCs/>
                <w:szCs w:val="20"/>
                <w:lang w:eastAsia="cs-CZ"/>
              </w:rPr>
              <w:t>p</w:t>
            </w:r>
            <w:r w:rsidRPr="00606984">
              <w:rPr>
                <w:rFonts w:asciiTheme="minorBidi" w:hAnsiTheme="minorBidi"/>
                <w:b/>
                <w:bCs/>
                <w:szCs w:val="20"/>
                <w:lang w:eastAsia="cs-CZ"/>
              </w:rPr>
              <w:t xml:space="preserve">rovoz na biomasu – dřevní štěpka </w:t>
            </w:r>
          </w:p>
        </w:tc>
        <w:tc>
          <w:tcPr>
            <w:tcW w:w="1120" w:type="dxa"/>
            <w:shd w:val="clear" w:color="auto" w:fill="auto"/>
            <w:noWrap/>
            <w:vAlign w:val="center"/>
          </w:tcPr>
          <w:p w14:paraId="3FD59A2B" w14:textId="77777777" w:rsidR="00FD6EAF" w:rsidRPr="00606984" w:rsidRDefault="00FD6EAF" w:rsidP="00AB240B">
            <w:pPr>
              <w:keepNext/>
              <w:spacing w:after="0" w:line="240" w:lineRule="auto"/>
              <w:jc w:val="center"/>
              <w:rPr>
                <w:rFonts w:asciiTheme="minorBidi" w:hAnsiTheme="minorBidi"/>
                <w:szCs w:val="20"/>
                <w:lang w:eastAsia="cs-CZ"/>
              </w:rPr>
            </w:pPr>
          </w:p>
        </w:tc>
        <w:tc>
          <w:tcPr>
            <w:tcW w:w="1160" w:type="dxa"/>
            <w:shd w:val="clear" w:color="auto" w:fill="auto"/>
            <w:noWrap/>
            <w:vAlign w:val="center"/>
          </w:tcPr>
          <w:p w14:paraId="0088469C" w14:textId="77777777" w:rsidR="00FD6EAF" w:rsidRPr="00606984" w:rsidRDefault="00FD6EAF" w:rsidP="00AB240B">
            <w:pPr>
              <w:keepNext/>
              <w:spacing w:after="0" w:line="240" w:lineRule="auto"/>
              <w:jc w:val="center"/>
              <w:rPr>
                <w:rFonts w:asciiTheme="minorBidi" w:hAnsiTheme="minorBidi"/>
                <w:b/>
                <w:bCs/>
                <w:szCs w:val="20"/>
                <w:lang w:eastAsia="cs-CZ"/>
              </w:rPr>
            </w:pPr>
            <w:r w:rsidRPr="00606984">
              <w:rPr>
                <w:rFonts w:asciiTheme="minorBidi" w:hAnsiTheme="minorBidi"/>
                <w:b/>
                <w:bCs/>
                <w:szCs w:val="20"/>
              </w:rPr>
              <w:t>K90</w:t>
            </w:r>
          </w:p>
        </w:tc>
        <w:tc>
          <w:tcPr>
            <w:tcW w:w="1160" w:type="dxa"/>
            <w:shd w:val="clear" w:color="auto" w:fill="auto"/>
            <w:noWrap/>
            <w:vAlign w:val="center"/>
          </w:tcPr>
          <w:p w14:paraId="070970C5" w14:textId="77777777" w:rsidR="00FD6EAF" w:rsidRPr="00606984" w:rsidRDefault="00FD6EAF" w:rsidP="00AB240B">
            <w:pPr>
              <w:keepNext/>
              <w:spacing w:after="0" w:line="240" w:lineRule="auto"/>
              <w:jc w:val="center"/>
              <w:rPr>
                <w:rFonts w:asciiTheme="minorBidi" w:hAnsiTheme="minorBidi"/>
                <w:b/>
                <w:bCs/>
                <w:szCs w:val="20"/>
                <w:lang w:eastAsia="cs-CZ"/>
              </w:rPr>
            </w:pPr>
            <w:r w:rsidRPr="00606984">
              <w:rPr>
                <w:rFonts w:asciiTheme="minorBidi" w:hAnsiTheme="minorBidi"/>
                <w:b/>
                <w:bCs/>
                <w:szCs w:val="20"/>
              </w:rPr>
              <w:t>K80</w:t>
            </w:r>
          </w:p>
        </w:tc>
        <w:tc>
          <w:tcPr>
            <w:tcW w:w="1160" w:type="dxa"/>
            <w:shd w:val="clear" w:color="auto" w:fill="auto"/>
            <w:noWrap/>
            <w:vAlign w:val="center"/>
          </w:tcPr>
          <w:p w14:paraId="1037DB7C" w14:textId="77777777" w:rsidR="00FD6EAF" w:rsidRPr="00606984" w:rsidRDefault="00FD6EAF" w:rsidP="00AB240B">
            <w:pPr>
              <w:keepNext/>
              <w:spacing w:after="0" w:line="240" w:lineRule="auto"/>
              <w:jc w:val="center"/>
              <w:rPr>
                <w:rFonts w:asciiTheme="minorBidi" w:hAnsiTheme="minorBidi"/>
                <w:b/>
                <w:bCs/>
                <w:szCs w:val="20"/>
                <w:lang w:eastAsia="cs-CZ"/>
              </w:rPr>
            </w:pPr>
            <w:r w:rsidRPr="00606984">
              <w:rPr>
                <w:rFonts w:asciiTheme="minorBidi" w:hAnsiTheme="minorBidi"/>
                <w:b/>
                <w:bCs/>
                <w:szCs w:val="20"/>
              </w:rPr>
              <w:t>K20</w:t>
            </w:r>
          </w:p>
        </w:tc>
      </w:tr>
      <w:tr w:rsidR="00FD6EAF" w:rsidRPr="00606984" w14:paraId="6F7C3940" w14:textId="77777777" w:rsidTr="00AB240B">
        <w:trPr>
          <w:trHeight w:val="255"/>
          <w:jc w:val="center"/>
        </w:trPr>
        <w:tc>
          <w:tcPr>
            <w:tcW w:w="3261" w:type="dxa"/>
            <w:shd w:val="clear" w:color="auto" w:fill="auto"/>
            <w:noWrap/>
            <w:vAlign w:val="bottom"/>
          </w:tcPr>
          <w:p w14:paraId="78ED0372" w14:textId="77777777" w:rsidR="00FD6EAF" w:rsidRPr="00606984" w:rsidRDefault="00FD6EAF" w:rsidP="00AB240B">
            <w:pPr>
              <w:keepNext/>
              <w:spacing w:after="0" w:line="240" w:lineRule="auto"/>
              <w:jc w:val="left"/>
              <w:rPr>
                <w:rFonts w:asciiTheme="minorBidi" w:hAnsiTheme="minorBidi"/>
                <w:szCs w:val="20"/>
              </w:rPr>
            </w:pPr>
          </w:p>
        </w:tc>
        <w:tc>
          <w:tcPr>
            <w:tcW w:w="1120" w:type="dxa"/>
            <w:shd w:val="clear" w:color="auto" w:fill="auto"/>
            <w:noWrap/>
            <w:vAlign w:val="bottom"/>
          </w:tcPr>
          <w:p w14:paraId="37AA2A4B" w14:textId="77777777" w:rsidR="00FD6EAF" w:rsidRPr="00606984" w:rsidRDefault="00FD6EAF" w:rsidP="00AB240B">
            <w:pPr>
              <w:keepNext/>
              <w:spacing w:after="0" w:line="240" w:lineRule="auto"/>
              <w:jc w:val="left"/>
              <w:rPr>
                <w:rFonts w:asciiTheme="minorBidi" w:hAnsiTheme="minorBidi"/>
                <w:szCs w:val="20"/>
              </w:rPr>
            </w:pPr>
          </w:p>
        </w:tc>
        <w:tc>
          <w:tcPr>
            <w:tcW w:w="1160" w:type="dxa"/>
            <w:shd w:val="clear" w:color="auto" w:fill="auto"/>
            <w:noWrap/>
            <w:vAlign w:val="bottom"/>
          </w:tcPr>
          <w:p w14:paraId="16255F15" w14:textId="77777777" w:rsidR="00FD6EAF" w:rsidRPr="00606984" w:rsidRDefault="00FD6EAF" w:rsidP="00AB240B">
            <w:pPr>
              <w:keepNext/>
              <w:spacing w:after="0" w:line="240" w:lineRule="auto"/>
              <w:jc w:val="center"/>
              <w:rPr>
                <w:rFonts w:asciiTheme="minorBidi" w:hAnsiTheme="minorBidi"/>
                <w:szCs w:val="20"/>
              </w:rPr>
            </w:pPr>
            <w:r>
              <w:rPr>
                <w:rFonts w:asciiTheme="minorBidi" w:hAnsiTheme="minorBidi"/>
                <w:szCs w:val="20"/>
              </w:rPr>
              <w:t>r</w:t>
            </w:r>
            <w:r w:rsidRPr="00606984">
              <w:rPr>
                <w:rFonts w:asciiTheme="minorBidi" w:hAnsiTheme="minorBidi"/>
                <w:szCs w:val="20"/>
              </w:rPr>
              <w:t>etrofit</w:t>
            </w:r>
          </w:p>
        </w:tc>
        <w:tc>
          <w:tcPr>
            <w:tcW w:w="1160" w:type="dxa"/>
            <w:shd w:val="clear" w:color="auto" w:fill="auto"/>
            <w:noWrap/>
            <w:vAlign w:val="bottom"/>
          </w:tcPr>
          <w:p w14:paraId="32BD6852" w14:textId="77777777" w:rsidR="00FD6EAF" w:rsidRPr="00606984" w:rsidRDefault="00FD6EAF" w:rsidP="00AB240B">
            <w:pPr>
              <w:keepNext/>
              <w:spacing w:after="0" w:line="240" w:lineRule="auto"/>
              <w:jc w:val="center"/>
              <w:rPr>
                <w:rFonts w:asciiTheme="minorBidi" w:hAnsiTheme="minorBidi"/>
                <w:szCs w:val="20"/>
              </w:rPr>
            </w:pPr>
            <w:r>
              <w:rPr>
                <w:rFonts w:asciiTheme="minorBidi" w:hAnsiTheme="minorBidi"/>
                <w:szCs w:val="20"/>
              </w:rPr>
              <w:t>r</w:t>
            </w:r>
            <w:r w:rsidRPr="00606984">
              <w:rPr>
                <w:rFonts w:asciiTheme="minorBidi" w:hAnsiTheme="minorBidi"/>
                <w:szCs w:val="20"/>
              </w:rPr>
              <w:t>etrofit</w:t>
            </w:r>
          </w:p>
        </w:tc>
        <w:tc>
          <w:tcPr>
            <w:tcW w:w="1160" w:type="dxa"/>
            <w:shd w:val="clear" w:color="auto" w:fill="auto"/>
            <w:noWrap/>
            <w:vAlign w:val="bottom"/>
          </w:tcPr>
          <w:p w14:paraId="2757D467" w14:textId="77777777" w:rsidR="00FD6EAF" w:rsidRPr="00606984" w:rsidRDefault="00FD6EAF" w:rsidP="00AB240B">
            <w:pPr>
              <w:keepNext/>
              <w:spacing w:after="0" w:line="240" w:lineRule="auto"/>
              <w:jc w:val="center"/>
              <w:rPr>
                <w:rFonts w:asciiTheme="minorBidi" w:hAnsiTheme="minorBidi"/>
                <w:szCs w:val="20"/>
              </w:rPr>
            </w:pPr>
            <w:r>
              <w:rPr>
                <w:rFonts w:asciiTheme="minorBidi" w:hAnsiTheme="minorBidi"/>
                <w:szCs w:val="20"/>
              </w:rPr>
              <w:t>n</w:t>
            </w:r>
            <w:r w:rsidRPr="00606984">
              <w:rPr>
                <w:rFonts w:asciiTheme="minorBidi" w:hAnsiTheme="minorBidi"/>
                <w:szCs w:val="20"/>
              </w:rPr>
              <w:t>ový</w:t>
            </w:r>
          </w:p>
        </w:tc>
      </w:tr>
      <w:tr w:rsidR="00FD6EAF" w:rsidRPr="00606984" w14:paraId="710581B0" w14:textId="77777777" w:rsidTr="00AB240B">
        <w:trPr>
          <w:trHeight w:val="255"/>
          <w:jc w:val="center"/>
        </w:trPr>
        <w:tc>
          <w:tcPr>
            <w:tcW w:w="3261" w:type="dxa"/>
            <w:shd w:val="clear" w:color="auto" w:fill="auto"/>
            <w:noWrap/>
            <w:vAlign w:val="bottom"/>
            <w:hideMark/>
          </w:tcPr>
          <w:p w14:paraId="0BAD312F"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 xml:space="preserve">Jmenovitý parní výkon </w:t>
            </w:r>
          </w:p>
        </w:tc>
        <w:tc>
          <w:tcPr>
            <w:tcW w:w="1120" w:type="dxa"/>
            <w:shd w:val="clear" w:color="auto" w:fill="auto"/>
            <w:noWrap/>
            <w:vAlign w:val="bottom"/>
            <w:hideMark/>
          </w:tcPr>
          <w:p w14:paraId="0E447EF7"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t/h</w:t>
            </w:r>
          </w:p>
        </w:tc>
        <w:tc>
          <w:tcPr>
            <w:tcW w:w="1160" w:type="dxa"/>
            <w:shd w:val="clear" w:color="auto" w:fill="auto"/>
            <w:noWrap/>
            <w:vAlign w:val="bottom"/>
            <w:hideMark/>
          </w:tcPr>
          <w:p w14:paraId="74C7879E"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100</w:t>
            </w:r>
          </w:p>
        </w:tc>
        <w:tc>
          <w:tcPr>
            <w:tcW w:w="1160" w:type="dxa"/>
            <w:shd w:val="clear" w:color="auto" w:fill="auto"/>
            <w:noWrap/>
            <w:vAlign w:val="bottom"/>
            <w:hideMark/>
          </w:tcPr>
          <w:p w14:paraId="25AAB9F4"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100</w:t>
            </w:r>
          </w:p>
        </w:tc>
        <w:tc>
          <w:tcPr>
            <w:tcW w:w="1160" w:type="dxa"/>
            <w:shd w:val="clear" w:color="auto" w:fill="auto"/>
            <w:noWrap/>
            <w:vAlign w:val="bottom"/>
            <w:hideMark/>
          </w:tcPr>
          <w:p w14:paraId="21AC7B5E"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80</w:t>
            </w:r>
          </w:p>
        </w:tc>
      </w:tr>
      <w:tr w:rsidR="00FD6EAF" w:rsidRPr="00606984" w14:paraId="0939CA23" w14:textId="77777777" w:rsidTr="00AB240B">
        <w:trPr>
          <w:trHeight w:val="255"/>
          <w:jc w:val="center"/>
        </w:trPr>
        <w:tc>
          <w:tcPr>
            <w:tcW w:w="3261" w:type="dxa"/>
            <w:shd w:val="clear" w:color="auto" w:fill="auto"/>
            <w:noWrap/>
            <w:vAlign w:val="bottom"/>
            <w:hideMark/>
          </w:tcPr>
          <w:p w14:paraId="7B4D3425"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Jmenovitá teplota páry</w:t>
            </w:r>
          </w:p>
        </w:tc>
        <w:tc>
          <w:tcPr>
            <w:tcW w:w="1120" w:type="dxa"/>
            <w:shd w:val="clear" w:color="auto" w:fill="auto"/>
            <w:noWrap/>
            <w:vAlign w:val="bottom"/>
            <w:hideMark/>
          </w:tcPr>
          <w:p w14:paraId="5BD66F58"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°C</w:t>
            </w:r>
          </w:p>
        </w:tc>
        <w:tc>
          <w:tcPr>
            <w:tcW w:w="1160" w:type="dxa"/>
            <w:shd w:val="clear" w:color="auto" w:fill="auto"/>
            <w:noWrap/>
            <w:vAlign w:val="bottom"/>
            <w:hideMark/>
          </w:tcPr>
          <w:p w14:paraId="4C7A5F34"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535</w:t>
            </w:r>
          </w:p>
        </w:tc>
        <w:tc>
          <w:tcPr>
            <w:tcW w:w="1160" w:type="dxa"/>
            <w:shd w:val="clear" w:color="auto" w:fill="auto"/>
            <w:noWrap/>
            <w:vAlign w:val="bottom"/>
            <w:hideMark/>
          </w:tcPr>
          <w:p w14:paraId="0DA33EBC"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535</w:t>
            </w:r>
          </w:p>
        </w:tc>
        <w:tc>
          <w:tcPr>
            <w:tcW w:w="1160" w:type="dxa"/>
            <w:shd w:val="clear" w:color="auto" w:fill="auto"/>
            <w:noWrap/>
            <w:vAlign w:val="bottom"/>
            <w:hideMark/>
          </w:tcPr>
          <w:p w14:paraId="4AAA7AE7"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535</w:t>
            </w:r>
          </w:p>
        </w:tc>
      </w:tr>
      <w:tr w:rsidR="00FD6EAF" w:rsidRPr="00606984" w14:paraId="57971CF6" w14:textId="77777777" w:rsidTr="00AB240B">
        <w:trPr>
          <w:trHeight w:val="255"/>
          <w:jc w:val="center"/>
        </w:trPr>
        <w:tc>
          <w:tcPr>
            <w:tcW w:w="3261" w:type="dxa"/>
            <w:shd w:val="clear" w:color="auto" w:fill="auto"/>
            <w:noWrap/>
            <w:vAlign w:val="bottom"/>
            <w:hideMark/>
          </w:tcPr>
          <w:p w14:paraId="090C4881"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Jmenovitý tlak přehřáté páry</w:t>
            </w:r>
          </w:p>
        </w:tc>
        <w:tc>
          <w:tcPr>
            <w:tcW w:w="1120" w:type="dxa"/>
            <w:shd w:val="clear" w:color="auto" w:fill="auto"/>
            <w:noWrap/>
            <w:vAlign w:val="bottom"/>
            <w:hideMark/>
          </w:tcPr>
          <w:p w14:paraId="374641A6"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MPa</w:t>
            </w:r>
          </w:p>
        </w:tc>
        <w:tc>
          <w:tcPr>
            <w:tcW w:w="1160" w:type="dxa"/>
            <w:shd w:val="clear" w:color="auto" w:fill="auto"/>
            <w:noWrap/>
            <w:vAlign w:val="bottom"/>
            <w:hideMark/>
          </w:tcPr>
          <w:p w14:paraId="1D514D68"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12,5</w:t>
            </w:r>
          </w:p>
        </w:tc>
        <w:tc>
          <w:tcPr>
            <w:tcW w:w="1160" w:type="dxa"/>
            <w:shd w:val="clear" w:color="auto" w:fill="auto"/>
            <w:noWrap/>
            <w:vAlign w:val="bottom"/>
            <w:hideMark/>
          </w:tcPr>
          <w:p w14:paraId="531348ED"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12,5</w:t>
            </w:r>
          </w:p>
        </w:tc>
        <w:tc>
          <w:tcPr>
            <w:tcW w:w="1160" w:type="dxa"/>
            <w:shd w:val="clear" w:color="auto" w:fill="auto"/>
            <w:noWrap/>
            <w:vAlign w:val="bottom"/>
            <w:hideMark/>
          </w:tcPr>
          <w:p w14:paraId="25E18424"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12,5</w:t>
            </w:r>
          </w:p>
        </w:tc>
      </w:tr>
      <w:tr w:rsidR="00FD6EAF" w:rsidRPr="00606984" w14:paraId="6C4D03F0" w14:textId="77777777" w:rsidTr="00AB240B">
        <w:trPr>
          <w:trHeight w:val="255"/>
          <w:jc w:val="center"/>
        </w:trPr>
        <w:tc>
          <w:tcPr>
            <w:tcW w:w="3261" w:type="dxa"/>
            <w:shd w:val="clear" w:color="auto" w:fill="auto"/>
            <w:noWrap/>
            <w:vAlign w:val="bottom"/>
            <w:hideMark/>
          </w:tcPr>
          <w:p w14:paraId="5B3EF8EF"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Jmenovitá účinnost kotle</w:t>
            </w:r>
          </w:p>
        </w:tc>
        <w:tc>
          <w:tcPr>
            <w:tcW w:w="1120" w:type="dxa"/>
            <w:shd w:val="clear" w:color="auto" w:fill="auto"/>
            <w:noWrap/>
            <w:vAlign w:val="bottom"/>
            <w:hideMark/>
          </w:tcPr>
          <w:p w14:paraId="19E0D46D"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w:t>
            </w:r>
          </w:p>
        </w:tc>
        <w:tc>
          <w:tcPr>
            <w:tcW w:w="1160" w:type="dxa"/>
            <w:shd w:val="clear" w:color="auto" w:fill="auto"/>
            <w:noWrap/>
            <w:vAlign w:val="bottom"/>
            <w:hideMark/>
          </w:tcPr>
          <w:p w14:paraId="614206C7"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90</w:t>
            </w:r>
          </w:p>
        </w:tc>
        <w:tc>
          <w:tcPr>
            <w:tcW w:w="1160" w:type="dxa"/>
            <w:shd w:val="clear" w:color="auto" w:fill="auto"/>
            <w:noWrap/>
            <w:vAlign w:val="bottom"/>
            <w:hideMark/>
          </w:tcPr>
          <w:p w14:paraId="3D0AEE70"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90</w:t>
            </w:r>
          </w:p>
        </w:tc>
        <w:tc>
          <w:tcPr>
            <w:tcW w:w="1160" w:type="dxa"/>
            <w:shd w:val="clear" w:color="auto" w:fill="auto"/>
            <w:noWrap/>
            <w:vAlign w:val="bottom"/>
            <w:hideMark/>
          </w:tcPr>
          <w:p w14:paraId="676A18F9"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91</w:t>
            </w:r>
          </w:p>
        </w:tc>
      </w:tr>
      <w:tr w:rsidR="00FD6EAF" w:rsidRPr="00606984" w14:paraId="3EB4BE63" w14:textId="77777777" w:rsidTr="00AB240B">
        <w:trPr>
          <w:trHeight w:val="255"/>
          <w:jc w:val="center"/>
        </w:trPr>
        <w:tc>
          <w:tcPr>
            <w:tcW w:w="3261" w:type="dxa"/>
            <w:shd w:val="clear" w:color="auto" w:fill="auto"/>
            <w:noWrap/>
            <w:vAlign w:val="bottom"/>
            <w:hideMark/>
          </w:tcPr>
          <w:p w14:paraId="619CF536"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Jmenovitý výkon</w:t>
            </w:r>
          </w:p>
        </w:tc>
        <w:tc>
          <w:tcPr>
            <w:tcW w:w="1120" w:type="dxa"/>
            <w:shd w:val="clear" w:color="auto" w:fill="auto"/>
            <w:noWrap/>
            <w:vAlign w:val="bottom"/>
            <w:hideMark/>
          </w:tcPr>
          <w:p w14:paraId="5D780F87" w14:textId="77777777" w:rsidR="00FD6EAF" w:rsidRPr="00606984" w:rsidRDefault="00FD6EAF" w:rsidP="00AB240B">
            <w:pPr>
              <w:keepNext/>
              <w:spacing w:after="0" w:line="240" w:lineRule="auto"/>
              <w:jc w:val="left"/>
              <w:rPr>
                <w:rFonts w:asciiTheme="minorBidi" w:hAnsiTheme="minorBidi"/>
                <w:szCs w:val="20"/>
                <w:lang w:eastAsia="cs-CZ"/>
              </w:rPr>
            </w:pPr>
            <w:r>
              <w:rPr>
                <w:rFonts w:asciiTheme="minorBidi" w:hAnsiTheme="minorBidi"/>
                <w:szCs w:val="20"/>
              </w:rPr>
              <w:t>MW</w:t>
            </w:r>
          </w:p>
        </w:tc>
        <w:tc>
          <w:tcPr>
            <w:tcW w:w="1160" w:type="dxa"/>
            <w:shd w:val="clear" w:color="auto" w:fill="auto"/>
            <w:noWrap/>
            <w:vAlign w:val="bottom"/>
            <w:hideMark/>
          </w:tcPr>
          <w:p w14:paraId="61F891FF" w14:textId="77777777" w:rsidR="00FD6EAF" w:rsidRPr="00606984" w:rsidRDefault="00FD6EAF" w:rsidP="00AB240B">
            <w:pPr>
              <w:keepNext/>
              <w:spacing w:after="0" w:line="240" w:lineRule="auto"/>
              <w:jc w:val="center"/>
              <w:rPr>
                <w:rFonts w:asciiTheme="minorBidi" w:hAnsiTheme="minorBidi"/>
                <w:szCs w:val="20"/>
                <w:lang w:eastAsia="cs-CZ"/>
              </w:rPr>
            </w:pPr>
            <w:r>
              <w:rPr>
                <w:rFonts w:asciiTheme="minorBidi" w:hAnsiTheme="minorBidi"/>
                <w:szCs w:val="20"/>
              </w:rPr>
              <w:t>71,1</w:t>
            </w:r>
          </w:p>
        </w:tc>
        <w:tc>
          <w:tcPr>
            <w:tcW w:w="1160" w:type="dxa"/>
            <w:shd w:val="clear" w:color="auto" w:fill="auto"/>
            <w:noWrap/>
            <w:vAlign w:val="bottom"/>
            <w:hideMark/>
          </w:tcPr>
          <w:p w14:paraId="1805C951" w14:textId="77777777" w:rsidR="00FD6EAF" w:rsidRPr="00606984" w:rsidRDefault="00FD6EAF" w:rsidP="00AB240B">
            <w:pPr>
              <w:keepNext/>
              <w:spacing w:after="0" w:line="240" w:lineRule="auto"/>
              <w:jc w:val="center"/>
              <w:rPr>
                <w:rFonts w:asciiTheme="minorBidi" w:hAnsiTheme="minorBidi"/>
                <w:szCs w:val="20"/>
                <w:lang w:eastAsia="cs-CZ"/>
              </w:rPr>
            </w:pPr>
            <w:r>
              <w:rPr>
                <w:rFonts w:asciiTheme="minorBidi" w:hAnsiTheme="minorBidi"/>
                <w:szCs w:val="20"/>
                <w:lang w:eastAsia="cs-CZ"/>
              </w:rPr>
              <w:t>71,1</w:t>
            </w:r>
          </w:p>
        </w:tc>
        <w:tc>
          <w:tcPr>
            <w:tcW w:w="1160" w:type="dxa"/>
            <w:shd w:val="clear" w:color="auto" w:fill="auto"/>
            <w:noWrap/>
            <w:vAlign w:val="bottom"/>
            <w:hideMark/>
          </w:tcPr>
          <w:p w14:paraId="3108EE8F"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5</w:t>
            </w:r>
            <w:r>
              <w:rPr>
                <w:rFonts w:asciiTheme="minorBidi" w:hAnsiTheme="minorBidi"/>
                <w:szCs w:val="20"/>
              </w:rPr>
              <w:t>7,2</w:t>
            </w:r>
          </w:p>
        </w:tc>
      </w:tr>
      <w:tr w:rsidR="00FD6EAF" w:rsidRPr="00606984" w14:paraId="4D864190" w14:textId="77777777" w:rsidTr="00AB240B">
        <w:trPr>
          <w:trHeight w:val="255"/>
          <w:jc w:val="center"/>
        </w:trPr>
        <w:tc>
          <w:tcPr>
            <w:tcW w:w="3261" w:type="dxa"/>
            <w:shd w:val="clear" w:color="auto" w:fill="auto"/>
            <w:noWrap/>
            <w:vAlign w:val="bottom"/>
            <w:hideMark/>
          </w:tcPr>
          <w:p w14:paraId="36F8BF05"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Sumární jmenovitý výkon K80+K90+K20</w:t>
            </w:r>
          </w:p>
        </w:tc>
        <w:tc>
          <w:tcPr>
            <w:tcW w:w="1120" w:type="dxa"/>
            <w:shd w:val="clear" w:color="auto" w:fill="auto"/>
            <w:noWrap/>
            <w:vAlign w:val="bottom"/>
            <w:hideMark/>
          </w:tcPr>
          <w:p w14:paraId="7FC50199" w14:textId="77777777" w:rsidR="00FD6EAF" w:rsidRPr="00606984" w:rsidRDefault="00FD6EAF" w:rsidP="00AB240B">
            <w:pPr>
              <w:keepNext/>
              <w:spacing w:after="0" w:line="240" w:lineRule="auto"/>
              <w:jc w:val="left"/>
              <w:rPr>
                <w:rFonts w:asciiTheme="minorBidi" w:hAnsiTheme="minorBidi"/>
                <w:szCs w:val="20"/>
                <w:lang w:eastAsia="cs-CZ"/>
              </w:rPr>
            </w:pPr>
            <w:r>
              <w:rPr>
                <w:rFonts w:asciiTheme="minorBidi" w:hAnsiTheme="minorBidi"/>
                <w:szCs w:val="20"/>
              </w:rPr>
              <w:t>MW</w:t>
            </w:r>
          </w:p>
        </w:tc>
        <w:tc>
          <w:tcPr>
            <w:tcW w:w="3480" w:type="dxa"/>
            <w:gridSpan w:val="3"/>
            <w:shd w:val="clear" w:color="auto" w:fill="auto"/>
            <w:noWrap/>
            <w:vAlign w:val="bottom"/>
            <w:hideMark/>
          </w:tcPr>
          <w:p w14:paraId="43DB422B" w14:textId="77777777" w:rsidR="00FD6EAF" w:rsidRPr="00606984" w:rsidRDefault="00FD6EAF" w:rsidP="00AB240B">
            <w:pPr>
              <w:keepNext/>
              <w:spacing w:after="0" w:line="240" w:lineRule="auto"/>
              <w:jc w:val="center"/>
              <w:rPr>
                <w:rFonts w:asciiTheme="minorBidi" w:hAnsiTheme="minorBidi"/>
                <w:szCs w:val="20"/>
                <w:lang w:eastAsia="cs-CZ"/>
              </w:rPr>
            </w:pPr>
            <w:r>
              <w:rPr>
                <w:rFonts w:asciiTheme="minorBidi" w:hAnsiTheme="minorBidi"/>
                <w:szCs w:val="20"/>
              </w:rPr>
              <w:t>199,4</w:t>
            </w:r>
          </w:p>
        </w:tc>
      </w:tr>
      <w:tr w:rsidR="00FD6EAF" w:rsidRPr="00606984" w14:paraId="7476A8BC" w14:textId="77777777" w:rsidTr="00AB240B">
        <w:trPr>
          <w:trHeight w:val="255"/>
          <w:jc w:val="center"/>
        </w:trPr>
        <w:tc>
          <w:tcPr>
            <w:tcW w:w="3261" w:type="dxa"/>
            <w:shd w:val="clear" w:color="auto" w:fill="auto"/>
            <w:noWrap/>
            <w:vAlign w:val="bottom"/>
            <w:hideMark/>
          </w:tcPr>
          <w:p w14:paraId="328E1844"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Teplený příkon při jmenovitém výkonu</w:t>
            </w:r>
          </w:p>
        </w:tc>
        <w:tc>
          <w:tcPr>
            <w:tcW w:w="1120" w:type="dxa"/>
            <w:shd w:val="clear" w:color="auto" w:fill="auto"/>
            <w:noWrap/>
            <w:vAlign w:val="bottom"/>
            <w:hideMark/>
          </w:tcPr>
          <w:p w14:paraId="1045B236" w14:textId="77777777" w:rsidR="00FD6EAF" w:rsidRPr="00606984" w:rsidRDefault="00FD6EAF" w:rsidP="00AB240B">
            <w:pPr>
              <w:keepNext/>
              <w:spacing w:after="0" w:line="240" w:lineRule="auto"/>
              <w:jc w:val="left"/>
              <w:rPr>
                <w:rFonts w:asciiTheme="minorBidi" w:hAnsiTheme="minorBidi"/>
                <w:szCs w:val="20"/>
                <w:lang w:eastAsia="cs-CZ"/>
              </w:rPr>
            </w:pPr>
            <w:r>
              <w:rPr>
                <w:rFonts w:asciiTheme="minorBidi" w:hAnsiTheme="minorBidi"/>
                <w:szCs w:val="20"/>
              </w:rPr>
              <w:t>MW</w:t>
            </w:r>
          </w:p>
        </w:tc>
        <w:tc>
          <w:tcPr>
            <w:tcW w:w="1160" w:type="dxa"/>
            <w:shd w:val="clear" w:color="auto" w:fill="auto"/>
            <w:noWrap/>
            <w:vAlign w:val="bottom"/>
            <w:hideMark/>
          </w:tcPr>
          <w:p w14:paraId="5CD27C5C"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7</w:t>
            </w:r>
            <w:r>
              <w:rPr>
                <w:rFonts w:asciiTheme="minorBidi" w:hAnsiTheme="minorBidi"/>
                <w:szCs w:val="20"/>
              </w:rPr>
              <w:t>9</w:t>
            </w:r>
          </w:p>
        </w:tc>
        <w:tc>
          <w:tcPr>
            <w:tcW w:w="1160" w:type="dxa"/>
            <w:shd w:val="clear" w:color="auto" w:fill="auto"/>
            <w:noWrap/>
            <w:vAlign w:val="bottom"/>
            <w:hideMark/>
          </w:tcPr>
          <w:p w14:paraId="11F9BED9"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7</w:t>
            </w:r>
            <w:r>
              <w:rPr>
                <w:rFonts w:asciiTheme="minorBidi" w:hAnsiTheme="minorBidi"/>
                <w:szCs w:val="20"/>
              </w:rPr>
              <w:t>9</w:t>
            </w:r>
          </w:p>
        </w:tc>
        <w:tc>
          <w:tcPr>
            <w:tcW w:w="1160" w:type="dxa"/>
            <w:shd w:val="clear" w:color="auto" w:fill="auto"/>
            <w:noWrap/>
            <w:vAlign w:val="bottom"/>
            <w:hideMark/>
          </w:tcPr>
          <w:p w14:paraId="351B541D"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6</w:t>
            </w:r>
            <w:r>
              <w:rPr>
                <w:rFonts w:asciiTheme="minorBidi" w:hAnsiTheme="minorBidi"/>
                <w:szCs w:val="20"/>
              </w:rPr>
              <w:t>3</w:t>
            </w:r>
          </w:p>
        </w:tc>
      </w:tr>
      <w:tr w:rsidR="00FD6EAF" w:rsidRPr="00606984" w14:paraId="3E46B611" w14:textId="77777777" w:rsidTr="00AB240B">
        <w:trPr>
          <w:trHeight w:val="255"/>
          <w:jc w:val="center"/>
        </w:trPr>
        <w:tc>
          <w:tcPr>
            <w:tcW w:w="3261" w:type="dxa"/>
            <w:shd w:val="clear" w:color="auto" w:fill="auto"/>
            <w:noWrap/>
            <w:vAlign w:val="bottom"/>
          </w:tcPr>
          <w:p w14:paraId="07342A17" w14:textId="77777777" w:rsidR="00FD6EAF" w:rsidRPr="00606984" w:rsidRDefault="00FD6EAF" w:rsidP="00AB240B">
            <w:pPr>
              <w:keepNext/>
              <w:spacing w:after="0" w:line="240" w:lineRule="auto"/>
              <w:jc w:val="left"/>
              <w:rPr>
                <w:rFonts w:asciiTheme="minorBidi" w:hAnsiTheme="minorBidi"/>
                <w:szCs w:val="20"/>
              </w:rPr>
            </w:pPr>
            <w:r w:rsidRPr="00606984">
              <w:rPr>
                <w:rFonts w:asciiTheme="minorBidi" w:hAnsiTheme="minorBidi"/>
                <w:szCs w:val="20"/>
              </w:rPr>
              <w:t xml:space="preserve">Sumární tepelný </w:t>
            </w:r>
            <w:r>
              <w:rPr>
                <w:rFonts w:asciiTheme="minorBidi" w:hAnsiTheme="minorBidi"/>
                <w:szCs w:val="20"/>
              </w:rPr>
              <w:t>příkon</w:t>
            </w:r>
            <w:r w:rsidRPr="00606984">
              <w:rPr>
                <w:rFonts w:asciiTheme="minorBidi" w:hAnsiTheme="minorBidi"/>
                <w:szCs w:val="20"/>
              </w:rPr>
              <w:t xml:space="preserve"> tuhá biomasa</w:t>
            </w:r>
          </w:p>
        </w:tc>
        <w:tc>
          <w:tcPr>
            <w:tcW w:w="1120" w:type="dxa"/>
            <w:shd w:val="clear" w:color="auto" w:fill="auto"/>
            <w:noWrap/>
            <w:vAlign w:val="bottom"/>
          </w:tcPr>
          <w:p w14:paraId="773F5625" w14:textId="77777777" w:rsidR="00FD6EAF" w:rsidRPr="00606984" w:rsidRDefault="00FD6EAF" w:rsidP="00AB240B">
            <w:pPr>
              <w:keepNext/>
              <w:spacing w:after="0" w:line="240" w:lineRule="auto"/>
              <w:jc w:val="left"/>
              <w:rPr>
                <w:rFonts w:asciiTheme="minorBidi" w:hAnsiTheme="minorBidi"/>
                <w:szCs w:val="20"/>
              </w:rPr>
            </w:pPr>
            <w:r w:rsidRPr="00606984">
              <w:rPr>
                <w:rFonts w:asciiTheme="minorBidi" w:hAnsiTheme="minorBidi"/>
                <w:szCs w:val="20"/>
              </w:rPr>
              <w:t>kW</w:t>
            </w:r>
          </w:p>
        </w:tc>
        <w:tc>
          <w:tcPr>
            <w:tcW w:w="3480" w:type="dxa"/>
            <w:gridSpan w:val="3"/>
            <w:shd w:val="clear" w:color="auto" w:fill="auto"/>
            <w:noWrap/>
            <w:vAlign w:val="bottom"/>
          </w:tcPr>
          <w:p w14:paraId="53D8C692" w14:textId="77777777" w:rsidR="00FD6EAF" w:rsidRPr="00606984" w:rsidRDefault="00FD6EAF" w:rsidP="00AB240B">
            <w:pPr>
              <w:keepNext/>
              <w:spacing w:after="0" w:line="240" w:lineRule="auto"/>
              <w:jc w:val="center"/>
              <w:rPr>
                <w:rFonts w:asciiTheme="minorBidi" w:hAnsiTheme="minorBidi"/>
                <w:szCs w:val="20"/>
              </w:rPr>
            </w:pPr>
            <w:r>
              <w:rPr>
                <w:rFonts w:asciiTheme="minorBidi" w:hAnsiTheme="minorBidi"/>
                <w:szCs w:val="20"/>
              </w:rPr>
              <w:t>221</w:t>
            </w:r>
          </w:p>
        </w:tc>
      </w:tr>
      <w:tr w:rsidR="00FD6EAF" w:rsidRPr="00606984" w14:paraId="51197167" w14:textId="77777777" w:rsidTr="00AB240B">
        <w:trPr>
          <w:trHeight w:val="255"/>
          <w:jc w:val="center"/>
        </w:trPr>
        <w:tc>
          <w:tcPr>
            <w:tcW w:w="3261" w:type="dxa"/>
            <w:shd w:val="clear" w:color="auto" w:fill="auto"/>
            <w:noWrap/>
            <w:vAlign w:val="bottom"/>
            <w:hideMark/>
          </w:tcPr>
          <w:p w14:paraId="39C37AA6"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Spotřeba paliva 10MJ/kg</w:t>
            </w:r>
          </w:p>
        </w:tc>
        <w:tc>
          <w:tcPr>
            <w:tcW w:w="1120" w:type="dxa"/>
            <w:shd w:val="clear" w:color="auto" w:fill="auto"/>
            <w:noWrap/>
            <w:vAlign w:val="bottom"/>
            <w:hideMark/>
          </w:tcPr>
          <w:p w14:paraId="1B450F4B" w14:textId="77777777" w:rsidR="00FD6EAF" w:rsidRPr="00606984" w:rsidRDefault="00FD6EAF" w:rsidP="00AB240B">
            <w:pPr>
              <w:keepNext/>
              <w:spacing w:after="0" w:line="240" w:lineRule="auto"/>
              <w:jc w:val="left"/>
              <w:rPr>
                <w:rFonts w:asciiTheme="minorBidi" w:hAnsiTheme="minorBidi"/>
                <w:szCs w:val="20"/>
                <w:lang w:eastAsia="cs-CZ"/>
              </w:rPr>
            </w:pPr>
            <w:r w:rsidRPr="00606984">
              <w:rPr>
                <w:rFonts w:asciiTheme="minorBidi" w:hAnsiTheme="minorBidi"/>
                <w:szCs w:val="20"/>
              </w:rPr>
              <w:t>t/h</w:t>
            </w:r>
          </w:p>
        </w:tc>
        <w:tc>
          <w:tcPr>
            <w:tcW w:w="1160" w:type="dxa"/>
            <w:shd w:val="clear" w:color="auto" w:fill="auto"/>
            <w:noWrap/>
            <w:vAlign w:val="bottom"/>
            <w:hideMark/>
          </w:tcPr>
          <w:p w14:paraId="436873AF"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2</w:t>
            </w:r>
            <w:r>
              <w:rPr>
                <w:rFonts w:asciiTheme="minorBidi" w:hAnsiTheme="minorBidi"/>
                <w:szCs w:val="20"/>
              </w:rPr>
              <w:t>8</w:t>
            </w:r>
          </w:p>
        </w:tc>
        <w:tc>
          <w:tcPr>
            <w:tcW w:w="1160" w:type="dxa"/>
            <w:shd w:val="clear" w:color="auto" w:fill="auto"/>
            <w:noWrap/>
            <w:vAlign w:val="bottom"/>
            <w:hideMark/>
          </w:tcPr>
          <w:p w14:paraId="192AC656"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2</w:t>
            </w:r>
            <w:r>
              <w:rPr>
                <w:rFonts w:asciiTheme="minorBidi" w:hAnsiTheme="minorBidi"/>
                <w:szCs w:val="20"/>
              </w:rPr>
              <w:t>8</w:t>
            </w:r>
          </w:p>
        </w:tc>
        <w:tc>
          <w:tcPr>
            <w:tcW w:w="1160" w:type="dxa"/>
            <w:shd w:val="clear" w:color="auto" w:fill="auto"/>
            <w:noWrap/>
            <w:vAlign w:val="bottom"/>
            <w:hideMark/>
          </w:tcPr>
          <w:p w14:paraId="190788D7" w14:textId="77777777" w:rsidR="00FD6EAF" w:rsidRPr="00606984" w:rsidRDefault="00FD6EAF" w:rsidP="00AB240B">
            <w:pPr>
              <w:keepNext/>
              <w:spacing w:after="0" w:line="240" w:lineRule="auto"/>
              <w:jc w:val="center"/>
              <w:rPr>
                <w:rFonts w:asciiTheme="minorBidi" w:hAnsiTheme="minorBidi"/>
                <w:szCs w:val="20"/>
                <w:lang w:eastAsia="cs-CZ"/>
              </w:rPr>
            </w:pPr>
            <w:r w:rsidRPr="00606984">
              <w:rPr>
                <w:rFonts w:asciiTheme="minorBidi" w:hAnsiTheme="minorBidi"/>
                <w:szCs w:val="20"/>
              </w:rPr>
              <w:t>2</w:t>
            </w:r>
            <w:r>
              <w:rPr>
                <w:rFonts w:asciiTheme="minorBidi" w:hAnsiTheme="minorBidi"/>
                <w:szCs w:val="20"/>
              </w:rPr>
              <w:t>3</w:t>
            </w:r>
          </w:p>
        </w:tc>
      </w:tr>
    </w:tbl>
    <w:p w14:paraId="58205954" w14:textId="77777777" w:rsidR="00FD6EAF" w:rsidRPr="00332B45" w:rsidRDefault="00FD6EAF" w:rsidP="00FD6EAF">
      <w:pPr>
        <w:pStyle w:val="TCBNormalni"/>
      </w:pPr>
    </w:p>
    <w:p w14:paraId="6C0FCE58" w14:textId="77777777" w:rsidR="00FD6EAF" w:rsidRPr="00332B45" w:rsidRDefault="00FD6EAF" w:rsidP="00FD6EAF">
      <w:pPr>
        <w:pStyle w:val="TCBNormalni"/>
      </w:pPr>
      <w:r w:rsidRPr="00332B45">
        <w:t>Palivem pro kotel K80/90 je kromě dřevní štěpky spol</w:t>
      </w:r>
      <w:r>
        <w:t>u</w:t>
      </w:r>
      <w:r w:rsidRPr="00332B45">
        <w:t>sp</w:t>
      </w:r>
      <w:r>
        <w:t>a</w:t>
      </w:r>
      <w:r w:rsidRPr="00332B45">
        <w:t xml:space="preserve">lovaní rostlinné peletky až do 30 % příkonu. </w:t>
      </w:r>
    </w:p>
    <w:p w14:paraId="356BF636" w14:textId="77777777" w:rsidR="00FD6EAF" w:rsidRPr="00332B45" w:rsidRDefault="00FD6EAF" w:rsidP="00586E08">
      <w:pPr>
        <w:pStyle w:val="TCBNadpis2"/>
        <w:ind w:left="0"/>
      </w:pPr>
      <w:bookmarkStart w:id="10" w:name="_Toc137218738"/>
      <w:bookmarkStart w:id="11" w:name="_Toc137218820"/>
      <w:bookmarkStart w:id="12" w:name="_Toc157521931"/>
      <w:r w:rsidRPr="00332B45">
        <w:t>Způsob provozu</w:t>
      </w:r>
      <w:bookmarkEnd w:id="10"/>
      <w:bookmarkEnd w:id="11"/>
      <w:bookmarkEnd w:id="12"/>
    </w:p>
    <w:p w14:paraId="09D1535B" w14:textId="77777777" w:rsidR="00FD6EAF" w:rsidRPr="00332B45" w:rsidRDefault="00FD6EAF" w:rsidP="00FD6EAF">
      <w:pPr>
        <w:pStyle w:val="TCBNormalni"/>
      </w:pPr>
      <w:r>
        <w:t xml:space="preserve">Všechny kotle budou navrženy na trvalý provoz s maximální účinností. Kotle se budou výkonově vzájemně doplňovat pro pokrytí potřeby parních turbín (spolu se stávajícím K70), tak dodávek tepla (spolu i s ostatními kotli K40+K50+K60) do závodu, respektive do Mladé Boleslavi. </w:t>
      </w:r>
    </w:p>
    <w:p w14:paraId="3E778674" w14:textId="77777777" w:rsidR="00FD6EAF" w:rsidRDefault="00FD6EAF" w:rsidP="00FD6EAF">
      <w:pPr>
        <w:pStyle w:val="TCBNormalni"/>
      </w:pPr>
      <w:r>
        <w:t xml:space="preserve">Předpokládá se, že kotel K20 bude moderní konstrukce a bude pracovat s vyšší účinností, proto se předpokládá primární zatěžování této jednotky. </w:t>
      </w:r>
      <w:r w:rsidRPr="0025650B">
        <w:t xml:space="preserve"> </w:t>
      </w:r>
    </w:p>
    <w:p w14:paraId="0A6DD30E" w14:textId="77777777" w:rsidR="00FD6EAF" w:rsidRPr="00332B45" w:rsidRDefault="00FD6EAF" w:rsidP="00FD6EAF">
      <w:pPr>
        <w:pStyle w:val="TCBNormalni"/>
      </w:pPr>
      <w:r w:rsidRPr="0025650B">
        <w:t>Palivo bude primárně přiváženo po železniční vlečce (součást OB 3) do výklopny (OB 4), následně v rámci OB 1 zpracováno a dopraveno do skladu a odtud dopravníky přiváděno ke kotlům (OB 2).</w:t>
      </w:r>
      <w:r>
        <w:t xml:space="preserve"> Jako náhradní varianta se uvažuje se silniční dopravou pomocí kamionů.</w:t>
      </w:r>
      <w:r w:rsidRPr="0025650B">
        <w:t xml:space="preserve"> </w:t>
      </w:r>
    </w:p>
    <w:p w14:paraId="32467B6E" w14:textId="77777777" w:rsidR="00FD6EAF" w:rsidRPr="00332B45" w:rsidRDefault="00FD6EAF" w:rsidP="00586E08">
      <w:pPr>
        <w:pStyle w:val="TCBNadpis2"/>
        <w:ind w:left="0"/>
      </w:pPr>
      <w:bookmarkStart w:id="13" w:name="_Toc398442120"/>
      <w:bookmarkStart w:id="14" w:name="_Toc398445241"/>
      <w:bookmarkStart w:id="15" w:name="_Toc398445461"/>
      <w:bookmarkStart w:id="16" w:name="_Toc430657776"/>
      <w:bookmarkStart w:id="17" w:name="_Toc137218739"/>
      <w:bookmarkStart w:id="18" w:name="_Toc137218821"/>
      <w:bookmarkStart w:id="19" w:name="_Toc157521932"/>
      <w:r w:rsidRPr="00332B45">
        <w:t>Zabezpečení technologických zařízení v zimním období</w:t>
      </w:r>
      <w:bookmarkEnd w:id="13"/>
      <w:bookmarkEnd w:id="14"/>
      <w:bookmarkEnd w:id="15"/>
      <w:bookmarkEnd w:id="16"/>
      <w:bookmarkEnd w:id="17"/>
      <w:bookmarkEnd w:id="18"/>
      <w:bookmarkEnd w:id="19"/>
      <w:r w:rsidRPr="00332B45">
        <w:t xml:space="preserve"> </w:t>
      </w:r>
    </w:p>
    <w:p w14:paraId="54F9FF67" w14:textId="77777777" w:rsidR="00FD6EAF" w:rsidRPr="00332B45" w:rsidRDefault="00FD6EAF" w:rsidP="00FD6EAF">
      <w:pPr>
        <w:pStyle w:val="TCBNormalni"/>
      </w:pPr>
      <w:r>
        <w:t>ZHOTOVITEL musí provést všechna opatření, nutná k provozu JEDNOTKY v zimním období. Musí být zajištěno temperování budov a eventuelně další opatření, tak aby i po delší odstávce zařízení v zimním období byla JEDNOTKA plně provozuschopná, a zvláště byla schopná splnit požadavky na start.</w:t>
      </w:r>
    </w:p>
    <w:p w14:paraId="2E943A89" w14:textId="77777777" w:rsidR="00FD6EAF" w:rsidRPr="00586E08" w:rsidRDefault="00FD6EAF" w:rsidP="00FD6EAF">
      <w:pPr>
        <w:pStyle w:val="TCBNadpis1"/>
        <w:ind w:left="0"/>
        <w:rPr>
          <w:lang w:val="fr-FR"/>
        </w:rPr>
      </w:pPr>
      <w:bookmarkStart w:id="20" w:name="_Toc157521933"/>
      <w:r w:rsidRPr="00586E08">
        <w:rPr>
          <w:lang w:val="fr-FR"/>
        </w:rPr>
        <w:t>SPOLEČNÝ PROVOZ NOVÉ A STARÉ TECHNOLOGIE</w:t>
      </w:r>
      <w:bookmarkEnd w:id="20"/>
    </w:p>
    <w:p w14:paraId="079661A1" w14:textId="77777777" w:rsidR="00FD6EAF" w:rsidRDefault="00FD6EAF" w:rsidP="00FD6EAF">
      <w:pPr>
        <w:pStyle w:val="TCBNadpis2"/>
        <w:ind w:left="0"/>
      </w:pPr>
      <w:bookmarkStart w:id="21" w:name="_Toc157521934"/>
      <w:r>
        <w:t>Období výstavby</w:t>
      </w:r>
      <w:bookmarkEnd w:id="21"/>
    </w:p>
    <w:p w14:paraId="2F2C1862" w14:textId="77777777" w:rsidR="00FD6EAF" w:rsidRPr="00F34D98" w:rsidRDefault="00FD6EAF" w:rsidP="00FD6EAF">
      <w:pPr>
        <w:pStyle w:val="TCBNadpis3"/>
        <w:ind w:left="0"/>
      </w:pPr>
      <w:bookmarkStart w:id="22" w:name="_Toc157521935"/>
      <w:bookmarkStart w:id="23" w:name="_Hlk121996270"/>
      <w:r>
        <w:t>Organizační členění stavby</w:t>
      </w:r>
      <w:bookmarkEnd w:id="22"/>
      <w:r>
        <w:t xml:space="preserve"> </w:t>
      </w:r>
    </w:p>
    <w:p w14:paraId="49B03899" w14:textId="77777777" w:rsidR="00FD6EAF" w:rsidRDefault="00FD6EAF" w:rsidP="00FD6EAF">
      <w:pPr>
        <w:pStyle w:val="TCBNormalni"/>
      </w:pPr>
      <w:r>
        <w:t>Výstavba je rozdělena do sedmi dodavatelských celků OB 1 - OB 7, které na sebe musí funkčně, časově a organizačně navazovat.</w:t>
      </w:r>
    </w:p>
    <w:p w14:paraId="08782CFD" w14:textId="77777777" w:rsidR="00FD6EAF" w:rsidRDefault="00FD6EAF" w:rsidP="00FD6EAF">
      <w:pPr>
        <w:pStyle w:val="TCBNormalni"/>
      </w:pPr>
      <w:r>
        <w:t xml:space="preserve">Dodavatelské členění viz Příloha A1, kapitola 1.3 </w:t>
      </w:r>
    </w:p>
    <w:p w14:paraId="05628C81" w14:textId="19FD9550" w:rsidR="00FD6EAF" w:rsidRDefault="00FD6EAF" w:rsidP="00FD6EAF">
      <w:pPr>
        <w:pStyle w:val="TCBNormalni"/>
      </w:pPr>
      <w:r>
        <w:t>Připojovací místa mezi navazujícími OB jsou uvedena v Příloze A1.</w:t>
      </w:r>
    </w:p>
    <w:p w14:paraId="30B4D2E2" w14:textId="77777777" w:rsidR="00FD6EAF" w:rsidRDefault="00FD6EAF" w:rsidP="00FD6EAF">
      <w:pPr>
        <w:pStyle w:val="TCBNormalni"/>
      </w:pPr>
      <w:r>
        <w:t>Za koordinaci projektu a projektový management je zodpovědný OBJEDNATEL, který tak bude činit prostřednictvím vybraných firem s funkcí Generálního projektanta a firmy zajišťující projektový management.</w:t>
      </w:r>
    </w:p>
    <w:p w14:paraId="240AED6A" w14:textId="77777777" w:rsidR="00FD6EAF" w:rsidRPr="001F691D" w:rsidRDefault="00FD6EAF" w:rsidP="00FD6EAF">
      <w:pPr>
        <w:pStyle w:val="TCBNormalni"/>
        <w:rPr>
          <w:rFonts w:ascii="Arial" w:hAnsi="Arial" w:cs="Arial"/>
          <w:b/>
          <w:bCs/>
        </w:rPr>
      </w:pPr>
      <w:r w:rsidRPr="001F691D">
        <w:rPr>
          <w:rFonts w:ascii="Arial" w:hAnsi="Arial" w:cs="Arial"/>
          <w:b/>
          <w:bCs/>
        </w:rPr>
        <w:lastRenderedPageBreak/>
        <w:t xml:space="preserve">Generální projektant </w:t>
      </w:r>
    </w:p>
    <w:p w14:paraId="5242AFA8" w14:textId="77777777" w:rsidR="00FD6EAF" w:rsidRPr="001F691D" w:rsidRDefault="00FD6EAF" w:rsidP="00FD6EAF">
      <w:pPr>
        <w:rPr>
          <w:rFonts w:cs="Arial"/>
          <w:szCs w:val="20"/>
        </w:rPr>
      </w:pPr>
      <w:r w:rsidRPr="001F691D">
        <w:rPr>
          <w:rFonts w:cs="Arial"/>
          <w:szCs w:val="20"/>
        </w:rPr>
        <w:t xml:space="preserve">Pro výstavbu byl určen Generální </w:t>
      </w:r>
      <w:r>
        <w:rPr>
          <w:rFonts w:cs="Arial"/>
          <w:szCs w:val="20"/>
        </w:rPr>
        <w:t>p</w:t>
      </w:r>
      <w:r w:rsidRPr="001F691D">
        <w:rPr>
          <w:rFonts w:cs="Arial"/>
          <w:szCs w:val="20"/>
        </w:rPr>
        <w:t>rojektant, který zajišťuje projekční a administrativně-legislativní činnost v oblasti stavby a technologických celků (územní rozhodnutí, stavební řízení, dokumentace pro výběr zhotovitelů technologických celků atd.) a řídící, kontrolní a koordinační činnost v průběhu realizace modernizace teplárny na bázi hraničních podmínek a funkčností jednotlivých OB vůči sobě a</w:t>
      </w:r>
      <w:r>
        <w:rPr>
          <w:rFonts w:cs="Arial"/>
          <w:szCs w:val="20"/>
        </w:rPr>
        <w:t> </w:t>
      </w:r>
      <w:r w:rsidRPr="001F691D">
        <w:rPr>
          <w:rFonts w:cs="Arial"/>
          <w:szCs w:val="20"/>
        </w:rPr>
        <w:t>funkčnosti Projektu jako celku.  Generální projektant nezodpovídá za realizaci jednotlivých OB či řízení výstavby.</w:t>
      </w:r>
    </w:p>
    <w:p w14:paraId="6359AA0E" w14:textId="77777777" w:rsidR="00FD6EAF" w:rsidRPr="002D16C6" w:rsidRDefault="00FD6EAF" w:rsidP="00FD6EAF">
      <w:pPr>
        <w:rPr>
          <w:rFonts w:cs="Arial"/>
          <w:b/>
          <w:bCs/>
          <w:szCs w:val="20"/>
        </w:rPr>
      </w:pPr>
      <w:r w:rsidRPr="002D16C6">
        <w:rPr>
          <w:rFonts w:cs="Arial"/>
          <w:b/>
          <w:bCs/>
          <w:szCs w:val="20"/>
        </w:rPr>
        <w:t>Proje</w:t>
      </w:r>
      <w:r>
        <w:rPr>
          <w:rFonts w:cs="Arial"/>
          <w:b/>
          <w:bCs/>
          <w:szCs w:val="20"/>
        </w:rPr>
        <w:t>ktový</w:t>
      </w:r>
      <w:r w:rsidRPr="002D16C6">
        <w:rPr>
          <w:rFonts w:cs="Arial"/>
          <w:b/>
          <w:bCs/>
          <w:szCs w:val="20"/>
        </w:rPr>
        <w:t xml:space="preserve"> Management </w:t>
      </w:r>
    </w:p>
    <w:p w14:paraId="01DDB5C1" w14:textId="1D50F8DA" w:rsidR="00FD6EAF" w:rsidRPr="002D16C6" w:rsidRDefault="00FD6EAF" w:rsidP="00FD6EAF">
      <w:pPr>
        <w:rPr>
          <w:rFonts w:cs="Arial"/>
          <w:szCs w:val="20"/>
        </w:rPr>
      </w:pPr>
      <w:r w:rsidRPr="7EEFA227">
        <w:rPr>
          <w:rFonts w:cs="Arial"/>
          <w:szCs w:val="20"/>
        </w:rPr>
        <w:t>OBJEDNATEL zároveň pro období výstavby vybral firmu zajišťující projektový management sestávající se zejména z: Projektového managementu,</w:t>
      </w:r>
      <w:r>
        <w:rPr>
          <w:rFonts w:cs="Arial"/>
          <w:szCs w:val="20"/>
        </w:rPr>
        <w:t xml:space="preserve"> řízení a koordinaci výstavby</w:t>
      </w:r>
      <w:r w:rsidRPr="7EEFA227">
        <w:rPr>
          <w:rFonts w:cs="Arial"/>
          <w:szCs w:val="20"/>
        </w:rPr>
        <w:t>, cenového managementu, technického dozoru investora, Koordinace BOZP a požární ochrany.</w:t>
      </w:r>
    </w:p>
    <w:p w14:paraId="31925859" w14:textId="77777777" w:rsidR="00FD6EAF" w:rsidRPr="002D16C6" w:rsidRDefault="00FD6EAF" w:rsidP="00FD6EAF">
      <w:pPr>
        <w:rPr>
          <w:rFonts w:cs="Arial"/>
          <w:b/>
          <w:bCs/>
          <w:szCs w:val="20"/>
        </w:rPr>
      </w:pPr>
      <w:r w:rsidRPr="002D16C6">
        <w:rPr>
          <w:rFonts w:cs="Arial"/>
          <w:b/>
          <w:bCs/>
          <w:szCs w:val="20"/>
        </w:rPr>
        <w:t xml:space="preserve">Povinnosti ZHOTOVITELE </w:t>
      </w:r>
    </w:p>
    <w:p w14:paraId="565420C1" w14:textId="77777777" w:rsidR="00FD6EAF" w:rsidRPr="002D16C6" w:rsidRDefault="00FD6EAF" w:rsidP="00FD6EAF">
      <w:pPr>
        <w:rPr>
          <w:rFonts w:cs="Arial"/>
          <w:szCs w:val="20"/>
        </w:rPr>
      </w:pPr>
      <w:r w:rsidRPr="002D16C6">
        <w:rPr>
          <w:rFonts w:cs="Arial"/>
          <w:szCs w:val="20"/>
        </w:rPr>
        <w:t xml:space="preserve">Zhotovitelé jednotlivých OB jsou povinni aktivně spolupracovat s Generálním projektantem a firmou Projektového managementu ať již v rámci přípravy projektu, vypracování projektu, realizace stavby včetně změnových řízení a aktivně upozorňovat na nesoulady  </w:t>
      </w:r>
    </w:p>
    <w:p w14:paraId="74797576" w14:textId="77777777" w:rsidR="00FD6EAF" w:rsidRPr="00F34D98" w:rsidRDefault="00FD6EAF" w:rsidP="00FD6EAF">
      <w:pPr>
        <w:pStyle w:val="TCBNadpis3"/>
        <w:ind w:left="0"/>
      </w:pPr>
      <w:r>
        <w:t xml:space="preserve"> </w:t>
      </w:r>
      <w:bookmarkStart w:id="24" w:name="_Toc157521936"/>
      <w:r>
        <w:t>Postup výstavby</w:t>
      </w:r>
      <w:bookmarkEnd w:id="24"/>
      <w:r>
        <w:t xml:space="preserve"> </w:t>
      </w:r>
    </w:p>
    <w:p w14:paraId="729C188A" w14:textId="77777777" w:rsidR="00FD6EAF" w:rsidRDefault="00FD6EAF" w:rsidP="00FD6EAF">
      <w:pPr>
        <w:pStyle w:val="TCBNadpis4"/>
      </w:pPr>
      <w:bookmarkStart w:id="25" w:name="_Toc157521937"/>
      <w:r>
        <w:t>Všeobecné podmínky</w:t>
      </w:r>
      <w:bookmarkEnd w:id="25"/>
      <w:r>
        <w:t xml:space="preserve"> </w:t>
      </w:r>
    </w:p>
    <w:p w14:paraId="69665CE4" w14:textId="77777777" w:rsidR="00FD6EAF" w:rsidRDefault="00FD6EAF" w:rsidP="00586E08">
      <w:pPr>
        <w:pStyle w:val="TCBNormalni"/>
        <w:numPr>
          <w:ilvl w:val="0"/>
          <w:numId w:val="17"/>
        </w:numPr>
      </w:pPr>
      <w:r>
        <w:t xml:space="preserve"> Během výstavby musí být zachován a nesmí být ohrožen nebo omezen provoz ostatních nemodernizovaných kotlů to jak plynového parního K70 tak i ostatních výtopenských plynových kotlů K40, K50 a K60.V případě nutnosti omezení jejich provozu bude tato aktivita společně v dostatečném časovém předstihu plánována spolu s OBJEDNATELEM.</w:t>
      </w:r>
    </w:p>
    <w:p w14:paraId="17069349" w14:textId="77777777" w:rsidR="00FD6EAF" w:rsidRDefault="00FD6EAF" w:rsidP="00586E08">
      <w:pPr>
        <w:pStyle w:val="TCBNormalni"/>
        <w:numPr>
          <w:ilvl w:val="0"/>
          <w:numId w:val="17"/>
        </w:numPr>
      </w:pPr>
      <w:r>
        <w:t>Musí být zajištěny požadované dodávky tepla z VÝROBNY bez omezení.</w:t>
      </w:r>
    </w:p>
    <w:p w14:paraId="21B65F39" w14:textId="77777777" w:rsidR="00586E08" w:rsidRDefault="00FD6EAF" w:rsidP="00586E08">
      <w:pPr>
        <w:pStyle w:val="TCBNormalni"/>
        <w:numPr>
          <w:ilvl w:val="0"/>
          <w:numId w:val="17"/>
        </w:numPr>
      </w:pPr>
      <w:r>
        <w:t xml:space="preserve">Musí být zajištěna dodávka el. energie dle požadavků TEPLÁRNY v souladu s možnými plánovanými omezeními.   </w:t>
      </w:r>
    </w:p>
    <w:p w14:paraId="14B95BA0" w14:textId="589D32E5" w:rsidR="00FD6EAF" w:rsidRDefault="00FD6EAF" w:rsidP="00586E08">
      <w:pPr>
        <w:pStyle w:val="TCBNormalni"/>
        <w:numPr>
          <w:ilvl w:val="0"/>
          <w:numId w:val="17"/>
        </w:numPr>
      </w:pPr>
      <w:r>
        <w:t xml:space="preserve">Vyloučit jakékoliv omezení pro výrobu ŠKODA AUTO a.s. </w:t>
      </w:r>
    </w:p>
    <w:p w14:paraId="25FCC4B2" w14:textId="77777777" w:rsidR="00FD6EAF" w:rsidRDefault="00FD6EAF" w:rsidP="00FD6EAF">
      <w:pPr>
        <w:pStyle w:val="TCBNormalni"/>
      </w:pPr>
      <w:r>
        <w:t xml:space="preserve">To se týká mimo jiné období přepojování provizorií, oddělování či odpojování systémů a jejich následné připojení bez předchozí dohody s OBJEDNATELEM. </w:t>
      </w:r>
    </w:p>
    <w:p w14:paraId="6D12A3A6" w14:textId="77777777" w:rsidR="00FD6EAF" w:rsidRDefault="00FD6EAF" w:rsidP="00FD6EAF">
      <w:pPr>
        <w:pStyle w:val="TCBNormalni"/>
      </w:pPr>
    </w:p>
    <w:p w14:paraId="7F1CFFFA" w14:textId="77777777" w:rsidR="00FD6EAF" w:rsidRPr="00FA2F00" w:rsidRDefault="00FD6EAF" w:rsidP="00FD6EAF">
      <w:pPr>
        <w:pStyle w:val="TCBNadpis4"/>
      </w:pPr>
      <w:bookmarkStart w:id="26" w:name="_Toc157521938"/>
      <w:r>
        <w:t>Etapizace výstavby</w:t>
      </w:r>
      <w:bookmarkEnd w:id="26"/>
    </w:p>
    <w:p w14:paraId="16951096" w14:textId="77777777" w:rsidR="00FD6EAF" w:rsidRDefault="00FD6EAF" w:rsidP="00FD6EAF">
      <w:pPr>
        <w:pStyle w:val="TCBNormalni"/>
      </w:pPr>
      <w:r w:rsidRPr="00CE3348">
        <w:t>OBJEDNATEL požaduje v 1.etapě výstavby současnou výstavbu nového kotle K20, modernizaci kotle K80, výstavbu vykládky, přijmu, dopravy a skladování dřevní štěpky včetně prodloužení železniční vlečky, výstavbu SHZ.</w:t>
      </w:r>
      <w:r>
        <w:t xml:space="preserve"> </w:t>
      </w:r>
    </w:p>
    <w:p w14:paraId="6FA9FA38" w14:textId="77777777" w:rsidR="00FD6EAF" w:rsidRPr="00CE3348" w:rsidRDefault="00FD6EAF" w:rsidP="00FD6EAF">
      <w:pPr>
        <w:pStyle w:val="TCBNormalni"/>
      </w:pPr>
      <w:r>
        <w:t>K</w:t>
      </w:r>
      <w:r w:rsidRPr="00CE3348">
        <w:t>ot</w:t>
      </w:r>
      <w:r>
        <w:t>el</w:t>
      </w:r>
      <w:r w:rsidRPr="00CE3348">
        <w:t xml:space="preserve"> K90</w:t>
      </w:r>
      <w:r>
        <w:t xml:space="preserve"> bude během 1. etapy provozován</w:t>
      </w:r>
      <w:r w:rsidRPr="00CE3348">
        <w:t xml:space="preserve"> na uhlí</w:t>
      </w:r>
      <w:r>
        <w:t xml:space="preserve">, </w:t>
      </w:r>
      <w:r w:rsidRPr="00CE3348">
        <w:t xml:space="preserve">rostlinné peletky </w:t>
      </w:r>
      <w:r>
        <w:t>a</w:t>
      </w:r>
      <w:r w:rsidRPr="00CE3348">
        <w:t xml:space="preserve"> technologické paliv</w:t>
      </w:r>
      <w:r>
        <w:t>o</w:t>
      </w:r>
    </w:p>
    <w:p w14:paraId="66F12B3B" w14:textId="77777777" w:rsidR="00FD6EAF" w:rsidRDefault="00FD6EAF" w:rsidP="00FD6EAF">
      <w:pPr>
        <w:pStyle w:val="TCBNormalni"/>
      </w:pPr>
      <w:r w:rsidRPr="00CE3348">
        <w:t xml:space="preserve">Po etapě najíždění a vyzkoušení kotlů K20 i K80 a palivového hospodářství dřevní štěpky, bude následovat 2. </w:t>
      </w:r>
      <w:r>
        <w:t xml:space="preserve">etapa (závěrečná).  </w:t>
      </w:r>
    </w:p>
    <w:p w14:paraId="4D145E0F" w14:textId="77777777" w:rsidR="00FD6EAF" w:rsidRDefault="00FD6EAF" w:rsidP="00FD6EAF">
      <w:pPr>
        <w:pStyle w:val="TCBNormalni"/>
      </w:pPr>
      <w:r>
        <w:t xml:space="preserve">V 2. etapě budou provedeny: modernizace kotle K90 za současného provozu K20 na dřevní štěpku a K80 na dřevní štěpku, rostlinné peletky a technologické palivo, dále poslední demontáže a demolice vč. likvidace uhelné skládky s následně zkušebním provozem celého DÍLA. </w:t>
      </w:r>
    </w:p>
    <w:p w14:paraId="2169474F" w14:textId="5B3EE63C" w:rsidR="00FD6EAF" w:rsidRPr="004D76E2" w:rsidRDefault="00FD6EAF" w:rsidP="00FD6EAF">
      <w:pPr>
        <w:pStyle w:val="TCBNormalni"/>
        <w:rPr>
          <w:b/>
          <w:bCs/>
        </w:rPr>
      </w:pPr>
      <w:r w:rsidRPr="004D76E2">
        <w:rPr>
          <w:b/>
          <w:bCs/>
        </w:rPr>
        <w:t xml:space="preserve">DÍLO OB </w:t>
      </w:r>
      <w:r w:rsidR="00192D26">
        <w:rPr>
          <w:b/>
          <w:bCs/>
        </w:rPr>
        <w:t>7</w:t>
      </w:r>
      <w:r w:rsidRPr="004D76E2">
        <w:rPr>
          <w:b/>
          <w:bCs/>
        </w:rPr>
        <w:t xml:space="preserve"> musí být dokončeno </w:t>
      </w:r>
      <w:r w:rsidR="00192D26">
        <w:rPr>
          <w:b/>
          <w:bCs/>
        </w:rPr>
        <w:t>postupně</w:t>
      </w:r>
      <w:r w:rsidR="00192D26" w:rsidRPr="00192D26">
        <w:rPr>
          <w:b/>
          <w:bCs/>
        </w:rPr>
        <w:t xml:space="preserve"> </w:t>
      </w:r>
      <w:r w:rsidR="00192D26" w:rsidRPr="004D76E2">
        <w:rPr>
          <w:b/>
          <w:bCs/>
        </w:rPr>
        <w:t>včetně úspěšného komplexního vyzkoušení</w:t>
      </w:r>
      <w:r w:rsidR="00192D26">
        <w:rPr>
          <w:b/>
          <w:bCs/>
        </w:rPr>
        <w:t>, tak jak bude postupně předávána do provozu celá jednotka</w:t>
      </w:r>
      <w:r w:rsidRPr="004D76E2">
        <w:rPr>
          <w:b/>
          <w:bCs/>
        </w:rPr>
        <w:t>.</w:t>
      </w:r>
    </w:p>
    <w:p w14:paraId="5EE15DB7" w14:textId="77777777" w:rsidR="00FD6EAF" w:rsidRPr="0061736F" w:rsidRDefault="00FD6EAF" w:rsidP="00FD6EAF">
      <w:pPr>
        <w:pStyle w:val="TCBNadpis1"/>
        <w:ind w:left="0"/>
      </w:pPr>
      <w:bookmarkStart w:id="27" w:name="_Toc157521939"/>
      <w:bookmarkEnd w:id="23"/>
      <w:r>
        <w:lastRenderedPageBreak/>
        <w:t>POŽADAVKY NA ŽIVOTNOST A SPOLEHLIVOST</w:t>
      </w:r>
      <w:bookmarkEnd w:id="27"/>
      <w:r>
        <w:t xml:space="preserve"> </w:t>
      </w:r>
    </w:p>
    <w:p w14:paraId="06D52248" w14:textId="656E60CC" w:rsidR="00FD6EAF" w:rsidRDefault="00FD6EAF" w:rsidP="00FD6EAF">
      <w:pPr>
        <w:pStyle w:val="TCBNadpis2"/>
        <w:ind w:left="0"/>
      </w:pPr>
      <w:bookmarkStart w:id="28" w:name="_Toc157521940"/>
      <w:r>
        <w:t xml:space="preserve">Životnost DÍLA OB </w:t>
      </w:r>
      <w:r w:rsidR="00797589">
        <w:t>7</w:t>
      </w:r>
      <w:bookmarkEnd w:id="28"/>
    </w:p>
    <w:p w14:paraId="3990CDBE" w14:textId="4B0BCBE5" w:rsidR="00FD6EAF" w:rsidRPr="00863250" w:rsidRDefault="00FD6EAF" w:rsidP="00FD6EAF">
      <w:pPr>
        <w:pStyle w:val="TCBNormalni"/>
      </w:pPr>
      <w:r w:rsidRPr="00863250">
        <w:t>Veškerá nová zařízení a součásti JEDNOTKY musí mít návrhovou životnost nejméně však 25 let s možností prodloužení až na 40 let.</w:t>
      </w:r>
    </w:p>
    <w:p w14:paraId="0331C499" w14:textId="77777777" w:rsidR="00FD6EAF" w:rsidRPr="00863250" w:rsidRDefault="00FD6EAF" w:rsidP="00FD6EAF">
      <w:pPr>
        <w:pStyle w:val="TCBNormalni"/>
      </w:pPr>
      <w:r w:rsidRPr="00863250">
        <w:t xml:space="preserve">Stávající systémy, budou vyhodnoceny </w:t>
      </w:r>
      <w:r>
        <w:t xml:space="preserve">ZHOTOVITELEM </w:t>
      </w:r>
      <w:r w:rsidRPr="00863250">
        <w:t>z hlediska aktuálního stavu s požadavkem na budoucí provoz minimálně 15 let. V případě, kratší životnosti budou vyměněny v závislosti na požadavku OBJEDNATELE</w:t>
      </w:r>
      <w:r>
        <w:t xml:space="preserve">, nebude-li se jednat s plánovanou životností kratší. </w:t>
      </w:r>
    </w:p>
    <w:p w14:paraId="274FDB81" w14:textId="77777777" w:rsidR="00FD6EAF" w:rsidRPr="00863250" w:rsidRDefault="00FD6EAF" w:rsidP="00FD6EAF">
      <w:pPr>
        <w:pStyle w:val="TCBNormalni"/>
      </w:pPr>
      <w:r w:rsidRPr="00863250">
        <w:t>Stavební objekty, instalace a systémy služeb budov musí splňovat kritéria projektované životnosti 70 let.</w:t>
      </w:r>
    </w:p>
    <w:p w14:paraId="3DA4A700" w14:textId="77777777" w:rsidR="00FD6EAF" w:rsidRPr="00491452" w:rsidRDefault="00FD6EAF" w:rsidP="00FD6EAF">
      <w:pPr>
        <w:pStyle w:val="TCBNadpis2"/>
        <w:ind w:left="0"/>
      </w:pPr>
      <w:bookmarkStart w:id="29" w:name="_Toc157521941"/>
      <w:r>
        <w:t>Opravy</w:t>
      </w:r>
      <w:bookmarkEnd w:id="29"/>
    </w:p>
    <w:p w14:paraId="61139F2F" w14:textId="77777777" w:rsidR="00FD6EAF" w:rsidRPr="004D76E2" w:rsidRDefault="00FD6EAF" w:rsidP="00690876">
      <w:pPr>
        <w:pStyle w:val="TCBNormalni"/>
      </w:pPr>
      <w:r>
        <w:t>Rozsah BO definuje dodavatel zařízení</w:t>
      </w:r>
      <w:r w:rsidRPr="004D76E2">
        <w:t>.</w:t>
      </w:r>
    </w:p>
    <w:p w14:paraId="48CEBFF7" w14:textId="77777777" w:rsidR="00FD6EAF" w:rsidRPr="00C04E29" w:rsidRDefault="00FD6EAF" w:rsidP="00FD6EAF">
      <w:pPr>
        <w:pStyle w:val="TCBNadpis2"/>
        <w:ind w:left="0"/>
      </w:pPr>
      <w:bookmarkStart w:id="30" w:name="_Toc157521942"/>
      <w:r>
        <w:t>Životnosti nových komponent</w:t>
      </w:r>
      <w:bookmarkEnd w:id="30"/>
    </w:p>
    <w:p w14:paraId="3EA7442B" w14:textId="77777777" w:rsidR="00FD6EAF" w:rsidRPr="00015654" w:rsidRDefault="00FD6EAF" w:rsidP="00FD6EAF">
      <w:pPr>
        <w:pStyle w:val="TCBNormalni"/>
        <w:jc w:val="both"/>
      </w:pPr>
      <w:r w:rsidRPr="00015654">
        <w:t>Kvalita materiálu, konstrukční a projekční návrh a dimenzování jednotlivých zařízení a komponent, vnitřní protikorozní ochran</w:t>
      </w:r>
      <w:r>
        <w:t>y</w:t>
      </w:r>
      <w:r w:rsidRPr="00015654">
        <w:t xml:space="preserve">, pokud je nutná, a jiná opatření musí těmto požadavkům odpovídat. </w:t>
      </w:r>
    </w:p>
    <w:p w14:paraId="5B43259B" w14:textId="77777777" w:rsidR="00FD6EAF" w:rsidRPr="00C04E29" w:rsidRDefault="00FD6EAF" w:rsidP="00FD6EAF">
      <w:pPr>
        <w:pStyle w:val="TCBNadpis2"/>
        <w:ind w:left="0"/>
      </w:pPr>
      <w:bookmarkStart w:id="31" w:name="_Toc157521943"/>
      <w:r>
        <w:t>Požadovaná disponibilita JEDNOTKY</w:t>
      </w:r>
      <w:bookmarkEnd w:id="31"/>
      <w:r>
        <w:t xml:space="preserve"> </w:t>
      </w:r>
    </w:p>
    <w:p w14:paraId="265CFDEB" w14:textId="4235C7ED" w:rsidR="00FD6EAF" w:rsidRPr="00335F60" w:rsidRDefault="00FD6EAF" w:rsidP="00FD6EAF">
      <w:pPr>
        <w:jc w:val="both"/>
        <w:rPr>
          <w:rFonts w:cs="Arial"/>
          <w:szCs w:val="20"/>
        </w:rPr>
      </w:pPr>
      <w:r w:rsidRPr="7EEFA227">
        <w:rPr>
          <w:rFonts w:cs="Arial"/>
          <w:szCs w:val="20"/>
        </w:rPr>
        <w:t xml:space="preserve">Obecně musí být zařízení v takové kvalitě, aby bylo schopno provozu celoročně </w:t>
      </w:r>
      <w:r w:rsidR="00690876">
        <w:t>24</w:t>
      </w:r>
      <w:r>
        <w:t xml:space="preserve"> hodin denně, 7 dní v týdnu.</w:t>
      </w:r>
    </w:p>
    <w:p w14:paraId="5885F3B1" w14:textId="77777777" w:rsidR="00FD6EAF" w:rsidRPr="00984918" w:rsidRDefault="00FD6EAF" w:rsidP="00FD6EAF">
      <w:pPr>
        <w:pStyle w:val="TCBNadpis1"/>
        <w:ind w:left="0"/>
      </w:pPr>
      <w:bookmarkStart w:id="32" w:name="_Toc157521944"/>
      <w:r>
        <w:t>POŽADAVKY PRO UDRŽBU ZAŘÍZENÍ</w:t>
      </w:r>
      <w:bookmarkEnd w:id="32"/>
      <w:r>
        <w:t xml:space="preserve"> </w:t>
      </w:r>
    </w:p>
    <w:p w14:paraId="25E2A68B" w14:textId="77777777" w:rsidR="00FD6EAF" w:rsidRDefault="00FD6EAF" w:rsidP="00FD6EAF">
      <w:pPr>
        <w:pStyle w:val="TCBNormalni"/>
      </w:pPr>
      <w:r>
        <w:t>Při navrhování údržbových a servisních opatření pro zařízení a systémy JEDNOTKY je třeba vzít v úvahu okolní podmínky a zásady venkovní instalace.</w:t>
      </w:r>
    </w:p>
    <w:p w14:paraId="031BE2CA" w14:textId="77777777" w:rsidR="00FD6EAF" w:rsidRDefault="00FD6EAF" w:rsidP="00FD6EAF">
      <w:pPr>
        <w:pStyle w:val="TCBNormalni"/>
      </w:pPr>
      <w:r>
        <w:t>ZHOTOVITEL zajistí pro všechna zařízení a systémy jednotky podmínky pro řádné provádění Údržby.</w:t>
      </w:r>
    </w:p>
    <w:p w14:paraId="5FD80D03" w14:textId="77777777" w:rsidR="00FD6EAF" w:rsidRPr="00C725A7" w:rsidRDefault="00FD6EAF" w:rsidP="00FD6EAF">
      <w:pPr>
        <w:pStyle w:val="TCBNadpis2"/>
        <w:ind w:left="0"/>
      </w:pPr>
      <w:bookmarkStart w:id="33" w:name="_Toc157521945"/>
      <w:r>
        <w:t>Požadavky na systém údržby</w:t>
      </w:r>
      <w:bookmarkEnd w:id="33"/>
      <w:r>
        <w:t xml:space="preserve"> </w:t>
      </w:r>
    </w:p>
    <w:p w14:paraId="61A78287" w14:textId="4CC8B809" w:rsidR="00FD6EAF" w:rsidRPr="00043C5C" w:rsidRDefault="00FD6EAF" w:rsidP="00586E08">
      <w:pPr>
        <w:pStyle w:val="TCBNormalni"/>
        <w:numPr>
          <w:ilvl w:val="0"/>
          <w:numId w:val="10"/>
        </w:numPr>
      </w:pPr>
      <w:r w:rsidRPr="00C725A7">
        <w:t>Pokud se při údržbě a opravách vyskytnou odpadní látky, které není možno vypouštět přímo do</w:t>
      </w:r>
      <w:r w:rsidRPr="00043C5C">
        <w:t xml:space="preserve"> kanalizace, musí ZHOTOVITEL zajistit zařízení pro jejich ekologickou likvidaci.</w:t>
      </w:r>
    </w:p>
    <w:p w14:paraId="724755B3" w14:textId="77777777" w:rsidR="00FD6EAF" w:rsidRPr="00043C5C" w:rsidRDefault="00FD6EAF" w:rsidP="00586E08">
      <w:pPr>
        <w:pStyle w:val="TCBNormalni"/>
        <w:numPr>
          <w:ilvl w:val="0"/>
          <w:numId w:val="10"/>
        </w:numPr>
      </w:pPr>
      <w:r>
        <w:t>Zájem provozovatele je udržet zařízení v co nejdelším období na projektových parametrech. Tento požadavek lze zajistit pouze kvalitní údržbou.</w:t>
      </w:r>
    </w:p>
    <w:p w14:paraId="35AF9A01" w14:textId="77777777" w:rsidR="00FD6EAF" w:rsidRDefault="00FD6EAF" w:rsidP="00586E08">
      <w:pPr>
        <w:pStyle w:val="TCBNormalni"/>
        <w:numPr>
          <w:ilvl w:val="0"/>
          <w:numId w:val="10"/>
        </w:numPr>
      </w:pPr>
      <w:r w:rsidRPr="00043C5C">
        <w:t>Údržba celého zařízení bude probíhat podle údržbářských předpisů, které budou obsahovat organizaci, rozsah a časový plán prací, odstávky provozu během roku, cykly oprav</w:t>
      </w:r>
      <w:r>
        <w:t>, seznam náhradních dílů.</w:t>
      </w:r>
      <w:r w:rsidRPr="00043C5C">
        <w:t xml:space="preserve"> </w:t>
      </w:r>
    </w:p>
    <w:p w14:paraId="2CB3FA72" w14:textId="77777777" w:rsidR="00FD6EAF" w:rsidRDefault="00FD6EAF" w:rsidP="00586E08">
      <w:pPr>
        <w:pStyle w:val="TCBNormalni"/>
        <w:numPr>
          <w:ilvl w:val="0"/>
          <w:numId w:val="10"/>
        </w:numPr>
      </w:pPr>
      <w:r w:rsidRPr="00043C5C">
        <w:t>S dodávkou zařízení budou dodány předpisy týkající se jednotlivých zařízení, strojů, přístrojů atd.</w:t>
      </w:r>
    </w:p>
    <w:p w14:paraId="661E8050" w14:textId="77777777" w:rsidR="00FD6EAF" w:rsidRDefault="00FD6EAF" w:rsidP="00FD6EAF">
      <w:pPr>
        <w:pStyle w:val="TCBNadpis2"/>
        <w:ind w:left="0"/>
      </w:pPr>
      <w:bookmarkStart w:id="34" w:name="_Toc157521946"/>
      <w:r>
        <w:t>Obsluhovatelnost</w:t>
      </w:r>
      <w:bookmarkEnd w:id="34"/>
      <w:r>
        <w:t xml:space="preserve"> </w:t>
      </w:r>
    </w:p>
    <w:p w14:paraId="3B2D6537" w14:textId="77777777" w:rsidR="00FD6EAF" w:rsidRDefault="00FD6EAF" w:rsidP="00FD6EAF">
      <w:pPr>
        <w:pStyle w:val="TCBNormalni"/>
      </w:pPr>
      <w:r>
        <w:t>Uspořádání ZAŘÍZENÍ musí poskytovat dostatečný přístup k zařízení pro provoz a údržbu. Zařízení vyžadující přístup k provozu nebo údržbě musí být přístupná z úrovně přízemí nebo po schodech. Jakékoli použití vertikálních žebříků jako trasy provozu nebo údržby musí být schváleno OBJEDNATELEM.</w:t>
      </w:r>
      <w:r w:rsidRPr="00C04E29">
        <w:t xml:space="preserve"> </w:t>
      </w:r>
    </w:p>
    <w:p w14:paraId="5790B4E3" w14:textId="77777777" w:rsidR="00FD6EAF" w:rsidRDefault="00FD6EAF" w:rsidP="00FD6EAF">
      <w:pPr>
        <w:pStyle w:val="TCBNormalni"/>
      </w:pPr>
      <w:r w:rsidRPr="00645643">
        <w:t>Jednotlivé části DÍLA</w:t>
      </w:r>
      <w:r>
        <w:t xml:space="preserve"> </w:t>
      </w:r>
      <w:r w:rsidRPr="00645643">
        <w:t xml:space="preserve">budou mít vytvořeny dostatečný manipulační prostor pro obsluhu a údržbu. </w:t>
      </w:r>
    </w:p>
    <w:p w14:paraId="6578545C" w14:textId="77777777" w:rsidR="00FD6EAF" w:rsidRDefault="00FD6EAF" w:rsidP="00FD6EAF">
      <w:pPr>
        <w:pStyle w:val="TCBNormalni"/>
      </w:pPr>
      <w:r>
        <w:lastRenderedPageBreak/>
        <w:t xml:space="preserve">Měřící místa, armatury, průlezy, pozorovací okénka a části DÍLA, u kterých je nutné provádět např. čištění či údržbu, musí být přístupné bez pomocných lešení, nebo jiných konstrukcí. DÍLO a jeho části bude navrženo tak, aby při údržbě či opravách nebylo nutné demontovat další, se zásahem nesouvisející, technologické zařízení. </w:t>
      </w:r>
    </w:p>
    <w:p w14:paraId="54493CD7" w14:textId="77777777" w:rsidR="00FD6EAF" w:rsidRDefault="00FD6EAF" w:rsidP="00FD6EAF">
      <w:pPr>
        <w:pStyle w:val="TCBNadpis2"/>
        <w:ind w:left="0"/>
      </w:pPr>
      <w:bookmarkStart w:id="35" w:name="_Toc157521947"/>
      <w:r>
        <w:t>Údržba</w:t>
      </w:r>
      <w:bookmarkEnd w:id="35"/>
    </w:p>
    <w:p w14:paraId="18AFE1C5" w14:textId="77777777" w:rsidR="00FD6EAF" w:rsidRDefault="00FD6EAF" w:rsidP="00FD6EAF">
      <w:pPr>
        <w:pStyle w:val="TCBNormalni"/>
      </w:pPr>
      <w:r>
        <w:t>Veškerá těžká zařízení, která vyžadují demontáž, budou zvedána vnitřním kladkostrojem nebo vnějším zvedacím zařízením, jako je mobilní jeřáb atd. Zvedací zařízení, přepravní trasy a předpokládaný servisní prostor budou implementovány už v počátečních fázích projektu do dispozičního řešení. Možnost demontáže zařízení se musí prokázat již v projekční fázi.</w:t>
      </w:r>
    </w:p>
    <w:p w14:paraId="2E74F7FE" w14:textId="77777777" w:rsidR="00FD6EAF" w:rsidRDefault="00FD6EAF" w:rsidP="00FD6EAF">
      <w:pPr>
        <w:pStyle w:val="TCBNormalni"/>
      </w:pPr>
      <w:r>
        <w:t>Zařízení a další technologické prvky musí být umístěny v provozních prostorách tak, aby byly snadno přístupné, i když jsou v provozu a snadno se udržovaly. Veškeré vybavení a jeho části, jejichž hmotnost přesahuje 50 kg, musí být přístupné pro jakoukoli manipulaci s trvalým kladkostrojem nebo pomocnými mobilními kladkostroji nebo nosnou konstrukcí.</w:t>
      </w:r>
    </w:p>
    <w:p w14:paraId="585A924E" w14:textId="77777777" w:rsidR="00FD6EAF" w:rsidRDefault="00FD6EAF" w:rsidP="00FD6EAF">
      <w:pPr>
        <w:pStyle w:val="TCBNormalni"/>
      </w:pPr>
      <w:r>
        <w:t>Zařízení musí být vybaveno zvedacími oky, nosníkem kladkostroje a pro jejich údržbu musí být zajištěno přístupné stanoviště nebo manipulační místo. Je povolen pouze svislý zdvih, jakékoli vychýlení při zvedání břemene je zakázáno.</w:t>
      </w:r>
    </w:p>
    <w:p w14:paraId="25AB9BAB" w14:textId="77777777" w:rsidR="00FD6EAF" w:rsidRDefault="00FD6EAF" w:rsidP="00FD6EAF">
      <w:pPr>
        <w:pStyle w:val="TCBNormalni"/>
      </w:pPr>
      <w:r w:rsidRPr="00645643">
        <w:t>Zvedací zařízení budou navržena tak, aby byla schopna vyložit zvedané zařízení k nejbližší přístupné komunikaci nebo průjezdu pro dopravu. Zvedací zařízení s nosností nad 3 t a zdvihem nad 5 m budou navržena s elektrickým pohonem zabezpečeným proti omylu obsluhy.</w:t>
      </w:r>
    </w:p>
    <w:p w14:paraId="437FC716" w14:textId="77777777" w:rsidR="00FD6EAF" w:rsidRPr="00C04E29" w:rsidRDefault="00FD6EAF" w:rsidP="00FD6EAF">
      <w:pPr>
        <w:pStyle w:val="TCBNadpis1"/>
        <w:ind w:left="0"/>
      </w:pPr>
      <w:bookmarkStart w:id="36" w:name="_Toc157521948"/>
      <w:r>
        <w:t>PÉČE O ŽIVOTNÍ PROSTŘEDÍ</w:t>
      </w:r>
      <w:bookmarkEnd w:id="36"/>
      <w:r>
        <w:t xml:space="preserve"> </w:t>
      </w:r>
    </w:p>
    <w:p w14:paraId="18057A46" w14:textId="77777777" w:rsidR="00FD6EAF" w:rsidRDefault="00FD6EAF" w:rsidP="00FD6EAF">
      <w:pPr>
        <w:pStyle w:val="TCBNormalni"/>
      </w:pPr>
      <w:r>
        <w:t>Ochrana životního prostředí během výstavby a následného provozu musí být prováděna v souladu s požadavky uvedenými v dokumentaci pro stavební povolení a pravomocným stavebním povolením.</w:t>
      </w:r>
    </w:p>
    <w:p w14:paraId="54FA8356" w14:textId="77777777" w:rsidR="00FD6EAF" w:rsidRPr="00326844" w:rsidRDefault="00FD6EAF" w:rsidP="00FD6EAF">
      <w:pPr>
        <w:pStyle w:val="TCBNadpis1"/>
        <w:ind w:left="0"/>
        <w:rPr>
          <w:lang w:val="cs-CZ"/>
        </w:rPr>
      </w:pPr>
      <w:bookmarkStart w:id="37" w:name="_Toc157521949"/>
      <w:r w:rsidRPr="00326844">
        <w:rPr>
          <w:lang w:val="cs-CZ"/>
        </w:rPr>
        <w:t>BEZPEČNOST PRÁCE A TECHNICKÝCH ZAŘÍZENÍ</w:t>
      </w:r>
      <w:bookmarkEnd w:id="37"/>
      <w:r w:rsidRPr="00326844">
        <w:rPr>
          <w:lang w:val="cs-CZ"/>
        </w:rPr>
        <w:t xml:space="preserve"> </w:t>
      </w:r>
    </w:p>
    <w:p w14:paraId="298D5150" w14:textId="77777777" w:rsidR="00FD6EAF" w:rsidRDefault="00FD6EAF" w:rsidP="00FD6EAF">
      <w:pPr>
        <w:pStyle w:val="TCBNadpis2"/>
        <w:ind w:left="0"/>
      </w:pPr>
      <w:bookmarkStart w:id="38" w:name="_Toc157521950"/>
      <w:r>
        <w:t>Obecná rizika</w:t>
      </w:r>
      <w:bookmarkEnd w:id="38"/>
      <w:r>
        <w:t xml:space="preserve"> </w:t>
      </w:r>
    </w:p>
    <w:p w14:paraId="2D752016" w14:textId="77777777" w:rsidR="00FD6EAF" w:rsidRPr="00916165" w:rsidRDefault="00FD6EAF" w:rsidP="00FD6EAF">
      <w:pPr>
        <w:pStyle w:val="TCBNormalni"/>
      </w:pPr>
      <w:r w:rsidRPr="00916165">
        <w:t xml:space="preserve">Musí být vyloučena všechna rizika vznikající z </w:t>
      </w:r>
      <w:r>
        <w:t>provozu</w:t>
      </w:r>
      <w:r w:rsidRPr="00916165">
        <w:t>. Pro</w:t>
      </w:r>
      <w:r>
        <w:t>voz</w:t>
      </w:r>
      <w:r w:rsidRPr="00916165">
        <w:t xml:space="preserve"> musí být bezpečný a musí se provést všechna nutná opatření, aby se předešlo jakémukoli nebezpečí pro personál, zařízení a okolí během najíždění, normálního provozu, plánovaných odstávek, nouzového odstavení a výpadků. Uvolňovací a</w:t>
      </w:r>
      <w:r>
        <w:t> </w:t>
      </w:r>
      <w:r w:rsidRPr="00916165">
        <w:t xml:space="preserve">odvětrávací systémy budou </w:t>
      </w:r>
      <w:r>
        <w:t>zajišťovat</w:t>
      </w:r>
      <w:r w:rsidRPr="00916165">
        <w:t xml:space="preserve"> bezpečné odvedení uvolňovaných plynů nebo par.</w:t>
      </w:r>
    </w:p>
    <w:p w14:paraId="015CC469" w14:textId="77777777" w:rsidR="00FD6EAF" w:rsidRPr="00916165" w:rsidRDefault="00FD6EAF" w:rsidP="00FD6EAF">
      <w:pPr>
        <w:pStyle w:val="TCBNormalni"/>
      </w:pPr>
      <w:r w:rsidRPr="00916165">
        <w:t>Zařízení bude navrženo a provedeno v souladu s platnými bezpečnostními předpisy, vyhláškami a</w:t>
      </w:r>
      <w:r>
        <w:t> </w:t>
      </w:r>
      <w:r w:rsidRPr="00916165">
        <w:t>ČSN. Rovněž všechny práce budou prováděny dle těchto předpisů, vyhlášek a norem.</w:t>
      </w:r>
    </w:p>
    <w:p w14:paraId="5EE7B082" w14:textId="77777777" w:rsidR="00FD6EAF" w:rsidRPr="00916165" w:rsidRDefault="00FD6EAF" w:rsidP="00FD6EAF">
      <w:pPr>
        <w:pStyle w:val="TCBNormalni"/>
      </w:pPr>
      <w:r w:rsidRPr="00916165">
        <w:t xml:space="preserve">JEDNOTKA i přímo související části VÝROBNY budou posouzeny v souladu s nařízením vlády 406/2004 </w:t>
      </w:r>
      <w:r>
        <w:t xml:space="preserve">Sb. </w:t>
      </w:r>
      <w:r w:rsidRPr="00916165">
        <w:t xml:space="preserve">o bližších požadavcích na zajištění bezpečnosti a ochrany zdraví při práci v prostředí s nebezpečím výbuchu a </w:t>
      </w:r>
      <w:r>
        <w:t xml:space="preserve">s </w:t>
      </w:r>
      <w:r w:rsidRPr="00916165">
        <w:t xml:space="preserve">jinými s legislativními předpisy posouzeny a následně opatřeny takovými technologickým řešením, zajištující soulad s těmito přepisy. </w:t>
      </w:r>
    </w:p>
    <w:p w14:paraId="796B4630" w14:textId="77777777" w:rsidR="00FD6EAF" w:rsidRPr="00916165" w:rsidRDefault="00FD6EAF" w:rsidP="00FD6EAF">
      <w:pPr>
        <w:pStyle w:val="TCBNadpis2"/>
        <w:ind w:left="0"/>
      </w:pPr>
      <w:bookmarkStart w:id="39" w:name="_Toc157521951"/>
      <w:r w:rsidRPr="00916165">
        <w:t>Vyhrazená technická zařízení</w:t>
      </w:r>
      <w:bookmarkEnd w:id="39"/>
      <w:r w:rsidRPr="00916165">
        <w:t xml:space="preserve"> </w:t>
      </w:r>
    </w:p>
    <w:p w14:paraId="23709860" w14:textId="77777777" w:rsidR="00FD6EAF" w:rsidRPr="00916165" w:rsidRDefault="00FD6EAF" w:rsidP="00FD6EAF">
      <w:pPr>
        <w:pStyle w:val="TCBNormalni"/>
      </w:pPr>
      <w:r w:rsidRPr="00916165">
        <w:t>Normy vztahující se k vyhrazeným technickým zařízením budou bezpodmínečně dodrženy; výjimky na úkor bezpečnosti práce nebudou povoleny.</w:t>
      </w:r>
    </w:p>
    <w:p w14:paraId="319254F2" w14:textId="77777777" w:rsidR="00FD6EAF" w:rsidRPr="00916165" w:rsidRDefault="00FD6EAF" w:rsidP="00FD6EAF">
      <w:pPr>
        <w:pStyle w:val="TCBNormalni"/>
      </w:pPr>
      <w:r>
        <w:t>Stroje, přístroje, nástroje a jiné zařízení při jejichž používání by mohlo dojít k poškození zdraví pracovníků budou opatřeny návodem v českém jazyce, které zajistí a dodá ZHOTOVITEL, ve kterém budou uvedena opatření k ochraně zdraví pracovníků.</w:t>
      </w:r>
    </w:p>
    <w:p w14:paraId="55D198FC" w14:textId="77777777" w:rsidR="00FD6EAF" w:rsidRDefault="00FD6EAF" w:rsidP="00FD6EAF">
      <w:pPr>
        <w:pStyle w:val="TCBNormalni"/>
        <w:rPr>
          <w:rFonts w:ascii="Tahoma" w:hAnsi="Tahoma" w:cs="Tahoma"/>
        </w:rPr>
      </w:pPr>
      <w:r w:rsidRPr="00916165">
        <w:lastRenderedPageBreak/>
        <w:t>Při návrhu projektového řešení a vlastní realizaci musí být zohledněny a dodržovány veškeré platné předpisy a vyhlášky týkající se BOZP pro jednotlivé konkrétní práce a činnosti (jde zejména o vyhlášku ČÚBP č. 48/1982 Sb., kterou se stanoví základní požadavky k zajištění bezpečnosti práce a</w:t>
      </w:r>
      <w:r>
        <w:t> </w:t>
      </w:r>
      <w:r w:rsidRPr="00916165">
        <w:t>technických zařízení – v platnosti již jen vybrané paragrafy, zvláště pak NV č. 101/2005 Sb., o podrobnějších požadavcích na pracoviště a pracovní prostředí, NV č. 362/2005 Sb. o bližších požadavcích na BOZP na pracovištích s nebezpečím pádu z výšky a do</w:t>
      </w:r>
      <w:r w:rsidRPr="00015654">
        <w:rPr>
          <w:rFonts w:ascii="Tahoma" w:hAnsi="Tahoma" w:cs="Tahoma"/>
        </w:rPr>
        <w:t xml:space="preserve"> hloubky a všech souvisejících jiných vyhlášek, norem a předpisů, popř. ve znění pozdějších prováděcích a změnových vyhlášek. </w:t>
      </w:r>
    </w:p>
    <w:p w14:paraId="64E6E9EA" w14:textId="77777777" w:rsidR="00FD6EAF" w:rsidRPr="002C194A" w:rsidRDefault="00FD6EAF" w:rsidP="00FD6EAF">
      <w:pPr>
        <w:pStyle w:val="TCBNadpis2"/>
        <w:ind w:left="0"/>
      </w:pPr>
      <w:bookmarkStart w:id="40" w:name="_Toc157521952"/>
      <w:r w:rsidRPr="002C194A">
        <w:t>Ochrana proti nebezpečí výbuchu plynů, par a prachu</w:t>
      </w:r>
      <w:bookmarkEnd w:id="40"/>
    </w:p>
    <w:p w14:paraId="25612924" w14:textId="31644374" w:rsidR="00B74EB8" w:rsidRDefault="00B74EB8" w:rsidP="00FD6EAF">
      <w:pPr>
        <w:pStyle w:val="TCBNormalni"/>
      </w:pPr>
      <w:r w:rsidRPr="00B74EB8">
        <w:t xml:space="preserve">Některé uvedené informace se přímo netýkají dodávky OB </w:t>
      </w:r>
      <w:r>
        <w:t>7</w:t>
      </w:r>
      <w:r w:rsidRPr="00B74EB8">
        <w:t>, ale dodávky další</w:t>
      </w:r>
      <w:r>
        <w:t>ch</w:t>
      </w:r>
      <w:r w:rsidRPr="00B74EB8">
        <w:t xml:space="preserve"> OB a jsou tedy pro OB </w:t>
      </w:r>
      <w:r>
        <w:t>7</w:t>
      </w:r>
      <w:r w:rsidRPr="00B74EB8">
        <w:t xml:space="preserve"> zejména pro informaci a celkový nadhled na DÍLO jako celek.</w:t>
      </w:r>
    </w:p>
    <w:p w14:paraId="09A8A534" w14:textId="596F7ED2" w:rsidR="00FD6EAF" w:rsidRPr="007B1FBC" w:rsidRDefault="00FD6EAF" w:rsidP="00FD6EAF">
      <w:pPr>
        <w:pStyle w:val="TCBNormalni"/>
      </w:pPr>
      <w:r w:rsidRPr="007B1FBC">
        <w:t>Celý proces bude hodnocen v souladu s požadavky na zajištění bezp</w:t>
      </w:r>
      <w:r>
        <w:t>e</w:t>
      </w:r>
      <w:r w:rsidRPr="007B1FBC">
        <w:t xml:space="preserve">čnosti a ochrany zdraví při práci v prostředí s nebezpečím výbuch dle NV 406/2004 Sb. </w:t>
      </w:r>
    </w:p>
    <w:p w14:paraId="25D684A6" w14:textId="77777777" w:rsidR="00FD6EAF" w:rsidRPr="007B1FBC" w:rsidRDefault="00FD6EAF" w:rsidP="00FD6EAF">
      <w:pPr>
        <w:pStyle w:val="TCBNormalni"/>
      </w:pPr>
      <w:r w:rsidRPr="007B1FBC">
        <w:t>Zdrojem nebezpečí požáru a výbuchu je technologie dopravy</w:t>
      </w:r>
      <w:r>
        <w:t xml:space="preserve"> a skladování </w:t>
      </w:r>
      <w:r w:rsidRPr="007B1FBC">
        <w:t>dřevní štěpky. Dalším zdrojem je zemní plyn.</w:t>
      </w:r>
    </w:p>
    <w:p w14:paraId="31AB9618" w14:textId="77777777" w:rsidR="00FD6EAF" w:rsidRPr="007B1FBC" w:rsidRDefault="00FD6EAF" w:rsidP="00FD6EAF">
      <w:pPr>
        <w:pStyle w:val="TCBNormalni"/>
      </w:pPr>
      <w:r w:rsidRPr="00247748">
        <w:t>Dřevoštěpkový prach může vytvářet v rozvířeném stavu ve směsi se vzduchem výbušnou směs.</w:t>
      </w:r>
      <w:r>
        <w:t xml:space="preserve"> </w:t>
      </w:r>
      <w:r w:rsidRPr="007B1FBC">
        <w:t>Dostane-li se tato výbušná atmosféra do kontaktu s dostatečně účinným iniciačním zdrojem, dojde k výbuchu.</w:t>
      </w:r>
    </w:p>
    <w:p w14:paraId="1EA9DCA1" w14:textId="77777777" w:rsidR="00FD6EAF" w:rsidRPr="007B1FBC" w:rsidRDefault="00FD6EAF" w:rsidP="00FD6EAF">
      <w:pPr>
        <w:pStyle w:val="TCBNormalni"/>
      </w:pPr>
      <w:r w:rsidRPr="007B1FBC">
        <w:t>Nebezpečí výbuchu při přepravě a skladování hrozí především v uzavřených technologiích. Jedná se</w:t>
      </w:r>
      <w:r>
        <w:t xml:space="preserve"> například</w:t>
      </w:r>
      <w:r w:rsidRPr="007B1FBC">
        <w:t xml:space="preserve"> o systémy </w:t>
      </w:r>
      <w:r>
        <w:t>odprašování.</w:t>
      </w:r>
      <w:r w:rsidRPr="007B1FBC">
        <w:t xml:space="preserve"> </w:t>
      </w:r>
    </w:p>
    <w:p w14:paraId="7581D205" w14:textId="77777777" w:rsidR="00FD6EAF" w:rsidRPr="007B1FBC" w:rsidRDefault="00FD6EAF" w:rsidP="00FD6EAF">
      <w:pPr>
        <w:pStyle w:val="TCBNormalni"/>
      </w:pPr>
      <w:r>
        <w:t xml:space="preserve">Potrubí a zařízení, ve kterých může dojít k výbuchu hořlavých par nebo prachů, budou opatřena pojistným zařízením (klapky, membrány), nejsou–li konstruovány tak, aby odolaly výbuchovému tlaku. </w:t>
      </w:r>
    </w:p>
    <w:p w14:paraId="1062F93D" w14:textId="77777777" w:rsidR="00FD6EAF" w:rsidRPr="007B1FBC" w:rsidRDefault="00FD6EAF" w:rsidP="00FD6EAF">
      <w:pPr>
        <w:pStyle w:val="TCBNormalni"/>
      </w:pPr>
      <w:r w:rsidRPr="007B1FBC">
        <w:t>Prostory s nebezpečím výbuchu budou opatřeny trvalým větráním.</w:t>
      </w:r>
    </w:p>
    <w:p w14:paraId="40005088" w14:textId="77777777" w:rsidR="00FD6EAF" w:rsidRPr="002C194A" w:rsidRDefault="00FD6EAF" w:rsidP="00FD6EAF">
      <w:pPr>
        <w:pStyle w:val="TCBNormalni"/>
      </w:pPr>
      <w:r w:rsidRPr="007B1FBC">
        <w:t xml:space="preserve">Zařízení musí být navrženo v souladu s Nařízením vlády </w:t>
      </w:r>
      <w:r w:rsidRPr="00247748">
        <w:t>č. 116/2016 S</w:t>
      </w:r>
      <w:r>
        <w:t xml:space="preserve">b.  </w:t>
      </w:r>
      <w:r w:rsidRPr="00F959CB">
        <w:t>o posuzování shody zařízení a ochranných systémů určených k použití v prostředí s nebezpečím výbuchu při jejich dodávání na trh</w:t>
      </w:r>
      <w:r w:rsidRPr="007B1FBC">
        <w:t xml:space="preserve"> a </w:t>
      </w:r>
      <w:r w:rsidRPr="00247748">
        <w:t>vyhláškou č. 407/2004 Sb</w:t>
      </w:r>
      <w:r w:rsidRPr="002C194A">
        <w:t>.</w:t>
      </w:r>
    </w:p>
    <w:p w14:paraId="671E5429" w14:textId="77777777" w:rsidR="00FD6EAF" w:rsidRPr="002C194A" w:rsidRDefault="00FD6EAF" w:rsidP="00FD6EAF">
      <w:pPr>
        <w:pStyle w:val="TCBNormalni"/>
      </w:pPr>
      <w:r w:rsidRPr="002C194A">
        <w:t>Prostory s nebezpečím výbuchu musí mít část svého vnějšího pláště (obvodového, střešního) provedenou jako výfukovou plochu. Ostatní plochy musí odolat účinkům případného výbuchu.</w:t>
      </w:r>
    </w:p>
    <w:p w14:paraId="118F922C" w14:textId="77777777" w:rsidR="00FD6EAF" w:rsidRPr="002C194A" w:rsidRDefault="00FD6EAF" w:rsidP="00FD6EAF">
      <w:pPr>
        <w:pStyle w:val="TCBNormalni"/>
      </w:pPr>
      <w:r w:rsidRPr="002C194A">
        <w:t>V prostorách, kde je nebezpečí výronu látek ohrožující zdraví a život pracovníků, musí být instalovány analyzátory ovzduší s vyhlašováním poplachu a automatickým spouštěním havarijního větrání.</w:t>
      </w:r>
    </w:p>
    <w:p w14:paraId="4BE75D54" w14:textId="77777777" w:rsidR="00FD6EAF" w:rsidRPr="00015654" w:rsidRDefault="00FD6EAF" w:rsidP="00FD6EAF">
      <w:pPr>
        <w:pStyle w:val="TCBNadpis2"/>
        <w:ind w:left="0"/>
      </w:pPr>
      <w:bookmarkStart w:id="41" w:name="_Toc157521953"/>
      <w:r>
        <w:t>Hygiena</w:t>
      </w:r>
      <w:bookmarkEnd w:id="41"/>
      <w:r>
        <w:t xml:space="preserve"> </w:t>
      </w:r>
    </w:p>
    <w:p w14:paraId="05F433F7" w14:textId="77777777" w:rsidR="00FD6EAF" w:rsidRPr="00015654" w:rsidRDefault="00FD6EAF" w:rsidP="00FD6EAF">
      <w:pPr>
        <w:pStyle w:val="TCBNormalni"/>
      </w:pPr>
      <w:r w:rsidRPr="00015654">
        <w:t>Při návrhu zařízení bude postupováno dle následujících hygienických a jiných předpisů v platném znění:</w:t>
      </w:r>
    </w:p>
    <w:p w14:paraId="047A330C" w14:textId="77777777" w:rsidR="00FD6EAF" w:rsidRPr="00015654" w:rsidRDefault="00FD6EAF" w:rsidP="00586E08">
      <w:pPr>
        <w:pStyle w:val="TCBNormalni"/>
        <w:numPr>
          <w:ilvl w:val="0"/>
          <w:numId w:val="12"/>
        </w:numPr>
      </w:pPr>
      <w:r w:rsidRPr="00015654">
        <w:t>Zákon č. 258/2000 Sb., o ochraně veřejného zdraví a o změně některých souvisejících předpisů.</w:t>
      </w:r>
    </w:p>
    <w:p w14:paraId="5F04FC32" w14:textId="77777777" w:rsidR="00FD6EAF" w:rsidRPr="00015654" w:rsidRDefault="00FD6EAF" w:rsidP="00586E08">
      <w:pPr>
        <w:pStyle w:val="TCBNormalni"/>
        <w:numPr>
          <w:ilvl w:val="0"/>
          <w:numId w:val="12"/>
        </w:numPr>
      </w:pPr>
      <w:r w:rsidRPr="00015654">
        <w:t>Zákon č. 262/2006 Sb. Zákoník práce, ve znění pozdějších předpisů a některé další související zákony.</w:t>
      </w:r>
    </w:p>
    <w:p w14:paraId="5D4BE3C7" w14:textId="77777777" w:rsidR="00FD6EAF" w:rsidRPr="00015654" w:rsidRDefault="00FD6EAF" w:rsidP="00586E08">
      <w:pPr>
        <w:pStyle w:val="TCBNormalni"/>
        <w:numPr>
          <w:ilvl w:val="0"/>
          <w:numId w:val="12"/>
        </w:numPr>
      </w:pPr>
      <w:r w:rsidRPr="00015654">
        <w:t>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36E2C6C" w14:textId="77777777" w:rsidR="00FD6EAF" w:rsidRPr="00015654" w:rsidRDefault="00FD6EAF" w:rsidP="00586E08">
      <w:pPr>
        <w:pStyle w:val="TCBNormalni"/>
        <w:numPr>
          <w:ilvl w:val="0"/>
          <w:numId w:val="12"/>
        </w:numPr>
      </w:pPr>
      <w:r w:rsidRPr="00015654">
        <w:t>Nařízení vlády č. 591/2006 Sb., o bližších minimálních požadavcích na bezpečnost a ochranu zdraví při práci na staveništích.</w:t>
      </w:r>
    </w:p>
    <w:p w14:paraId="74AB10FC" w14:textId="77777777" w:rsidR="00FD6EAF" w:rsidRPr="00015654" w:rsidRDefault="00FD6EAF" w:rsidP="00586E08">
      <w:pPr>
        <w:pStyle w:val="TCBNormalni"/>
        <w:numPr>
          <w:ilvl w:val="0"/>
          <w:numId w:val="12"/>
        </w:numPr>
      </w:pPr>
      <w:r w:rsidRPr="00015654">
        <w:t xml:space="preserve">Nařízení vlády č. </w:t>
      </w:r>
      <w:r>
        <w:t>272/2011</w:t>
      </w:r>
      <w:r w:rsidRPr="00015654">
        <w:t xml:space="preserve"> Sb., o ochraně zdraví před nepříznivými účinky hluku a vibrací.</w:t>
      </w:r>
    </w:p>
    <w:p w14:paraId="61B78702" w14:textId="77777777" w:rsidR="00FD6EAF" w:rsidRPr="00015654" w:rsidRDefault="00FD6EAF" w:rsidP="00586E08">
      <w:pPr>
        <w:pStyle w:val="TCBNormalni"/>
        <w:numPr>
          <w:ilvl w:val="0"/>
          <w:numId w:val="12"/>
        </w:numPr>
      </w:pPr>
      <w:r w:rsidRPr="00015654">
        <w:lastRenderedPageBreak/>
        <w:t xml:space="preserve">Zákon </w:t>
      </w:r>
      <w:r w:rsidRPr="0010557D">
        <w:t xml:space="preserve">č. </w:t>
      </w:r>
      <w:r w:rsidRPr="00247748">
        <w:t>361/2007 Sb.</w:t>
      </w:r>
      <w:r w:rsidRPr="00015654">
        <w:t xml:space="preserve"> kterým se stanoví podmínky ochrany zdraví zaměstnanců při práci</w:t>
      </w:r>
    </w:p>
    <w:p w14:paraId="58C3547B" w14:textId="77777777" w:rsidR="00FD6EAF" w:rsidRPr="00BA1400" w:rsidRDefault="00FD6EAF" w:rsidP="00586E08">
      <w:pPr>
        <w:pStyle w:val="TCBNormalni"/>
        <w:numPr>
          <w:ilvl w:val="0"/>
          <w:numId w:val="12"/>
        </w:numPr>
      </w:pPr>
      <w:r w:rsidRPr="00015654">
        <w:t xml:space="preserve">Nařízení vlády </w:t>
      </w:r>
      <w:r w:rsidRPr="00247748">
        <w:t>č. 390/2021 Sb.,</w:t>
      </w:r>
      <w:r w:rsidRPr="00015654">
        <w:t xml:space="preserve"> </w:t>
      </w:r>
      <w:r w:rsidRPr="0010557D">
        <w:t>o bližších podmínkách poskytování osobních ochranných pracovních prostředků, mycích, čisticích a dezinfekčních prostředků</w:t>
      </w:r>
      <w:r w:rsidRPr="00015654">
        <w:t>.</w:t>
      </w:r>
    </w:p>
    <w:p w14:paraId="588CDD15" w14:textId="77777777" w:rsidR="00FD6EAF" w:rsidRPr="001F691D" w:rsidRDefault="00FD6EAF" w:rsidP="00FD6EAF">
      <w:pPr>
        <w:pStyle w:val="TCBNormalni"/>
        <w:rPr>
          <w:b/>
          <w:bCs/>
        </w:rPr>
      </w:pPr>
      <w:r w:rsidRPr="001F691D">
        <w:rPr>
          <w:b/>
          <w:bCs/>
        </w:rPr>
        <w:t xml:space="preserve">Období výstavby </w:t>
      </w:r>
    </w:p>
    <w:p w14:paraId="2F0A45C6" w14:textId="77777777" w:rsidR="00FD6EAF" w:rsidRPr="00B86F5C" w:rsidRDefault="00FD6EAF" w:rsidP="00FD6EAF">
      <w:pPr>
        <w:pStyle w:val="TCBNormalni"/>
      </w:pPr>
      <w:r w:rsidRPr="00B86F5C">
        <w:t xml:space="preserve">Zhotovitel je povinen z hlediska BOZP ve smyslu zákoníku práce (z.č. 262/2006 Sb.) a souvisejícího z.č. 309/2006 Sb., upravujícím další požadavky BOZP (ve smyslu EHS), dodržovat zejména: </w:t>
      </w:r>
    </w:p>
    <w:p w14:paraId="382379EC" w14:textId="02816503" w:rsidR="00FD6EAF" w:rsidRPr="00B86F5C" w:rsidRDefault="00FD6EAF" w:rsidP="00B86F5C">
      <w:pPr>
        <w:pStyle w:val="TCBNormalni"/>
        <w:numPr>
          <w:ilvl w:val="0"/>
          <w:numId w:val="20"/>
        </w:numPr>
      </w:pPr>
      <w:r w:rsidRPr="00B86F5C">
        <w:t xml:space="preserve">NV č. 591/2006 Sb., o bližších minimálních požadavcích na BOZP při práci na staveništích., V č. 361/2007 Sb., kterým se stanoví podmínky ochrany zaměstnanců při práci, </w:t>
      </w:r>
    </w:p>
    <w:p w14:paraId="44092707" w14:textId="77777777" w:rsidR="00FD6EAF" w:rsidRPr="00B86F5C" w:rsidRDefault="00FD6EAF" w:rsidP="00B86F5C">
      <w:pPr>
        <w:pStyle w:val="TCBNormalni"/>
        <w:numPr>
          <w:ilvl w:val="0"/>
          <w:numId w:val="20"/>
        </w:numPr>
      </w:pPr>
      <w:r w:rsidRPr="00B86F5C">
        <w:t>z. č. 258/2000 Sb., o ochraně veřejného zdraví (ve znění pozdějších předpisů a zvláště NV č. 272/2011 o ochraně zdraví před nepříznivými účinky hluku a vibrací),</w:t>
      </w:r>
    </w:p>
    <w:p w14:paraId="2E2B1EA5" w14:textId="77777777" w:rsidR="00FD6EAF" w:rsidRPr="00B86F5C" w:rsidRDefault="00FD6EAF" w:rsidP="00B86F5C">
      <w:pPr>
        <w:pStyle w:val="TCBNormalni"/>
        <w:numPr>
          <w:ilvl w:val="0"/>
          <w:numId w:val="20"/>
        </w:numPr>
      </w:pPr>
      <w:r w:rsidRPr="00B86F5C">
        <w:t>vyhl. MZ č.432/2003 Sb., kterou se stanoví podmínky pro zařazování prací do kategorií, limitní hodnoty ukazatelů biologických expozičních testů a náležitosti hlášení prací s azbestem a biologickými činiteli, a NV č. 378/2001 Sb., kterým se stanoví bližší požadavky na bezpečný provoz a používání strojů, technických zařízení, přístrojů a nářadí. Zvýšenou pozornost je nutné věnovat práci s elektrickými zařízeními a se stavebními stroji. Na tyto stroje musí mít pracovníci příslušné oprávnění a kvalifikaci.</w:t>
      </w:r>
    </w:p>
    <w:p w14:paraId="47437762" w14:textId="77777777" w:rsidR="00FD6EAF" w:rsidRPr="00B86F5C" w:rsidRDefault="00FD6EAF" w:rsidP="00FD6EAF">
      <w:pPr>
        <w:pStyle w:val="TCBNormalni"/>
      </w:pPr>
      <w:r w:rsidRPr="00B86F5C">
        <w:t>Stavebně montážní práce bude provádět způsobilá odborná firma, jejíž zaměstnanci budou před zahájením prací seznámeni s technologickým postupem a s příslušnými bezpečnostními předpisy v souladu s platnou legislativou.</w:t>
      </w:r>
    </w:p>
    <w:p w14:paraId="0247C378" w14:textId="77777777" w:rsidR="00FD6EAF" w:rsidRPr="00B86F5C" w:rsidRDefault="00FD6EAF" w:rsidP="00FD6EAF">
      <w:pPr>
        <w:pStyle w:val="TCBNormalni"/>
      </w:pPr>
      <w:r w:rsidRPr="00B86F5C">
        <w:t>Před započetím jakýchkoliv zemních prací je nutné dotčený a zájmový prostor opětovně prověřit ohledně podzemních zařízení a případně je přesně vytýčit. Průběhy budou ověřovány ručně kopanými sondami. Zemní a výkopové práce, prováděné v těsné blízkosti provozovaných elektrických podzemních zařízení, je nutné realizovat výhradně ručně. Práci se strojním vybavením je nutné přizpůsobit platným bezpečnostním předpisům a vyhláškám, zvláště v blízkosti elektrických zařízení pod napětím.</w:t>
      </w:r>
    </w:p>
    <w:p w14:paraId="16229668" w14:textId="77777777" w:rsidR="00FD6EAF" w:rsidRDefault="00FD6EAF" w:rsidP="00FD6EAF">
      <w:pPr>
        <w:pStyle w:val="TCBNadpis1"/>
        <w:ind w:left="0"/>
      </w:pPr>
      <w:bookmarkStart w:id="42" w:name="_Toc157521954"/>
      <w:r>
        <w:rPr>
          <w:caps w:val="0"/>
        </w:rPr>
        <w:t>HLUK</w:t>
      </w:r>
      <w:bookmarkEnd w:id="42"/>
      <w:r>
        <w:rPr>
          <w:caps w:val="0"/>
        </w:rPr>
        <w:t xml:space="preserve"> </w:t>
      </w:r>
    </w:p>
    <w:p w14:paraId="47F0D605" w14:textId="77777777" w:rsidR="00FD6EAF" w:rsidRDefault="00FD6EAF" w:rsidP="00FD6EAF">
      <w:pPr>
        <w:pStyle w:val="TCBNormalni"/>
      </w:pPr>
      <w:r w:rsidRPr="00814627">
        <w:t xml:space="preserve">Úrovně hlukové zátěže </w:t>
      </w:r>
      <w:r>
        <w:t>nesmí</w:t>
      </w:r>
      <w:r w:rsidRPr="00814627">
        <w:t xml:space="preserve"> převyšovat maximální hygienické limity </w:t>
      </w:r>
      <w:r>
        <w:t xml:space="preserve">hluku </w:t>
      </w:r>
      <w:r w:rsidRPr="00814627">
        <w:t>dané především zákonem č. 258/2000 Sb. o ochraně veřejného zdraví v platném znění a nařízením vlády č. 272/2011 Sb.</w:t>
      </w:r>
      <w:r>
        <w:t>,</w:t>
      </w:r>
      <w:r w:rsidRPr="00814627">
        <w:t xml:space="preserve"> o ochraně zdraví před nepříznivými účinky hluku a vibrací v platném znění.</w:t>
      </w:r>
    </w:p>
    <w:p w14:paraId="7D4F5E2C" w14:textId="77777777" w:rsidR="00FD6EAF" w:rsidRPr="002F2D9E" w:rsidRDefault="00FD6EAF" w:rsidP="00FD6EAF">
      <w:pPr>
        <w:pStyle w:val="TCBNadpis2"/>
        <w:ind w:left="0"/>
      </w:pPr>
      <w:bookmarkStart w:id="43" w:name="_Toc157521955"/>
      <w:r w:rsidRPr="002F2D9E">
        <w:t>Hluk vně objektů</w:t>
      </w:r>
      <w:bookmarkEnd w:id="43"/>
      <w:r w:rsidRPr="002F2D9E">
        <w:t xml:space="preserve"> </w:t>
      </w:r>
    </w:p>
    <w:p w14:paraId="68DCAE73" w14:textId="77777777" w:rsidR="00FD6EAF" w:rsidRPr="002F2D9E" w:rsidRDefault="00FD6EAF" w:rsidP="00FD6EAF">
      <w:pPr>
        <w:pStyle w:val="TCBNormalni"/>
      </w:pPr>
      <w:r w:rsidRPr="002F2D9E">
        <w:t>Teplárna se nachází ve městě v blízkosti bytové zástavby.</w:t>
      </w:r>
    </w:p>
    <w:p w14:paraId="039F5366" w14:textId="3DF6170B" w:rsidR="00FD6EAF" w:rsidRDefault="00FD6EAF" w:rsidP="00FD6EAF">
      <w:pPr>
        <w:pStyle w:val="TCBNormalni"/>
      </w:pPr>
      <w:r w:rsidRPr="002F2D9E">
        <w:t>Požadavky na hlukovou zátěž, resp. dodržení nezvýšení hlukové zátěže jsou popsány v</w:t>
      </w:r>
      <w:r w:rsidR="00933C96">
        <w:t xml:space="preserve"> Hlukové studii </w:t>
      </w:r>
      <w:r w:rsidR="00933C96" w:rsidRPr="00933C96">
        <w:t>(Hluková studie, zpráva číslo 579-SHR-22, Akustika Praha, 23.ledna 2023)</w:t>
      </w:r>
      <w:r w:rsidRPr="002F2D9E">
        <w:t>.</w:t>
      </w:r>
      <w:r w:rsidRPr="006A3A3E">
        <w:t xml:space="preserve"> </w:t>
      </w:r>
      <w:r w:rsidR="00933C96" w:rsidRPr="00933C96">
        <w:t xml:space="preserve">Návrh protihlukových opatření bude proveden ve spolupráci s dodavateli </w:t>
      </w:r>
      <w:r w:rsidR="00933C96">
        <w:t>dalších</w:t>
      </w:r>
      <w:r w:rsidR="00933C96" w:rsidRPr="00933C96">
        <w:t xml:space="preserve"> </w:t>
      </w:r>
      <w:r w:rsidR="00933C96">
        <w:t xml:space="preserve">OB </w:t>
      </w:r>
      <w:r w:rsidR="00933C96" w:rsidRPr="00933C96">
        <w:t xml:space="preserve">(OB 1, OB 2, OB 4 a OB </w:t>
      </w:r>
      <w:r w:rsidR="00933C96">
        <w:t>6</w:t>
      </w:r>
      <w:r w:rsidR="00933C96" w:rsidRPr="00933C96">
        <w:t>)</w:t>
      </w:r>
      <w:r w:rsidR="00933C96">
        <w:t>.</w:t>
      </w:r>
    </w:p>
    <w:p w14:paraId="124F11DA" w14:textId="77777777" w:rsidR="00FD6EAF" w:rsidRPr="005B5A38" w:rsidRDefault="00FD6EAF" w:rsidP="00FD6EAF">
      <w:pPr>
        <w:pStyle w:val="TCBNadpis2"/>
        <w:ind w:left="0"/>
      </w:pPr>
      <w:bookmarkStart w:id="44" w:name="_Toc157521956"/>
      <w:r w:rsidRPr="005B5A38">
        <w:t>Hluk vnitřní prostředí</w:t>
      </w:r>
      <w:bookmarkEnd w:id="44"/>
      <w:r w:rsidRPr="005B5A38">
        <w:t xml:space="preserve"> </w:t>
      </w:r>
    </w:p>
    <w:p w14:paraId="7E6C8898" w14:textId="4927A626" w:rsidR="00FD6EAF" w:rsidRDefault="00FD6EAF" w:rsidP="00B74EB8">
      <w:pPr>
        <w:pStyle w:val="TCBNormalni"/>
      </w:pPr>
      <w:r>
        <w:t xml:space="preserve">ZHOTOVITEL musí respektovat následující požadavky na hluk ve vnitřních prostorách: </w:t>
      </w:r>
    </w:p>
    <w:p w14:paraId="24C13C76" w14:textId="77777777" w:rsidR="00FD6EAF" w:rsidRPr="006A3A3E" w:rsidRDefault="00FD6EAF" w:rsidP="00586E08">
      <w:pPr>
        <w:pStyle w:val="TCBNormalni"/>
        <w:numPr>
          <w:ilvl w:val="0"/>
          <w:numId w:val="13"/>
        </w:numPr>
      </w:pPr>
      <w:r w:rsidRPr="006A3A3E">
        <w:t xml:space="preserve">Akustický tlak, měřený ve vzdálenosti 1 m od zařízení nebo od povrchu protihlukového krytu (ISO 3746) LpA </w:t>
      </w:r>
      <w:r>
        <w:t xml:space="preserve">menší </w:t>
      </w:r>
      <w:r w:rsidRPr="006A3A3E">
        <w:t>než 85 dB</w:t>
      </w:r>
    </w:p>
    <w:p w14:paraId="24393D7B" w14:textId="77777777" w:rsidR="00FD6EAF" w:rsidRPr="006A3A3E" w:rsidRDefault="00FD6EAF" w:rsidP="00586E08">
      <w:pPr>
        <w:pStyle w:val="TCBNormalni"/>
        <w:numPr>
          <w:ilvl w:val="0"/>
          <w:numId w:val="13"/>
        </w:numPr>
      </w:pPr>
      <w:r w:rsidRPr="006A3A3E">
        <w:t>Vnitřní pracovní prostředí technologie LAeq, 8h menší než 80 dB</w:t>
      </w:r>
    </w:p>
    <w:p w14:paraId="42F85D84" w14:textId="77777777" w:rsidR="00FD6EAF" w:rsidRDefault="00FD6EAF" w:rsidP="00586E08">
      <w:pPr>
        <w:pStyle w:val="TCBNormalni"/>
        <w:numPr>
          <w:ilvl w:val="0"/>
          <w:numId w:val="13"/>
        </w:numPr>
      </w:pPr>
      <w:r w:rsidRPr="006A3A3E">
        <w:t xml:space="preserve">Vnitřní pracovní prostředí dozorna, pracoviště </w:t>
      </w:r>
      <w:r>
        <w:t>operátora</w:t>
      </w:r>
      <w:r w:rsidRPr="006A3A3E">
        <w:t>, kanceláře a laboratoř LAeq, 8h menší než 50 dB</w:t>
      </w:r>
    </w:p>
    <w:p w14:paraId="4D2875E2" w14:textId="77777777" w:rsidR="00FD6EAF" w:rsidRDefault="00FD6EAF" w:rsidP="00FD6EAF">
      <w:pPr>
        <w:pStyle w:val="TCBNadpis1"/>
        <w:ind w:left="0"/>
      </w:pPr>
      <w:bookmarkStart w:id="45" w:name="_Toc157521957"/>
      <w:r>
        <w:lastRenderedPageBreak/>
        <w:t>POŽÁRNÍ BEZPEČNOST</w:t>
      </w:r>
      <w:bookmarkEnd w:id="45"/>
      <w:r>
        <w:t xml:space="preserve"> </w:t>
      </w:r>
    </w:p>
    <w:p w14:paraId="243F2C48" w14:textId="77777777" w:rsidR="00FD6EAF" w:rsidRDefault="00FD6EAF" w:rsidP="00FD6EAF">
      <w:pPr>
        <w:pStyle w:val="TCBNormalni"/>
      </w:pPr>
      <w:r>
        <w:t>Základy požární bezpečnosti jsou dány Požárně Bezpečnostním řešením, které vyplývají ze stávajícího stavu a době vzniku technologie a objektu. Viz. příloha PBŘ v dokumentaci pro Stavební povolení.</w:t>
      </w:r>
    </w:p>
    <w:p w14:paraId="26927D15" w14:textId="77777777" w:rsidR="00FD6EAF" w:rsidRDefault="00FD6EAF" w:rsidP="00FD6EAF">
      <w:pPr>
        <w:pStyle w:val="TCBNormalni"/>
      </w:pPr>
    </w:p>
    <w:p w14:paraId="5CD54793" w14:textId="77777777" w:rsidR="00FD6EAF" w:rsidRDefault="00FD6EAF" w:rsidP="00FD6EAF">
      <w:pPr>
        <w:pStyle w:val="TCBNadpis1"/>
        <w:ind w:left="0"/>
      </w:pPr>
      <w:bookmarkStart w:id="46" w:name="_Toc157521958"/>
      <w:r>
        <w:t>JINÉ POŽADAVKY</w:t>
      </w:r>
      <w:bookmarkEnd w:id="46"/>
      <w:r>
        <w:t xml:space="preserve"> </w:t>
      </w:r>
    </w:p>
    <w:p w14:paraId="7D27AE09" w14:textId="77777777" w:rsidR="00FD6EAF" w:rsidRDefault="00FD6EAF" w:rsidP="00FD6EAF">
      <w:pPr>
        <w:pStyle w:val="TCBNadpis2"/>
        <w:ind w:left="0"/>
      </w:pPr>
      <w:bookmarkStart w:id="47" w:name="_Toc157521959"/>
      <w:r>
        <w:t>Použité jednotky</w:t>
      </w:r>
      <w:bookmarkEnd w:id="47"/>
    </w:p>
    <w:tbl>
      <w:tblPr>
        <w:tblW w:w="9212" w:type="dxa"/>
        <w:tblLayout w:type="fixed"/>
        <w:tblCellMar>
          <w:left w:w="70" w:type="dxa"/>
          <w:right w:w="70" w:type="dxa"/>
        </w:tblCellMar>
        <w:tblLook w:val="0000" w:firstRow="0" w:lastRow="0" w:firstColumn="0" w:lastColumn="0" w:noHBand="0" w:noVBand="0"/>
      </w:tblPr>
      <w:tblGrid>
        <w:gridCol w:w="5173"/>
        <w:gridCol w:w="4039"/>
      </w:tblGrid>
      <w:tr w:rsidR="00FD6EAF" w:rsidRPr="00DF001D" w14:paraId="74CB4D7E" w14:textId="77777777" w:rsidTr="00AB240B">
        <w:tc>
          <w:tcPr>
            <w:tcW w:w="5173" w:type="dxa"/>
            <w:tcBorders>
              <w:top w:val="nil"/>
              <w:left w:val="nil"/>
              <w:bottom w:val="single" w:sz="6" w:space="0" w:color="auto"/>
              <w:right w:val="nil"/>
            </w:tcBorders>
          </w:tcPr>
          <w:p w14:paraId="764C9517"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Druh</w:t>
            </w:r>
          </w:p>
        </w:tc>
        <w:tc>
          <w:tcPr>
            <w:tcW w:w="4039" w:type="dxa"/>
            <w:tcBorders>
              <w:top w:val="nil"/>
              <w:left w:val="nil"/>
              <w:bottom w:val="single" w:sz="6" w:space="0" w:color="auto"/>
              <w:right w:val="nil"/>
            </w:tcBorders>
          </w:tcPr>
          <w:p w14:paraId="73007D14"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Jednotka měření</w:t>
            </w:r>
          </w:p>
        </w:tc>
      </w:tr>
      <w:tr w:rsidR="00FD6EAF" w:rsidRPr="00DF001D" w14:paraId="0DA486B6" w14:textId="77777777" w:rsidTr="00AB240B">
        <w:tc>
          <w:tcPr>
            <w:tcW w:w="5173" w:type="dxa"/>
            <w:tcBorders>
              <w:top w:val="nil"/>
              <w:left w:val="nil"/>
              <w:bottom w:val="nil"/>
              <w:right w:val="nil"/>
            </w:tcBorders>
          </w:tcPr>
          <w:p w14:paraId="3668C3E6"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Elektrické napětí</w:t>
            </w:r>
          </w:p>
        </w:tc>
        <w:tc>
          <w:tcPr>
            <w:tcW w:w="4039" w:type="dxa"/>
            <w:tcBorders>
              <w:top w:val="nil"/>
              <w:left w:val="nil"/>
              <w:bottom w:val="nil"/>
              <w:right w:val="nil"/>
            </w:tcBorders>
          </w:tcPr>
          <w:p w14:paraId="6C302266"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V, kV</w:t>
            </w:r>
          </w:p>
        </w:tc>
      </w:tr>
      <w:tr w:rsidR="00FD6EAF" w:rsidRPr="00DF001D" w14:paraId="554F7291" w14:textId="77777777" w:rsidTr="00AB240B">
        <w:tc>
          <w:tcPr>
            <w:tcW w:w="5173" w:type="dxa"/>
            <w:tcBorders>
              <w:top w:val="nil"/>
              <w:left w:val="nil"/>
              <w:bottom w:val="nil"/>
              <w:right w:val="nil"/>
            </w:tcBorders>
          </w:tcPr>
          <w:p w14:paraId="7BD0BE11"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Elektrický proud</w:t>
            </w:r>
          </w:p>
        </w:tc>
        <w:tc>
          <w:tcPr>
            <w:tcW w:w="4039" w:type="dxa"/>
            <w:tcBorders>
              <w:top w:val="nil"/>
              <w:left w:val="nil"/>
              <w:bottom w:val="nil"/>
              <w:right w:val="nil"/>
            </w:tcBorders>
          </w:tcPr>
          <w:p w14:paraId="12189D19"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A, mA</w:t>
            </w:r>
          </w:p>
        </w:tc>
      </w:tr>
      <w:tr w:rsidR="00FD6EAF" w:rsidRPr="00DF001D" w14:paraId="1859C510" w14:textId="77777777" w:rsidTr="00AB240B">
        <w:tc>
          <w:tcPr>
            <w:tcW w:w="5173" w:type="dxa"/>
            <w:tcBorders>
              <w:top w:val="nil"/>
              <w:left w:val="nil"/>
              <w:bottom w:val="nil"/>
              <w:right w:val="nil"/>
            </w:tcBorders>
          </w:tcPr>
          <w:p w14:paraId="63EAFE23"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Energie, práce, teplo</w:t>
            </w:r>
          </w:p>
        </w:tc>
        <w:tc>
          <w:tcPr>
            <w:tcW w:w="4039" w:type="dxa"/>
            <w:tcBorders>
              <w:top w:val="nil"/>
              <w:left w:val="nil"/>
              <w:bottom w:val="nil"/>
              <w:right w:val="nil"/>
            </w:tcBorders>
          </w:tcPr>
          <w:p w14:paraId="49248045"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J, kJ, MJ, kWh/MWh</w:t>
            </w:r>
          </w:p>
        </w:tc>
      </w:tr>
      <w:tr w:rsidR="00FD6EAF" w:rsidRPr="00DF001D" w14:paraId="088B36AE" w14:textId="77777777" w:rsidTr="00AB240B">
        <w:tc>
          <w:tcPr>
            <w:tcW w:w="5173" w:type="dxa"/>
            <w:tcBorders>
              <w:top w:val="nil"/>
              <w:left w:val="nil"/>
              <w:bottom w:val="nil"/>
              <w:right w:val="nil"/>
            </w:tcBorders>
          </w:tcPr>
          <w:p w14:paraId="46E9C32A"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Hladina</w:t>
            </w:r>
          </w:p>
        </w:tc>
        <w:tc>
          <w:tcPr>
            <w:tcW w:w="4039" w:type="dxa"/>
            <w:tcBorders>
              <w:top w:val="nil"/>
              <w:left w:val="nil"/>
              <w:bottom w:val="nil"/>
              <w:right w:val="nil"/>
            </w:tcBorders>
          </w:tcPr>
          <w:p w14:paraId="10F0FF9F"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0-100%, m</w:t>
            </w:r>
          </w:p>
        </w:tc>
      </w:tr>
      <w:tr w:rsidR="00FD6EAF" w:rsidRPr="00DF001D" w14:paraId="09A7B874" w14:textId="77777777" w:rsidTr="00AB240B">
        <w:tc>
          <w:tcPr>
            <w:tcW w:w="5173" w:type="dxa"/>
            <w:tcBorders>
              <w:top w:val="nil"/>
              <w:left w:val="nil"/>
              <w:bottom w:val="nil"/>
              <w:right w:val="nil"/>
            </w:tcBorders>
          </w:tcPr>
          <w:p w14:paraId="5FBD625D"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Hluk</w:t>
            </w:r>
          </w:p>
        </w:tc>
        <w:tc>
          <w:tcPr>
            <w:tcW w:w="4039" w:type="dxa"/>
            <w:tcBorders>
              <w:top w:val="nil"/>
              <w:left w:val="nil"/>
              <w:bottom w:val="nil"/>
              <w:right w:val="nil"/>
            </w:tcBorders>
          </w:tcPr>
          <w:p w14:paraId="7F73699D"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dB(A)</w:t>
            </w:r>
          </w:p>
        </w:tc>
      </w:tr>
      <w:tr w:rsidR="00FD6EAF" w:rsidRPr="00DF001D" w14:paraId="4D6E25A0" w14:textId="77777777" w:rsidTr="00AB240B">
        <w:tc>
          <w:tcPr>
            <w:tcW w:w="5173" w:type="dxa"/>
            <w:tcBorders>
              <w:top w:val="nil"/>
              <w:left w:val="nil"/>
              <w:bottom w:val="nil"/>
              <w:right w:val="nil"/>
            </w:tcBorders>
          </w:tcPr>
          <w:p w14:paraId="025BFCE8"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Hmotnost</w:t>
            </w:r>
          </w:p>
        </w:tc>
        <w:tc>
          <w:tcPr>
            <w:tcW w:w="4039" w:type="dxa"/>
            <w:tcBorders>
              <w:top w:val="nil"/>
              <w:left w:val="nil"/>
              <w:bottom w:val="nil"/>
              <w:right w:val="nil"/>
            </w:tcBorders>
          </w:tcPr>
          <w:p w14:paraId="1E01FDB1"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mg, g, kg, t</w:t>
            </w:r>
          </w:p>
        </w:tc>
      </w:tr>
      <w:tr w:rsidR="00FD6EAF" w:rsidRPr="00DF001D" w14:paraId="1E4945A1" w14:textId="77777777" w:rsidTr="00AB240B">
        <w:tc>
          <w:tcPr>
            <w:tcW w:w="5173" w:type="dxa"/>
            <w:tcBorders>
              <w:top w:val="nil"/>
              <w:left w:val="nil"/>
              <w:bottom w:val="nil"/>
              <w:right w:val="nil"/>
            </w:tcBorders>
          </w:tcPr>
          <w:p w14:paraId="15A6500E"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Kmitočet</w:t>
            </w:r>
          </w:p>
        </w:tc>
        <w:tc>
          <w:tcPr>
            <w:tcW w:w="4039" w:type="dxa"/>
            <w:tcBorders>
              <w:top w:val="nil"/>
              <w:left w:val="nil"/>
              <w:bottom w:val="nil"/>
              <w:right w:val="nil"/>
            </w:tcBorders>
          </w:tcPr>
          <w:p w14:paraId="2859F644"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Hz</w:t>
            </w:r>
          </w:p>
        </w:tc>
      </w:tr>
      <w:tr w:rsidR="00FD6EAF" w:rsidRPr="00DF001D" w14:paraId="74EFDFE6" w14:textId="77777777" w:rsidTr="00AB240B">
        <w:tc>
          <w:tcPr>
            <w:tcW w:w="5173" w:type="dxa"/>
            <w:tcBorders>
              <w:top w:val="nil"/>
              <w:left w:val="nil"/>
              <w:bottom w:val="nil"/>
              <w:right w:val="nil"/>
            </w:tcBorders>
          </w:tcPr>
          <w:p w14:paraId="7C00EA6E"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Koncentrace, složení</w:t>
            </w:r>
          </w:p>
        </w:tc>
        <w:tc>
          <w:tcPr>
            <w:tcW w:w="4039" w:type="dxa"/>
            <w:tcBorders>
              <w:top w:val="nil"/>
              <w:left w:val="nil"/>
              <w:bottom w:val="nil"/>
              <w:right w:val="nil"/>
            </w:tcBorders>
          </w:tcPr>
          <w:p w14:paraId="4A2E7FF6"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 obj.</w:t>
            </w:r>
            <w:r>
              <w:rPr>
                <w:rFonts w:asciiTheme="minorBidi" w:hAnsiTheme="minorBidi"/>
                <w:szCs w:val="20"/>
              </w:rPr>
              <w:t>,</w:t>
            </w:r>
            <w:r w:rsidRPr="00DF001D">
              <w:rPr>
                <w:rFonts w:asciiTheme="minorBidi" w:hAnsiTheme="minorBidi"/>
                <w:szCs w:val="20"/>
              </w:rPr>
              <w:t xml:space="preserve"> % hm,  mg/l, mg/m</w:t>
            </w:r>
            <w:r w:rsidRPr="00DF001D">
              <w:rPr>
                <w:rFonts w:asciiTheme="minorBidi" w:hAnsiTheme="minorBidi"/>
                <w:szCs w:val="20"/>
                <w:vertAlign w:val="superscript"/>
              </w:rPr>
              <w:t>3</w:t>
            </w:r>
            <w:r w:rsidRPr="00DF001D">
              <w:rPr>
                <w:rFonts w:asciiTheme="minorBidi" w:hAnsiTheme="minorBidi"/>
                <w:szCs w:val="20"/>
              </w:rPr>
              <w:t xml:space="preserve">, </w:t>
            </w:r>
            <w:r w:rsidRPr="00DF001D">
              <w:rPr>
                <w:rFonts w:asciiTheme="minorBidi" w:eastAsia="Symbol" w:hAnsiTheme="minorBidi" w:cs="Symbol"/>
                <w:szCs w:val="20"/>
              </w:rPr>
              <w:t>m</w:t>
            </w:r>
            <w:r w:rsidRPr="00DF001D">
              <w:rPr>
                <w:rFonts w:asciiTheme="minorBidi" w:hAnsiTheme="minorBidi"/>
                <w:szCs w:val="20"/>
              </w:rPr>
              <w:t>g/m</w:t>
            </w:r>
            <w:r w:rsidRPr="00DF001D">
              <w:rPr>
                <w:rFonts w:asciiTheme="minorBidi" w:hAnsiTheme="minorBidi"/>
                <w:szCs w:val="20"/>
                <w:vertAlign w:val="superscript"/>
              </w:rPr>
              <w:t>3</w:t>
            </w:r>
            <w:r w:rsidRPr="00DF001D">
              <w:rPr>
                <w:rFonts w:asciiTheme="minorBidi" w:hAnsiTheme="minorBidi"/>
                <w:szCs w:val="20"/>
              </w:rPr>
              <w:t xml:space="preserve">, </w:t>
            </w:r>
            <w:r w:rsidRPr="00DF001D">
              <w:rPr>
                <w:rFonts w:asciiTheme="minorBidi" w:eastAsia="Symbol" w:hAnsiTheme="minorBidi" w:cs="Symbol"/>
                <w:szCs w:val="20"/>
              </w:rPr>
              <w:t>m</w:t>
            </w:r>
            <w:r w:rsidRPr="00DF001D">
              <w:rPr>
                <w:rFonts w:asciiTheme="minorBidi" w:hAnsiTheme="minorBidi"/>
                <w:szCs w:val="20"/>
              </w:rPr>
              <w:t>g/kg</w:t>
            </w:r>
          </w:p>
        </w:tc>
      </w:tr>
      <w:tr w:rsidR="00FD6EAF" w:rsidRPr="00DF001D" w14:paraId="51B275C9" w14:textId="77777777" w:rsidTr="00AB240B">
        <w:tc>
          <w:tcPr>
            <w:tcW w:w="5173" w:type="dxa"/>
            <w:tcBorders>
              <w:top w:val="nil"/>
              <w:left w:val="nil"/>
              <w:bottom w:val="nil"/>
              <w:right w:val="nil"/>
            </w:tcBorders>
          </w:tcPr>
          <w:p w14:paraId="316D6B19"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 xml:space="preserve">Množství, spotřeba, tok   </w:t>
            </w:r>
          </w:p>
        </w:tc>
        <w:tc>
          <w:tcPr>
            <w:tcW w:w="4039" w:type="dxa"/>
            <w:tcBorders>
              <w:top w:val="nil"/>
              <w:left w:val="nil"/>
              <w:bottom w:val="nil"/>
              <w:right w:val="nil"/>
            </w:tcBorders>
          </w:tcPr>
          <w:p w14:paraId="4DB27154"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m</w:t>
            </w:r>
            <w:r w:rsidRPr="00DF001D">
              <w:rPr>
                <w:rFonts w:asciiTheme="minorBidi" w:hAnsiTheme="minorBidi"/>
                <w:szCs w:val="20"/>
                <w:vertAlign w:val="superscript"/>
              </w:rPr>
              <w:t>3</w:t>
            </w:r>
            <w:r w:rsidRPr="00DF001D">
              <w:rPr>
                <w:rFonts w:asciiTheme="minorBidi" w:hAnsiTheme="minorBidi"/>
                <w:szCs w:val="20"/>
              </w:rPr>
              <w:t>/hod, Nm</w:t>
            </w:r>
            <w:r w:rsidRPr="00DF001D">
              <w:rPr>
                <w:rFonts w:asciiTheme="minorBidi" w:hAnsiTheme="minorBidi"/>
                <w:szCs w:val="20"/>
                <w:vertAlign w:val="superscript"/>
              </w:rPr>
              <w:t>3</w:t>
            </w:r>
            <w:r w:rsidRPr="00DF001D">
              <w:rPr>
                <w:rFonts w:asciiTheme="minorBidi" w:hAnsiTheme="minorBidi"/>
                <w:szCs w:val="20"/>
              </w:rPr>
              <w:t>/hod, kg/s, kg/hod, t/hod, t/rok</w:t>
            </w:r>
          </w:p>
        </w:tc>
      </w:tr>
      <w:tr w:rsidR="00FD6EAF" w:rsidRPr="00DF001D" w14:paraId="297E21E6" w14:textId="77777777" w:rsidTr="00AB240B">
        <w:tc>
          <w:tcPr>
            <w:tcW w:w="5173" w:type="dxa"/>
            <w:tcBorders>
              <w:top w:val="nil"/>
              <w:left w:val="nil"/>
              <w:bottom w:val="nil"/>
              <w:right w:val="nil"/>
            </w:tcBorders>
          </w:tcPr>
          <w:p w14:paraId="465D8ACB"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Objem</w:t>
            </w:r>
          </w:p>
        </w:tc>
        <w:tc>
          <w:tcPr>
            <w:tcW w:w="4039" w:type="dxa"/>
            <w:tcBorders>
              <w:top w:val="nil"/>
              <w:left w:val="nil"/>
              <w:bottom w:val="nil"/>
              <w:right w:val="nil"/>
            </w:tcBorders>
          </w:tcPr>
          <w:p w14:paraId="0DA2615F"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m</w:t>
            </w:r>
            <w:r w:rsidRPr="00DF001D">
              <w:rPr>
                <w:rFonts w:asciiTheme="minorBidi" w:hAnsiTheme="minorBidi"/>
                <w:szCs w:val="20"/>
                <w:vertAlign w:val="superscript"/>
              </w:rPr>
              <w:t>3</w:t>
            </w:r>
          </w:p>
        </w:tc>
      </w:tr>
      <w:tr w:rsidR="00FD6EAF" w:rsidRPr="00DF001D" w14:paraId="41326688" w14:textId="77777777" w:rsidTr="00AB240B">
        <w:tc>
          <w:tcPr>
            <w:tcW w:w="5173" w:type="dxa"/>
            <w:tcBorders>
              <w:top w:val="nil"/>
              <w:left w:val="nil"/>
              <w:bottom w:val="nil"/>
              <w:right w:val="nil"/>
            </w:tcBorders>
          </w:tcPr>
          <w:p w14:paraId="66E74AB8"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Objem plynů za normálních podmínek</w:t>
            </w:r>
            <w:r>
              <w:rPr>
                <w:rFonts w:asciiTheme="minorBidi" w:hAnsiTheme="minorBidi"/>
                <w:szCs w:val="20"/>
              </w:rPr>
              <w:t xml:space="preserve">, </w:t>
            </w:r>
            <w:r w:rsidRPr="00DF001D">
              <w:rPr>
                <w:rFonts w:asciiTheme="minorBidi" w:hAnsiTheme="minorBidi"/>
                <w:szCs w:val="20"/>
              </w:rPr>
              <w:t>tlak 1,0132 bar, teplota 0°C</w:t>
            </w:r>
          </w:p>
        </w:tc>
        <w:tc>
          <w:tcPr>
            <w:tcW w:w="4039" w:type="dxa"/>
            <w:tcBorders>
              <w:top w:val="nil"/>
              <w:left w:val="nil"/>
              <w:bottom w:val="nil"/>
              <w:right w:val="nil"/>
            </w:tcBorders>
          </w:tcPr>
          <w:p w14:paraId="522A70B3" w14:textId="77777777" w:rsidR="00FD6EAF" w:rsidRPr="001F691D" w:rsidRDefault="00FD6EAF" w:rsidP="00AB240B">
            <w:pPr>
              <w:spacing w:after="0"/>
              <w:jc w:val="left"/>
              <w:rPr>
                <w:rFonts w:asciiTheme="minorBidi" w:hAnsiTheme="minorBidi"/>
                <w:szCs w:val="20"/>
              </w:rPr>
            </w:pPr>
            <w:r w:rsidRPr="00DF001D">
              <w:rPr>
                <w:rFonts w:asciiTheme="minorBidi" w:hAnsiTheme="minorBidi"/>
                <w:szCs w:val="20"/>
              </w:rPr>
              <w:t>Nm</w:t>
            </w:r>
            <w:r w:rsidRPr="00DF001D">
              <w:rPr>
                <w:rFonts w:asciiTheme="minorBidi" w:hAnsiTheme="minorBidi"/>
                <w:szCs w:val="20"/>
                <w:vertAlign w:val="superscript"/>
              </w:rPr>
              <w:t>3</w:t>
            </w:r>
            <w:r>
              <w:rPr>
                <w:rFonts w:asciiTheme="minorBidi" w:hAnsiTheme="minorBidi"/>
                <w:szCs w:val="20"/>
                <w:vertAlign w:val="superscript"/>
              </w:rPr>
              <w:t xml:space="preserve"> </w:t>
            </w:r>
            <w:r>
              <w:rPr>
                <w:rFonts w:asciiTheme="minorBidi" w:hAnsiTheme="minorBidi"/>
                <w:szCs w:val="20"/>
              </w:rPr>
              <w:t>( Normální podmínky)</w:t>
            </w:r>
          </w:p>
        </w:tc>
      </w:tr>
      <w:tr w:rsidR="00FD6EAF" w:rsidRPr="00DF001D" w14:paraId="1124E619" w14:textId="77777777" w:rsidTr="00AB240B">
        <w:tc>
          <w:tcPr>
            <w:tcW w:w="5173" w:type="dxa"/>
            <w:tcBorders>
              <w:top w:val="nil"/>
              <w:left w:val="nil"/>
              <w:bottom w:val="nil"/>
              <w:right w:val="nil"/>
            </w:tcBorders>
          </w:tcPr>
          <w:p w14:paraId="459451A3"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Otáčky</w:t>
            </w:r>
          </w:p>
        </w:tc>
        <w:tc>
          <w:tcPr>
            <w:tcW w:w="4039" w:type="dxa"/>
            <w:tcBorders>
              <w:top w:val="nil"/>
              <w:left w:val="nil"/>
              <w:bottom w:val="nil"/>
              <w:right w:val="nil"/>
            </w:tcBorders>
          </w:tcPr>
          <w:p w14:paraId="660CB912"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s</w:t>
            </w:r>
            <w:r w:rsidRPr="00DF001D">
              <w:rPr>
                <w:rFonts w:asciiTheme="minorBidi" w:hAnsiTheme="minorBidi"/>
                <w:szCs w:val="20"/>
                <w:vertAlign w:val="superscript"/>
              </w:rPr>
              <w:t>-1</w:t>
            </w:r>
            <w:r w:rsidRPr="00DF001D">
              <w:rPr>
                <w:rFonts w:asciiTheme="minorBidi" w:hAnsiTheme="minorBidi"/>
                <w:szCs w:val="20"/>
              </w:rPr>
              <w:t>, min</w:t>
            </w:r>
            <w:r w:rsidRPr="00DF001D">
              <w:rPr>
                <w:rFonts w:asciiTheme="minorBidi" w:hAnsiTheme="minorBidi"/>
                <w:szCs w:val="20"/>
                <w:vertAlign w:val="superscript"/>
              </w:rPr>
              <w:t>-1</w:t>
            </w:r>
          </w:p>
        </w:tc>
      </w:tr>
      <w:tr w:rsidR="00FD6EAF" w:rsidRPr="00DF001D" w14:paraId="21FD4DDA" w14:textId="77777777" w:rsidTr="00AB240B">
        <w:tc>
          <w:tcPr>
            <w:tcW w:w="5173" w:type="dxa"/>
            <w:tcBorders>
              <w:top w:val="nil"/>
              <w:left w:val="nil"/>
              <w:bottom w:val="nil"/>
              <w:right w:val="nil"/>
            </w:tcBorders>
          </w:tcPr>
          <w:p w14:paraId="4F9BF88A"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Teplota, teplotní rozdíl</w:t>
            </w:r>
          </w:p>
        </w:tc>
        <w:tc>
          <w:tcPr>
            <w:tcW w:w="4039" w:type="dxa"/>
            <w:tcBorders>
              <w:top w:val="nil"/>
              <w:left w:val="nil"/>
              <w:bottom w:val="nil"/>
              <w:right w:val="nil"/>
            </w:tcBorders>
          </w:tcPr>
          <w:p w14:paraId="2D9AAD76"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°C</w:t>
            </w:r>
          </w:p>
        </w:tc>
      </w:tr>
      <w:tr w:rsidR="00FD6EAF" w:rsidRPr="00DF001D" w14:paraId="0EA58668" w14:textId="77777777" w:rsidTr="00AB240B">
        <w:tc>
          <w:tcPr>
            <w:tcW w:w="5173" w:type="dxa"/>
            <w:tcBorders>
              <w:top w:val="nil"/>
              <w:left w:val="nil"/>
              <w:bottom w:val="nil"/>
              <w:right w:val="nil"/>
            </w:tcBorders>
          </w:tcPr>
          <w:p w14:paraId="0DA070B3"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 xml:space="preserve">Tlak </w:t>
            </w:r>
          </w:p>
        </w:tc>
        <w:tc>
          <w:tcPr>
            <w:tcW w:w="4039" w:type="dxa"/>
            <w:tcBorders>
              <w:top w:val="nil"/>
              <w:left w:val="nil"/>
              <w:bottom w:val="nil"/>
              <w:right w:val="nil"/>
            </w:tcBorders>
          </w:tcPr>
          <w:p w14:paraId="5F1047F6" w14:textId="569BC5DB" w:rsidR="00FD6EAF" w:rsidRPr="00DF001D" w:rsidRDefault="00FD6EAF" w:rsidP="00AB240B">
            <w:pPr>
              <w:spacing w:after="0"/>
              <w:jc w:val="left"/>
              <w:rPr>
                <w:rFonts w:asciiTheme="minorBidi" w:hAnsiTheme="minorBidi"/>
                <w:szCs w:val="20"/>
              </w:rPr>
            </w:pPr>
            <w:r w:rsidRPr="00DF001D">
              <w:rPr>
                <w:rFonts w:asciiTheme="minorBidi" w:hAnsiTheme="minorBidi"/>
                <w:szCs w:val="20"/>
              </w:rPr>
              <w:t>MPa</w:t>
            </w:r>
            <w:r>
              <w:rPr>
                <w:rFonts w:asciiTheme="minorBidi" w:hAnsiTheme="minorBidi"/>
                <w:szCs w:val="20"/>
              </w:rPr>
              <w:t>, kPa</w:t>
            </w:r>
            <w:r w:rsidR="00B42CC3">
              <w:rPr>
                <w:rFonts w:asciiTheme="minorBidi" w:hAnsiTheme="minorBidi"/>
                <w:szCs w:val="20"/>
              </w:rPr>
              <w:t>, Bar</w:t>
            </w:r>
          </w:p>
        </w:tc>
      </w:tr>
      <w:tr w:rsidR="00FD6EAF" w:rsidRPr="00DF001D" w14:paraId="7382BA10" w14:textId="77777777" w:rsidTr="00AB240B">
        <w:tc>
          <w:tcPr>
            <w:tcW w:w="5173" w:type="dxa"/>
            <w:tcBorders>
              <w:top w:val="nil"/>
              <w:left w:val="nil"/>
              <w:bottom w:val="nil"/>
              <w:right w:val="nil"/>
            </w:tcBorders>
          </w:tcPr>
          <w:p w14:paraId="7F21F5AE" w14:textId="77777777" w:rsidR="00FD6EAF" w:rsidRPr="00DF001D" w:rsidRDefault="00FD6EAF" w:rsidP="00AB240B">
            <w:pPr>
              <w:spacing w:after="0"/>
              <w:jc w:val="left"/>
              <w:rPr>
                <w:rFonts w:asciiTheme="minorBidi" w:hAnsiTheme="minorBidi"/>
                <w:szCs w:val="20"/>
              </w:rPr>
            </w:pPr>
            <w:r w:rsidRPr="00DF001D">
              <w:rPr>
                <w:rFonts w:asciiTheme="minorBidi" w:hAnsiTheme="minorBidi"/>
                <w:szCs w:val="20"/>
              </w:rPr>
              <w:t>Vodivost (elektrická)</w:t>
            </w:r>
          </w:p>
        </w:tc>
        <w:tc>
          <w:tcPr>
            <w:tcW w:w="4039" w:type="dxa"/>
            <w:tcBorders>
              <w:top w:val="nil"/>
              <w:left w:val="nil"/>
              <w:bottom w:val="nil"/>
              <w:right w:val="nil"/>
            </w:tcBorders>
          </w:tcPr>
          <w:p w14:paraId="54DB135D" w14:textId="77777777" w:rsidR="00FD6EAF" w:rsidRPr="00DF001D" w:rsidRDefault="00FD6EAF" w:rsidP="00AB240B">
            <w:pPr>
              <w:spacing w:after="0"/>
              <w:jc w:val="left"/>
              <w:rPr>
                <w:rFonts w:asciiTheme="minorBidi" w:hAnsiTheme="minorBidi"/>
                <w:szCs w:val="20"/>
              </w:rPr>
            </w:pPr>
            <w:r w:rsidRPr="00DF001D">
              <w:rPr>
                <w:rFonts w:asciiTheme="minorBidi" w:eastAsia="Arial" w:hAnsiTheme="minorBidi" w:cs="Arial"/>
                <w:szCs w:val="20"/>
              </w:rPr>
              <w:t>µ</w:t>
            </w:r>
            <w:r w:rsidRPr="00DF001D">
              <w:rPr>
                <w:rFonts w:asciiTheme="minorBidi" w:hAnsiTheme="minorBidi"/>
                <w:szCs w:val="20"/>
              </w:rPr>
              <w:t>S/m</w:t>
            </w:r>
          </w:p>
        </w:tc>
      </w:tr>
      <w:tr w:rsidR="00FD6EAF" w:rsidRPr="00DF001D" w14:paraId="65272859" w14:textId="77777777" w:rsidTr="00AB240B">
        <w:tc>
          <w:tcPr>
            <w:tcW w:w="5173" w:type="dxa"/>
            <w:tcBorders>
              <w:top w:val="nil"/>
              <w:left w:val="nil"/>
              <w:bottom w:val="nil"/>
              <w:right w:val="nil"/>
            </w:tcBorders>
          </w:tcPr>
          <w:p w14:paraId="7928EB80" w14:textId="77777777" w:rsidR="00FD6EAF" w:rsidRPr="00DF001D" w:rsidRDefault="00FD6EAF" w:rsidP="00AB240B">
            <w:pPr>
              <w:rPr>
                <w:rFonts w:asciiTheme="minorBidi" w:hAnsiTheme="minorBidi"/>
                <w:szCs w:val="20"/>
              </w:rPr>
            </w:pPr>
            <w:r w:rsidRPr="00DF001D">
              <w:rPr>
                <w:rFonts w:asciiTheme="minorBidi" w:hAnsiTheme="minorBidi"/>
                <w:szCs w:val="20"/>
              </w:rPr>
              <w:t>Výkon, tepelný tok</w:t>
            </w:r>
          </w:p>
        </w:tc>
        <w:tc>
          <w:tcPr>
            <w:tcW w:w="4039" w:type="dxa"/>
            <w:tcBorders>
              <w:top w:val="nil"/>
              <w:left w:val="nil"/>
              <w:bottom w:val="nil"/>
              <w:right w:val="nil"/>
            </w:tcBorders>
          </w:tcPr>
          <w:p w14:paraId="31DF78B9" w14:textId="77777777" w:rsidR="00FD6EAF" w:rsidRPr="00DF001D" w:rsidRDefault="00FD6EAF" w:rsidP="00AB240B">
            <w:pPr>
              <w:rPr>
                <w:rFonts w:asciiTheme="minorBidi" w:hAnsiTheme="minorBidi"/>
                <w:szCs w:val="20"/>
              </w:rPr>
            </w:pPr>
            <w:r w:rsidRPr="00DF001D">
              <w:rPr>
                <w:rFonts w:asciiTheme="minorBidi" w:hAnsiTheme="minorBidi"/>
                <w:szCs w:val="20"/>
              </w:rPr>
              <w:t>W, kW, MW</w:t>
            </w:r>
          </w:p>
        </w:tc>
      </w:tr>
    </w:tbl>
    <w:p w14:paraId="2A43C1B0" w14:textId="77777777" w:rsidR="00FD6EAF" w:rsidRPr="00B76313" w:rsidRDefault="00FD6EAF" w:rsidP="00FD6EAF">
      <w:pPr>
        <w:pStyle w:val="TCBNadpis2"/>
        <w:ind w:left="0"/>
      </w:pPr>
      <w:bookmarkStart w:id="48" w:name="_Toc116114066"/>
      <w:bookmarkStart w:id="49" w:name="_Toc116278867"/>
      <w:bookmarkStart w:id="50" w:name="_Toc116791258"/>
      <w:bookmarkStart w:id="51" w:name="_Toc116958291"/>
      <w:bookmarkStart w:id="52" w:name="_Toc141683014"/>
      <w:bookmarkStart w:id="53" w:name="_Toc157521960"/>
      <w:r w:rsidRPr="00B76313">
        <w:t>Systém jednotného značení</w:t>
      </w:r>
      <w:bookmarkEnd w:id="48"/>
      <w:bookmarkEnd w:id="49"/>
      <w:bookmarkEnd w:id="50"/>
      <w:bookmarkEnd w:id="51"/>
      <w:bookmarkEnd w:id="52"/>
      <w:r>
        <w:t xml:space="preserve"> KKS a jeho aplikace</w:t>
      </w:r>
      <w:bookmarkEnd w:id="53"/>
    </w:p>
    <w:p w14:paraId="046A513C" w14:textId="77777777" w:rsidR="00FD6EAF" w:rsidRDefault="00FD6EAF" w:rsidP="00FD6EAF">
      <w:pPr>
        <w:pStyle w:val="TCBNormalni"/>
      </w:pPr>
      <w:r w:rsidRPr="00B76313">
        <w:t xml:space="preserve">Veškeré značení nově dodaného zařízení bude provedeno dle zvyklostí a požadavků </w:t>
      </w:r>
      <w:r>
        <w:rPr>
          <w:smallCaps/>
        </w:rPr>
        <w:t>OBJEDNATELE</w:t>
      </w:r>
      <w:r w:rsidRPr="00B76313">
        <w:t xml:space="preserve"> – bude použit systém KKS</w:t>
      </w:r>
      <w:r>
        <w:t>.</w:t>
      </w:r>
    </w:p>
    <w:p w14:paraId="7DBB2B88" w14:textId="77777777" w:rsidR="00FD6EAF" w:rsidRDefault="00FD6EAF" w:rsidP="00FD6EAF">
      <w:pPr>
        <w:pStyle w:val="TCBNormalni"/>
      </w:pPr>
      <w:r w:rsidRPr="00B76313">
        <w:t>KKS bude využit ve veškeré projektové dokumentaci zabezpečované ZHOTOVITELEM i pro fyzické označení dodaného zařízení při realizaci.</w:t>
      </w:r>
    </w:p>
    <w:p w14:paraId="1081FE37" w14:textId="350BD299" w:rsidR="00FD6EAF" w:rsidRPr="00B76313" w:rsidRDefault="00FD6EAF" w:rsidP="00FD6EAF">
      <w:pPr>
        <w:pStyle w:val="TCBNormalni"/>
      </w:pPr>
      <w:r>
        <w:t xml:space="preserve">OBJEDNATEL disponuje interní směrnici o používání KKS značení. Směrnice - viz </w:t>
      </w:r>
      <w:r w:rsidRPr="00CC20D1">
        <w:t>Příloha A13.</w:t>
      </w:r>
      <w:r>
        <w:t xml:space="preserve"> Požaduje se použít pro značení normu DIN 6779-1.</w:t>
      </w:r>
    </w:p>
    <w:p w14:paraId="6602368E" w14:textId="77777777" w:rsidR="00FD6EAF" w:rsidRDefault="00FD6EAF" w:rsidP="00FD6EAF">
      <w:pPr>
        <w:pStyle w:val="TCBNormalni"/>
      </w:pPr>
      <w:r>
        <w:t xml:space="preserve">V rámci metodiky KKS OBJEDNATELE se upřesňuje a ve spolupráci se správcem KKS požaduje: </w:t>
      </w:r>
    </w:p>
    <w:p w14:paraId="7DF3D6B9" w14:textId="77777777" w:rsidR="00FD6EAF" w:rsidRDefault="00FD6EAF" w:rsidP="00586E08">
      <w:pPr>
        <w:pStyle w:val="TCBNormalni"/>
        <w:numPr>
          <w:ilvl w:val="0"/>
          <w:numId w:val="16"/>
        </w:numPr>
      </w:pPr>
      <w:r>
        <w:t xml:space="preserve">ZHOTOVITEL zabrání duplicitám ve značení KKS jak v rámci DÍLA, tak i bezkoliznost se stávajícím značením, které je částečně na VÝROBNĚ případně jiných OB použito. a to ve spolupráci se správcem KKS.  </w:t>
      </w:r>
    </w:p>
    <w:p w14:paraId="0E81820D" w14:textId="77777777" w:rsidR="00FD6EAF" w:rsidRDefault="00FD6EAF" w:rsidP="00586E08">
      <w:pPr>
        <w:pStyle w:val="TCBNormalni"/>
        <w:numPr>
          <w:ilvl w:val="0"/>
          <w:numId w:val="16"/>
        </w:numPr>
      </w:pPr>
      <w:r>
        <w:t xml:space="preserve"> ve strojní části se preferuje </w:t>
      </w:r>
      <w:r w:rsidRPr="00333205">
        <w:rPr>
          <w:b/>
          <w:bCs/>
        </w:rPr>
        <w:t>použití desítkového značení na úrovni systému</w:t>
      </w:r>
      <w:r>
        <w:t xml:space="preserve"> pro zařízení a pro hlavní potrubní trasy, pokud není v metodice výslovně uvedeno jinak. a je-li to z hlediska počtu zařízení možné.</w:t>
      </w:r>
    </w:p>
    <w:p w14:paraId="1966F688" w14:textId="77777777" w:rsidR="00FD6EAF" w:rsidRDefault="00FD6EAF" w:rsidP="00586E08">
      <w:pPr>
        <w:pStyle w:val="TCBNormalni"/>
        <w:numPr>
          <w:ilvl w:val="0"/>
          <w:numId w:val="16"/>
        </w:numPr>
      </w:pPr>
      <w:r>
        <w:t xml:space="preserve">Pro potrubí platí, že při </w:t>
      </w:r>
      <w:r w:rsidRPr="00333205">
        <w:rPr>
          <w:b/>
          <w:bCs/>
        </w:rPr>
        <w:t>změně hodnoty PS nebo TS</w:t>
      </w:r>
      <w:r>
        <w:t xml:space="preserve"> (dle definice ČSN 13480) </w:t>
      </w:r>
      <w:r w:rsidRPr="00333205">
        <w:rPr>
          <w:b/>
          <w:bCs/>
        </w:rPr>
        <w:t xml:space="preserve">se vždy změní KKS kód na úrovni </w:t>
      </w:r>
      <w:r>
        <w:rPr>
          <w:b/>
          <w:bCs/>
        </w:rPr>
        <w:t xml:space="preserve">značení </w:t>
      </w:r>
      <w:r w:rsidRPr="00333205">
        <w:rPr>
          <w:b/>
          <w:bCs/>
        </w:rPr>
        <w:t>systému</w:t>
      </w:r>
      <w:r>
        <w:t>.</w:t>
      </w:r>
    </w:p>
    <w:p w14:paraId="1E0C6FAA" w14:textId="77777777" w:rsidR="00FD6EAF" w:rsidRDefault="00FD6EAF" w:rsidP="00586E08">
      <w:pPr>
        <w:pStyle w:val="TCBNormalni"/>
        <w:numPr>
          <w:ilvl w:val="0"/>
          <w:numId w:val="16"/>
        </w:numPr>
      </w:pPr>
      <w:r w:rsidRPr="00333205">
        <w:rPr>
          <w:b/>
          <w:bCs/>
        </w:rPr>
        <w:t>Změna dimenze</w:t>
      </w:r>
      <w:r>
        <w:t xml:space="preserve"> potrubí znamená změnu značení kódu KKS.</w:t>
      </w:r>
    </w:p>
    <w:p w14:paraId="5E247F55" w14:textId="77777777" w:rsidR="00FD6EAF" w:rsidRPr="00333205" w:rsidRDefault="00FD6EAF" w:rsidP="00586E08">
      <w:pPr>
        <w:pStyle w:val="TCBNormalni"/>
        <w:numPr>
          <w:ilvl w:val="0"/>
          <w:numId w:val="16"/>
        </w:numPr>
        <w:rPr>
          <w:b/>
          <w:bCs/>
        </w:rPr>
      </w:pPr>
      <w:r w:rsidRPr="00333205">
        <w:rPr>
          <w:b/>
          <w:bCs/>
        </w:rPr>
        <w:lastRenderedPageBreak/>
        <w:t>Označení trasy</w:t>
      </w:r>
      <w:r>
        <w:t xml:space="preserve"> preferuje se </w:t>
      </w:r>
      <w:r w:rsidRPr="00333205">
        <w:rPr>
          <w:b/>
          <w:bCs/>
        </w:rPr>
        <w:t>použití desítkového značení</w:t>
      </w:r>
      <w:r>
        <w:t xml:space="preserve"> na úrovni agregátu XXAABR010, BR020 atd, </w:t>
      </w:r>
    </w:p>
    <w:p w14:paraId="3935D105" w14:textId="77777777" w:rsidR="00FD6EAF" w:rsidRDefault="00FD6EAF" w:rsidP="00586E08">
      <w:pPr>
        <w:pStyle w:val="TCBNormalni"/>
        <w:numPr>
          <w:ilvl w:val="0"/>
          <w:numId w:val="16"/>
        </w:numPr>
      </w:pPr>
      <w:r w:rsidRPr="00333205">
        <w:rPr>
          <w:b/>
          <w:bCs/>
        </w:rPr>
        <w:t>Označení armatur</w:t>
      </w:r>
      <w:r>
        <w:t xml:space="preserve"> bude použito </w:t>
      </w:r>
      <w:r w:rsidRPr="00333205">
        <w:rPr>
          <w:b/>
          <w:bCs/>
        </w:rPr>
        <w:t>s užitím desítkového značení potrubní tras</w:t>
      </w:r>
      <w:r>
        <w:t xml:space="preserve">y v KKS kódu armatury, tj. např. na trase XXXAA BR 020 bude uzavírací elektroarmatura značena XXXAA AA020, další AA021 atd, ruční uzavírací armatura XXXAA520, dále AA521, AA522, zpětný ventil na téže trase XXXAA820, což umožňuje identifikovat trasu na které se armatura nachází. </w:t>
      </w:r>
    </w:p>
    <w:p w14:paraId="60A0914B" w14:textId="77777777" w:rsidR="00FD6EAF" w:rsidRDefault="00FD6EAF" w:rsidP="00586E08">
      <w:pPr>
        <w:pStyle w:val="TCBNormalni"/>
        <w:numPr>
          <w:ilvl w:val="0"/>
          <w:numId w:val="16"/>
        </w:numPr>
      </w:pPr>
      <w:r w:rsidRPr="004772B2">
        <w:t xml:space="preserve">Změna dodavatele znamená vždy změnu na úrovni KKS systému. </w:t>
      </w:r>
    </w:p>
    <w:p w14:paraId="0AF2DA58" w14:textId="77777777" w:rsidR="00FD6EAF" w:rsidRDefault="00FD6EAF" w:rsidP="00586E08">
      <w:pPr>
        <w:pStyle w:val="TCBNormalni"/>
        <w:numPr>
          <w:ilvl w:val="0"/>
          <w:numId w:val="16"/>
        </w:numPr>
        <w:rPr>
          <w:color w:val="000000"/>
        </w:rPr>
      </w:pPr>
      <w:r w:rsidRPr="1B66ADE8">
        <w:rPr>
          <w:b/>
          <w:bCs/>
        </w:rPr>
        <w:t>Značení připojovacích míst v rámci projektu</w:t>
      </w:r>
      <w:r>
        <w:t xml:space="preserve">: bude použit o značení systému a pořadové číslo toho připojovacího místa. Bude použito značení systému od toho media, které do provozního souboru proudí (případně převažující směr proudění) tj. XXXAA.001. ZHOTOVITEL zajistí jednoznačnost v rámci koordinace a shodnost označení připojovacích míst v rámci DÍLA. </w:t>
      </w:r>
    </w:p>
    <w:p w14:paraId="21AF0B42" w14:textId="77777777" w:rsidR="00FD6EAF" w:rsidRDefault="00FD6EAF" w:rsidP="00FD6EAF">
      <w:pPr>
        <w:pStyle w:val="TCBNadpis2"/>
        <w:ind w:left="0"/>
      </w:pPr>
      <w:bookmarkStart w:id="54" w:name="_Toc157521961"/>
      <w:r>
        <w:t>Štítky, popisy</w:t>
      </w:r>
      <w:bookmarkEnd w:id="54"/>
      <w:r>
        <w:t xml:space="preserve"> </w:t>
      </w:r>
    </w:p>
    <w:p w14:paraId="534F99AC" w14:textId="2D805F00" w:rsidR="00FD6EAF" w:rsidRPr="004722FE" w:rsidRDefault="00FD6EAF" w:rsidP="00FD6EAF">
      <w:pPr>
        <w:pStyle w:val="TCBNormalni"/>
      </w:pPr>
      <w:r>
        <w:t xml:space="preserve">Součástí DÍLA OB </w:t>
      </w:r>
      <w:r w:rsidR="00C255AB">
        <w:t>7</w:t>
      </w:r>
      <w:r>
        <w:t xml:space="preserve"> je i zajištění značení: </w:t>
      </w:r>
    </w:p>
    <w:p w14:paraId="2FC74C41" w14:textId="77777777" w:rsidR="00FD6EAF" w:rsidRPr="004722FE" w:rsidRDefault="00FD6EAF" w:rsidP="00586E08">
      <w:pPr>
        <w:pStyle w:val="TCBNormalni"/>
        <w:numPr>
          <w:ilvl w:val="0"/>
          <w:numId w:val="5"/>
        </w:numPr>
        <w:rPr>
          <w:color w:val="000000"/>
        </w:rPr>
      </w:pPr>
      <w:r w:rsidRPr="004722FE">
        <w:rPr>
          <w:color w:val="000000"/>
        </w:rPr>
        <w:t xml:space="preserve">značení </w:t>
      </w:r>
      <w:r>
        <w:rPr>
          <w:color w:val="000000"/>
        </w:rPr>
        <w:t>JEDNOTKY</w:t>
      </w:r>
      <w:r w:rsidRPr="004722FE">
        <w:rPr>
          <w:color w:val="000000"/>
        </w:rPr>
        <w:t xml:space="preserve"> a jeho jednotlivých částí,</w:t>
      </w:r>
    </w:p>
    <w:p w14:paraId="0BC51B41" w14:textId="77777777" w:rsidR="00FD6EAF" w:rsidRPr="004722FE" w:rsidRDefault="00FD6EAF" w:rsidP="00586E08">
      <w:pPr>
        <w:pStyle w:val="TCBNormalni"/>
        <w:numPr>
          <w:ilvl w:val="0"/>
          <w:numId w:val="5"/>
        </w:numPr>
        <w:rPr>
          <w:color w:val="000000"/>
        </w:rPr>
      </w:pPr>
      <w:r w:rsidRPr="004722FE">
        <w:rPr>
          <w:color w:val="000000"/>
        </w:rPr>
        <w:t>bezpečnostní značení v návaznosti na ČSN ISO 38 64 s přihlédnutím k požadavků BOZP a</w:t>
      </w:r>
      <w:r>
        <w:rPr>
          <w:color w:val="000000"/>
        </w:rPr>
        <w:t> </w:t>
      </w:r>
      <w:r w:rsidRPr="004722FE">
        <w:rPr>
          <w:color w:val="000000"/>
        </w:rPr>
        <w:t>PO platným pro daný charakter DÍLA</w:t>
      </w:r>
      <w:r>
        <w:rPr>
          <w:color w:val="000000"/>
        </w:rPr>
        <w:t xml:space="preserve"> </w:t>
      </w:r>
    </w:p>
    <w:p w14:paraId="23B34496" w14:textId="77777777" w:rsidR="00FD6EAF" w:rsidRDefault="00FD6EAF" w:rsidP="00FD6EAF">
      <w:pPr>
        <w:pStyle w:val="TCBNormalni"/>
        <w:rPr>
          <w:color w:val="000000"/>
        </w:rPr>
      </w:pPr>
      <w:r w:rsidRPr="004722FE">
        <w:rPr>
          <w:color w:val="000000"/>
        </w:rPr>
        <w:t xml:space="preserve">Veškerá technologická zařízení, potrubní trasy, armatury, odběry měření i elektrospotřebiče budou označeny štítky a doplňujícími tabulkami. </w:t>
      </w:r>
    </w:p>
    <w:p w14:paraId="2F5AFC45" w14:textId="77777777" w:rsidR="00FD6EAF" w:rsidRDefault="00FD6EAF" w:rsidP="00FD6EAF">
      <w:pPr>
        <w:pStyle w:val="TCBNormalni"/>
        <w:rPr>
          <w:color w:val="000000" w:themeColor="text1"/>
        </w:rPr>
      </w:pPr>
      <w:r w:rsidRPr="7EEFA227">
        <w:rPr>
          <w:color w:val="000000" w:themeColor="text1"/>
        </w:rPr>
        <w:t>Štítky budou umístěny tak, aby byly dobře čitelné. Potrubí bude opatřeno pruhy ve vzdálenostech cca 15 - 20m.</w:t>
      </w:r>
    </w:p>
    <w:p w14:paraId="508CAB5F" w14:textId="77777777" w:rsidR="00FD6EAF" w:rsidRPr="00FB4BF0" w:rsidRDefault="00FD6EAF" w:rsidP="00FD6EAF">
      <w:pPr>
        <w:pStyle w:val="TCBNormalni"/>
      </w:pPr>
      <w:r>
        <w:t xml:space="preserve">Štítky budou odpovídat Předpisu OBJEDNATELE – </w:t>
      </w:r>
      <w:r w:rsidRPr="00247748">
        <w:t>viz. Příloha A 13</w:t>
      </w:r>
      <w:r>
        <w:t xml:space="preserve">. </w:t>
      </w:r>
    </w:p>
    <w:p w14:paraId="3F974037" w14:textId="77777777" w:rsidR="00FD6EAF" w:rsidRDefault="00FD6EAF" w:rsidP="00FD6EAF">
      <w:pPr>
        <w:pStyle w:val="TCBNadpis3"/>
        <w:ind w:left="0"/>
      </w:pPr>
      <w:bookmarkStart w:id="55" w:name="_Toc157521962"/>
      <w:r>
        <w:t>Potrubí</w:t>
      </w:r>
      <w:bookmarkEnd w:id="55"/>
      <w:r>
        <w:t xml:space="preserve"> </w:t>
      </w:r>
    </w:p>
    <w:p w14:paraId="28875C9E" w14:textId="77777777" w:rsidR="00FD6EAF" w:rsidRPr="00442E0D" w:rsidRDefault="00FD6EAF" w:rsidP="00FD6EAF">
      <w:pPr>
        <w:pStyle w:val="TCBNormalni"/>
      </w:pPr>
      <w:r w:rsidRPr="004722FE">
        <w:rPr>
          <w:color w:val="000000"/>
        </w:rPr>
        <w:t>V souladu s projektovou dokumentací bude barevné označení nového potrubí a zařízení doplněno nápisy, štítky a tabulkami, které budou uvádět:</w:t>
      </w:r>
      <w:bookmarkStart w:id="56" w:name="_Toc136358234"/>
      <w:bookmarkStart w:id="57" w:name="_Toc136359132"/>
      <w:bookmarkStart w:id="58" w:name="_Toc220838420"/>
      <w:bookmarkStart w:id="59" w:name="_Toc221610922"/>
      <w:bookmarkStart w:id="60" w:name="_Toc378783540"/>
      <w:bookmarkStart w:id="61" w:name="_Toc424287286"/>
      <w:r w:rsidRPr="00375109">
        <w:t xml:space="preserve"> </w:t>
      </w:r>
      <w:bookmarkEnd w:id="56"/>
      <w:bookmarkEnd w:id="57"/>
      <w:bookmarkEnd w:id="58"/>
      <w:bookmarkEnd w:id="59"/>
      <w:bookmarkEnd w:id="60"/>
      <w:bookmarkEnd w:id="61"/>
    </w:p>
    <w:p w14:paraId="6BF8DCAF" w14:textId="77777777" w:rsidR="00FD6EAF" w:rsidRPr="004722FE" w:rsidRDefault="00FD6EAF" w:rsidP="00586E08">
      <w:pPr>
        <w:pStyle w:val="TCBNormalni"/>
        <w:numPr>
          <w:ilvl w:val="0"/>
          <w:numId w:val="6"/>
        </w:numPr>
        <w:rPr>
          <w:color w:val="000000"/>
        </w:rPr>
      </w:pPr>
      <w:r w:rsidRPr="004722FE">
        <w:rPr>
          <w:color w:val="000000"/>
        </w:rPr>
        <w:t xml:space="preserve">označení potrubní trasy či zařízení kódem KKS </w:t>
      </w:r>
    </w:p>
    <w:p w14:paraId="453703C2" w14:textId="77777777" w:rsidR="00FD6EAF" w:rsidRPr="004722FE" w:rsidRDefault="00FD6EAF" w:rsidP="00586E08">
      <w:pPr>
        <w:pStyle w:val="TCBNormalni"/>
        <w:numPr>
          <w:ilvl w:val="0"/>
          <w:numId w:val="6"/>
        </w:numPr>
        <w:rPr>
          <w:color w:val="000000"/>
        </w:rPr>
      </w:pPr>
      <w:r w:rsidRPr="004722FE">
        <w:rPr>
          <w:color w:val="000000"/>
        </w:rPr>
        <w:t>název média</w:t>
      </w:r>
    </w:p>
    <w:p w14:paraId="6A980FC0" w14:textId="77777777" w:rsidR="00FD6EAF" w:rsidRPr="004722FE" w:rsidRDefault="00FD6EAF" w:rsidP="00586E08">
      <w:pPr>
        <w:pStyle w:val="TCBNormalni"/>
        <w:numPr>
          <w:ilvl w:val="0"/>
          <w:numId w:val="6"/>
        </w:numPr>
        <w:rPr>
          <w:color w:val="000000"/>
        </w:rPr>
      </w:pPr>
      <w:r w:rsidRPr="004722FE">
        <w:rPr>
          <w:color w:val="000000"/>
        </w:rPr>
        <w:t>parametry protékajícího média</w:t>
      </w:r>
      <w:r>
        <w:rPr>
          <w:color w:val="000000"/>
        </w:rPr>
        <w:t xml:space="preserve"> (hodnoty maximálního dovoleného talku a teploty)</w:t>
      </w:r>
    </w:p>
    <w:p w14:paraId="66A136A1" w14:textId="77777777" w:rsidR="00FD6EAF" w:rsidRDefault="00FD6EAF" w:rsidP="00586E08">
      <w:pPr>
        <w:pStyle w:val="TCBNormalni"/>
        <w:numPr>
          <w:ilvl w:val="0"/>
          <w:numId w:val="6"/>
        </w:numPr>
        <w:rPr>
          <w:color w:val="000000"/>
        </w:rPr>
      </w:pPr>
      <w:r w:rsidRPr="004722FE">
        <w:rPr>
          <w:color w:val="000000"/>
        </w:rPr>
        <w:t>směr toku média</w:t>
      </w:r>
    </w:p>
    <w:p w14:paraId="51B99E52" w14:textId="77777777" w:rsidR="00FD6EAF" w:rsidRPr="004722FE" w:rsidRDefault="00FD6EAF" w:rsidP="00586E08">
      <w:pPr>
        <w:pStyle w:val="TCBNormalni"/>
        <w:numPr>
          <w:ilvl w:val="0"/>
          <w:numId w:val="6"/>
        </w:numPr>
        <w:rPr>
          <w:color w:val="000000"/>
        </w:rPr>
      </w:pPr>
      <w:r w:rsidRPr="1B66ADE8">
        <w:rPr>
          <w:color w:val="000000" w:themeColor="text1"/>
        </w:rPr>
        <w:t xml:space="preserve">bezpečnostní značení (v případě nebezpečných chemických látek) </w:t>
      </w:r>
    </w:p>
    <w:p w14:paraId="58FB95D7" w14:textId="77777777" w:rsidR="00FD6EAF" w:rsidRPr="004722FE" w:rsidRDefault="00FD6EAF" w:rsidP="00FD6EAF">
      <w:pPr>
        <w:pStyle w:val="TCBNormalni"/>
        <w:rPr>
          <w:color w:val="000000"/>
        </w:rPr>
      </w:pPr>
      <w:r w:rsidRPr="004722FE">
        <w:rPr>
          <w:color w:val="000000"/>
        </w:rPr>
        <w:t>ZHOTOVITEL provede výměnu štítků označení zařízení kódy KKS, poškozené během oprav. Jde o štítky značení potrubních tras, armatur a zařízení. Stejně tak budou vyměněny typové štítky zařízení, chybějící nebo poškozené během oprav.</w:t>
      </w:r>
    </w:p>
    <w:p w14:paraId="46B04214" w14:textId="77777777" w:rsidR="00FD6EAF" w:rsidRPr="006B43EA" w:rsidRDefault="00FD6EAF" w:rsidP="00FD6EAF">
      <w:pPr>
        <w:pStyle w:val="TCBNormalni"/>
      </w:pPr>
      <w:r>
        <w:t>U t</w:t>
      </w:r>
      <w:r w:rsidRPr="006B43EA">
        <w:t>lakov</w:t>
      </w:r>
      <w:r>
        <w:t>ých</w:t>
      </w:r>
      <w:r w:rsidRPr="006B43EA">
        <w:t xml:space="preserve"> zařízení musí být použit typovém štítku podle požadavků PED</w:t>
      </w:r>
      <w:r w:rsidRPr="00375109">
        <w:t xml:space="preserve"> </w:t>
      </w:r>
      <w:r>
        <w:t xml:space="preserve">resp. </w:t>
      </w:r>
      <w:r w:rsidRPr="008B5FA2">
        <w:t>ČSN EN 13480-4</w:t>
      </w:r>
      <w:r w:rsidRPr="006B43EA">
        <w:t>.</w:t>
      </w:r>
    </w:p>
    <w:p w14:paraId="72E3E576" w14:textId="77777777" w:rsidR="00FD6EAF" w:rsidRPr="006B43EA" w:rsidRDefault="00FD6EAF" w:rsidP="00FD6EAF">
      <w:pPr>
        <w:pStyle w:val="TCBNormalni"/>
      </w:pPr>
      <w:r>
        <w:t xml:space="preserve">Příslušné potrubí bude zároveň značeno užitím značka CE. </w:t>
      </w:r>
    </w:p>
    <w:p w14:paraId="2BE6C4CC" w14:textId="77777777" w:rsidR="00FD6EAF" w:rsidRPr="006B43EA" w:rsidRDefault="00FD6EAF" w:rsidP="00FD6EAF">
      <w:pPr>
        <w:pStyle w:val="TCBNadpis3"/>
        <w:ind w:left="0"/>
      </w:pPr>
      <w:bookmarkStart w:id="62" w:name="_Toc157521963"/>
      <w:r w:rsidRPr="006B43EA">
        <w:t>Popisy zařízení</w:t>
      </w:r>
      <w:bookmarkEnd w:id="62"/>
      <w:r w:rsidRPr="006B43EA">
        <w:t xml:space="preserve"> </w:t>
      </w:r>
    </w:p>
    <w:p w14:paraId="4F18935C" w14:textId="77777777" w:rsidR="00FD6EAF" w:rsidRPr="006B43EA" w:rsidRDefault="00FD6EAF" w:rsidP="00FD6EAF">
      <w:pPr>
        <w:pStyle w:val="TCBNormalni"/>
      </w:pPr>
      <w:r>
        <w:t xml:space="preserve">Každé zařízení bude označeno názvem zařízení a kódem KKS. </w:t>
      </w:r>
    </w:p>
    <w:p w14:paraId="7CDA14AC" w14:textId="77777777" w:rsidR="00FD6EAF" w:rsidRPr="006B43EA" w:rsidRDefault="00FD6EAF" w:rsidP="00FD6EAF">
      <w:pPr>
        <w:pStyle w:val="TCBNormalni"/>
      </w:pPr>
      <w:r>
        <w:t xml:space="preserve">Každé </w:t>
      </w:r>
      <w:r w:rsidRPr="006B43EA">
        <w:t xml:space="preserve">zařízení musí být </w:t>
      </w:r>
      <w:r>
        <w:t xml:space="preserve">vybaveno kovovým </w:t>
      </w:r>
      <w:r w:rsidRPr="006B43EA">
        <w:t>typovým štít</w:t>
      </w:r>
      <w:r>
        <w:t>kem</w:t>
      </w:r>
      <w:r w:rsidRPr="006B43EA">
        <w:t xml:space="preserve"> označující</w:t>
      </w:r>
      <w:r>
        <w:t>m</w:t>
      </w:r>
      <w:r w:rsidRPr="006B43EA">
        <w:t xml:space="preserve"> jako minimum:</w:t>
      </w:r>
    </w:p>
    <w:p w14:paraId="55580C09" w14:textId="77777777" w:rsidR="00FD6EAF" w:rsidRPr="006B43EA" w:rsidRDefault="00FD6EAF" w:rsidP="00586E08">
      <w:pPr>
        <w:pStyle w:val="TCBNormalni"/>
        <w:numPr>
          <w:ilvl w:val="0"/>
          <w:numId w:val="7"/>
        </w:numPr>
      </w:pPr>
      <w:r w:rsidRPr="006B43EA">
        <w:t>Název výrobce</w:t>
      </w:r>
    </w:p>
    <w:p w14:paraId="2DD2915C" w14:textId="77777777" w:rsidR="00FD6EAF" w:rsidRPr="006B43EA" w:rsidRDefault="00FD6EAF" w:rsidP="00586E08">
      <w:pPr>
        <w:pStyle w:val="TCBNormalni"/>
        <w:numPr>
          <w:ilvl w:val="0"/>
          <w:numId w:val="7"/>
        </w:numPr>
      </w:pPr>
      <w:r w:rsidRPr="006B43EA">
        <w:t>Typ zařízení</w:t>
      </w:r>
    </w:p>
    <w:p w14:paraId="021F32F8" w14:textId="77777777" w:rsidR="00FD6EAF" w:rsidRPr="006B43EA" w:rsidRDefault="00FD6EAF" w:rsidP="00586E08">
      <w:pPr>
        <w:pStyle w:val="TCBNormalni"/>
        <w:numPr>
          <w:ilvl w:val="0"/>
          <w:numId w:val="7"/>
        </w:numPr>
      </w:pPr>
      <w:r w:rsidRPr="006B43EA">
        <w:lastRenderedPageBreak/>
        <w:t>Sériové číslo</w:t>
      </w:r>
    </w:p>
    <w:p w14:paraId="01F2FE95" w14:textId="77777777" w:rsidR="00FD6EAF" w:rsidRPr="006B43EA" w:rsidRDefault="00FD6EAF" w:rsidP="00586E08">
      <w:pPr>
        <w:pStyle w:val="TCBNormalni"/>
        <w:numPr>
          <w:ilvl w:val="0"/>
          <w:numId w:val="7"/>
        </w:numPr>
      </w:pPr>
      <w:r w:rsidRPr="006B43EA">
        <w:t>Rok výstavby</w:t>
      </w:r>
    </w:p>
    <w:p w14:paraId="621D4D3B" w14:textId="77777777" w:rsidR="00FD6EAF" w:rsidRPr="006B43EA" w:rsidRDefault="00FD6EAF" w:rsidP="00586E08">
      <w:pPr>
        <w:pStyle w:val="TCBNormalni"/>
        <w:numPr>
          <w:ilvl w:val="0"/>
          <w:numId w:val="7"/>
        </w:numPr>
      </w:pPr>
      <w:r>
        <w:t>Hlavní provozní údaje (např. průtok, rychlost otáčení, elektrický výkon atd.)</w:t>
      </w:r>
    </w:p>
    <w:p w14:paraId="07305275" w14:textId="77777777" w:rsidR="00FD6EAF" w:rsidRPr="00343BEB" w:rsidRDefault="00FD6EAF" w:rsidP="00FD6EAF">
      <w:pPr>
        <w:pStyle w:val="TCBNormalni"/>
        <w:rPr>
          <w:b/>
          <w:bCs/>
        </w:rPr>
      </w:pPr>
      <w:bookmarkStart w:id="63" w:name="_Toc378783538"/>
      <w:bookmarkStart w:id="64" w:name="_Toc424287284"/>
      <w:bookmarkStart w:id="65" w:name="_Toc136358233"/>
      <w:bookmarkStart w:id="66" w:name="_Toc136359131"/>
      <w:bookmarkStart w:id="67" w:name="_Toc220838419"/>
      <w:bookmarkStart w:id="68" w:name="_Toc221610921"/>
      <w:r w:rsidRPr="00343BEB">
        <w:rPr>
          <w:b/>
          <w:bCs/>
        </w:rPr>
        <w:t>Bezpečnostní značení</w:t>
      </w:r>
      <w:bookmarkEnd w:id="63"/>
      <w:bookmarkEnd w:id="64"/>
    </w:p>
    <w:p w14:paraId="63D807C7" w14:textId="77777777" w:rsidR="00FD6EAF" w:rsidRPr="00442E0D" w:rsidRDefault="00FD6EAF" w:rsidP="00FD6EAF">
      <w:pPr>
        <w:pStyle w:val="TCBNormalni"/>
      </w:pPr>
      <w:r>
        <w:t>Předmět DÍLA vybaví ZHOTOVITEL bezpečnostním značením v souladu s NV č. 375/2017 Sb., kterým se stanoví vzhled a umístění bezpečnostních značek a zavedení signálů, ve znění pozdějších předpisů a ČSN ISO 3864-1.</w:t>
      </w:r>
    </w:p>
    <w:p w14:paraId="71AF3CC0" w14:textId="77777777" w:rsidR="00FD6EAF" w:rsidRPr="00375109" w:rsidRDefault="00FD6EAF" w:rsidP="00FD6EAF">
      <w:pPr>
        <w:pStyle w:val="TCBNormalni"/>
        <w:rPr>
          <w:b/>
          <w:bCs/>
        </w:rPr>
      </w:pPr>
      <w:bookmarkStart w:id="69" w:name="_Toc378783539"/>
      <w:bookmarkStart w:id="70" w:name="_Toc424287285"/>
      <w:r w:rsidRPr="00375109">
        <w:rPr>
          <w:b/>
          <w:bCs/>
        </w:rPr>
        <w:t>Označení nosnosti plošin</w:t>
      </w:r>
      <w:bookmarkEnd w:id="65"/>
      <w:bookmarkEnd w:id="66"/>
      <w:bookmarkEnd w:id="67"/>
      <w:bookmarkEnd w:id="68"/>
      <w:bookmarkEnd w:id="69"/>
      <w:bookmarkEnd w:id="70"/>
    </w:p>
    <w:p w14:paraId="6ABA7B52" w14:textId="77777777" w:rsidR="00FD6EAF" w:rsidRPr="00442E0D" w:rsidRDefault="00FD6EAF" w:rsidP="00FD6EAF">
      <w:pPr>
        <w:pStyle w:val="TCBNormalni"/>
      </w:pPr>
      <w:r w:rsidRPr="00442E0D">
        <w:t>Plošiny budou označeny tabulkami s nosností konstrukce.</w:t>
      </w:r>
    </w:p>
    <w:p w14:paraId="0F19F672" w14:textId="77777777" w:rsidR="00FD6EAF" w:rsidRPr="00442E0D" w:rsidRDefault="00FD6EAF" w:rsidP="00FD6EAF">
      <w:pPr>
        <w:pStyle w:val="TCBNormalni"/>
        <w:rPr>
          <w:b/>
          <w:bCs/>
        </w:rPr>
      </w:pPr>
      <w:bookmarkStart w:id="71" w:name="_Toc136358236"/>
      <w:bookmarkStart w:id="72" w:name="_Toc136359134"/>
      <w:bookmarkStart w:id="73" w:name="_Toc220838422"/>
      <w:bookmarkStart w:id="74" w:name="_Toc221610924"/>
      <w:bookmarkStart w:id="75" w:name="_Toc378783542"/>
      <w:bookmarkStart w:id="76" w:name="_Toc424287288"/>
      <w:r w:rsidRPr="1B66ADE8">
        <w:rPr>
          <w:b/>
          <w:bCs/>
        </w:rPr>
        <w:t>Označení hodnot na místních měřících přístrojích</w:t>
      </w:r>
      <w:bookmarkEnd w:id="71"/>
      <w:bookmarkEnd w:id="72"/>
      <w:bookmarkEnd w:id="73"/>
      <w:bookmarkEnd w:id="74"/>
      <w:bookmarkEnd w:id="75"/>
      <w:bookmarkEnd w:id="76"/>
    </w:p>
    <w:p w14:paraId="72103E57" w14:textId="77777777" w:rsidR="00FD6EAF" w:rsidRDefault="00FD6EAF" w:rsidP="00FD6EAF">
      <w:pPr>
        <w:pStyle w:val="TCBNormalni"/>
      </w:pPr>
      <w:r>
        <w:t>Na místních měřících přístrojích (teplota, tlak atd.) budou na stupnicích ryskami vyznačeny max. a min. povolené provozní hodnoty.</w:t>
      </w:r>
    </w:p>
    <w:p w14:paraId="74348205" w14:textId="77777777" w:rsidR="00FD6EAF" w:rsidRDefault="00FD6EAF" w:rsidP="00FD6EAF">
      <w:pPr>
        <w:pStyle w:val="TCBNadpis3"/>
        <w:ind w:left="0"/>
      </w:pPr>
      <w:bookmarkStart w:id="77" w:name="_Toc157521964"/>
      <w:r>
        <w:t>Štítkování</w:t>
      </w:r>
      <w:bookmarkEnd w:id="77"/>
      <w:r>
        <w:t xml:space="preserve"> </w:t>
      </w:r>
    </w:p>
    <w:p w14:paraId="1D6CE1BF" w14:textId="77777777" w:rsidR="00FD6EAF" w:rsidRPr="00CC20D1" w:rsidRDefault="00FD6EAF" w:rsidP="00FD6EAF">
      <w:pPr>
        <w:pStyle w:val="TCBNormalni"/>
      </w:pPr>
      <w:r>
        <w:t>Štítkování je popsáno v A13 – Předpis pro technickou dokumentaci.</w:t>
      </w:r>
    </w:p>
    <w:p w14:paraId="751D0D76" w14:textId="77777777" w:rsidR="00FD6EAF" w:rsidRPr="00141E64" w:rsidRDefault="00FD6EAF" w:rsidP="00FD6EAF">
      <w:pPr>
        <w:pStyle w:val="TCBNadpis2"/>
        <w:ind w:left="0"/>
      </w:pPr>
      <w:bookmarkStart w:id="78" w:name="_Toc157521965"/>
      <w:r w:rsidRPr="00141E64">
        <w:t>Barevné řešení</w:t>
      </w:r>
      <w:bookmarkEnd w:id="78"/>
      <w:r w:rsidRPr="00141E64">
        <w:t xml:space="preserve"> </w:t>
      </w:r>
    </w:p>
    <w:p w14:paraId="769A6718" w14:textId="77777777" w:rsidR="00FD6EAF" w:rsidRPr="00141E64" w:rsidRDefault="00FD6EAF" w:rsidP="00FD6EAF">
      <w:pPr>
        <w:pStyle w:val="TCBNormalni"/>
      </w:pPr>
      <w:r w:rsidRPr="00141E64">
        <w:t>Architektonické řešení nově navrhovaných, respektive částí budov bude klást důraz na architektonický a barevný soulad s okolními dochovanými budovami a technologiemi, zejména na umístění bran a</w:t>
      </w:r>
      <w:r>
        <w:t> </w:t>
      </w:r>
      <w:r w:rsidRPr="00141E64">
        <w:t>oken, architektonické řešení detailů, pečlivě zpracované.</w:t>
      </w:r>
    </w:p>
    <w:p w14:paraId="1C71EE0B" w14:textId="77777777" w:rsidR="00FD6EAF" w:rsidRPr="00B66DAF" w:rsidRDefault="00FD6EAF" w:rsidP="00FD6EAF">
      <w:pPr>
        <w:pStyle w:val="TCBNormalni"/>
      </w:pPr>
      <w:r>
        <w:t xml:space="preserve">Při návrhu barevného řešení je nutné vycházet z barevné harmonie nově navržených a zrekonstruovaných stávajících budov, včetně nedávno postavených budov v blízkém sousedství. Barevné řešení potrubí a technologických zařízení vychází z ČSN 13 0072 a z Interního technického standardu OBJEDNATELE (ITS). </w:t>
      </w:r>
    </w:p>
    <w:p w14:paraId="59C5EC3E" w14:textId="77777777" w:rsidR="00FD6EAF" w:rsidRPr="00B66DAF" w:rsidRDefault="00FD6EAF" w:rsidP="00FD6EAF">
      <w:pPr>
        <w:pStyle w:val="TCBNormalni"/>
      </w:pPr>
      <w:r w:rsidRPr="00B66DAF">
        <w:t xml:space="preserve">Obecně platí, že potrubí a technologické zařízení je natřeno v odstínu hlavního média či systému, k němuž organicky patří. Pouze výjimečně je ponechána povrchová úprava zařízení, jak zařízení běžně dodává výrobce (komponenty elektro apod.) nebo je ponecháno bez nátěru (komponenty čidel měření z nerezu apod.). </w:t>
      </w:r>
    </w:p>
    <w:p w14:paraId="1904F4F8" w14:textId="77777777" w:rsidR="00FD6EAF" w:rsidRPr="00B66DAF" w:rsidRDefault="00FD6EAF" w:rsidP="00FD6EAF">
      <w:pPr>
        <w:pStyle w:val="TCBNormalni"/>
      </w:pPr>
      <w:r w:rsidRPr="00B66DAF">
        <w:t>Povrchy veškerých neizolovaných potrubí včetně armatur budou v celé ploše natřeny barvou v barevném odstínu stanoveném</w:t>
      </w:r>
      <w:r>
        <w:t xml:space="preserve"> v Interním technickém předpisu OBJEDNATELE</w:t>
      </w:r>
      <w:r w:rsidRPr="00B66DAF">
        <w:t>.</w:t>
      </w:r>
    </w:p>
    <w:p w14:paraId="6E369DE4" w14:textId="77777777" w:rsidR="00FD6EAF" w:rsidRPr="00B66DAF" w:rsidRDefault="00FD6EAF" w:rsidP="00FD6EAF">
      <w:pPr>
        <w:pStyle w:val="TCBNormalni"/>
      </w:pPr>
      <w:r w:rsidRPr="00B66DAF">
        <w:t xml:space="preserve">Povrchy tepelných izolací budou ponechány v přírodním odstínu pozinku s příčnými pruhy v barevném odstínu dle </w:t>
      </w:r>
      <w:r>
        <w:t>ITS</w:t>
      </w:r>
      <w:r w:rsidRPr="00B66DAF">
        <w:t xml:space="preserve">. </w:t>
      </w:r>
    </w:p>
    <w:p w14:paraId="40541ED3" w14:textId="50BEBE75" w:rsidR="00FD6EAF" w:rsidRDefault="00FD6EAF" w:rsidP="00FD6EAF">
      <w:pPr>
        <w:pStyle w:val="TCBNormalni"/>
      </w:pPr>
      <w:r w:rsidRPr="006C248E">
        <w:t>Barevné řešení (odstín) dotčených ploch bude zpracováno ZHOTOVITELEM a odsouhlaseno OBJEDNATELEM.</w:t>
      </w:r>
      <w:r>
        <w:t xml:space="preserve"> </w:t>
      </w:r>
    </w:p>
    <w:p w14:paraId="762F6D2D" w14:textId="77777777" w:rsidR="00FD6EAF" w:rsidRPr="00043C5C" w:rsidRDefault="00FD6EAF" w:rsidP="00FD6EAF">
      <w:pPr>
        <w:pStyle w:val="TCBNadpis2"/>
        <w:ind w:left="0"/>
      </w:pPr>
      <w:bookmarkStart w:id="79" w:name="_Toc116789922"/>
      <w:bookmarkStart w:id="80" w:name="_Toc116790494"/>
      <w:bookmarkStart w:id="81" w:name="_Toc116790596"/>
      <w:bookmarkStart w:id="82" w:name="_Toc116789923"/>
      <w:bookmarkStart w:id="83" w:name="_Toc116790495"/>
      <w:bookmarkStart w:id="84" w:name="_Toc116790597"/>
      <w:bookmarkStart w:id="85" w:name="_Toc116112023"/>
      <w:bookmarkStart w:id="86" w:name="_Toc116278745"/>
      <w:bookmarkStart w:id="87" w:name="_Toc116790601"/>
      <w:bookmarkStart w:id="88" w:name="_Toc116958290"/>
      <w:bookmarkStart w:id="89" w:name="_Toc141683013"/>
      <w:bookmarkStart w:id="90" w:name="_Toc157521966"/>
      <w:bookmarkEnd w:id="79"/>
      <w:bookmarkEnd w:id="80"/>
      <w:bookmarkEnd w:id="81"/>
      <w:bookmarkEnd w:id="82"/>
      <w:bookmarkEnd w:id="83"/>
      <w:bookmarkEnd w:id="84"/>
      <w:r w:rsidRPr="00043C5C">
        <w:t>Standardizace</w:t>
      </w:r>
      <w:bookmarkEnd w:id="85"/>
      <w:bookmarkEnd w:id="86"/>
      <w:bookmarkEnd w:id="87"/>
      <w:bookmarkEnd w:id="88"/>
      <w:bookmarkEnd w:id="89"/>
      <w:bookmarkEnd w:id="90"/>
    </w:p>
    <w:p w14:paraId="147C401A" w14:textId="77777777" w:rsidR="00FD6EAF" w:rsidRPr="00043C5C" w:rsidRDefault="00FD6EAF" w:rsidP="00FD6EAF">
      <w:pPr>
        <w:pStyle w:val="TCBNormalni"/>
      </w:pPr>
      <w:r>
        <w:t>ZHOTOVITELEM musí standardizovat zařízení, jak dalece je to možné. Požaduje se, aby při použití stejného zařízení o stejných parametrech, které se vyskytuje ve větším počtu (např. armatury apod.) bylo použito jednotného typu v rámci celé dodávky.</w:t>
      </w:r>
    </w:p>
    <w:p w14:paraId="7DB3D685" w14:textId="77777777" w:rsidR="00FD6EAF" w:rsidRPr="00043C5C" w:rsidRDefault="00FD6EAF" w:rsidP="00FD6EAF">
      <w:pPr>
        <w:pStyle w:val="TCBNormalni"/>
      </w:pPr>
      <w:r w:rsidRPr="00043C5C">
        <w:t>Nesmí to však mít negativní vliv na funkci, cenu a provozní spolehlivost daného zařízení.</w:t>
      </w:r>
    </w:p>
    <w:p w14:paraId="7739AB8B" w14:textId="77777777" w:rsidR="00FD6EAF" w:rsidRPr="00F06C9F" w:rsidRDefault="00FD6EAF" w:rsidP="00FD6EAF">
      <w:pPr>
        <w:pStyle w:val="TCBNadpis2"/>
        <w:ind w:left="0"/>
      </w:pPr>
      <w:bookmarkStart w:id="91" w:name="_Toc157521967"/>
      <w:r w:rsidRPr="00F06C9F">
        <w:lastRenderedPageBreak/>
        <w:t>Nátěry</w:t>
      </w:r>
      <w:bookmarkEnd w:id="91"/>
      <w:r w:rsidRPr="00F06C9F">
        <w:t xml:space="preserve"> </w:t>
      </w:r>
    </w:p>
    <w:p w14:paraId="7A76DDD1" w14:textId="77777777" w:rsidR="00FD6EAF" w:rsidRDefault="00FD6EAF" w:rsidP="00FD6EAF">
      <w:pPr>
        <w:pStyle w:val="TCBNadpis3"/>
        <w:ind w:left="0"/>
      </w:pPr>
      <w:bookmarkStart w:id="92" w:name="_Toc157521968"/>
      <w:r>
        <w:t>Korozní agresivita</w:t>
      </w:r>
      <w:bookmarkEnd w:id="92"/>
      <w:r>
        <w:t xml:space="preserve"> </w:t>
      </w:r>
    </w:p>
    <w:p w14:paraId="3D28918A" w14:textId="77777777" w:rsidR="00FD6EAF" w:rsidRPr="00442E0D" w:rsidRDefault="00FD6EAF" w:rsidP="00FD6EAF">
      <w:pPr>
        <w:pStyle w:val="TCBNormalni"/>
      </w:pPr>
      <w:bookmarkStart w:id="93" w:name="_Ref129509632"/>
      <w:bookmarkStart w:id="94" w:name="_Toc136358259"/>
      <w:bookmarkStart w:id="95" w:name="_Toc136359157"/>
      <w:bookmarkStart w:id="96" w:name="_Toc220838445"/>
      <w:bookmarkStart w:id="97" w:name="_Toc221610947"/>
      <w:bookmarkStart w:id="98" w:name="_Toc378783569"/>
      <w:r>
        <w:t>Stanovení korozní agresivity atmosféry je provedeno dle ČSN EN ISO 9223</w:t>
      </w:r>
      <w:bookmarkEnd w:id="93"/>
      <w:bookmarkEnd w:id="94"/>
      <w:bookmarkEnd w:id="95"/>
      <w:bookmarkEnd w:id="96"/>
      <w:bookmarkEnd w:id="97"/>
      <w:bookmarkEnd w:id="98"/>
      <w:r>
        <w:t xml:space="preserve"> (038 203) s výsledkem: </w:t>
      </w:r>
    </w:p>
    <w:p w14:paraId="5864234A" w14:textId="77777777" w:rsidR="00FD6EAF" w:rsidRDefault="00FD6EAF" w:rsidP="00FD6EAF">
      <w:pPr>
        <w:pStyle w:val="TCBNormalni"/>
      </w:pPr>
      <w:r>
        <w:t xml:space="preserve">Stupeň korozní agresivity C4 (vysoká) – pro vnitřní i vnější prostředí. </w:t>
      </w:r>
    </w:p>
    <w:p w14:paraId="14AAA4A7" w14:textId="77777777" w:rsidR="00FD6EAF" w:rsidRDefault="00FD6EAF" w:rsidP="00FD6EAF">
      <w:pPr>
        <w:pStyle w:val="TCBNormalni"/>
      </w:pPr>
      <w:r>
        <w:t>Pro části DÍLA jako vnitřní doprava paliva a další části (i stávající), u kterých bude docházet k přímému styku paliva s konstrukcemi, není korozní agresivita stanovena. Budou však ZHOTOVITELEM navrženy z takových materiálů a s takovou protikorozní ochranou, aby byla zajištěna životnost ošetřených částí delší než 15 let.</w:t>
      </w:r>
    </w:p>
    <w:p w14:paraId="717B5B2E" w14:textId="77777777" w:rsidR="00FD6EAF" w:rsidRPr="00B66DAF" w:rsidRDefault="00FD6EAF" w:rsidP="00FD6EAF">
      <w:pPr>
        <w:pStyle w:val="TCBNadpis3"/>
        <w:ind w:left="0"/>
      </w:pPr>
      <w:bookmarkStart w:id="99" w:name="_Toc157521969"/>
      <w:r>
        <w:t>Obecné požadavky</w:t>
      </w:r>
      <w:bookmarkEnd w:id="99"/>
      <w:r>
        <w:t xml:space="preserve"> </w:t>
      </w:r>
    </w:p>
    <w:p w14:paraId="2465DC9D" w14:textId="77777777" w:rsidR="00FD6EAF" w:rsidRPr="00B66DAF" w:rsidRDefault="00FD6EAF" w:rsidP="00FD6EAF">
      <w:pPr>
        <w:pStyle w:val="TCBNormalni"/>
      </w:pPr>
      <w:r w:rsidRPr="00B66DAF">
        <w:t xml:space="preserve">Systémy povrchové ochrany DÍLA a jeho částí budou navrženy a provedeny dle souboru norem ČSN EN ISO 12944 a souvisejících pro vysokou životnost (H) nad </w:t>
      </w:r>
      <w:r>
        <w:t>20</w:t>
      </w:r>
      <w:r w:rsidRPr="00B66DAF">
        <w:t xml:space="preserve"> let a agresivní průmyslové prostředí C4.</w:t>
      </w:r>
    </w:p>
    <w:p w14:paraId="72CD31E6" w14:textId="77777777" w:rsidR="00FD6EAF" w:rsidRPr="00B66DAF" w:rsidRDefault="00FD6EAF" w:rsidP="00FD6EAF">
      <w:pPr>
        <w:pStyle w:val="TCBNormalni"/>
      </w:pPr>
      <w:r w:rsidRPr="00B66DAF">
        <w:t>Pro nátěry budou použity ekologicky nezávadné materiály.</w:t>
      </w:r>
    </w:p>
    <w:p w14:paraId="45002D9B" w14:textId="77777777" w:rsidR="00FD6EAF" w:rsidRPr="00B66DAF" w:rsidRDefault="00FD6EAF" w:rsidP="00FD6EAF">
      <w:pPr>
        <w:pStyle w:val="TCBNormalni"/>
      </w:pPr>
      <w:r w:rsidRPr="00B66DAF">
        <w:t>Všechny vnější kovové povrchy zařízení a konstrukcí, které by mohly podléhat koro</w:t>
      </w:r>
      <w:r>
        <w:t>z</w:t>
      </w:r>
      <w:r w:rsidRPr="00B66DAF">
        <w:t xml:space="preserve">i budou opatřeny vhodnou povrchovou úpravou. </w:t>
      </w:r>
    </w:p>
    <w:p w14:paraId="32E26043" w14:textId="77777777" w:rsidR="00FD6EAF" w:rsidRPr="00B66DAF" w:rsidRDefault="00FD6EAF" w:rsidP="00FD6EAF">
      <w:pPr>
        <w:pStyle w:val="TCBNormalni"/>
      </w:pPr>
      <w:r w:rsidRPr="00B66DAF">
        <w:t>Tato povrchová úprava bude odpovídat teplotě povrchu a koro</w:t>
      </w:r>
      <w:r>
        <w:t>z</w:t>
      </w:r>
      <w:r w:rsidRPr="00B66DAF">
        <w:t>ivnosti prostředí. V současné době je lokalita Staveniště zařazena do stupně korozní agresivity atmosféry C4.</w:t>
      </w:r>
    </w:p>
    <w:p w14:paraId="3193B2B9" w14:textId="77777777" w:rsidR="00FD6EAF" w:rsidRPr="00B66DAF" w:rsidRDefault="00FD6EAF" w:rsidP="00FD6EAF">
      <w:pPr>
        <w:pStyle w:val="TCBNormalni"/>
      </w:pPr>
      <w:r w:rsidRPr="00B66DAF">
        <w:t xml:space="preserve">Aplikace ochranných nátěrů bude prováděna podle platných norem a podle technologie, předepsané výrobcem nátěrů. </w:t>
      </w:r>
    </w:p>
    <w:p w14:paraId="0A3C2885" w14:textId="77777777" w:rsidR="00FD6EAF" w:rsidRDefault="00FD6EAF" w:rsidP="00FD6EAF">
      <w:pPr>
        <w:pStyle w:val="TCBNormalni"/>
      </w:pPr>
      <w:r w:rsidRPr="00B66DAF">
        <w:t xml:space="preserve">Základní a vrchní nátěry a jejich odstíny budou v souladu s platnými normami. </w:t>
      </w:r>
    </w:p>
    <w:p w14:paraId="40EB2A77" w14:textId="77777777" w:rsidR="00FD6EAF" w:rsidRPr="00B66DAF" w:rsidRDefault="00FD6EAF" w:rsidP="00FD6EAF">
      <w:pPr>
        <w:pStyle w:val="TCBNormalni"/>
      </w:pPr>
      <w:r w:rsidRPr="00B66DAF">
        <w:t>Pokud bude povrchová úprava řešena pokovením, připouští se pouze kompaktní žárové pozinkování.</w:t>
      </w:r>
    </w:p>
    <w:p w14:paraId="18C90142" w14:textId="77777777" w:rsidR="00FD6EAF" w:rsidRPr="00B66DAF" w:rsidRDefault="00FD6EAF" w:rsidP="00FD6EAF">
      <w:pPr>
        <w:pStyle w:val="TCBNormalni"/>
      </w:pPr>
      <w:r w:rsidRPr="00B66DAF">
        <w:t>Veškeré zařízení dodávané k montáži bude opatřeno konečnými nátěry. Po montáži se budou provádět pouze opravy nátěrů, a to předepsaným nátěrovým systémem, technologií a odstíny.</w:t>
      </w:r>
    </w:p>
    <w:p w14:paraId="7241F546" w14:textId="77777777" w:rsidR="00FD6EAF" w:rsidRPr="00B66DAF" w:rsidRDefault="00FD6EAF" w:rsidP="00FD6EAF">
      <w:pPr>
        <w:pStyle w:val="TCBNormalni"/>
      </w:pPr>
      <w:r>
        <w:t xml:space="preserve">Zařízení, jehož povrchy nebudou z provozních důvodů natírány, budou opatřeny ochrannou konservační vrstvou pro skladování u výrobce a ZHOTOVITELE. Před jejich dopravou na Staveniště bude konzervační vrstva řádně odstraněna a povrch bude vhodným způsobem chráněn před nečistotami a vlhkostí. </w:t>
      </w:r>
    </w:p>
    <w:p w14:paraId="676B7663" w14:textId="77777777" w:rsidR="00FD6EAF" w:rsidRPr="00B66DAF" w:rsidRDefault="00FD6EAF" w:rsidP="00FD6EAF">
      <w:pPr>
        <w:pStyle w:val="TCBNormalni"/>
      </w:pPr>
      <w:r w:rsidRPr="00B66DAF">
        <w:t>Žádná část zařízení nesmí být bez nátěru nebo kon</w:t>
      </w:r>
      <w:r>
        <w:t>z</w:t>
      </w:r>
      <w:r w:rsidRPr="00B66DAF">
        <w:t>ervace déle, než 24 hodin.</w:t>
      </w:r>
    </w:p>
    <w:p w14:paraId="20A9ACD4" w14:textId="77777777" w:rsidR="00FD6EAF" w:rsidRPr="00B66DAF" w:rsidRDefault="00FD6EAF" w:rsidP="00FD6EAF">
      <w:pPr>
        <w:pStyle w:val="TCBNormalni"/>
      </w:pPr>
      <w:r>
        <w:t>V případě, že zařízení nemůže být dopravováno bez konzervačního nátěru, musí být možné tento nátěr snadno odstranit bez použití organických rozpouštědel.</w:t>
      </w:r>
    </w:p>
    <w:p w14:paraId="2857F3F8" w14:textId="77777777" w:rsidR="00FD6EAF" w:rsidRPr="00B66DAF" w:rsidRDefault="00FD6EAF" w:rsidP="00FD6EAF">
      <w:pPr>
        <w:pStyle w:val="TCBNormalni"/>
      </w:pPr>
      <w:r>
        <w:t>Musí být splněno:</w:t>
      </w:r>
    </w:p>
    <w:p w14:paraId="5137385A" w14:textId="77777777" w:rsidR="00FD6EAF" w:rsidRPr="00B66DAF" w:rsidRDefault="00FD6EAF" w:rsidP="00586E08">
      <w:pPr>
        <w:pStyle w:val="TCBNormalni"/>
        <w:numPr>
          <w:ilvl w:val="0"/>
          <w:numId w:val="14"/>
        </w:numPr>
      </w:pPr>
      <w:r w:rsidRPr="00B66DAF">
        <w:t>Veškeré kovové vybavení musí být chráněno proti korozi během skladování, dopravy, montáže a provozu.</w:t>
      </w:r>
    </w:p>
    <w:p w14:paraId="4E79A491" w14:textId="77777777" w:rsidR="00FD6EAF" w:rsidRPr="00B66DAF" w:rsidRDefault="00FD6EAF" w:rsidP="00586E08">
      <w:pPr>
        <w:pStyle w:val="TCBNormalni"/>
        <w:numPr>
          <w:ilvl w:val="0"/>
          <w:numId w:val="14"/>
        </w:numPr>
      </w:pPr>
      <w:r w:rsidRPr="00B66DAF">
        <w:t>V případě nátěru: svařované spoje budou natřeny až po kontrole sváru a úspěšné zkoušce těsnosti.</w:t>
      </w:r>
    </w:p>
    <w:p w14:paraId="2BAB40A5" w14:textId="77777777" w:rsidR="00FD6EAF" w:rsidRPr="00B66DAF" w:rsidRDefault="00FD6EAF" w:rsidP="00586E08">
      <w:pPr>
        <w:pStyle w:val="TCBNormalni"/>
        <w:numPr>
          <w:ilvl w:val="0"/>
          <w:numId w:val="14"/>
        </w:numPr>
      </w:pPr>
      <w:r w:rsidRPr="00B66DAF">
        <w:t xml:space="preserve">Kovové povrchy musí být před natřením očištěné a připravené pro nátěr. </w:t>
      </w:r>
    </w:p>
    <w:p w14:paraId="63DBB7FB" w14:textId="77777777" w:rsidR="00FD6EAF" w:rsidRPr="00B66DAF" w:rsidRDefault="00FD6EAF" w:rsidP="00586E08">
      <w:pPr>
        <w:pStyle w:val="TCBNormalni"/>
        <w:numPr>
          <w:ilvl w:val="0"/>
          <w:numId w:val="14"/>
        </w:numPr>
      </w:pPr>
      <w:r w:rsidRPr="00B66DAF">
        <w:t xml:space="preserve">Každý kovový povrch musí být natřen jednou vrstvou ochranného nátěru. Po odstranění nečistot případně rzi musí být potrubí chráněno jednou vrstvou základového nátěru a jednou vrstvou krycí barvy. Ochranný nátěr musí být vybrán podle maximální provozní teploty média. </w:t>
      </w:r>
    </w:p>
    <w:p w14:paraId="7F2E014E" w14:textId="77777777" w:rsidR="00FD6EAF" w:rsidRPr="00B66DAF" w:rsidRDefault="00FD6EAF" w:rsidP="00FD6EAF">
      <w:pPr>
        <w:pStyle w:val="TCBNormalni"/>
      </w:pPr>
      <w:r w:rsidRPr="00B66DAF">
        <w:t>Obecně je pro nátěrové systémy požadováno:</w:t>
      </w:r>
    </w:p>
    <w:p w14:paraId="22F50779" w14:textId="77777777" w:rsidR="00FD6EAF" w:rsidRPr="00B66DAF" w:rsidRDefault="00FD6EAF" w:rsidP="00586E08">
      <w:pPr>
        <w:pStyle w:val="TCBNormalni"/>
        <w:numPr>
          <w:ilvl w:val="0"/>
          <w:numId w:val="14"/>
        </w:numPr>
      </w:pPr>
      <w:r w:rsidRPr="00B66DAF">
        <w:lastRenderedPageBreak/>
        <w:t>Pro nátěrové systémy mohou být použity pouze materiály s nízkým obsahem těkavých organických látek (VOC).</w:t>
      </w:r>
    </w:p>
    <w:p w14:paraId="2D2C636E" w14:textId="77777777" w:rsidR="00FD6EAF" w:rsidRPr="00B66DAF" w:rsidRDefault="00FD6EAF" w:rsidP="00586E08">
      <w:pPr>
        <w:pStyle w:val="TCBNormalni"/>
        <w:numPr>
          <w:ilvl w:val="0"/>
          <w:numId w:val="14"/>
        </w:numPr>
      </w:pPr>
      <w:r>
        <w:t>Podle charakteru zařízení, jeho rozměrů, podmínek pro dopravu a skladování na staveništi a podle podmínek montáže platí pro povrchovou ochranu jednotlivých komponentů zejména následující požadavky:</w:t>
      </w:r>
    </w:p>
    <w:p w14:paraId="1AEF4ED3" w14:textId="77777777" w:rsidR="00FD6EAF" w:rsidRPr="00B66DAF" w:rsidRDefault="00FD6EAF" w:rsidP="00586E08">
      <w:pPr>
        <w:pStyle w:val="TCBNormalni"/>
        <w:numPr>
          <w:ilvl w:val="0"/>
          <w:numId w:val="14"/>
        </w:numPr>
      </w:pPr>
      <w:r w:rsidRPr="00B66DAF">
        <w:t xml:space="preserve">Hutní materiál (tj. trubky, profilový materiál) bude dodáván na stavbu povrchově chráněný. </w:t>
      </w:r>
    </w:p>
    <w:p w14:paraId="69AFC2A7" w14:textId="77777777" w:rsidR="00FD6EAF" w:rsidRPr="00B66DAF" w:rsidRDefault="00FD6EAF" w:rsidP="00586E08">
      <w:pPr>
        <w:pStyle w:val="TCBNormalni"/>
        <w:numPr>
          <w:ilvl w:val="0"/>
          <w:numId w:val="14"/>
        </w:numPr>
      </w:pPr>
      <w:r w:rsidRPr="00B66DAF">
        <w:t>Izolované plochy budou natřeny pouze jednovrstvým nátěrem pod izolací ze speciální pryskyřice, která při teplotě nad 180 °C ekologicky shoří, (pokud nebude ve výrobní dokumentaci uvedeno jinak). Izolace bude krytá plechem dle specifikace izolací, který nebude natírán, ale bude označen barevnými pruhy s odstínem, který určuje protékající médium.</w:t>
      </w:r>
    </w:p>
    <w:p w14:paraId="16CB5DE2" w14:textId="77777777" w:rsidR="00FD6EAF" w:rsidRPr="00B66DAF" w:rsidRDefault="00FD6EAF" w:rsidP="00586E08">
      <w:pPr>
        <w:pStyle w:val="TCBNormalni"/>
        <w:numPr>
          <w:ilvl w:val="0"/>
          <w:numId w:val="14"/>
        </w:numPr>
      </w:pPr>
      <w:r w:rsidRPr="00B66DAF">
        <w:t>Povrchy zařízení určené pro přímý styk se stavebními prvky – beton, betonová mazanina anebo které budou přímo zabetonovány / zazděny atd. - budou bez nátěru, pokud není v dokumentaci přímo požadováno jinak.</w:t>
      </w:r>
    </w:p>
    <w:p w14:paraId="12DD5915" w14:textId="77777777" w:rsidR="00FD6EAF" w:rsidRPr="00B66DAF" w:rsidRDefault="00FD6EAF" w:rsidP="00586E08">
      <w:pPr>
        <w:pStyle w:val="TCBNormalni"/>
        <w:numPr>
          <w:ilvl w:val="0"/>
          <w:numId w:val="14"/>
        </w:numPr>
      </w:pPr>
      <w:r>
        <w:t>Použité nátěrové systémy budou odpovídat korozní agresivitě prostředí i okolním teplotám a požadavku na předpokládanou životnost protikorozní ochrany.</w:t>
      </w:r>
    </w:p>
    <w:p w14:paraId="50AF3406" w14:textId="77777777" w:rsidR="00FD6EAF" w:rsidRPr="00B66DAF" w:rsidRDefault="00FD6EAF" w:rsidP="00586E08">
      <w:pPr>
        <w:pStyle w:val="TCBNormalni"/>
        <w:numPr>
          <w:ilvl w:val="0"/>
          <w:numId w:val="14"/>
        </w:numPr>
      </w:pPr>
      <w:r w:rsidRPr="00B66DAF">
        <w:t>Finální povrch bude dostatečně odolávat mechanickému působení odpovídajícímu provozu v daném prostoru.</w:t>
      </w:r>
    </w:p>
    <w:p w14:paraId="6C6BA943" w14:textId="77777777" w:rsidR="00FD6EAF" w:rsidRPr="00B66DAF" w:rsidRDefault="00FD6EAF" w:rsidP="00586E08">
      <w:pPr>
        <w:pStyle w:val="TCBNormalni"/>
        <w:numPr>
          <w:ilvl w:val="0"/>
          <w:numId w:val="14"/>
        </w:numPr>
      </w:pPr>
      <w:r w:rsidRPr="00B66DAF">
        <w:t>Nátěrové hmoty budou odpovídat podkladovému materiálu, budou dostatečně krycí, barevně stálé, budou vytvářet stejnoměrné vrstvy, použitá ředidla budou bezpečná a zdravotně nezávadná.</w:t>
      </w:r>
    </w:p>
    <w:p w14:paraId="79495C6F" w14:textId="77777777" w:rsidR="00FD6EAF" w:rsidRPr="00B66DAF" w:rsidRDefault="00FD6EAF" w:rsidP="00586E08">
      <w:pPr>
        <w:pStyle w:val="TCBNormalni"/>
        <w:numPr>
          <w:ilvl w:val="0"/>
          <w:numId w:val="14"/>
        </w:numPr>
      </w:pPr>
      <w:r>
        <w:t>Související normy a technické listy výrobců jednotlivých nátěrových hmot: budou respektovány při návrhu stavby a pro aplikaci nátěrů (jedná se zejména o nepoužívání uzavřených profilů - vše je nutno natřít, průběžné sváry a dodržení maximální doby mezi tryskáním a aplikací základního nátěru v závislosti na klimatických podmínkách).</w:t>
      </w:r>
    </w:p>
    <w:p w14:paraId="0E6BFA26" w14:textId="77777777" w:rsidR="00FD6EAF" w:rsidRPr="00B66DAF" w:rsidRDefault="00FD6EAF" w:rsidP="00586E08">
      <w:pPr>
        <w:pStyle w:val="TCBNormalni"/>
        <w:numPr>
          <w:ilvl w:val="0"/>
          <w:numId w:val="14"/>
        </w:numPr>
      </w:pPr>
      <w:r w:rsidRPr="00B66DAF">
        <w:t>Pro dílce / potrubí / konstrukce / zařízení natírané ve výrobě / na dílně a pouze montované / sestavované na stavbě je nutné uvažovat s minimálně 10% výměry pro opravu nátěru po instalaci / sestavení.</w:t>
      </w:r>
    </w:p>
    <w:p w14:paraId="5F6845F7" w14:textId="77777777" w:rsidR="00FD6EAF" w:rsidRPr="00B66DAF" w:rsidRDefault="00FD6EAF" w:rsidP="00586E08">
      <w:pPr>
        <w:pStyle w:val="TCBNormalni"/>
        <w:numPr>
          <w:ilvl w:val="0"/>
          <w:numId w:val="14"/>
        </w:numPr>
      </w:pPr>
      <w:r w:rsidRPr="00B66DAF">
        <w:t>Odstín vrchního nátěru – Barevné řešení vrchního nátěru bude provedeno v souladu s</w:t>
      </w:r>
      <w:r>
        <w:t xml:space="preserve"> ITS</w:t>
      </w:r>
      <w:r w:rsidRPr="00B66DAF">
        <w:t xml:space="preserve"> a</w:t>
      </w:r>
      <w:r>
        <w:t> </w:t>
      </w:r>
      <w:r w:rsidRPr="00B66DAF">
        <w:t xml:space="preserve">bude v konečné verzi odsouhlaseno Objednatelem v rámci projektové dokumentace </w:t>
      </w:r>
      <w:r>
        <w:t>k DÍLU</w:t>
      </w:r>
      <w:r w:rsidRPr="00B66DAF">
        <w:t>.</w:t>
      </w:r>
    </w:p>
    <w:p w14:paraId="3E50FD7B" w14:textId="422CB3CC" w:rsidR="00FD6EAF" w:rsidRPr="00B66DAF" w:rsidRDefault="00FD6EAF" w:rsidP="00FD6EAF">
      <w:pPr>
        <w:pStyle w:val="TCBNormalni"/>
      </w:pPr>
      <w:r w:rsidRPr="00B66DAF">
        <w:t>Díly provedené z nekorodujícího materiálu (nerez) nebudou, pokud není výslovně uvedeno jinak,</w:t>
      </w:r>
      <w:r w:rsidR="00D10C4E">
        <w:t xml:space="preserve"> </w:t>
      </w:r>
      <w:r>
        <w:t>ochráněny</w:t>
      </w:r>
      <w:r w:rsidRPr="00B66DAF">
        <w:t xml:space="preserve"> nátěry anebo jiným systéme</w:t>
      </w:r>
      <w:r>
        <w:t>m</w:t>
      </w:r>
      <w:r w:rsidRPr="00B66DAF">
        <w:t xml:space="preserve"> ochrany povrchu.</w:t>
      </w:r>
    </w:p>
    <w:p w14:paraId="44192EFA" w14:textId="77777777" w:rsidR="00FD6EAF" w:rsidRPr="00B66DAF" w:rsidRDefault="00FD6EAF" w:rsidP="00FD6EAF">
      <w:pPr>
        <w:pStyle w:val="TCBNormalni"/>
      </w:pPr>
      <w:r w:rsidRPr="00B66DAF">
        <w:t xml:space="preserve">Žárové pozinkování </w:t>
      </w:r>
    </w:p>
    <w:p w14:paraId="152BF7C0" w14:textId="77777777" w:rsidR="00FD6EAF" w:rsidRPr="00B66DAF" w:rsidRDefault="00FD6EAF" w:rsidP="00FD6EAF">
      <w:pPr>
        <w:pStyle w:val="TCBNormalni"/>
      </w:pPr>
      <w:r w:rsidRPr="00B66DAF">
        <w:t>Následující části / dílce / prvky / konstrukce, které jsou součástí zakázky, budou provedeny s ochranou povrchu žárovým zinkováním s plánovanou životností minimálně 25 let:</w:t>
      </w:r>
    </w:p>
    <w:p w14:paraId="52CC4CCD" w14:textId="77777777" w:rsidR="00FD6EAF" w:rsidRPr="00B66DAF" w:rsidRDefault="00FD6EAF" w:rsidP="00586E08">
      <w:pPr>
        <w:pStyle w:val="TCBNormalni"/>
        <w:numPr>
          <w:ilvl w:val="0"/>
          <w:numId w:val="15"/>
        </w:numPr>
        <w:jc w:val="left"/>
      </w:pPr>
      <w:r w:rsidRPr="00B66DAF">
        <w:t>Žebříky včetně ochranných košů a bezpečnostních závor – pokud není výslovně uvedeno jinak,</w:t>
      </w:r>
    </w:p>
    <w:p w14:paraId="02AB3C54" w14:textId="77777777" w:rsidR="00FD6EAF" w:rsidRPr="00B66DAF" w:rsidRDefault="00FD6EAF" w:rsidP="00586E08">
      <w:pPr>
        <w:pStyle w:val="TCBNormalni"/>
        <w:numPr>
          <w:ilvl w:val="0"/>
          <w:numId w:val="15"/>
        </w:numPr>
        <w:jc w:val="left"/>
      </w:pPr>
      <w:r w:rsidRPr="00B66DAF">
        <w:t>Schodnice,</w:t>
      </w:r>
    </w:p>
    <w:p w14:paraId="7E360C8C" w14:textId="77777777" w:rsidR="00FD6EAF" w:rsidRPr="00B66DAF" w:rsidRDefault="00FD6EAF" w:rsidP="00586E08">
      <w:pPr>
        <w:pStyle w:val="TCBNormalni"/>
        <w:numPr>
          <w:ilvl w:val="0"/>
          <w:numId w:val="15"/>
        </w:numPr>
        <w:jc w:val="left"/>
      </w:pPr>
      <w:r w:rsidRPr="00B66DAF">
        <w:t>Stožáry osvětlení,</w:t>
      </w:r>
    </w:p>
    <w:p w14:paraId="7A8C533D" w14:textId="77777777" w:rsidR="00FD6EAF" w:rsidRPr="00B66DAF" w:rsidRDefault="00FD6EAF" w:rsidP="00586E08">
      <w:pPr>
        <w:pStyle w:val="TCBNormalni"/>
        <w:numPr>
          <w:ilvl w:val="0"/>
          <w:numId w:val="15"/>
        </w:numPr>
        <w:jc w:val="left"/>
      </w:pPr>
      <w:r w:rsidRPr="00B66DAF">
        <w:t>Výložníky lamp a světel,</w:t>
      </w:r>
    </w:p>
    <w:p w14:paraId="74625028" w14:textId="77777777" w:rsidR="00FD6EAF" w:rsidRPr="00B66DAF" w:rsidRDefault="00FD6EAF" w:rsidP="00586E08">
      <w:pPr>
        <w:pStyle w:val="TCBNormalni"/>
        <w:numPr>
          <w:ilvl w:val="0"/>
          <w:numId w:val="15"/>
        </w:numPr>
        <w:jc w:val="left"/>
      </w:pPr>
      <w:r w:rsidRPr="00B66DAF">
        <w:t>Kabelové žlaby včetně krytů a přechodů,</w:t>
      </w:r>
    </w:p>
    <w:p w14:paraId="7AA9F840" w14:textId="77777777" w:rsidR="00FD6EAF" w:rsidRPr="00B66DAF" w:rsidRDefault="00FD6EAF" w:rsidP="00586E08">
      <w:pPr>
        <w:pStyle w:val="TCBNormalni"/>
        <w:numPr>
          <w:ilvl w:val="0"/>
          <w:numId w:val="15"/>
        </w:numPr>
        <w:jc w:val="left"/>
      </w:pPr>
      <w:r w:rsidRPr="00B66DAF">
        <w:t>Kabelové externí trubkovody,</w:t>
      </w:r>
    </w:p>
    <w:p w14:paraId="65A5BAD7" w14:textId="77777777" w:rsidR="00FD6EAF" w:rsidRPr="00B66DAF" w:rsidRDefault="00FD6EAF" w:rsidP="00586E08">
      <w:pPr>
        <w:pStyle w:val="TCBNormalni"/>
        <w:numPr>
          <w:ilvl w:val="0"/>
          <w:numId w:val="15"/>
        </w:numPr>
        <w:jc w:val="left"/>
      </w:pPr>
      <w:r w:rsidRPr="00B66DAF">
        <w:t>Zábradlí – pokud není výslovně uvedeno jinak,</w:t>
      </w:r>
    </w:p>
    <w:p w14:paraId="21FDB33B" w14:textId="77777777" w:rsidR="00FD6EAF" w:rsidRPr="00B66DAF" w:rsidRDefault="00FD6EAF" w:rsidP="00586E08">
      <w:pPr>
        <w:pStyle w:val="TCBNormalni"/>
        <w:numPr>
          <w:ilvl w:val="0"/>
          <w:numId w:val="15"/>
        </w:numPr>
        <w:jc w:val="left"/>
      </w:pPr>
      <w:r w:rsidRPr="00B66DAF">
        <w:t>Stojany ovládacích skříněk,</w:t>
      </w:r>
    </w:p>
    <w:p w14:paraId="1CD1B235" w14:textId="77777777" w:rsidR="00FD6EAF" w:rsidRPr="00B66DAF" w:rsidRDefault="00FD6EAF" w:rsidP="00586E08">
      <w:pPr>
        <w:pStyle w:val="TCBNormalni"/>
        <w:numPr>
          <w:ilvl w:val="0"/>
          <w:numId w:val="15"/>
        </w:numPr>
        <w:jc w:val="left"/>
      </w:pPr>
      <w:r w:rsidRPr="00B66DAF">
        <w:lastRenderedPageBreak/>
        <w:t>Pochozí části ocelových podlah a obslužných lávek – pokud není výslovně uvedeno jinak,</w:t>
      </w:r>
    </w:p>
    <w:p w14:paraId="33AE5194" w14:textId="77777777" w:rsidR="00FD6EAF" w:rsidRPr="00B66DAF" w:rsidRDefault="00FD6EAF" w:rsidP="00586E08">
      <w:pPr>
        <w:pStyle w:val="TCBNormalni"/>
        <w:numPr>
          <w:ilvl w:val="0"/>
          <w:numId w:val="15"/>
        </w:numPr>
        <w:jc w:val="left"/>
      </w:pPr>
      <w:r w:rsidRPr="00B66DAF">
        <w:t>Prvky zemnící sítě – materiál FeZn,</w:t>
      </w:r>
    </w:p>
    <w:p w14:paraId="417C68B1" w14:textId="77777777" w:rsidR="00FD6EAF" w:rsidRDefault="00FD6EAF" w:rsidP="00FD6EAF">
      <w:pPr>
        <w:pStyle w:val="TCBNormalni"/>
      </w:pPr>
      <w:r w:rsidRPr="00B66DAF">
        <w:t>Uvedené pravidlo nebude použito v případě, že dané dílce budou z konstrukčních anebo provozních důvodů provedeny z jiného materiálu, jakým je například nerez, plast, kompozit a další. Všechny zinkované části nebudou chráněny ochranným nátěrem s výjimkou značení, pokud není výslovně uvedeno jinak.</w:t>
      </w:r>
    </w:p>
    <w:p w14:paraId="3294901B" w14:textId="77777777" w:rsidR="00FD6EAF" w:rsidRPr="00085377" w:rsidRDefault="00FD6EAF" w:rsidP="004C7B85">
      <w:pPr>
        <w:rPr>
          <w:rFonts w:asciiTheme="minorBidi" w:hAnsiTheme="minorBidi"/>
          <w:szCs w:val="20"/>
        </w:rPr>
      </w:pPr>
    </w:p>
    <w:p w14:paraId="59D21B36" w14:textId="76F63B25" w:rsidR="00ED0DCF" w:rsidRDefault="00A000E1" w:rsidP="00302236">
      <w:pPr>
        <w:pStyle w:val="TCBNadpis1"/>
        <w:ind w:left="0"/>
        <w:rPr>
          <w:caps w:val="0"/>
        </w:rPr>
      </w:pPr>
      <w:bookmarkStart w:id="100" w:name="_Toc157521970"/>
      <w:r>
        <w:rPr>
          <w:caps w:val="0"/>
        </w:rPr>
        <w:t>SEZNAM ZKRATEK</w:t>
      </w:r>
      <w:bookmarkEnd w:id="100"/>
    </w:p>
    <w:tbl>
      <w:tblPr>
        <w:tblStyle w:val="Svtltabulkasmkou1"/>
        <w:tblW w:w="9139" w:type="dxa"/>
        <w:tblLook w:val="0020" w:firstRow="1" w:lastRow="0" w:firstColumn="0" w:lastColumn="0" w:noHBand="0" w:noVBand="0"/>
      </w:tblPr>
      <w:tblGrid>
        <w:gridCol w:w="1485"/>
        <w:gridCol w:w="7654"/>
      </w:tblGrid>
      <w:tr w:rsidR="00A000E1" w:rsidRPr="005A68C4" w14:paraId="06B5F50C" w14:textId="77777777" w:rsidTr="007310FC">
        <w:trPr>
          <w:cnfStyle w:val="100000000000" w:firstRow="1" w:lastRow="0" w:firstColumn="0" w:lastColumn="0" w:oddVBand="0" w:evenVBand="0" w:oddHBand="0" w:evenHBand="0" w:firstRowFirstColumn="0" w:firstRowLastColumn="0" w:lastRowFirstColumn="0" w:lastRowLastColumn="0"/>
          <w:trHeight w:val="270"/>
          <w:tblHeader/>
        </w:trPr>
        <w:tc>
          <w:tcPr>
            <w:tcW w:w="1485" w:type="dxa"/>
            <w:shd w:val="clear" w:color="auto" w:fill="E7E6E6" w:themeFill="background2"/>
            <w:noWrap/>
          </w:tcPr>
          <w:p w14:paraId="6F1517A6"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 Zkratka</w:t>
            </w:r>
          </w:p>
        </w:tc>
        <w:tc>
          <w:tcPr>
            <w:tcW w:w="7654" w:type="dxa"/>
            <w:shd w:val="clear" w:color="auto" w:fill="E7E6E6" w:themeFill="background2"/>
            <w:noWrap/>
          </w:tcPr>
          <w:p w14:paraId="173927BB"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 Text</w:t>
            </w:r>
          </w:p>
        </w:tc>
      </w:tr>
      <w:tr w:rsidR="00A000E1" w:rsidRPr="005A68C4" w14:paraId="1CE546AB" w14:textId="77777777" w:rsidTr="007310FC">
        <w:trPr>
          <w:trHeight w:val="270"/>
        </w:trPr>
        <w:tc>
          <w:tcPr>
            <w:tcW w:w="1485" w:type="dxa"/>
            <w:noWrap/>
          </w:tcPr>
          <w:p w14:paraId="0D86851C"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AŘ</w:t>
            </w:r>
          </w:p>
        </w:tc>
        <w:tc>
          <w:tcPr>
            <w:tcW w:w="7654" w:type="dxa"/>
            <w:noWrap/>
          </w:tcPr>
          <w:p w14:paraId="7CAD3C0A"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Administrativní řád</w:t>
            </w:r>
          </w:p>
        </w:tc>
      </w:tr>
      <w:tr w:rsidR="00A000E1" w:rsidRPr="005A68C4" w14:paraId="0C441C93" w14:textId="77777777" w:rsidTr="007310FC">
        <w:trPr>
          <w:trHeight w:val="270"/>
        </w:trPr>
        <w:tc>
          <w:tcPr>
            <w:tcW w:w="1485" w:type="dxa"/>
            <w:noWrap/>
          </w:tcPr>
          <w:p w14:paraId="22D4CB7D"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ASŘTP</w:t>
            </w:r>
          </w:p>
        </w:tc>
        <w:tc>
          <w:tcPr>
            <w:tcW w:w="7654" w:type="dxa"/>
            <w:noWrap/>
          </w:tcPr>
          <w:p w14:paraId="588F4B2F" w14:textId="77777777" w:rsidR="00A000E1" w:rsidRPr="005A68C4" w:rsidRDefault="00A000E1" w:rsidP="007310FC">
            <w:pPr>
              <w:rPr>
                <w:rFonts w:asciiTheme="minorBidi" w:hAnsiTheme="minorBidi"/>
                <w:sz w:val="20"/>
                <w:szCs w:val="20"/>
              </w:rPr>
            </w:pPr>
            <w:r w:rsidRPr="005A68C4">
              <w:rPr>
                <w:rFonts w:asciiTheme="minorBidi" w:hAnsiTheme="minorBidi"/>
                <w:sz w:val="20"/>
                <w:szCs w:val="20"/>
              </w:rPr>
              <w:t xml:space="preserve">Automatický systém řízení technologického procesu </w:t>
            </w:r>
          </w:p>
        </w:tc>
      </w:tr>
      <w:tr w:rsidR="00A000E1" w:rsidRPr="00845721" w14:paraId="1E380B4D" w14:textId="77777777" w:rsidTr="007310FC">
        <w:trPr>
          <w:trHeight w:val="270"/>
        </w:trPr>
        <w:tc>
          <w:tcPr>
            <w:tcW w:w="1485" w:type="dxa"/>
            <w:noWrap/>
          </w:tcPr>
          <w:p w14:paraId="2C08E65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ATEX</w:t>
            </w:r>
          </w:p>
        </w:tc>
        <w:tc>
          <w:tcPr>
            <w:tcW w:w="7654" w:type="dxa"/>
            <w:noWrap/>
          </w:tcPr>
          <w:p w14:paraId="6C79F850"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Směrnice ATEX (Atmosphères Explosibles) pro zařízení a ochranné systémy určené k použití v prostředí s nebezpečím výbuchu </w:t>
            </w:r>
          </w:p>
        </w:tc>
      </w:tr>
      <w:tr w:rsidR="00A000E1" w:rsidRPr="00845721" w14:paraId="1AD5EEBF" w14:textId="77777777" w:rsidTr="007310FC">
        <w:trPr>
          <w:trHeight w:val="270"/>
        </w:trPr>
        <w:tc>
          <w:tcPr>
            <w:tcW w:w="1485" w:type="dxa"/>
            <w:noWrap/>
          </w:tcPr>
          <w:p w14:paraId="671654B9"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BAT </w:t>
            </w:r>
          </w:p>
        </w:tc>
        <w:tc>
          <w:tcPr>
            <w:tcW w:w="7654" w:type="dxa"/>
            <w:noWrap/>
          </w:tcPr>
          <w:p w14:paraId="5EBD2F8C"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Best Available Techniques</w:t>
            </w:r>
          </w:p>
        </w:tc>
      </w:tr>
      <w:tr w:rsidR="00A000E1" w:rsidRPr="00845721" w14:paraId="0BED0D29" w14:textId="77777777" w:rsidTr="007310FC">
        <w:trPr>
          <w:trHeight w:val="270"/>
        </w:trPr>
        <w:tc>
          <w:tcPr>
            <w:tcW w:w="1485" w:type="dxa"/>
            <w:noWrap/>
          </w:tcPr>
          <w:p w14:paraId="1C34C38C"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BČOV</w:t>
            </w:r>
          </w:p>
        </w:tc>
        <w:tc>
          <w:tcPr>
            <w:tcW w:w="7654" w:type="dxa"/>
            <w:noWrap/>
          </w:tcPr>
          <w:p w14:paraId="2F3E812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Biologická čistírna odpadních vod</w:t>
            </w:r>
          </w:p>
        </w:tc>
      </w:tr>
      <w:tr w:rsidR="00A000E1" w:rsidRPr="00845721" w14:paraId="4C95A73F" w14:textId="77777777" w:rsidTr="007310FC">
        <w:trPr>
          <w:trHeight w:val="270"/>
        </w:trPr>
        <w:tc>
          <w:tcPr>
            <w:tcW w:w="1485" w:type="dxa"/>
            <w:noWrap/>
          </w:tcPr>
          <w:p w14:paraId="201E9186"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BEP</w:t>
            </w:r>
          </w:p>
        </w:tc>
        <w:tc>
          <w:tcPr>
            <w:tcW w:w="7654" w:type="dxa"/>
            <w:noWrap/>
          </w:tcPr>
          <w:p w14:paraId="4FC17AE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BIM Execution Plan (Plán realizace BIM)</w:t>
            </w:r>
          </w:p>
        </w:tc>
      </w:tr>
      <w:tr w:rsidR="00A000E1" w:rsidRPr="00845721" w14:paraId="0AC8D3C5" w14:textId="77777777" w:rsidTr="007310FC">
        <w:trPr>
          <w:trHeight w:val="270"/>
        </w:trPr>
        <w:tc>
          <w:tcPr>
            <w:tcW w:w="1485" w:type="dxa"/>
            <w:noWrap/>
          </w:tcPr>
          <w:p w14:paraId="243DEAD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BIM</w:t>
            </w:r>
          </w:p>
        </w:tc>
        <w:tc>
          <w:tcPr>
            <w:tcW w:w="7654" w:type="dxa"/>
            <w:noWrap/>
          </w:tcPr>
          <w:p w14:paraId="7667E4FE"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Building Information Modelling/Management</w:t>
            </w:r>
          </w:p>
        </w:tc>
      </w:tr>
      <w:tr w:rsidR="00A000E1" w:rsidRPr="00845721" w14:paraId="27AD24C5" w14:textId="77777777" w:rsidTr="007310FC">
        <w:trPr>
          <w:trHeight w:val="270"/>
        </w:trPr>
        <w:tc>
          <w:tcPr>
            <w:tcW w:w="1485" w:type="dxa"/>
            <w:noWrap/>
          </w:tcPr>
          <w:p w14:paraId="5570EAD5"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BO</w:t>
            </w:r>
          </w:p>
        </w:tc>
        <w:tc>
          <w:tcPr>
            <w:tcW w:w="7654" w:type="dxa"/>
            <w:noWrap/>
          </w:tcPr>
          <w:p w14:paraId="67EDC50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Běžná oprava</w:t>
            </w:r>
          </w:p>
        </w:tc>
      </w:tr>
      <w:tr w:rsidR="00A000E1" w:rsidRPr="00845721" w14:paraId="276315B8" w14:textId="77777777" w:rsidTr="007310FC">
        <w:trPr>
          <w:trHeight w:val="270"/>
        </w:trPr>
        <w:tc>
          <w:tcPr>
            <w:tcW w:w="1485" w:type="dxa"/>
            <w:noWrap/>
          </w:tcPr>
          <w:p w14:paraId="38685104" w14:textId="77777777" w:rsidR="00A000E1" w:rsidRPr="00845721" w:rsidRDefault="00A000E1" w:rsidP="007310FC">
            <w:pPr>
              <w:rPr>
                <w:rFonts w:asciiTheme="minorBidi" w:hAnsiTheme="minorBidi"/>
                <w:sz w:val="20"/>
                <w:szCs w:val="20"/>
                <w:highlight w:val="yellow"/>
              </w:rPr>
            </w:pPr>
            <w:r w:rsidRPr="00845721">
              <w:rPr>
                <w:rFonts w:asciiTheme="minorBidi" w:hAnsiTheme="minorBidi"/>
                <w:sz w:val="20"/>
                <w:szCs w:val="20"/>
              </w:rPr>
              <w:t>BOZP</w:t>
            </w:r>
          </w:p>
        </w:tc>
        <w:tc>
          <w:tcPr>
            <w:tcW w:w="7654" w:type="dxa"/>
            <w:noWrap/>
          </w:tcPr>
          <w:p w14:paraId="14F8C9D1"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Bezpečnost a Ochrana Zdraví při Práci</w:t>
            </w:r>
          </w:p>
        </w:tc>
      </w:tr>
      <w:tr w:rsidR="00A000E1" w:rsidRPr="00845721" w14:paraId="5425363B" w14:textId="77777777" w:rsidTr="007310FC">
        <w:trPr>
          <w:trHeight w:val="270"/>
        </w:trPr>
        <w:tc>
          <w:tcPr>
            <w:tcW w:w="1485" w:type="dxa"/>
          </w:tcPr>
          <w:p w14:paraId="1F44EF90"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BpV</w:t>
            </w:r>
          </w:p>
        </w:tc>
        <w:tc>
          <w:tcPr>
            <w:tcW w:w="7654" w:type="dxa"/>
          </w:tcPr>
          <w:p w14:paraId="32A7383C"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Baltský po Vyrovnání </w:t>
            </w:r>
          </w:p>
        </w:tc>
      </w:tr>
      <w:tr w:rsidR="00A000E1" w:rsidRPr="00845721" w14:paraId="11B313A1" w14:textId="77777777" w:rsidTr="007310FC">
        <w:trPr>
          <w:trHeight w:val="270"/>
        </w:trPr>
        <w:tc>
          <w:tcPr>
            <w:tcW w:w="1485" w:type="dxa"/>
          </w:tcPr>
          <w:p w14:paraId="329E4682"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CE</w:t>
            </w:r>
          </w:p>
        </w:tc>
        <w:tc>
          <w:tcPr>
            <w:tcW w:w="7654" w:type="dxa"/>
          </w:tcPr>
          <w:p w14:paraId="7D03B13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Conformité européenne</w:t>
            </w:r>
          </w:p>
        </w:tc>
      </w:tr>
      <w:tr w:rsidR="00A000E1" w:rsidRPr="00845721" w14:paraId="0CFA2CC2" w14:textId="77777777" w:rsidTr="007310FC">
        <w:trPr>
          <w:trHeight w:val="270"/>
        </w:trPr>
        <w:tc>
          <w:tcPr>
            <w:tcW w:w="1485" w:type="dxa"/>
          </w:tcPr>
          <w:p w14:paraId="1E04D03F"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CCTV</w:t>
            </w:r>
          </w:p>
        </w:tc>
        <w:tc>
          <w:tcPr>
            <w:tcW w:w="7654" w:type="dxa"/>
          </w:tcPr>
          <w:p w14:paraId="39B5C2A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Closed Circuit Television (uzavřený televizní okruh)</w:t>
            </w:r>
          </w:p>
        </w:tc>
      </w:tr>
      <w:tr w:rsidR="00A000E1" w:rsidRPr="00845721" w14:paraId="3D5EA92D" w14:textId="77777777" w:rsidTr="007310FC">
        <w:trPr>
          <w:trHeight w:val="270"/>
        </w:trPr>
        <w:tc>
          <w:tcPr>
            <w:tcW w:w="1485" w:type="dxa"/>
          </w:tcPr>
          <w:p w14:paraId="7493D402"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CEMS</w:t>
            </w:r>
          </w:p>
        </w:tc>
        <w:tc>
          <w:tcPr>
            <w:tcW w:w="7654" w:type="dxa"/>
          </w:tcPr>
          <w:p w14:paraId="66394025"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Systém emisního monitorin</w:t>
            </w:r>
            <w:r>
              <w:rPr>
                <w:rFonts w:asciiTheme="minorBidi" w:hAnsiTheme="minorBidi"/>
                <w:sz w:val="20"/>
                <w:szCs w:val="20"/>
              </w:rPr>
              <w:t>g</w:t>
            </w:r>
            <w:r w:rsidRPr="00845721">
              <w:rPr>
                <w:rFonts w:asciiTheme="minorBidi" w:hAnsiTheme="minorBidi"/>
                <w:sz w:val="20"/>
                <w:szCs w:val="20"/>
              </w:rPr>
              <w:t>u</w:t>
            </w:r>
          </w:p>
        </w:tc>
      </w:tr>
      <w:tr w:rsidR="00A000E1" w:rsidRPr="00845721" w14:paraId="3FFF00A0" w14:textId="77777777" w:rsidTr="007310FC">
        <w:trPr>
          <w:trHeight w:val="270"/>
        </w:trPr>
        <w:tc>
          <w:tcPr>
            <w:tcW w:w="1485" w:type="dxa"/>
          </w:tcPr>
          <w:p w14:paraId="738D061A"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CDE</w:t>
            </w:r>
          </w:p>
        </w:tc>
        <w:tc>
          <w:tcPr>
            <w:tcW w:w="7654" w:type="dxa"/>
          </w:tcPr>
          <w:p w14:paraId="042FFCB9"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Společné datové prostředí (Common data Environment)</w:t>
            </w:r>
          </w:p>
        </w:tc>
      </w:tr>
      <w:tr w:rsidR="00A000E1" w:rsidRPr="00845721" w14:paraId="52470483" w14:textId="77777777" w:rsidTr="007310FC">
        <w:trPr>
          <w:trHeight w:val="270"/>
        </w:trPr>
        <w:tc>
          <w:tcPr>
            <w:tcW w:w="1485" w:type="dxa"/>
          </w:tcPr>
          <w:p w14:paraId="34C7D58A"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w:t>
            </w:r>
          </w:p>
        </w:tc>
        <w:tc>
          <w:tcPr>
            <w:tcW w:w="7654" w:type="dxa"/>
          </w:tcPr>
          <w:p w14:paraId="7157D9AF"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Číslo</w:t>
            </w:r>
          </w:p>
        </w:tc>
      </w:tr>
      <w:tr w:rsidR="00A000E1" w:rsidRPr="00845721" w14:paraId="0FD6E57E" w14:textId="77777777" w:rsidTr="007310FC">
        <w:trPr>
          <w:trHeight w:val="270"/>
        </w:trPr>
        <w:tc>
          <w:tcPr>
            <w:tcW w:w="1485" w:type="dxa"/>
          </w:tcPr>
          <w:p w14:paraId="0984EBD6"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ČBÚ</w:t>
            </w:r>
          </w:p>
        </w:tc>
        <w:tc>
          <w:tcPr>
            <w:tcW w:w="7654" w:type="dxa"/>
          </w:tcPr>
          <w:p w14:paraId="4B5826D7"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Český báňský úřad</w:t>
            </w:r>
          </w:p>
        </w:tc>
      </w:tr>
      <w:tr w:rsidR="00A000E1" w:rsidRPr="00845721" w14:paraId="64D9DA54" w14:textId="77777777" w:rsidTr="007310FC">
        <w:trPr>
          <w:trHeight w:val="270"/>
        </w:trPr>
        <w:tc>
          <w:tcPr>
            <w:tcW w:w="1485" w:type="dxa"/>
          </w:tcPr>
          <w:p w14:paraId="422ECF0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ČR</w:t>
            </w:r>
          </w:p>
        </w:tc>
        <w:tc>
          <w:tcPr>
            <w:tcW w:w="7654" w:type="dxa"/>
          </w:tcPr>
          <w:p w14:paraId="18C8A7C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Česká republika</w:t>
            </w:r>
          </w:p>
        </w:tc>
      </w:tr>
      <w:tr w:rsidR="00A000E1" w:rsidRPr="00845721" w14:paraId="127D1250" w14:textId="77777777" w:rsidTr="007310FC">
        <w:trPr>
          <w:trHeight w:val="270"/>
        </w:trPr>
        <w:tc>
          <w:tcPr>
            <w:tcW w:w="1485" w:type="dxa"/>
          </w:tcPr>
          <w:p w14:paraId="1499C29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ČSN</w:t>
            </w:r>
          </w:p>
        </w:tc>
        <w:tc>
          <w:tcPr>
            <w:tcW w:w="7654" w:type="dxa"/>
          </w:tcPr>
          <w:p w14:paraId="69CA571E"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Česká technická norma</w:t>
            </w:r>
          </w:p>
        </w:tc>
      </w:tr>
      <w:tr w:rsidR="00A000E1" w:rsidRPr="00845721" w14:paraId="53707905" w14:textId="77777777" w:rsidTr="007310FC">
        <w:trPr>
          <w:trHeight w:val="270"/>
        </w:trPr>
        <w:tc>
          <w:tcPr>
            <w:tcW w:w="1485" w:type="dxa"/>
          </w:tcPr>
          <w:p w14:paraId="63343691"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ČGS</w:t>
            </w:r>
          </w:p>
        </w:tc>
        <w:tc>
          <w:tcPr>
            <w:tcW w:w="7654" w:type="dxa"/>
          </w:tcPr>
          <w:p w14:paraId="651E38A8"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Česká geologická služba</w:t>
            </w:r>
          </w:p>
        </w:tc>
      </w:tr>
      <w:tr w:rsidR="00A000E1" w:rsidRPr="00845721" w14:paraId="6653A4B8" w14:textId="77777777" w:rsidTr="007310FC">
        <w:trPr>
          <w:trHeight w:val="270"/>
        </w:trPr>
        <w:tc>
          <w:tcPr>
            <w:tcW w:w="1485" w:type="dxa"/>
          </w:tcPr>
          <w:p w14:paraId="1CDF958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ČÚBP</w:t>
            </w:r>
          </w:p>
        </w:tc>
        <w:tc>
          <w:tcPr>
            <w:tcW w:w="7654" w:type="dxa"/>
          </w:tcPr>
          <w:p w14:paraId="487908CE"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Český úřad bezpečnosti práce</w:t>
            </w:r>
          </w:p>
        </w:tc>
      </w:tr>
      <w:tr w:rsidR="00A000E1" w:rsidRPr="00845721" w14:paraId="680671ED" w14:textId="77777777" w:rsidTr="007310FC">
        <w:trPr>
          <w:trHeight w:val="270"/>
        </w:trPr>
        <w:tc>
          <w:tcPr>
            <w:tcW w:w="1485" w:type="dxa"/>
          </w:tcPr>
          <w:p w14:paraId="31E31789"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DOSS</w:t>
            </w:r>
          </w:p>
        </w:tc>
        <w:tc>
          <w:tcPr>
            <w:tcW w:w="7654" w:type="dxa"/>
          </w:tcPr>
          <w:p w14:paraId="700AC3C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Dotčené orgány státní správy</w:t>
            </w:r>
          </w:p>
        </w:tc>
      </w:tr>
      <w:tr w:rsidR="00A000E1" w:rsidRPr="00845721" w14:paraId="4558A543" w14:textId="77777777" w:rsidTr="007310FC">
        <w:trPr>
          <w:trHeight w:val="270"/>
        </w:trPr>
        <w:tc>
          <w:tcPr>
            <w:tcW w:w="1485" w:type="dxa"/>
          </w:tcPr>
          <w:p w14:paraId="5A4D8503"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DOV</w:t>
            </w:r>
          </w:p>
        </w:tc>
        <w:tc>
          <w:tcPr>
            <w:tcW w:w="7654" w:type="dxa"/>
          </w:tcPr>
          <w:p w14:paraId="6AF49DDA"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Dešťové odpadní vody </w:t>
            </w:r>
          </w:p>
        </w:tc>
      </w:tr>
      <w:tr w:rsidR="00A000E1" w:rsidRPr="00845721" w14:paraId="49F99286" w14:textId="77777777" w:rsidTr="007310FC">
        <w:trPr>
          <w:trHeight w:val="270"/>
        </w:trPr>
        <w:tc>
          <w:tcPr>
            <w:tcW w:w="1485" w:type="dxa"/>
          </w:tcPr>
          <w:p w14:paraId="74C8D8EC"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DPS</w:t>
            </w:r>
          </w:p>
        </w:tc>
        <w:tc>
          <w:tcPr>
            <w:tcW w:w="7654" w:type="dxa"/>
          </w:tcPr>
          <w:p w14:paraId="5836D0EA"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Dokumentace pro provádění stavby</w:t>
            </w:r>
          </w:p>
        </w:tc>
      </w:tr>
      <w:tr w:rsidR="00A000E1" w:rsidRPr="00845721" w14:paraId="2F1429EA" w14:textId="77777777" w:rsidTr="007310FC">
        <w:trPr>
          <w:trHeight w:val="270"/>
        </w:trPr>
        <w:tc>
          <w:tcPr>
            <w:tcW w:w="1485" w:type="dxa"/>
          </w:tcPr>
          <w:p w14:paraId="0676FFA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DSP</w:t>
            </w:r>
          </w:p>
        </w:tc>
        <w:tc>
          <w:tcPr>
            <w:tcW w:w="7654" w:type="dxa"/>
          </w:tcPr>
          <w:p w14:paraId="1E39EBB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Dokumentace pro stavební povolení</w:t>
            </w:r>
          </w:p>
        </w:tc>
      </w:tr>
      <w:tr w:rsidR="00A000E1" w:rsidRPr="00845721" w14:paraId="455A883F" w14:textId="77777777" w:rsidTr="007310FC">
        <w:trPr>
          <w:trHeight w:val="270"/>
        </w:trPr>
        <w:tc>
          <w:tcPr>
            <w:tcW w:w="1485" w:type="dxa"/>
          </w:tcPr>
          <w:p w14:paraId="3398C176"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DSPS</w:t>
            </w:r>
          </w:p>
        </w:tc>
        <w:tc>
          <w:tcPr>
            <w:tcW w:w="7654" w:type="dxa"/>
          </w:tcPr>
          <w:p w14:paraId="0642A257"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Dokumentace skutečného provedení stavby</w:t>
            </w:r>
          </w:p>
        </w:tc>
      </w:tr>
      <w:tr w:rsidR="00A000E1" w:rsidRPr="00845721" w14:paraId="6C438EDC" w14:textId="77777777" w:rsidTr="007310FC">
        <w:trPr>
          <w:trHeight w:val="270"/>
        </w:trPr>
        <w:tc>
          <w:tcPr>
            <w:tcW w:w="1485" w:type="dxa"/>
          </w:tcPr>
          <w:p w14:paraId="3D29ABE8"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DŠ</w:t>
            </w:r>
          </w:p>
        </w:tc>
        <w:tc>
          <w:tcPr>
            <w:tcW w:w="7654" w:type="dxa"/>
          </w:tcPr>
          <w:p w14:paraId="02B4C70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Dřevní štěpka </w:t>
            </w:r>
          </w:p>
        </w:tc>
      </w:tr>
      <w:tr w:rsidR="00A000E1" w:rsidRPr="00845721" w14:paraId="17BBB317" w14:textId="77777777" w:rsidTr="007310FC">
        <w:trPr>
          <w:trHeight w:val="270"/>
        </w:trPr>
        <w:tc>
          <w:tcPr>
            <w:tcW w:w="1485" w:type="dxa"/>
          </w:tcPr>
          <w:p w14:paraId="76CC86C8"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EIA </w:t>
            </w:r>
          </w:p>
        </w:tc>
        <w:tc>
          <w:tcPr>
            <w:tcW w:w="7654" w:type="dxa"/>
          </w:tcPr>
          <w:p w14:paraId="1F5B96FA"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Hodnocení vlivu na životní pro</w:t>
            </w:r>
            <w:r>
              <w:rPr>
                <w:rFonts w:asciiTheme="minorBidi" w:hAnsiTheme="minorBidi"/>
                <w:sz w:val="20"/>
                <w:szCs w:val="20"/>
              </w:rPr>
              <w:t>s</w:t>
            </w:r>
            <w:r w:rsidRPr="00845721">
              <w:rPr>
                <w:rFonts w:asciiTheme="minorBidi" w:hAnsiTheme="minorBidi"/>
                <w:sz w:val="20"/>
                <w:szCs w:val="20"/>
              </w:rPr>
              <w:t>tředí</w:t>
            </w:r>
          </w:p>
        </w:tc>
      </w:tr>
      <w:tr w:rsidR="00A000E1" w:rsidRPr="00845721" w14:paraId="09E40249" w14:textId="77777777" w:rsidTr="007310FC">
        <w:trPr>
          <w:trHeight w:val="270"/>
        </w:trPr>
        <w:tc>
          <w:tcPr>
            <w:tcW w:w="1485" w:type="dxa"/>
          </w:tcPr>
          <w:p w14:paraId="16D22AA9"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EIR</w:t>
            </w:r>
          </w:p>
        </w:tc>
        <w:tc>
          <w:tcPr>
            <w:tcW w:w="7654" w:type="dxa"/>
          </w:tcPr>
          <w:p w14:paraId="17BB5CCE"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Exchange Information Requirements (Požadavky na výměnu informací)</w:t>
            </w:r>
          </w:p>
        </w:tc>
      </w:tr>
      <w:tr w:rsidR="00A000E1" w:rsidRPr="00845721" w14:paraId="310C4DE9" w14:textId="77777777" w:rsidTr="007310FC">
        <w:trPr>
          <w:trHeight w:val="270"/>
        </w:trPr>
        <w:tc>
          <w:tcPr>
            <w:tcW w:w="1485" w:type="dxa"/>
          </w:tcPr>
          <w:p w14:paraId="0B386DE2"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EMC</w:t>
            </w:r>
          </w:p>
        </w:tc>
        <w:tc>
          <w:tcPr>
            <w:tcW w:w="7654" w:type="dxa"/>
          </w:tcPr>
          <w:p w14:paraId="0EDC35E5"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Elektromagnetická kompatibilita</w:t>
            </w:r>
          </w:p>
        </w:tc>
      </w:tr>
      <w:tr w:rsidR="00A000E1" w:rsidRPr="00845721" w14:paraId="3C93A63F" w14:textId="77777777" w:rsidTr="007310FC">
        <w:trPr>
          <w:trHeight w:val="270"/>
        </w:trPr>
        <w:tc>
          <w:tcPr>
            <w:tcW w:w="1485" w:type="dxa"/>
          </w:tcPr>
          <w:p w14:paraId="4015B491" w14:textId="77777777" w:rsidR="00A000E1" w:rsidRPr="00845721" w:rsidRDefault="00A000E1" w:rsidP="007310FC">
            <w:pPr>
              <w:rPr>
                <w:rFonts w:asciiTheme="minorBidi" w:hAnsiTheme="minorBidi"/>
                <w:sz w:val="20"/>
                <w:szCs w:val="20"/>
                <w:highlight w:val="yellow"/>
              </w:rPr>
            </w:pPr>
            <w:r w:rsidRPr="00845721">
              <w:rPr>
                <w:rFonts w:asciiTheme="minorBidi" w:hAnsiTheme="minorBidi"/>
                <w:sz w:val="20"/>
                <w:szCs w:val="20"/>
              </w:rPr>
              <w:t>EMS</w:t>
            </w:r>
          </w:p>
        </w:tc>
        <w:tc>
          <w:tcPr>
            <w:tcW w:w="7654" w:type="dxa"/>
          </w:tcPr>
          <w:p w14:paraId="1BBCFF1C"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Systém enviromentálního managementu</w:t>
            </w:r>
          </w:p>
        </w:tc>
      </w:tr>
      <w:tr w:rsidR="00A000E1" w:rsidRPr="00845721" w14:paraId="476256EF" w14:textId="77777777" w:rsidTr="007310FC">
        <w:trPr>
          <w:trHeight w:val="270"/>
        </w:trPr>
        <w:tc>
          <w:tcPr>
            <w:tcW w:w="1485" w:type="dxa"/>
          </w:tcPr>
          <w:p w14:paraId="075D86E6"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EN</w:t>
            </w:r>
          </w:p>
        </w:tc>
        <w:tc>
          <w:tcPr>
            <w:tcW w:w="7654" w:type="dxa"/>
          </w:tcPr>
          <w:p w14:paraId="2A0CC806"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Evropské normy</w:t>
            </w:r>
          </w:p>
        </w:tc>
      </w:tr>
      <w:tr w:rsidR="00A000E1" w:rsidRPr="00845721" w14:paraId="2484BD78" w14:textId="77777777" w:rsidTr="007310FC">
        <w:trPr>
          <w:trHeight w:val="270"/>
        </w:trPr>
        <w:tc>
          <w:tcPr>
            <w:tcW w:w="1485" w:type="dxa"/>
          </w:tcPr>
          <w:p w14:paraId="22ADF6FA" w14:textId="77777777" w:rsidR="00A000E1" w:rsidRPr="00845721" w:rsidRDefault="00A000E1" w:rsidP="007310FC">
            <w:pPr>
              <w:rPr>
                <w:rFonts w:asciiTheme="minorBidi" w:hAnsiTheme="minorBidi"/>
                <w:sz w:val="20"/>
                <w:szCs w:val="20"/>
                <w:highlight w:val="yellow"/>
              </w:rPr>
            </w:pPr>
            <w:r w:rsidRPr="00845721">
              <w:rPr>
                <w:rFonts w:asciiTheme="minorBidi" w:hAnsiTheme="minorBidi"/>
                <w:sz w:val="20"/>
                <w:szCs w:val="20"/>
              </w:rPr>
              <w:t>EPS</w:t>
            </w:r>
          </w:p>
        </w:tc>
        <w:tc>
          <w:tcPr>
            <w:tcW w:w="7654" w:type="dxa"/>
          </w:tcPr>
          <w:p w14:paraId="06E89AB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Elektronická požární signalizace</w:t>
            </w:r>
          </w:p>
        </w:tc>
      </w:tr>
      <w:tr w:rsidR="00A000E1" w:rsidRPr="00891AFF" w14:paraId="01111D86" w14:textId="77777777" w:rsidTr="007310FC">
        <w:trPr>
          <w:trHeight w:val="270"/>
        </w:trPr>
        <w:tc>
          <w:tcPr>
            <w:tcW w:w="1485" w:type="dxa"/>
          </w:tcPr>
          <w:p w14:paraId="13656DA7" w14:textId="77777777" w:rsidR="00A000E1" w:rsidRPr="00891AFF" w:rsidRDefault="00A000E1" w:rsidP="007310FC">
            <w:pPr>
              <w:rPr>
                <w:rFonts w:asciiTheme="minorBidi" w:hAnsiTheme="minorBidi"/>
                <w:sz w:val="20"/>
                <w:szCs w:val="20"/>
              </w:rPr>
            </w:pPr>
            <w:r>
              <w:rPr>
                <w:rFonts w:asciiTheme="minorBidi" w:hAnsiTheme="minorBidi"/>
                <w:sz w:val="20"/>
                <w:szCs w:val="20"/>
              </w:rPr>
              <w:t>ES</w:t>
            </w:r>
          </w:p>
        </w:tc>
        <w:tc>
          <w:tcPr>
            <w:tcW w:w="7654" w:type="dxa"/>
          </w:tcPr>
          <w:p w14:paraId="352C56F7" w14:textId="77777777" w:rsidR="00A000E1" w:rsidRPr="00891AFF" w:rsidRDefault="00A000E1" w:rsidP="007310FC">
            <w:pPr>
              <w:rPr>
                <w:rFonts w:asciiTheme="minorBidi" w:hAnsiTheme="minorBidi"/>
                <w:sz w:val="20"/>
                <w:szCs w:val="20"/>
              </w:rPr>
            </w:pPr>
            <w:r>
              <w:rPr>
                <w:rFonts w:asciiTheme="minorBidi" w:hAnsiTheme="minorBidi"/>
                <w:sz w:val="20"/>
                <w:szCs w:val="20"/>
              </w:rPr>
              <w:t xml:space="preserve">Evropské společenství </w:t>
            </w:r>
          </w:p>
        </w:tc>
      </w:tr>
      <w:tr w:rsidR="00A000E1" w:rsidRPr="00A73AB8" w14:paraId="2023063A" w14:textId="77777777" w:rsidTr="007310FC">
        <w:trPr>
          <w:trHeight w:val="270"/>
        </w:trPr>
        <w:tc>
          <w:tcPr>
            <w:tcW w:w="1485" w:type="dxa"/>
          </w:tcPr>
          <w:p w14:paraId="08A63E5A" w14:textId="77777777" w:rsidR="00A000E1" w:rsidRPr="00A73AB8" w:rsidRDefault="00A000E1" w:rsidP="007310FC">
            <w:pPr>
              <w:rPr>
                <w:rFonts w:asciiTheme="minorBidi" w:hAnsiTheme="minorBidi"/>
                <w:sz w:val="20"/>
                <w:szCs w:val="20"/>
              </w:rPr>
            </w:pPr>
            <w:r>
              <w:rPr>
                <w:rFonts w:asciiTheme="minorBidi" w:hAnsiTheme="minorBidi"/>
                <w:sz w:val="20"/>
                <w:szCs w:val="20"/>
              </w:rPr>
              <w:t>EU</w:t>
            </w:r>
          </w:p>
        </w:tc>
        <w:tc>
          <w:tcPr>
            <w:tcW w:w="7654" w:type="dxa"/>
          </w:tcPr>
          <w:p w14:paraId="6CB2BDAA" w14:textId="77777777" w:rsidR="00A000E1" w:rsidRPr="00A73AB8" w:rsidRDefault="00A000E1" w:rsidP="007310FC">
            <w:pPr>
              <w:rPr>
                <w:rFonts w:asciiTheme="minorBidi" w:hAnsiTheme="minorBidi"/>
                <w:sz w:val="20"/>
                <w:szCs w:val="20"/>
              </w:rPr>
            </w:pPr>
            <w:r>
              <w:rPr>
                <w:rFonts w:asciiTheme="minorBidi" w:hAnsiTheme="minorBidi"/>
                <w:sz w:val="20"/>
                <w:szCs w:val="20"/>
              </w:rPr>
              <w:t>Evropská unie</w:t>
            </w:r>
          </w:p>
        </w:tc>
      </w:tr>
      <w:tr w:rsidR="00A000E1" w:rsidRPr="00845721" w14:paraId="49402997" w14:textId="77777777" w:rsidTr="007310FC">
        <w:trPr>
          <w:trHeight w:val="270"/>
        </w:trPr>
        <w:tc>
          <w:tcPr>
            <w:tcW w:w="1485" w:type="dxa"/>
          </w:tcPr>
          <w:p w14:paraId="7AB2AAAB"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lastRenderedPageBreak/>
              <w:t>FAC</w:t>
            </w:r>
          </w:p>
        </w:tc>
        <w:tc>
          <w:tcPr>
            <w:tcW w:w="7654" w:type="dxa"/>
          </w:tcPr>
          <w:p w14:paraId="334A6CE4"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 xml:space="preserve">Final Acceptance Certificate </w:t>
            </w:r>
          </w:p>
        </w:tc>
      </w:tr>
      <w:tr w:rsidR="00A000E1" w:rsidRPr="00845721" w14:paraId="5014987D" w14:textId="77777777" w:rsidTr="007310FC">
        <w:trPr>
          <w:trHeight w:val="270"/>
        </w:trPr>
        <w:tc>
          <w:tcPr>
            <w:tcW w:w="1485" w:type="dxa"/>
          </w:tcPr>
          <w:p w14:paraId="3D8859A0"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FAT</w:t>
            </w:r>
          </w:p>
        </w:tc>
        <w:tc>
          <w:tcPr>
            <w:tcW w:w="7654" w:type="dxa"/>
          </w:tcPr>
          <w:p w14:paraId="32E32BD0"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Factory Acceptance Test</w:t>
            </w:r>
          </w:p>
        </w:tc>
      </w:tr>
      <w:tr w:rsidR="00A000E1" w:rsidRPr="00845721" w14:paraId="4F84195F" w14:textId="77777777" w:rsidTr="007310FC">
        <w:trPr>
          <w:trHeight w:val="270"/>
        </w:trPr>
        <w:tc>
          <w:tcPr>
            <w:tcW w:w="1485" w:type="dxa"/>
          </w:tcPr>
          <w:p w14:paraId="412AC9A7"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FM</w:t>
            </w:r>
          </w:p>
        </w:tc>
        <w:tc>
          <w:tcPr>
            <w:tcW w:w="7654" w:type="dxa"/>
          </w:tcPr>
          <w:p w14:paraId="2186E822"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Frekvenční měnič</w:t>
            </w:r>
          </w:p>
        </w:tc>
      </w:tr>
      <w:tr w:rsidR="00A000E1" w:rsidRPr="00845721" w14:paraId="4F0A6DBF" w14:textId="77777777" w:rsidTr="007310FC">
        <w:trPr>
          <w:trHeight w:val="270"/>
        </w:trPr>
        <w:tc>
          <w:tcPr>
            <w:tcW w:w="1485" w:type="dxa"/>
          </w:tcPr>
          <w:p w14:paraId="19CE341F"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GO</w:t>
            </w:r>
          </w:p>
        </w:tc>
        <w:tc>
          <w:tcPr>
            <w:tcW w:w="7654" w:type="dxa"/>
          </w:tcPr>
          <w:p w14:paraId="16B23E3D" w14:textId="77777777" w:rsidR="00A000E1" w:rsidRPr="00845721" w:rsidRDefault="00A000E1" w:rsidP="007310FC">
            <w:pPr>
              <w:rPr>
                <w:rFonts w:asciiTheme="minorBidi" w:hAnsiTheme="minorBidi"/>
                <w:sz w:val="20"/>
                <w:szCs w:val="20"/>
              </w:rPr>
            </w:pPr>
            <w:r w:rsidRPr="00845721">
              <w:rPr>
                <w:rFonts w:asciiTheme="minorBidi" w:hAnsiTheme="minorBidi"/>
                <w:sz w:val="20"/>
                <w:szCs w:val="20"/>
              </w:rPr>
              <w:t>Generální oprava</w:t>
            </w:r>
          </w:p>
        </w:tc>
      </w:tr>
      <w:tr w:rsidR="00A000E1" w:rsidRPr="00863C38" w14:paraId="10F8C362" w14:textId="77777777" w:rsidTr="007310FC">
        <w:trPr>
          <w:trHeight w:val="270"/>
        </w:trPr>
        <w:tc>
          <w:tcPr>
            <w:tcW w:w="1485" w:type="dxa"/>
          </w:tcPr>
          <w:p w14:paraId="5E210C1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w:t>
            </w:r>
          </w:p>
        </w:tc>
        <w:tc>
          <w:tcPr>
            <w:tcW w:w="7654" w:type="dxa"/>
          </w:tcPr>
          <w:p w14:paraId="34D9575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Hold point (zádržný bod)</w:t>
            </w:r>
          </w:p>
        </w:tc>
      </w:tr>
      <w:tr w:rsidR="00A000E1" w:rsidRPr="00863C38" w14:paraId="3806FE5F" w14:textId="77777777" w:rsidTr="007310FC">
        <w:trPr>
          <w:trHeight w:val="270"/>
        </w:trPr>
        <w:tc>
          <w:tcPr>
            <w:tcW w:w="1485" w:type="dxa"/>
          </w:tcPr>
          <w:p w14:paraId="326C361B"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HMG</w:t>
            </w:r>
          </w:p>
        </w:tc>
        <w:tc>
          <w:tcPr>
            <w:tcW w:w="7654" w:type="dxa"/>
          </w:tcPr>
          <w:p w14:paraId="7C6489C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Harmonogram</w:t>
            </w:r>
          </w:p>
        </w:tc>
      </w:tr>
      <w:tr w:rsidR="00A000E1" w:rsidRPr="00863C38" w14:paraId="16A08FA2" w14:textId="77777777" w:rsidTr="007310FC">
        <w:trPr>
          <w:trHeight w:val="270"/>
        </w:trPr>
        <w:tc>
          <w:tcPr>
            <w:tcW w:w="1485" w:type="dxa"/>
          </w:tcPr>
          <w:p w14:paraId="7F59633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HAZOP</w:t>
            </w:r>
          </w:p>
        </w:tc>
        <w:tc>
          <w:tcPr>
            <w:tcW w:w="7654" w:type="dxa"/>
          </w:tcPr>
          <w:p w14:paraId="23412E7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Hazard and Operability Study</w:t>
            </w:r>
          </w:p>
        </w:tc>
      </w:tr>
      <w:tr w:rsidR="00A000E1" w:rsidRPr="00863C38" w14:paraId="0D6D3820" w14:textId="77777777" w:rsidTr="007310FC">
        <w:trPr>
          <w:trHeight w:val="270"/>
        </w:trPr>
        <w:tc>
          <w:tcPr>
            <w:tcW w:w="1485" w:type="dxa"/>
          </w:tcPr>
          <w:p w14:paraId="28B2EBC1"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HW</w:t>
            </w:r>
          </w:p>
        </w:tc>
        <w:tc>
          <w:tcPr>
            <w:tcW w:w="7654" w:type="dxa"/>
          </w:tcPr>
          <w:p w14:paraId="730B23E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Hardware</w:t>
            </w:r>
          </w:p>
        </w:tc>
      </w:tr>
      <w:tr w:rsidR="00A000E1" w:rsidRPr="00863C38" w14:paraId="23FFDEBD" w14:textId="77777777" w:rsidTr="007310FC">
        <w:trPr>
          <w:trHeight w:val="270"/>
        </w:trPr>
        <w:tc>
          <w:tcPr>
            <w:tcW w:w="1485" w:type="dxa"/>
          </w:tcPr>
          <w:p w14:paraId="320EE9FC"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CHOPAV</w:t>
            </w:r>
          </w:p>
        </w:tc>
        <w:tc>
          <w:tcPr>
            <w:tcW w:w="7654" w:type="dxa"/>
          </w:tcPr>
          <w:p w14:paraId="01333188"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Chráněná oblast přirozené akumulace vod</w:t>
            </w:r>
          </w:p>
        </w:tc>
      </w:tr>
      <w:tr w:rsidR="00A000E1" w:rsidRPr="00863C38" w14:paraId="2F1F48A6" w14:textId="77777777" w:rsidTr="007310FC">
        <w:trPr>
          <w:trHeight w:val="270"/>
        </w:trPr>
        <w:tc>
          <w:tcPr>
            <w:tcW w:w="1485" w:type="dxa"/>
          </w:tcPr>
          <w:p w14:paraId="2A10B23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IAPWS</w:t>
            </w:r>
          </w:p>
        </w:tc>
        <w:tc>
          <w:tcPr>
            <w:tcW w:w="7654" w:type="dxa"/>
          </w:tcPr>
          <w:p w14:paraId="5D916D6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International Association for the Properties of Water and Steam </w:t>
            </w:r>
          </w:p>
        </w:tc>
      </w:tr>
      <w:tr w:rsidR="00A000E1" w:rsidRPr="00863C38" w14:paraId="1AA81F07" w14:textId="77777777" w:rsidTr="007310FC">
        <w:trPr>
          <w:trHeight w:val="270"/>
        </w:trPr>
        <w:tc>
          <w:tcPr>
            <w:tcW w:w="1485" w:type="dxa"/>
          </w:tcPr>
          <w:p w14:paraId="5E32CEE3"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IEC</w:t>
            </w:r>
          </w:p>
        </w:tc>
        <w:tc>
          <w:tcPr>
            <w:tcW w:w="7654" w:type="dxa"/>
          </w:tcPr>
          <w:p w14:paraId="5E37B85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Mezinárodní elektrotechnická komise (International Electrotechnical Commission)</w:t>
            </w:r>
          </w:p>
        </w:tc>
      </w:tr>
      <w:tr w:rsidR="00A000E1" w:rsidRPr="00863C38" w14:paraId="5C07524D" w14:textId="77777777" w:rsidTr="007310FC">
        <w:trPr>
          <w:trHeight w:val="70"/>
        </w:trPr>
        <w:tc>
          <w:tcPr>
            <w:tcW w:w="1485" w:type="dxa"/>
          </w:tcPr>
          <w:p w14:paraId="3EBB0A36"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IFC</w:t>
            </w:r>
          </w:p>
        </w:tc>
        <w:tc>
          <w:tcPr>
            <w:tcW w:w="7654" w:type="dxa"/>
          </w:tcPr>
          <w:p w14:paraId="28839C13"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Industry Foundation Classes / formát</w:t>
            </w:r>
          </w:p>
        </w:tc>
      </w:tr>
      <w:tr w:rsidR="00A000E1" w:rsidRPr="00863C38" w14:paraId="3F7483A7" w14:textId="77777777" w:rsidTr="007310FC">
        <w:trPr>
          <w:trHeight w:val="270"/>
        </w:trPr>
        <w:tc>
          <w:tcPr>
            <w:tcW w:w="1485" w:type="dxa"/>
          </w:tcPr>
          <w:p w14:paraId="1FED462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IPPC</w:t>
            </w:r>
          </w:p>
        </w:tc>
        <w:tc>
          <w:tcPr>
            <w:tcW w:w="7654" w:type="dxa"/>
          </w:tcPr>
          <w:p w14:paraId="6CA98C33"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Integrované povolení</w:t>
            </w:r>
          </w:p>
        </w:tc>
      </w:tr>
      <w:tr w:rsidR="00A000E1" w:rsidRPr="00863C38" w14:paraId="5353E317" w14:textId="77777777" w:rsidTr="007310FC">
        <w:trPr>
          <w:trHeight w:val="270"/>
        </w:trPr>
        <w:tc>
          <w:tcPr>
            <w:tcW w:w="1485" w:type="dxa"/>
          </w:tcPr>
          <w:p w14:paraId="73EB72B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IO</w:t>
            </w:r>
          </w:p>
        </w:tc>
        <w:tc>
          <w:tcPr>
            <w:tcW w:w="7654" w:type="dxa"/>
          </w:tcPr>
          <w:p w14:paraId="2A9C902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Inženýrský objekt </w:t>
            </w:r>
          </w:p>
        </w:tc>
      </w:tr>
      <w:tr w:rsidR="00A000E1" w:rsidRPr="00863C38" w14:paraId="4380F6C0" w14:textId="77777777" w:rsidTr="007310FC">
        <w:trPr>
          <w:trHeight w:val="270"/>
        </w:trPr>
        <w:tc>
          <w:tcPr>
            <w:tcW w:w="1485" w:type="dxa"/>
          </w:tcPr>
          <w:p w14:paraId="543BD3E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I/O</w:t>
            </w:r>
          </w:p>
        </w:tc>
        <w:tc>
          <w:tcPr>
            <w:tcW w:w="7654" w:type="dxa"/>
          </w:tcPr>
          <w:p w14:paraId="163D2A00"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Input/output signals</w:t>
            </w:r>
          </w:p>
        </w:tc>
      </w:tr>
      <w:tr w:rsidR="00A000E1" w:rsidRPr="00863C38" w14:paraId="2B18AA6E" w14:textId="77777777" w:rsidTr="007310FC">
        <w:trPr>
          <w:trHeight w:val="270"/>
        </w:trPr>
        <w:tc>
          <w:tcPr>
            <w:tcW w:w="1485" w:type="dxa"/>
          </w:tcPr>
          <w:p w14:paraId="4586F8CB"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ISO</w:t>
            </w:r>
          </w:p>
        </w:tc>
        <w:tc>
          <w:tcPr>
            <w:tcW w:w="7654" w:type="dxa"/>
          </w:tcPr>
          <w:p w14:paraId="660363C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Mezinárodní organizace pro normalizaci</w:t>
            </w:r>
          </w:p>
        </w:tc>
      </w:tr>
      <w:tr w:rsidR="00A000E1" w:rsidRPr="00863C38" w14:paraId="77A0E3DB" w14:textId="77777777" w:rsidTr="007310FC">
        <w:trPr>
          <w:trHeight w:val="270"/>
        </w:trPr>
        <w:tc>
          <w:tcPr>
            <w:tcW w:w="1485" w:type="dxa"/>
          </w:tcPr>
          <w:p w14:paraId="6C4F1A9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IT</w:t>
            </w:r>
          </w:p>
        </w:tc>
        <w:tc>
          <w:tcPr>
            <w:tcW w:w="7654" w:type="dxa"/>
          </w:tcPr>
          <w:p w14:paraId="31BB405C"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Informační Technologie</w:t>
            </w:r>
          </w:p>
        </w:tc>
      </w:tr>
      <w:tr w:rsidR="00A000E1" w:rsidRPr="00863C38" w14:paraId="6C7F4558" w14:textId="77777777" w:rsidTr="007310FC">
        <w:trPr>
          <w:trHeight w:val="270"/>
        </w:trPr>
        <w:tc>
          <w:tcPr>
            <w:tcW w:w="1485" w:type="dxa"/>
          </w:tcPr>
          <w:p w14:paraId="725251F9" w14:textId="77777777" w:rsidR="00A000E1" w:rsidRPr="00863C38" w:rsidRDefault="00A000E1" w:rsidP="007310FC">
            <w:pPr>
              <w:rPr>
                <w:rFonts w:asciiTheme="minorBidi" w:hAnsiTheme="minorBidi"/>
                <w:sz w:val="20"/>
                <w:szCs w:val="20"/>
                <w:highlight w:val="yellow"/>
              </w:rPr>
            </w:pPr>
            <w:r w:rsidRPr="00863C38">
              <w:rPr>
                <w:rFonts w:asciiTheme="minorBidi" w:hAnsiTheme="minorBidi"/>
                <w:sz w:val="20"/>
                <w:szCs w:val="20"/>
              </w:rPr>
              <w:t>ITS</w:t>
            </w:r>
          </w:p>
        </w:tc>
        <w:tc>
          <w:tcPr>
            <w:tcW w:w="7654" w:type="dxa"/>
          </w:tcPr>
          <w:p w14:paraId="5B1FC2C1"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Interní technické standardy</w:t>
            </w:r>
          </w:p>
        </w:tc>
      </w:tr>
      <w:tr w:rsidR="00A000E1" w:rsidRPr="00863C38" w14:paraId="723869B4" w14:textId="77777777" w:rsidTr="007310FC">
        <w:trPr>
          <w:trHeight w:val="270"/>
        </w:trPr>
        <w:tc>
          <w:tcPr>
            <w:tcW w:w="1485" w:type="dxa"/>
          </w:tcPr>
          <w:p w14:paraId="69943C00"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IZ</w:t>
            </w:r>
          </w:p>
        </w:tc>
        <w:tc>
          <w:tcPr>
            <w:tcW w:w="7654" w:type="dxa"/>
          </w:tcPr>
          <w:p w14:paraId="76CEAFB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Individuální zkoušky</w:t>
            </w:r>
          </w:p>
        </w:tc>
      </w:tr>
      <w:tr w:rsidR="00A000E1" w:rsidRPr="00863C38" w14:paraId="59A1F4A9" w14:textId="77777777" w:rsidTr="007310FC">
        <w:trPr>
          <w:trHeight w:val="270"/>
        </w:trPr>
        <w:tc>
          <w:tcPr>
            <w:tcW w:w="1485" w:type="dxa"/>
          </w:tcPr>
          <w:p w14:paraId="793C1766" w14:textId="77777777" w:rsidR="00A000E1" w:rsidRPr="00863C38" w:rsidRDefault="00A000E1" w:rsidP="007310FC">
            <w:pPr>
              <w:rPr>
                <w:rFonts w:asciiTheme="minorBidi" w:hAnsiTheme="minorBidi"/>
                <w:sz w:val="20"/>
                <w:szCs w:val="20"/>
                <w:highlight w:val="yellow"/>
              </w:rPr>
            </w:pPr>
            <w:r w:rsidRPr="00863C38">
              <w:rPr>
                <w:rFonts w:asciiTheme="minorBidi" w:hAnsiTheme="minorBidi"/>
                <w:sz w:val="20"/>
                <w:szCs w:val="20"/>
              </w:rPr>
              <w:t>k.ú.</w:t>
            </w:r>
          </w:p>
        </w:tc>
        <w:tc>
          <w:tcPr>
            <w:tcW w:w="7654" w:type="dxa"/>
          </w:tcPr>
          <w:p w14:paraId="115A8B6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Katastrální území</w:t>
            </w:r>
          </w:p>
        </w:tc>
      </w:tr>
      <w:tr w:rsidR="00A000E1" w:rsidRPr="00863C38" w14:paraId="075FF848" w14:textId="77777777" w:rsidTr="007310FC">
        <w:trPr>
          <w:trHeight w:val="270"/>
        </w:trPr>
        <w:tc>
          <w:tcPr>
            <w:tcW w:w="1485" w:type="dxa"/>
          </w:tcPr>
          <w:p w14:paraId="3533CAD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KV</w:t>
            </w:r>
          </w:p>
        </w:tc>
        <w:tc>
          <w:tcPr>
            <w:tcW w:w="7654" w:type="dxa"/>
          </w:tcPr>
          <w:p w14:paraId="1EFA677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Komplexní vyzkoušení</w:t>
            </w:r>
          </w:p>
        </w:tc>
      </w:tr>
      <w:tr w:rsidR="00A000E1" w:rsidRPr="00863C38" w14:paraId="14D08282" w14:textId="77777777" w:rsidTr="007310FC">
        <w:trPr>
          <w:trHeight w:val="270"/>
        </w:trPr>
        <w:tc>
          <w:tcPr>
            <w:tcW w:w="1485" w:type="dxa"/>
          </w:tcPr>
          <w:p w14:paraId="07C4908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NN</w:t>
            </w:r>
          </w:p>
        </w:tc>
        <w:tc>
          <w:tcPr>
            <w:tcW w:w="7654" w:type="dxa"/>
          </w:tcPr>
          <w:p w14:paraId="1AE9C25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Nízkonapěťový</w:t>
            </w:r>
          </w:p>
        </w:tc>
      </w:tr>
      <w:tr w:rsidR="00A000E1" w:rsidRPr="00863C38" w14:paraId="072FAE59" w14:textId="77777777" w:rsidTr="007310FC">
        <w:trPr>
          <w:trHeight w:val="270"/>
        </w:trPr>
        <w:tc>
          <w:tcPr>
            <w:tcW w:w="1485" w:type="dxa"/>
          </w:tcPr>
          <w:p w14:paraId="1E2B69F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NV </w:t>
            </w:r>
          </w:p>
        </w:tc>
        <w:tc>
          <w:tcPr>
            <w:tcW w:w="7654" w:type="dxa"/>
          </w:tcPr>
          <w:p w14:paraId="028D70D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Nařízení vlády </w:t>
            </w:r>
          </w:p>
        </w:tc>
      </w:tr>
      <w:tr w:rsidR="00A000E1" w:rsidRPr="00863C38" w14:paraId="5D04A157" w14:textId="77777777" w:rsidTr="007310FC">
        <w:trPr>
          <w:trHeight w:val="270"/>
        </w:trPr>
        <w:tc>
          <w:tcPr>
            <w:tcW w:w="1485" w:type="dxa"/>
          </w:tcPr>
          <w:p w14:paraId="4B403A91"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OK</w:t>
            </w:r>
          </w:p>
        </w:tc>
        <w:tc>
          <w:tcPr>
            <w:tcW w:w="7654" w:type="dxa"/>
          </w:tcPr>
          <w:p w14:paraId="7A1399E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Ocelová konstrukce</w:t>
            </w:r>
          </w:p>
        </w:tc>
      </w:tr>
      <w:tr w:rsidR="00A000E1" w:rsidRPr="00863C38" w14:paraId="55CD2141" w14:textId="77777777" w:rsidTr="007310FC">
        <w:trPr>
          <w:trHeight w:val="270"/>
        </w:trPr>
        <w:tc>
          <w:tcPr>
            <w:tcW w:w="1485" w:type="dxa"/>
          </w:tcPr>
          <w:p w14:paraId="15AE5FD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OŽP</w:t>
            </w:r>
          </w:p>
        </w:tc>
        <w:tc>
          <w:tcPr>
            <w:tcW w:w="7654" w:type="dxa"/>
          </w:tcPr>
          <w:p w14:paraId="5D9FC81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Ochrana životního prostředí</w:t>
            </w:r>
          </w:p>
        </w:tc>
      </w:tr>
      <w:tr w:rsidR="00A000E1" w:rsidRPr="00863C38" w14:paraId="3AE8DF4B" w14:textId="77777777" w:rsidTr="007310FC">
        <w:trPr>
          <w:trHeight w:val="270"/>
        </w:trPr>
        <w:tc>
          <w:tcPr>
            <w:tcW w:w="1485" w:type="dxa"/>
          </w:tcPr>
          <w:p w14:paraId="3981AC3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parc. č.</w:t>
            </w:r>
          </w:p>
        </w:tc>
        <w:tc>
          <w:tcPr>
            <w:tcW w:w="7654" w:type="dxa"/>
          </w:tcPr>
          <w:p w14:paraId="3EB82ED1"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Parcelní číslo</w:t>
            </w:r>
          </w:p>
        </w:tc>
      </w:tr>
      <w:tr w:rsidR="00A000E1" w:rsidRPr="00863C38" w14:paraId="44D06DBD" w14:textId="77777777" w:rsidTr="007310FC">
        <w:trPr>
          <w:trHeight w:val="270"/>
        </w:trPr>
        <w:tc>
          <w:tcPr>
            <w:tcW w:w="1485" w:type="dxa"/>
          </w:tcPr>
          <w:p w14:paraId="12CB122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PAC</w:t>
            </w:r>
          </w:p>
        </w:tc>
        <w:tc>
          <w:tcPr>
            <w:tcW w:w="7654" w:type="dxa"/>
          </w:tcPr>
          <w:p w14:paraId="1383DD60"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Preliminary Acceptance Certificate </w:t>
            </w:r>
          </w:p>
        </w:tc>
      </w:tr>
      <w:tr w:rsidR="00A000E1" w:rsidRPr="00863C38" w14:paraId="41278F4A" w14:textId="77777777" w:rsidTr="007310FC">
        <w:trPr>
          <w:trHeight w:val="270"/>
        </w:trPr>
        <w:tc>
          <w:tcPr>
            <w:tcW w:w="1485" w:type="dxa"/>
          </w:tcPr>
          <w:p w14:paraId="0B0EB88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PED</w:t>
            </w:r>
          </w:p>
        </w:tc>
        <w:tc>
          <w:tcPr>
            <w:tcW w:w="7654" w:type="dxa"/>
          </w:tcPr>
          <w:p w14:paraId="4ECA478B"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Pressure Equipment Directive</w:t>
            </w:r>
          </w:p>
        </w:tc>
      </w:tr>
      <w:tr w:rsidR="00A000E1" w:rsidRPr="00863C38" w14:paraId="42F795B1" w14:textId="77777777" w:rsidTr="007310FC">
        <w:trPr>
          <w:trHeight w:val="270"/>
        </w:trPr>
        <w:tc>
          <w:tcPr>
            <w:tcW w:w="1485" w:type="dxa"/>
          </w:tcPr>
          <w:p w14:paraId="25B0E406"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P&amp;I</w:t>
            </w:r>
          </w:p>
        </w:tc>
        <w:tc>
          <w:tcPr>
            <w:tcW w:w="7654" w:type="dxa"/>
          </w:tcPr>
          <w:p w14:paraId="0E28815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Piping and instrument diagram</w:t>
            </w:r>
          </w:p>
        </w:tc>
      </w:tr>
      <w:tr w:rsidR="00A000E1" w:rsidRPr="00863C38" w14:paraId="0BB1AEE7" w14:textId="77777777" w:rsidTr="007310FC">
        <w:trPr>
          <w:trHeight w:val="270"/>
        </w:trPr>
        <w:tc>
          <w:tcPr>
            <w:tcW w:w="1485" w:type="dxa"/>
          </w:tcPr>
          <w:p w14:paraId="2F36770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PD</w:t>
            </w:r>
          </w:p>
        </w:tc>
        <w:tc>
          <w:tcPr>
            <w:tcW w:w="7654" w:type="dxa"/>
          </w:tcPr>
          <w:p w14:paraId="5781053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Pasový dopravník</w:t>
            </w:r>
          </w:p>
        </w:tc>
      </w:tr>
      <w:tr w:rsidR="00A000E1" w:rsidRPr="00863C38" w14:paraId="5632AAF6" w14:textId="77777777" w:rsidTr="007310FC">
        <w:trPr>
          <w:trHeight w:val="270"/>
        </w:trPr>
        <w:tc>
          <w:tcPr>
            <w:tcW w:w="1485" w:type="dxa"/>
          </w:tcPr>
          <w:p w14:paraId="3A8F95E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PKZ</w:t>
            </w:r>
          </w:p>
        </w:tc>
        <w:tc>
          <w:tcPr>
            <w:tcW w:w="7654" w:type="dxa"/>
          </w:tcPr>
          <w:p w14:paraId="3177A646"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Plán kontrol a zkoušek </w:t>
            </w:r>
          </w:p>
        </w:tc>
      </w:tr>
      <w:tr w:rsidR="00A000E1" w:rsidRPr="00863C38" w14:paraId="04CF2D70" w14:textId="77777777" w:rsidTr="007310FC">
        <w:trPr>
          <w:trHeight w:val="270"/>
        </w:trPr>
        <w:tc>
          <w:tcPr>
            <w:tcW w:w="1485" w:type="dxa"/>
          </w:tcPr>
          <w:p w14:paraId="70D58FE8"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PO</w:t>
            </w:r>
          </w:p>
        </w:tc>
        <w:tc>
          <w:tcPr>
            <w:tcW w:w="7654" w:type="dxa"/>
          </w:tcPr>
          <w:p w14:paraId="4BFEB0B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Požární ochrana</w:t>
            </w:r>
          </w:p>
        </w:tc>
      </w:tr>
      <w:tr w:rsidR="00A000E1" w:rsidRPr="00863C38" w14:paraId="235B97ED" w14:textId="77777777" w:rsidTr="007310FC">
        <w:trPr>
          <w:trHeight w:val="270"/>
        </w:trPr>
        <w:tc>
          <w:tcPr>
            <w:tcW w:w="1485" w:type="dxa"/>
          </w:tcPr>
          <w:p w14:paraId="1B0ECEF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POV</w:t>
            </w:r>
          </w:p>
        </w:tc>
        <w:tc>
          <w:tcPr>
            <w:tcW w:w="7654" w:type="dxa"/>
          </w:tcPr>
          <w:p w14:paraId="2225E8A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Plán a organizace výstavby</w:t>
            </w:r>
          </w:p>
        </w:tc>
      </w:tr>
      <w:tr w:rsidR="00A000E1" w:rsidRPr="00863C38" w14:paraId="620673A7" w14:textId="77777777" w:rsidTr="007310FC">
        <w:trPr>
          <w:trHeight w:val="270"/>
        </w:trPr>
        <w:tc>
          <w:tcPr>
            <w:tcW w:w="1485" w:type="dxa"/>
          </w:tcPr>
          <w:p w14:paraId="0BE03498"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PRE-BEP</w:t>
            </w:r>
          </w:p>
        </w:tc>
        <w:tc>
          <w:tcPr>
            <w:tcW w:w="7654" w:type="dxa"/>
          </w:tcPr>
          <w:p w14:paraId="334E685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Návrhový plán realizace BIM</w:t>
            </w:r>
          </w:p>
        </w:tc>
      </w:tr>
      <w:tr w:rsidR="00A000E1" w:rsidRPr="00863C38" w14:paraId="41B5C29E" w14:textId="77777777" w:rsidTr="007310FC">
        <w:trPr>
          <w:trHeight w:val="270"/>
        </w:trPr>
        <w:tc>
          <w:tcPr>
            <w:tcW w:w="1485" w:type="dxa"/>
          </w:tcPr>
          <w:p w14:paraId="2C8FAC8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PS</w:t>
            </w:r>
          </w:p>
        </w:tc>
        <w:tc>
          <w:tcPr>
            <w:tcW w:w="7654" w:type="dxa"/>
          </w:tcPr>
          <w:p w14:paraId="1EDA8F3C"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Provozní soubor</w:t>
            </w:r>
          </w:p>
        </w:tc>
      </w:tr>
      <w:tr w:rsidR="00A000E1" w:rsidRPr="00DE1D3C" w14:paraId="6C7D033C" w14:textId="77777777" w:rsidTr="007310FC">
        <w:trPr>
          <w:trHeight w:val="270"/>
        </w:trPr>
        <w:tc>
          <w:tcPr>
            <w:tcW w:w="1485" w:type="dxa"/>
          </w:tcPr>
          <w:p w14:paraId="74F80EB9" w14:textId="77777777" w:rsidR="00A000E1" w:rsidRPr="00DE1D3C" w:rsidRDefault="00A000E1" w:rsidP="007310FC">
            <w:pPr>
              <w:rPr>
                <w:rFonts w:asciiTheme="minorBidi" w:hAnsiTheme="minorBidi"/>
                <w:sz w:val="20"/>
                <w:szCs w:val="20"/>
              </w:rPr>
            </w:pPr>
            <w:r>
              <w:rPr>
                <w:rFonts w:asciiTheme="minorBidi" w:hAnsiTheme="minorBidi"/>
                <w:sz w:val="20"/>
                <w:szCs w:val="20"/>
              </w:rPr>
              <w:t>RD</w:t>
            </w:r>
          </w:p>
        </w:tc>
        <w:tc>
          <w:tcPr>
            <w:tcW w:w="7654" w:type="dxa"/>
          </w:tcPr>
          <w:p w14:paraId="6B59BB8D" w14:textId="77777777" w:rsidR="00A000E1" w:rsidRPr="00DE1D3C" w:rsidRDefault="00A000E1" w:rsidP="007310FC">
            <w:pPr>
              <w:rPr>
                <w:rFonts w:asciiTheme="minorBidi" w:hAnsiTheme="minorBidi"/>
                <w:sz w:val="20"/>
                <w:szCs w:val="20"/>
                <w:shd w:val="clear" w:color="auto" w:fill="FFFFFF"/>
              </w:rPr>
            </w:pPr>
            <w:r>
              <w:rPr>
                <w:rFonts w:asciiTheme="minorBidi" w:hAnsiTheme="minorBidi"/>
                <w:sz w:val="20"/>
                <w:szCs w:val="20"/>
                <w:shd w:val="clear" w:color="auto" w:fill="FFFFFF"/>
              </w:rPr>
              <w:t>Realizační dokumentace</w:t>
            </w:r>
          </w:p>
        </w:tc>
      </w:tr>
      <w:tr w:rsidR="00A000E1" w:rsidRPr="00863C38" w14:paraId="791CDBCD" w14:textId="77777777" w:rsidTr="007310FC">
        <w:trPr>
          <w:trHeight w:val="270"/>
        </w:trPr>
        <w:tc>
          <w:tcPr>
            <w:tcW w:w="1485" w:type="dxa"/>
          </w:tcPr>
          <w:p w14:paraId="12F20E1C"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REACH</w:t>
            </w:r>
          </w:p>
        </w:tc>
        <w:tc>
          <w:tcPr>
            <w:tcW w:w="7654" w:type="dxa"/>
          </w:tcPr>
          <w:p w14:paraId="6B13FEA4"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shd w:val="clear" w:color="auto" w:fill="FFFFFF"/>
              </w:rPr>
              <w:t>Registration, Evaluation, Authorisation and Restriction of Chemicals</w:t>
            </w:r>
          </w:p>
        </w:tc>
      </w:tr>
      <w:tr w:rsidR="00A000E1" w:rsidRPr="00863C38" w14:paraId="5355E5A2" w14:textId="77777777" w:rsidTr="007310FC">
        <w:trPr>
          <w:trHeight w:val="270"/>
        </w:trPr>
        <w:tc>
          <w:tcPr>
            <w:tcW w:w="1485" w:type="dxa"/>
          </w:tcPr>
          <w:p w14:paraId="63293BFC"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SCR </w:t>
            </w:r>
          </w:p>
        </w:tc>
        <w:tc>
          <w:tcPr>
            <w:tcW w:w="7654" w:type="dxa"/>
          </w:tcPr>
          <w:p w14:paraId="3FEF1DC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Selektivní katalytická redukce </w:t>
            </w:r>
          </w:p>
        </w:tc>
      </w:tr>
      <w:tr w:rsidR="00A000E1" w:rsidRPr="00863C38" w14:paraId="081C6E22" w14:textId="77777777" w:rsidTr="007310FC">
        <w:trPr>
          <w:trHeight w:val="270"/>
        </w:trPr>
        <w:tc>
          <w:tcPr>
            <w:tcW w:w="1485" w:type="dxa"/>
          </w:tcPr>
          <w:p w14:paraId="2157543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SHP</w:t>
            </w:r>
          </w:p>
        </w:tc>
        <w:tc>
          <w:tcPr>
            <w:tcW w:w="7654" w:type="dxa"/>
          </w:tcPr>
          <w:p w14:paraId="2E478094"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Směs hořlavého prachu</w:t>
            </w:r>
          </w:p>
        </w:tc>
      </w:tr>
      <w:tr w:rsidR="00A000E1" w:rsidRPr="00863C38" w14:paraId="701374AF" w14:textId="77777777" w:rsidTr="007310FC">
        <w:trPr>
          <w:trHeight w:val="270"/>
        </w:trPr>
        <w:tc>
          <w:tcPr>
            <w:tcW w:w="1485" w:type="dxa"/>
          </w:tcPr>
          <w:p w14:paraId="45B9C2F4"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SHZ</w:t>
            </w:r>
          </w:p>
        </w:tc>
        <w:tc>
          <w:tcPr>
            <w:tcW w:w="7654" w:type="dxa"/>
          </w:tcPr>
          <w:p w14:paraId="0278D1C0"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Stabilní hasící zařízení</w:t>
            </w:r>
          </w:p>
        </w:tc>
      </w:tr>
      <w:tr w:rsidR="00A000E1" w:rsidRPr="00863C38" w14:paraId="28347A2A" w14:textId="77777777" w:rsidTr="007310FC">
        <w:trPr>
          <w:trHeight w:val="270"/>
        </w:trPr>
        <w:tc>
          <w:tcPr>
            <w:tcW w:w="1485" w:type="dxa"/>
          </w:tcPr>
          <w:p w14:paraId="357057C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SIL</w:t>
            </w:r>
          </w:p>
        </w:tc>
        <w:tc>
          <w:tcPr>
            <w:tcW w:w="7654" w:type="dxa"/>
          </w:tcPr>
          <w:p w14:paraId="31E48E51"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Safety Integrity Level</w:t>
            </w:r>
          </w:p>
        </w:tc>
      </w:tr>
      <w:tr w:rsidR="00A000E1" w:rsidRPr="00863C38" w14:paraId="72704800" w14:textId="77777777" w:rsidTr="007310FC">
        <w:trPr>
          <w:trHeight w:val="270"/>
        </w:trPr>
        <w:tc>
          <w:tcPr>
            <w:tcW w:w="1485" w:type="dxa"/>
          </w:tcPr>
          <w:p w14:paraId="003F74B4"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SKŘ</w:t>
            </w:r>
          </w:p>
        </w:tc>
        <w:tc>
          <w:tcPr>
            <w:tcW w:w="7654" w:type="dxa"/>
          </w:tcPr>
          <w:p w14:paraId="1D6CCFE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Systém kontroly a řízení</w:t>
            </w:r>
          </w:p>
        </w:tc>
      </w:tr>
      <w:tr w:rsidR="00A000E1" w:rsidRPr="00863C38" w14:paraId="2798A127" w14:textId="77777777" w:rsidTr="007310FC">
        <w:trPr>
          <w:trHeight w:val="270"/>
        </w:trPr>
        <w:tc>
          <w:tcPr>
            <w:tcW w:w="1485" w:type="dxa"/>
          </w:tcPr>
          <w:p w14:paraId="58871EFC" w14:textId="77777777" w:rsidR="00A000E1" w:rsidRPr="00863C38" w:rsidRDefault="00A000E1" w:rsidP="007310FC">
            <w:pPr>
              <w:rPr>
                <w:rFonts w:asciiTheme="minorBidi" w:hAnsiTheme="minorBidi"/>
                <w:sz w:val="20"/>
                <w:szCs w:val="20"/>
                <w:highlight w:val="yellow"/>
              </w:rPr>
            </w:pPr>
            <w:r w:rsidRPr="00863C38">
              <w:rPr>
                <w:rFonts w:asciiTheme="minorBidi" w:hAnsiTheme="minorBidi"/>
                <w:sz w:val="20"/>
                <w:szCs w:val="20"/>
              </w:rPr>
              <w:t>SNCR</w:t>
            </w:r>
          </w:p>
        </w:tc>
        <w:tc>
          <w:tcPr>
            <w:tcW w:w="7654" w:type="dxa"/>
          </w:tcPr>
          <w:p w14:paraId="52BC9478"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Selektivní nekatalytická redukce</w:t>
            </w:r>
          </w:p>
        </w:tc>
      </w:tr>
      <w:tr w:rsidR="00A000E1" w:rsidRPr="00863C38" w14:paraId="523837A7" w14:textId="77777777" w:rsidTr="007310FC">
        <w:trPr>
          <w:trHeight w:val="270"/>
        </w:trPr>
        <w:tc>
          <w:tcPr>
            <w:tcW w:w="1485" w:type="dxa"/>
          </w:tcPr>
          <w:p w14:paraId="256B1BA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SNIM</w:t>
            </w:r>
          </w:p>
        </w:tc>
        <w:tc>
          <w:tcPr>
            <w:tcW w:w="7654" w:type="dxa"/>
          </w:tcPr>
          <w:p w14:paraId="191192C4"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Standard negrafických informací 3D modelu</w:t>
            </w:r>
          </w:p>
        </w:tc>
      </w:tr>
      <w:tr w:rsidR="00A000E1" w:rsidRPr="00863C38" w14:paraId="366883FF" w14:textId="77777777" w:rsidTr="007310FC">
        <w:trPr>
          <w:trHeight w:val="270"/>
        </w:trPr>
        <w:tc>
          <w:tcPr>
            <w:tcW w:w="1485" w:type="dxa"/>
          </w:tcPr>
          <w:p w14:paraId="51BBE253"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lastRenderedPageBreak/>
              <w:t>SO</w:t>
            </w:r>
          </w:p>
        </w:tc>
        <w:tc>
          <w:tcPr>
            <w:tcW w:w="7654" w:type="dxa"/>
          </w:tcPr>
          <w:p w14:paraId="2FE6702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Stavební objekt</w:t>
            </w:r>
          </w:p>
        </w:tc>
      </w:tr>
      <w:tr w:rsidR="00A000E1" w:rsidRPr="00863C38" w14:paraId="6E2F6CD7" w14:textId="77777777" w:rsidTr="007310FC">
        <w:trPr>
          <w:trHeight w:val="270"/>
        </w:trPr>
        <w:tc>
          <w:tcPr>
            <w:tcW w:w="1485" w:type="dxa"/>
          </w:tcPr>
          <w:p w14:paraId="629C979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SoD</w:t>
            </w:r>
          </w:p>
        </w:tc>
        <w:tc>
          <w:tcPr>
            <w:tcW w:w="7654" w:type="dxa"/>
          </w:tcPr>
          <w:p w14:paraId="2C70606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Smlouva o Dílo</w:t>
            </w:r>
          </w:p>
        </w:tc>
      </w:tr>
      <w:tr w:rsidR="00A000E1" w:rsidRPr="00863C38" w14:paraId="0D9D30CA" w14:textId="77777777" w:rsidTr="007310FC">
        <w:trPr>
          <w:trHeight w:val="270"/>
        </w:trPr>
        <w:tc>
          <w:tcPr>
            <w:tcW w:w="1485" w:type="dxa"/>
          </w:tcPr>
          <w:p w14:paraId="2C6F65FF"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SP</w:t>
            </w:r>
          </w:p>
        </w:tc>
        <w:tc>
          <w:tcPr>
            <w:tcW w:w="7654" w:type="dxa"/>
          </w:tcPr>
          <w:p w14:paraId="48A8C512"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Stavební povolení</w:t>
            </w:r>
          </w:p>
        </w:tc>
      </w:tr>
      <w:tr w:rsidR="00A000E1" w:rsidRPr="00863C38" w14:paraId="725ABB02" w14:textId="77777777" w:rsidTr="007310FC">
        <w:trPr>
          <w:trHeight w:val="270"/>
        </w:trPr>
        <w:tc>
          <w:tcPr>
            <w:tcW w:w="1485" w:type="dxa"/>
          </w:tcPr>
          <w:p w14:paraId="6265626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SŘ</w:t>
            </w:r>
          </w:p>
        </w:tc>
        <w:tc>
          <w:tcPr>
            <w:tcW w:w="7654" w:type="dxa"/>
          </w:tcPr>
          <w:p w14:paraId="667D5CB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Stavební řízení</w:t>
            </w:r>
          </w:p>
        </w:tc>
      </w:tr>
      <w:tr w:rsidR="00A000E1" w:rsidRPr="00863C38" w14:paraId="3D72DE77" w14:textId="77777777" w:rsidTr="007310FC">
        <w:trPr>
          <w:trHeight w:val="270"/>
        </w:trPr>
        <w:tc>
          <w:tcPr>
            <w:tcW w:w="1485" w:type="dxa"/>
          </w:tcPr>
          <w:p w14:paraId="1DC53676"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SŘJ</w:t>
            </w:r>
          </w:p>
        </w:tc>
        <w:tc>
          <w:tcPr>
            <w:tcW w:w="7654" w:type="dxa"/>
          </w:tcPr>
          <w:p w14:paraId="31C714B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Systém řízení jakosti</w:t>
            </w:r>
          </w:p>
        </w:tc>
      </w:tr>
      <w:tr w:rsidR="00A000E1" w:rsidRPr="00863C38" w14:paraId="56D3D2E8" w14:textId="77777777" w:rsidTr="007310FC">
        <w:trPr>
          <w:trHeight w:val="270"/>
        </w:trPr>
        <w:tc>
          <w:tcPr>
            <w:tcW w:w="1485" w:type="dxa"/>
          </w:tcPr>
          <w:p w14:paraId="7ACD4C3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SW</w:t>
            </w:r>
          </w:p>
        </w:tc>
        <w:tc>
          <w:tcPr>
            <w:tcW w:w="7654" w:type="dxa"/>
          </w:tcPr>
          <w:p w14:paraId="30F23479"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Software</w:t>
            </w:r>
          </w:p>
        </w:tc>
      </w:tr>
      <w:tr w:rsidR="00A000E1" w:rsidRPr="00863C38" w14:paraId="5D0617B5" w14:textId="77777777" w:rsidTr="007310FC">
        <w:trPr>
          <w:trHeight w:val="270"/>
        </w:trPr>
        <w:tc>
          <w:tcPr>
            <w:tcW w:w="1485" w:type="dxa"/>
          </w:tcPr>
          <w:p w14:paraId="174EFD07"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ŘS</w:t>
            </w:r>
          </w:p>
        </w:tc>
        <w:tc>
          <w:tcPr>
            <w:tcW w:w="7654" w:type="dxa"/>
          </w:tcPr>
          <w:p w14:paraId="4C4DBADA"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Řídící systém</w:t>
            </w:r>
          </w:p>
        </w:tc>
      </w:tr>
      <w:tr w:rsidR="00A000E1" w:rsidRPr="001C4BB1" w14:paraId="6F648899" w14:textId="77777777" w:rsidTr="007310FC">
        <w:trPr>
          <w:trHeight w:val="270"/>
        </w:trPr>
        <w:tc>
          <w:tcPr>
            <w:tcW w:w="1485" w:type="dxa"/>
          </w:tcPr>
          <w:p w14:paraId="4DC864C7" w14:textId="77777777" w:rsidR="00A000E1" w:rsidRPr="001C4BB1" w:rsidRDefault="00A000E1" w:rsidP="007310FC">
            <w:pPr>
              <w:rPr>
                <w:rFonts w:asciiTheme="minorBidi" w:hAnsiTheme="minorBidi"/>
                <w:sz w:val="20"/>
                <w:szCs w:val="20"/>
              </w:rPr>
            </w:pPr>
            <w:r>
              <w:rPr>
                <w:rFonts w:asciiTheme="minorBidi" w:hAnsiTheme="minorBidi"/>
                <w:sz w:val="20"/>
                <w:szCs w:val="20"/>
              </w:rPr>
              <w:t>TP</w:t>
            </w:r>
          </w:p>
        </w:tc>
        <w:tc>
          <w:tcPr>
            <w:tcW w:w="7654" w:type="dxa"/>
          </w:tcPr>
          <w:p w14:paraId="1BCF00F5" w14:textId="77777777" w:rsidR="00A000E1" w:rsidRPr="001C4BB1" w:rsidRDefault="00A000E1" w:rsidP="007310FC">
            <w:pPr>
              <w:rPr>
                <w:rFonts w:asciiTheme="minorBidi" w:hAnsiTheme="minorBidi"/>
                <w:sz w:val="20"/>
                <w:szCs w:val="20"/>
              </w:rPr>
            </w:pPr>
            <w:r>
              <w:rPr>
                <w:rFonts w:asciiTheme="minorBidi" w:hAnsiTheme="minorBidi"/>
                <w:sz w:val="20"/>
                <w:szCs w:val="20"/>
              </w:rPr>
              <w:t xml:space="preserve">Technickými předpisy </w:t>
            </w:r>
          </w:p>
        </w:tc>
      </w:tr>
      <w:tr w:rsidR="00A000E1" w:rsidRPr="00863C38" w14:paraId="2B8A5997" w14:textId="77777777" w:rsidTr="007310FC">
        <w:trPr>
          <w:trHeight w:val="270"/>
        </w:trPr>
        <w:tc>
          <w:tcPr>
            <w:tcW w:w="1485" w:type="dxa"/>
          </w:tcPr>
          <w:p w14:paraId="7ED94E5D"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TZB</w:t>
            </w:r>
          </w:p>
        </w:tc>
        <w:tc>
          <w:tcPr>
            <w:tcW w:w="7654" w:type="dxa"/>
          </w:tcPr>
          <w:p w14:paraId="71A03E7E"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Technické zařízení budov</w:t>
            </w:r>
          </w:p>
        </w:tc>
      </w:tr>
      <w:tr w:rsidR="00A000E1" w:rsidRPr="00863C38" w14:paraId="3134D698" w14:textId="77777777" w:rsidTr="007310FC">
        <w:trPr>
          <w:trHeight w:val="270"/>
        </w:trPr>
        <w:tc>
          <w:tcPr>
            <w:tcW w:w="1485" w:type="dxa"/>
          </w:tcPr>
          <w:p w14:paraId="759BCC6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TZL</w:t>
            </w:r>
          </w:p>
        </w:tc>
        <w:tc>
          <w:tcPr>
            <w:tcW w:w="7654" w:type="dxa"/>
          </w:tcPr>
          <w:p w14:paraId="74FD3706"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 xml:space="preserve">Tuhé znečišťující látky </w:t>
            </w:r>
          </w:p>
        </w:tc>
      </w:tr>
      <w:tr w:rsidR="00A000E1" w:rsidRPr="00863C38" w14:paraId="0B697F36" w14:textId="77777777" w:rsidTr="007310FC">
        <w:trPr>
          <w:trHeight w:val="270"/>
        </w:trPr>
        <w:tc>
          <w:tcPr>
            <w:tcW w:w="1485" w:type="dxa"/>
          </w:tcPr>
          <w:p w14:paraId="531950F8"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ÚŘ</w:t>
            </w:r>
          </w:p>
        </w:tc>
        <w:tc>
          <w:tcPr>
            <w:tcW w:w="7654" w:type="dxa"/>
          </w:tcPr>
          <w:p w14:paraId="0D442C70"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Územní řízení</w:t>
            </w:r>
          </w:p>
        </w:tc>
      </w:tr>
      <w:tr w:rsidR="00A000E1" w:rsidRPr="00863C38" w14:paraId="2DC0D77B" w14:textId="77777777" w:rsidTr="007310FC">
        <w:trPr>
          <w:trHeight w:val="270"/>
        </w:trPr>
        <w:tc>
          <w:tcPr>
            <w:tcW w:w="1485" w:type="dxa"/>
          </w:tcPr>
          <w:p w14:paraId="6941E8C5"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ÚSES</w:t>
            </w:r>
          </w:p>
        </w:tc>
        <w:tc>
          <w:tcPr>
            <w:tcW w:w="7654" w:type="dxa"/>
          </w:tcPr>
          <w:p w14:paraId="208BC993" w14:textId="77777777" w:rsidR="00A000E1" w:rsidRPr="00863C38" w:rsidRDefault="00A000E1" w:rsidP="007310FC">
            <w:pPr>
              <w:rPr>
                <w:rFonts w:asciiTheme="minorBidi" w:hAnsiTheme="minorBidi"/>
                <w:sz w:val="20"/>
                <w:szCs w:val="20"/>
              </w:rPr>
            </w:pPr>
            <w:r w:rsidRPr="00863C38">
              <w:rPr>
                <w:rFonts w:asciiTheme="minorBidi" w:hAnsiTheme="minorBidi"/>
                <w:sz w:val="20"/>
                <w:szCs w:val="20"/>
              </w:rPr>
              <w:t>územní systém ekologické stability krajiny</w:t>
            </w:r>
            <w:r w:rsidRPr="00863C38">
              <w:rPr>
                <w:sz w:val="20"/>
                <w:szCs w:val="20"/>
              </w:rPr>
              <w:t xml:space="preserve"> </w:t>
            </w:r>
          </w:p>
        </w:tc>
      </w:tr>
      <w:tr w:rsidR="00A000E1" w:rsidRPr="00863C38" w14:paraId="123272DF" w14:textId="77777777" w:rsidTr="007310FC">
        <w:trPr>
          <w:trHeight w:val="270"/>
        </w:trPr>
        <w:tc>
          <w:tcPr>
            <w:tcW w:w="1485" w:type="dxa"/>
          </w:tcPr>
          <w:p w14:paraId="5A1763AC" w14:textId="77777777" w:rsidR="00A000E1" w:rsidRPr="00863C38" w:rsidRDefault="00A000E1" w:rsidP="007310FC">
            <w:pPr>
              <w:rPr>
                <w:rFonts w:asciiTheme="minorBidi" w:hAnsiTheme="minorBidi"/>
                <w:sz w:val="20"/>
                <w:szCs w:val="20"/>
              </w:rPr>
            </w:pPr>
            <w:r>
              <w:rPr>
                <w:rFonts w:asciiTheme="minorBidi" w:hAnsiTheme="minorBidi"/>
                <w:sz w:val="20"/>
                <w:szCs w:val="20"/>
              </w:rPr>
              <w:t>V</w:t>
            </w:r>
            <w:r w:rsidRPr="00863C38">
              <w:rPr>
                <w:rFonts w:asciiTheme="minorBidi" w:hAnsiTheme="minorBidi"/>
                <w:sz w:val="20"/>
                <w:szCs w:val="20"/>
              </w:rPr>
              <w:t>aK</w:t>
            </w:r>
          </w:p>
        </w:tc>
        <w:tc>
          <w:tcPr>
            <w:tcW w:w="7654" w:type="dxa"/>
          </w:tcPr>
          <w:p w14:paraId="4E579D18" w14:textId="77777777" w:rsidR="00A000E1" w:rsidRPr="00863C38" w:rsidRDefault="00A000E1" w:rsidP="007310FC">
            <w:pPr>
              <w:rPr>
                <w:rFonts w:asciiTheme="minorBidi" w:hAnsiTheme="minorBidi"/>
                <w:sz w:val="20"/>
                <w:szCs w:val="20"/>
              </w:rPr>
            </w:pPr>
            <w:r w:rsidRPr="00863C38">
              <w:rPr>
                <w:sz w:val="20"/>
                <w:szCs w:val="20"/>
              </w:rPr>
              <w:t>V</w:t>
            </w:r>
            <w:r w:rsidRPr="00863C38">
              <w:rPr>
                <w:rFonts w:asciiTheme="minorBidi" w:hAnsiTheme="minorBidi"/>
                <w:sz w:val="20"/>
                <w:szCs w:val="20"/>
              </w:rPr>
              <w:t>odovody a kanalizace</w:t>
            </w:r>
          </w:p>
        </w:tc>
      </w:tr>
      <w:tr w:rsidR="00A000E1" w:rsidRPr="00302236" w14:paraId="2DFA05E0" w14:textId="77777777" w:rsidTr="007310FC">
        <w:trPr>
          <w:trHeight w:val="270"/>
        </w:trPr>
        <w:tc>
          <w:tcPr>
            <w:tcW w:w="1485" w:type="dxa"/>
          </w:tcPr>
          <w:p w14:paraId="346D7DA0" w14:textId="77777777" w:rsidR="00A000E1" w:rsidRPr="00302236" w:rsidRDefault="00A000E1" w:rsidP="007310FC">
            <w:pPr>
              <w:rPr>
                <w:sz w:val="20"/>
                <w:szCs w:val="20"/>
              </w:rPr>
            </w:pPr>
            <w:r w:rsidRPr="00302236">
              <w:rPr>
                <w:rStyle w:val="PromnnHTML"/>
                <w:rFonts w:asciiTheme="minorBidi" w:hAnsiTheme="minorBidi"/>
                <w:i w:val="0"/>
                <w:iCs w:val="0"/>
                <w:color w:val="000000"/>
                <w:sz w:val="20"/>
                <w:szCs w:val="20"/>
              </w:rPr>
              <w:t>VN</w:t>
            </w:r>
          </w:p>
        </w:tc>
        <w:tc>
          <w:tcPr>
            <w:tcW w:w="7654" w:type="dxa"/>
          </w:tcPr>
          <w:p w14:paraId="677927D5" w14:textId="77777777" w:rsidR="00A000E1" w:rsidRPr="00302236" w:rsidRDefault="00A000E1" w:rsidP="007310FC">
            <w:pPr>
              <w:rPr>
                <w:sz w:val="20"/>
                <w:szCs w:val="20"/>
              </w:rPr>
            </w:pPr>
            <w:r w:rsidRPr="00302236">
              <w:rPr>
                <w:rStyle w:val="PromnnHTML"/>
                <w:rFonts w:asciiTheme="minorBidi" w:hAnsiTheme="minorBidi"/>
                <w:i w:val="0"/>
                <w:iCs w:val="0"/>
                <w:color w:val="000000"/>
                <w:sz w:val="20"/>
                <w:szCs w:val="20"/>
              </w:rPr>
              <w:t xml:space="preserve">Vysokonapěťový </w:t>
            </w:r>
          </w:p>
        </w:tc>
      </w:tr>
      <w:tr w:rsidR="00A000E1" w:rsidRPr="00302236" w14:paraId="57093771" w14:textId="77777777" w:rsidTr="007310FC">
        <w:trPr>
          <w:trHeight w:val="270"/>
        </w:trPr>
        <w:tc>
          <w:tcPr>
            <w:tcW w:w="1485" w:type="dxa"/>
          </w:tcPr>
          <w:p w14:paraId="6BC020A3"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VOC</w:t>
            </w:r>
          </w:p>
        </w:tc>
        <w:tc>
          <w:tcPr>
            <w:tcW w:w="7654" w:type="dxa"/>
          </w:tcPr>
          <w:p w14:paraId="44B10B3F"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Volatile organic compound</w:t>
            </w:r>
          </w:p>
        </w:tc>
      </w:tr>
      <w:tr w:rsidR="00A000E1" w:rsidRPr="00302236" w14:paraId="22868AC3" w14:textId="77777777" w:rsidTr="007310FC">
        <w:trPr>
          <w:trHeight w:val="270"/>
        </w:trPr>
        <w:tc>
          <w:tcPr>
            <w:tcW w:w="1485" w:type="dxa"/>
          </w:tcPr>
          <w:p w14:paraId="17A0D5CD"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VZT</w:t>
            </w:r>
          </w:p>
        </w:tc>
        <w:tc>
          <w:tcPr>
            <w:tcW w:w="7654" w:type="dxa"/>
          </w:tcPr>
          <w:p w14:paraId="1036D498"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 xml:space="preserve">Vzduchotechnika </w:t>
            </w:r>
          </w:p>
        </w:tc>
      </w:tr>
      <w:tr w:rsidR="00A000E1" w:rsidRPr="00302236" w14:paraId="6D7D35B8" w14:textId="77777777" w:rsidTr="007310FC">
        <w:trPr>
          <w:trHeight w:val="270"/>
        </w:trPr>
        <w:tc>
          <w:tcPr>
            <w:tcW w:w="1485" w:type="dxa"/>
          </w:tcPr>
          <w:p w14:paraId="1E860F84"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VT</w:t>
            </w:r>
          </w:p>
        </w:tc>
        <w:tc>
          <w:tcPr>
            <w:tcW w:w="7654" w:type="dxa"/>
          </w:tcPr>
          <w:p w14:paraId="180E0908"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 xml:space="preserve">Vysokotlaký </w:t>
            </w:r>
          </w:p>
        </w:tc>
      </w:tr>
      <w:tr w:rsidR="00A000E1" w:rsidRPr="00302236" w14:paraId="646CE092" w14:textId="77777777" w:rsidTr="007310FC">
        <w:trPr>
          <w:trHeight w:val="270"/>
        </w:trPr>
        <w:tc>
          <w:tcPr>
            <w:tcW w:w="1485" w:type="dxa"/>
          </w:tcPr>
          <w:p w14:paraId="7782CE6C"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W</w:t>
            </w:r>
          </w:p>
        </w:tc>
        <w:tc>
          <w:tcPr>
            <w:tcW w:w="7654" w:type="dxa"/>
          </w:tcPr>
          <w:p w14:paraId="70360BBA"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Svědečný/ověřovací bod (Witness Point)</w:t>
            </w:r>
          </w:p>
        </w:tc>
      </w:tr>
      <w:tr w:rsidR="00A000E1" w:rsidRPr="00302236" w14:paraId="7CF83439" w14:textId="77777777" w:rsidTr="007310FC">
        <w:trPr>
          <w:trHeight w:val="270"/>
        </w:trPr>
        <w:tc>
          <w:tcPr>
            <w:tcW w:w="1485" w:type="dxa"/>
          </w:tcPr>
          <w:p w14:paraId="3FF02093" w14:textId="77777777" w:rsidR="00A000E1" w:rsidRPr="00302236" w:rsidRDefault="00A000E1" w:rsidP="007310FC">
            <w:pPr>
              <w:rPr>
                <w:rStyle w:val="PromnnHTML"/>
                <w:rFonts w:asciiTheme="minorBidi" w:hAnsiTheme="minorBidi"/>
                <w:i w:val="0"/>
                <w:iCs w:val="0"/>
                <w:color w:val="000000"/>
                <w:sz w:val="20"/>
                <w:szCs w:val="20"/>
                <w:highlight w:val="yellow"/>
              </w:rPr>
            </w:pPr>
            <w:r w:rsidRPr="00302236">
              <w:rPr>
                <w:rStyle w:val="PromnnHTML"/>
                <w:rFonts w:asciiTheme="minorBidi" w:hAnsiTheme="minorBidi"/>
                <w:i w:val="0"/>
                <w:iCs w:val="0"/>
                <w:color w:val="000000"/>
                <w:sz w:val="20"/>
                <w:szCs w:val="20"/>
              </w:rPr>
              <w:t>WF</w:t>
            </w:r>
          </w:p>
        </w:tc>
        <w:tc>
          <w:tcPr>
            <w:tcW w:w="7654" w:type="dxa"/>
          </w:tcPr>
          <w:p w14:paraId="7A1E7194" w14:textId="77777777" w:rsidR="00A000E1" w:rsidRPr="00302236" w:rsidRDefault="00A000E1" w:rsidP="007310FC">
            <w:pPr>
              <w:rPr>
                <w:rStyle w:val="PromnnHTML"/>
                <w:rFonts w:asciiTheme="minorBidi" w:hAnsiTheme="minorBidi"/>
                <w:i w:val="0"/>
                <w:iCs w:val="0"/>
                <w:color w:val="000000"/>
                <w:sz w:val="20"/>
                <w:szCs w:val="20"/>
                <w:highlight w:val="yellow"/>
              </w:rPr>
            </w:pPr>
            <w:r w:rsidRPr="00302236">
              <w:rPr>
                <w:rStyle w:val="PromnnHTML"/>
                <w:rFonts w:asciiTheme="minorBidi" w:hAnsiTheme="minorBidi"/>
                <w:i w:val="0"/>
                <w:iCs w:val="0"/>
                <w:color w:val="000000"/>
                <w:sz w:val="20"/>
                <w:szCs w:val="20"/>
              </w:rPr>
              <w:t>Workflow</w:t>
            </w:r>
          </w:p>
        </w:tc>
      </w:tr>
      <w:tr w:rsidR="00A000E1" w:rsidRPr="00302236" w14:paraId="34F539F5" w14:textId="77777777" w:rsidTr="007310FC">
        <w:trPr>
          <w:trHeight w:val="270"/>
        </w:trPr>
        <w:tc>
          <w:tcPr>
            <w:tcW w:w="1485" w:type="dxa"/>
          </w:tcPr>
          <w:p w14:paraId="58F8597B"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ZOV</w:t>
            </w:r>
          </w:p>
        </w:tc>
        <w:tc>
          <w:tcPr>
            <w:tcW w:w="7654" w:type="dxa"/>
          </w:tcPr>
          <w:p w14:paraId="4A8D9761" w14:textId="77777777" w:rsidR="00A000E1" w:rsidRPr="00302236" w:rsidRDefault="00A000E1" w:rsidP="007310FC">
            <w:pPr>
              <w:rPr>
                <w:rStyle w:val="PromnnHTML"/>
                <w:rFonts w:asciiTheme="minorBidi" w:hAnsiTheme="minorBidi"/>
                <w:i w:val="0"/>
                <w:iCs w:val="0"/>
                <w:color w:val="000000"/>
                <w:sz w:val="20"/>
                <w:szCs w:val="20"/>
              </w:rPr>
            </w:pPr>
            <w:r w:rsidRPr="00302236">
              <w:rPr>
                <w:rStyle w:val="PromnnHTML"/>
                <w:rFonts w:asciiTheme="minorBidi" w:hAnsiTheme="minorBidi"/>
                <w:i w:val="0"/>
                <w:iCs w:val="0"/>
                <w:color w:val="000000"/>
                <w:sz w:val="20"/>
                <w:szCs w:val="20"/>
              </w:rPr>
              <w:t>Základy organizace výstavby</w:t>
            </w:r>
          </w:p>
        </w:tc>
      </w:tr>
    </w:tbl>
    <w:p w14:paraId="3EBD3E0D" w14:textId="77777777" w:rsidR="00A000E1" w:rsidRPr="00AA65DA" w:rsidRDefault="00A000E1" w:rsidP="00A000E1">
      <w:pPr>
        <w:rPr>
          <w:lang w:eastAsia="cs-CZ"/>
        </w:rPr>
      </w:pPr>
    </w:p>
    <w:p w14:paraId="5C740A6C" w14:textId="77777777" w:rsidR="00A000E1" w:rsidRDefault="00A000E1" w:rsidP="00A000E1">
      <w:pPr>
        <w:pStyle w:val="TCBNadpis1"/>
        <w:numPr>
          <w:ilvl w:val="0"/>
          <w:numId w:val="0"/>
        </w:numPr>
        <w:rPr>
          <w:caps w:val="0"/>
        </w:rPr>
      </w:pPr>
    </w:p>
    <w:sectPr w:rsidR="00A000E1" w:rsidSect="005B7ABB">
      <w:headerReference w:type="default" r:id="rId9"/>
      <w:footerReference w:type="default" r:id="rId10"/>
      <w:headerReference w:type="first" r:id="rId11"/>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1DF2" w14:textId="77777777" w:rsidR="00FA40F8" w:rsidRDefault="00FA40F8" w:rsidP="00317EAD">
      <w:pPr>
        <w:spacing w:after="0" w:line="240" w:lineRule="auto"/>
      </w:pPr>
      <w:r>
        <w:separator/>
      </w:r>
    </w:p>
  </w:endnote>
  <w:endnote w:type="continuationSeparator" w:id="0">
    <w:p w14:paraId="14CC10D9" w14:textId="77777777" w:rsidR="00FA40F8" w:rsidRDefault="00FA40F8"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077C1332" w:rsidR="00565FFE" w:rsidRPr="002E3103" w:rsidRDefault="006B7936" w:rsidP="002E3103">
    <w:pPr>
      <w:pStyle w:val="Zpat"/>
      <w:jc w:val="center"/>
      <w:rPr>
        <w:b/>
        <w:bCs/>
      </w:rPr>
    </w:pPr>
    <w:r>
      <w:rPr>
        <w:noProof/>
      </w:rPr>
      <mc:AlternateContent>
        <mc:Choice Requires="wps">
          <w:drawing>
            <wp:anchor distT="4294967295" distB="4294967295" distL="114300" distR="114300" simplePos="0" relativeHeight="251659264" behindDoc="0" locked="0" layoutInCell="1" allowOverlap="1" wp14:anchorId="585CF9E7" wp14:editId="2E582B26">
              <wp:simplePos x="0" y="0"/>
              <wp:positionH relativeFrom="column">
                <wp:posOffset>-17145</wp:posOffset>
              </wp:positionH>
              <wp:positionV relativeFrom="paragraph">
                <wp:posOffset>-205106</wp:posOffset>
              </wp:positionV>
              <wp:extent cx="5780405" cy="0"/>
              <wp:effectExtent l="0" t="0" r="0" b="0"/>
              <wp:wrapNone/>
              <wp:docPr id="59145521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4A6092"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" strokecolor="black [3200]" strokeweight=".5pt">
              <v:stroke joinstyle="miter"/>
              <o:lock v:ext="edit" shapetype="f"/>
            </v:line>
          </w:pict>
        </mc:Fallback>
      </mc:AlternateContent>
    </w:r>
    <w:r w:rsidR="00565FFE" w:rsidRPr="002E3103">
      <w:rPr>
        <w:rFonts w:ascii="Arial Narrow" w:hAnsi="Arial Narrow"/>
        <w:b/>
        <w:bCs/>
        <w:iCs/>
      </w:rPr>
      <w:t xml:space="preserve">A </w:t>
    </w:r>
    <w:r w:rsidR="00565FFE" w:rsidRPr="00CE56D8">
      <w:rPr>
        <w:rFonts w:ascii="Arial Narrow" w:hAnsi="Arial Narrow"/>
        <w:b/>
        <w:bCs/>
        <w:iCs/>
      </w:rPr>
      <w:t>3 Závazné Technické a Funkční Požadavky</w:t>
    </w:r>
    <w:r w:rsidR="00FA00D2">
      <w:rPr>
        <w:rFonts w:ascii="Arial Narrow" w:hAnsi="Arial Narrow"/>
        <w:b/>
        <w:bCs/>
        <w:iCs/>
      </w:rPr>
      <w:t xml:space="preserve"> </w:t>
    </w:r>
  </w:p>
  <w:p w14:paraId="53B123FD" w14:textId="77777777" w:rsidR="00565FFE" w:rsidRDefault="00565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D737" w14:textId="77777777" w:rsidR="00FA40F8" w:rsidRDefault="00FA40F8" w:rsidP="00317EAD">
      <w:pPr>
        <w:spacing w:after="0" w:line="240" w:lineRule="auto"/>
      </w:pPr>
      <w:r>
        <w:separator/>
      </w:r>
    </w:p>
  </w:footnote>
  <w:footnote w:type="continuationSeparator" w:id="0">
    <w:p w14:paraId="4E01BB76" w14:textId="77777777" w:rsidR="00FA40F8" w:rsidRDefault="00FA40F8"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00611A68">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77777777"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Strana  </w:t>
          </w:r>
          <w:r w:rsidRPr="00751667">
            <w:rPr>
              <w:rFonts w:ascii="Arial Narrow" w:hAnsi="Arial Narrow"/>
              <w:szCs w:val="20"/>
            </w:rPr>
            <w:fldChar w:fldCharType="begin"/>
          </w:r>
          <w:r w:rsidRPr="00751667">
            <w:rPr>
              <w:rFonts w:ascii="Arial Narrow" w:hAnsi="Arial Narrow"/>
              <w:szCs w:val="20"/>
            </w:rPr>
            <w:instrText>PAGE</w:instrText>
          </w:r>
          <w:r w:rsidRPr="00751667">
            <w:rPr>
              <w:rFonts w:ascii="Arial Narrow" w:hAnsi="Arial Narrow"/>
              <w:szCs w:val="20"/>
            </w:rPr>
            <w:fldChar w:fldCharType="separate"/>
          </w:r>
          <w:r w:rsidRPr="00751667">
            <w:rPr>
              <w:rFonts w:ascii="Arial Narrow" w:hAnsi="Arial Narrow"/>
              <w:noProof/>
              <w:szCs w:val="20"/>
            </w:rPr>
            <w:t>26</w:t>
          </w:r>
          <w:r w:rsidRPr="00751667">
            <w:rPr>
              <w:rFonts w:ascii="Arial Narrow" w:hAnsi="Arial Narrow"/>
              <w:szCs w:val="20"/>
            </w:rPr>
            <w:fldChar w:fldCharType="end"/>
          </w:r>
          <w:r w:rsidRPr="00751667">
            <w:rPr>
              <w:rFonts w:ascii="Arial Narrow" w:hAnsi="Arial Narrow"/>
              <w:szCs w:val="20"/>
            </w:rPr>
            <w:t>/</w:t>
          </w:r>
          <w:r w:rsidRPr="00751667">
            <w:rPr>
              <w:rFonts w:ascii="Arial Narrow" w:hAnsi="Arial Narrow"/>
              <w:szCs w:val="20"/>
            </w:rPr>
            <w:fldChar w:fldCharType="begin"/>
          </w:r>
          <w:r w:rsidRPr="00751667">
            <w:rPr>
              <w:rFonts w:ascii="Arial Narrow" w:hAnsi="Arial Narrow"/>
              <w:szCs w:val="20"/>
            </w:rPr>
            <w:instrText>NUMPAGES</w:instrText>
          </w:r>
          <w:r w:rsidRPr="00751667">
            <w:rPr>
              <w:rFonts w:ascii="Arial Narrow" w:hAnsi="Arial Narrow"/>
              <w:szCs w:val="20"/>
            </w:rPr>
            <w:fldChar w:fldCharType="separate"/>
          </w:r>
          <w:r w:rsidRPr="00751667">
            <w:rPr>
              <w:rFonts w:ascii="Arial Narrow" w:hAnsi="Arial Narrow"/>
              <w:noProof/>
              <w:szCs w:val="20"/>
            </w:rPr>
            <w:t>27</w:t>
          </w:r>
          <w:r w:rsidRPr="00751667">
            <w:rPr>
              <w:rFonts w:ascii="Arial Narrow" w:hAnsi="Arial Narrow"/>
              <w:szCs w:val="20"/>
            </w:rPr>
            <w:fldChar w:fldCharType="end"/>
          </w:r>
        </w:p>
      </w:tc>
    </w:tr>
    <w:tr w:rsidR="00264DD9" w:rsidRPr="005B4EA7" w14:paraId="510B4B11" w14:textId="77777777" w:rsidTr="00611A68">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76D5E65D"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Datum: </w:t>
          </w:r>
          <w:r w:rsidR="00F4338C">
            <w:rPr>
              <w:rFonts w:ascii="Arial Narrow" w:hAnsi="Arial Narrow"/>
              <w:szCs w:val="20"/>
            </w:rPr>
            <w:t>01</w:t>
          </w:r>
          <w:r w:rsidR="00ED0DCF">
            <w:rPr>
              <w:rFonts w:ascii="Arial Narrow" w:hAnsi="Arial Narrow"/>
              <w:szCs w:val="20"/>
            </w:rPr>
            <w:t>/202</w:t>
          </w:r>
          <w:r w:rsidR="00F4338C">
            <w:rPr>
              <w:rFonts w:ascii="Arial Narrow" w:hAnsi="Arial Narrow"/>
              <w:szCs w:val="20"/>
            </w:rPr>
            <w:t>4</w:t>
          </w:r>
        </w:p>
      </w:tc>
    </w:tr>
    <w:tr w:rsidR="00264DD9" w:rsidRPr="005B4EA7" w14:paraId="763F1A45" w14:textId="77777777" w:rsidTr="00611A68">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2F95C0B7" w:rsidR="00264DD9" w:rsidRPr="00751667" w:rsidRDefault="00264DD9" w:rsidP="00264DD9">
          <w:pPr>
            <w:jc w:val="left"/>
            <w:rPr>
              <w:rFonts w:ascii="Arial Narrow" w:hAnsi="Arial Narrow"/>
              <w:b/>
              <w:iCs/>
              <w:sz w:val="24"/>
              <w:szCs w:val="24"/>
            </w:rPr>
          </w:pPr>
          <w:r w:rsidRPr="00E3591F">
            <w:rPr>
              <w:rFonts w:ascii="Arial Narrow" w:hAnsi="Arial Narrow"/>
              <w:b/>
              <w:bCs/>
              <w:iCs/>
              <w:sz w:val="28"/>
              <w:szCs w:val="28"/>
            </w:rPr>
            <w:t xml:space="preserve">OB </w:t>
          </w:r>
          <w:r w:rsidR="006B7936">
            <w:rPr>
              <w:rFonts w:ascii="Arial Narrow" w:hAnsi="Arial Narrow"/>
              <w:b/>
              <w:bCs/>
              <w:iCs/>
              <w:sz w:val="28"/>
              <w:szCs w:val="28"/>
            </w:rPr>
            <w:t>7</w:t>
          </w:r>
          <w:r w:rsidR="000B43CA">
            <w:rPr>
              <w:rFonts w:ascii="Arial Narrow" w:hAnsi="Arial Narrow"/>
              <w:b/>
              <w:bCs/>
              <w:iCs/>
              <w:sz w:val="28"/>
              <w:szCs w:val="28"/>
            </w:rPr>
            <w:t xml:space="preserve"> </w:t>
          </w:r>
          <w:r w:rsidR="006B7936">
            <w:rPr>
              <w:rFonts w:ascii="Arial Narrow" w:hAnsi="Arial Narrow"/>
              <w:b/>
              <w:bCs/>
              <w:iCs/>
              <w:sz w:val="28"/>
              <w:szCs w:val="28"/>
            </w:rPr>
            <w:t>SHZ</w:t>
          </w:r>
        </w:p>
      </w:tc>
      <w:tc>
        <w:tcPr>
          <w:tcW w:w="2126" w:type="dxa"/>
          <w:tcBorders>
            <w:top w:val="single" w:sz="4" w:space="0" w:color="auto"/>
            <w:left w:val="single" w:sz="4" w:space="0" w:color="auto"/>
            <w:bottom w:val="single" w:sz="4" w:space="0" w:color="auto"/>
            <w:right w:val="single" w:sz="4" w:space="0" w:color="auto"/>
          </w:tcBorders>
        </w:tcPr>
        <w:p w14:paraId="285C413A" w14:textId="46B39EF7"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Revize </w:t>
          </w:r>
          <w:r w:rsidR="00F4338C">
            <w:rPr>
              <w:rFonts w:ascii="Arial Narrow" w:hAnsi="Arial Narrow"/>
              <w:szCs w:val="20"/>
            </w:rPr>
            <w:t>0</w:t>
          </w:r>
        </w:p>
      </w:tc>
    </w:tr>
  </w:tbl>
  <w:p w14:paraId="3AB7324B" w14:textId="77777777" w:rsidR="00565FFE" w:rsidRPr="00264DD9" w:rsidRDefault="00565FFE" w:rsidP="00264D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E3BD4B8" w14:paraId="38384300" w14:textId="77777777" w:rsidTr="006B7936">
      <w:trPr>
        <w:trHeight w:val="300"/>
      </w:trPr>
      <w:tc>
        <w:tcPr>
          <w:tcW w:w="3020" w:type="dxa"/>
        </w:tcPr>
        <w:p w14:paraId="44463853" w14:textId="7EF31205" w:rsidR="3E3BD4B8" w:rsidRDefault="3E3BD4B8" w:rsidP="006B7936">
          <w:pPr>
            <w:pStyle w:val="Zhlav"/>
            <w:ind w:left="-115"/>
            <w:jc w:val="left"/>
          </w:pPr>
        </w:p>
      </w:tc>
      <w:tc>
        <w:tcPr>
          <w:tcW w:w="3020" w:type="dxa"/>
        </w:tcPr>
        <w:p w14:paraId="4918CD13" w14:textId="28FF99C0" w:rsidR="3E3BD4B8" w:rsidRDefault="3E3BD4B8" w:rsidP="006B7936">
          <w:pPr>
            <w:pStyle w:val="Zhlav"/>
            <w:jc w:val="center"/>
          </w:pPr>
        </w:p>
      </w:tc>
      <w:tc>
        <w:tcPr>
          <w:tcW w:w="3020" w:type="dxa"/>
        </w:tcPr>
        <w:p w14:paraId="1A715DF4" w14:textId="45D9F72A" w:rsidR="3E3BD4B8" w:rsidRDefault="3E3BD4B8" w:rsidP="006B7936">
          <w:pPr>
            <w:pStyle w:val="Zhlav"/>
            <w:ind w:right="-115"/>
            <w:jc w:val="right"/>
          </w:pPr>
        </w:p>
      </w:tc>
    </w:tr>
  </w:tbl>
  <w:p w14:paraId="0F6409CC" w14:textId="0F26B75F" w:rsidR="3E3BD4B8" w:rsidRDefault="3E3BD4B8" w:rsidP="006B79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1" w15:restartNumberingAfterBreak="0">
    <w:nsid w:val="03237FCA"/>
    <w:multiLevelType w:val="hybridMultilevel"/>
    <w:tmpl w:val="63F06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C53AF"/>
    <w:multiLevelType w:val="hybridMultilevel"/>
    <w:tmpl w:val="6688C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15B6D"/>
    <w:multiLevelType w:val="hybridMultilevel"/>
    <w:tmpl w:val="AD845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D5754C"/>
    <w:multiLevelType w:val="hybridMultilevel"/>
    <w:tmpl w:val="8BF0F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67909"/>
    <w:multiLevelType w:val="hybridMultilevel"/>
    <w:tmpl w:val="4F68A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D9735E"/>
    <w:multiLevelType w:val="hybridMultilevel"/>
    <w:tmpl w:val="70CEE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A0D12"/>
    <w:multiLevelType w:val="hybridMultilevel"/>
    <w:tmpl w:val="1844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2225FE"/>
    <w:multiLevelType w:val="multilevel"/>
    <w:tmpl w:val="F7622A68"/>
    <w:lvl w:ilvl="0">
      <w:start w:val="1"/>
      <w:numFmt w:val="decimal"/>
      <w:pStyle w:val="Nadpis1"/>
      <w:suff w:val="space"/>
      <w:lvlText w:val="%1  "/>
      <w:lvlJc w:val="left"/>
      <w:pPr>
        <w:ind w:left="284" w:firstLine="0"/>
      </w:pPr>
    </w:lvl>
    <w:lvl w:ilvl="1">
      <w:start w:val="1"/>
      <w:numFmt w:val="decimal"/>
      <w:pStyle w:val="TCBNadpis2"/>
      <w:suff w:val="space"/>
      <w:lvlText w:val="%1.%2  "/>
      <w:lvlJc w:val="left"/>
      <w:pPr>
        <w:ind w:left="2835" w:firstLine="0"/>
      </w:pPr>
    </w:lvl>
    <w:lvl w:ilvl="2">
      <w:start w:val="1"/>
      <w:numFmt w:val="decimal"/>
      <w:pStyle w:val="TCBNadpis3"/>
      <w:suff w:val="space"/>
      <w:lvlText w:val="%1.%2.%3  "/>
      <w:lvlJc w:val="left"/>
      <w:pPr>
        <w:ind w:left="284"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9" w15:restartNumberingAfterBreak="0">
    <w:nsid w:val="34334B5D"/>
    <w:multiLevelType w:val="hybridMultilevel"/>
    <w:tmpl w:val="F7483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E5E1C"/>
    <w:multiLevelType w:val="hybridMultilevel"/>
    <w:tmpl w:val="52D63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3" w15:restartNumberingAfterBreak="0">
    <w:nsid w:val="45E51725"/>
    <w:multiLevelType w:val="hybridMultilevel"/>
    <w:tmpl w:val="46D60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C30E44"/>
    <w:multiLevelType w:val="hybridMultilevel"/>
    <w:tmpl w:val="70CEE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320702"/>
    <w:multiLevelType w:val="hybridMultilevel"/>
    <w:tmpl w:val="2ECCD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D670AA"/>
    <w:multiLevelType w:val="hybridMultilevel"/>
    <w:tmpl w:val="04FC91C4"/>
    <w:lvl w:ilvl="0" w:tplc="040E000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7556F5"/>
    <w:multiLevelType w:val="hybridMultilevel"/>
    <w:tmpl w:val="7FC62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6635A3"/>
    <w:multiLevelType w:val="hybridMultilevel"/>
    <w:tmpl w:val="C422BF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E50E68"/>
    <w:multiLevelType w:val="hybridMultilevel"/>
    <w:tmpl w:val="01F09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6988085">
    <w:abstractNumId w:val="12"/>
  </w:num>
  <w:num w:numId="2" w16cid:durableId="988363717">
    <w:abstractNumId w:val="8"/>
  </w:num>
  <w:num w:numId="3" w16cid:durableId="1699623739">
    <w:abstractNumId w:val="0"/>
  </w:num>
  <w:num w:numId="4" w16cid:durableId="1336420075">
    <w:abstractNumId w:val="4"/>
  </w:num>
  <w:num w:numId="5" w16cid:durableId="186063817">
    <w:abstractNumId w:val="17"/>
  </w:num>
  <w:num w:numId="6" w16cid:durableId="1220244956">
    <w:abstractNumId w:val="13"/>
  </w:num>
  <w:num w:numId="7" w16cid:durableId="224529119">
    <w:abstractNumId w:val="11"/>
  </w:num>
  <w:num w:numId="8" w16cid:durableId="918905127">
    <w:abstractNumId w:val="10"/>
  </w:num>
  <w:num w:numId="9" w16cid:durableId="592589522">
    <w:abstractNumId w:val="9"/>
  </w:num>
  <w:num w:numId="10" w16cid:durableId="1148281298">
    <w:abstractNumId w:val="5"/>
  </w:num>
  <w:num w:numId="11" w16cid:durableId="1185901902">
    <w:abstractNumId w:val="2"/>
  </w:num>
  <w:num w:numId="12" w16cid:durableId="553391784">
    <w:abstractNumId w:val="6"/>
  </w:num>
  <w:num w:numId="13" w16cid:durableId="709377566">
    <w:abstractNumId w:val="7"/>
  </w:num>
  <w:num w:numId="14" w16cid:durableId="1515146652">
    <w:abstractNumId w:val="15"/>
  </w:num>
  <w:num w:numId="15" w16cid:durableId="621765695">
    <w:abstractNumId w:val="3"/>
  </w:num>
  <w:num w:numId="16" w16cid:durableId="738406331">
    <w:abstractNumId w:val="16"/>
  </w:num>
  <w:num w:numId="17" w16cid:durableId="464617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982543">
    <w:abstractNumId w:val="1"/>
  </w:num>
  <w:num w:numId="19" w16cid:durableId="1047559516">
    <w:abstractNumId w:val="18"/>
  </w:num>
  <w:num w:numId="20" w16cid:durableId="188705787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02C8"/>
    <w:rsid w:val="000030DF"/>
    <w:rsid w:val="000106C9"/>
    <w:rsid w:val="00015CAA"/>
    <w:rsid w:val="00017F04"/>
    <w:rsid w:val="00026A25"/>
    <w:rsid w:val="00031298"/>
    <w:rsid w:val="00031CDA"/>
    <w:rsid w:val="00041E74"/>
    <w:rsid w:val="00043C5C"/>
    <w:rsid w:val="00047C5A"/>
    <w:rsid w:val="0005162A"/>
    <w:rsid w:val="00057A6D"/>
    <w:rsid w:val="00074F63"/>
    <w:rsid w:val="00081B15"/>
    <w:rsid w:val="0008482A"/>
    <w:rsid w:val="00085131"/>
    <w:rsid w:val="00085377"/>
    <w:rsid w:val="000A6A87"/>
    <w:rsid w:val="000B43CA"/>
    <w:rsid w:val="000B48C8"/>
    <w:rsid w:val="000B48F3"/>
    <w:rsid w:val="000B6343"/>
    <w:rsid w:val="000C048F"/>
    <w:rsid w:val="000D7B6B"/>
    <w:rsid w:val="000E1505"/>
    <w:rsid w:val="000E37E1"/>
    <w:rsid w:val="000F5F65"/>
    <w:rsid w:val="000F60B0"/>
    <w:rsid w:val="0010467D"/>
    <w:rsid w:val="0010557D"/>
    <w:rsid w:val="00117E66"/>
    <w:rsid w:val="001245AB"/>
    <w:rsid w:val="00127D95"/>
    <w:rsid w:val="00130CFF"/>
    <w:rsid w:val="001329C0"/>
    <w:rsid w:val="00133540"/>
    <w:rsid w:val="00140C15"/>
    <w:rsid w:val="00141E64"/>
    <w:rsid w:val="0014363A"/>
    <w:rsid w:val="00150CFA"/>
    <w:rsid w:val="00156795"/>
    <w:rsid w:val="0016174F"/>
    <w:rsid w:val="0017198B"/>
    <w:rsid w:val="00175FB3"/>
    <w:rsid w:val="00183A62"/>
    <w:rsid w:val="00184C78"/>
    <w:rsid w:val="00190716"/>
    <w:rsid w:val="00192439"/>
    <w:rsid w:val="00192D26"/>
    <w:rsid w:val="001A34BB"/>
    <w:rsid w:val="001B6D49"/>
    <w:rsid w:val="001B7434"/>
    <w:rsid w:val="001C059B"/>
    <w:rsid w:val="001C13E4"/>
    <w:rsid w:val="001C4065"/>
    <w:rsid w:val="001C4BA9"/>
    <w:rsid w:val="001C602B"/>
    <w:rsid w:val="001D2D1C"/>
    <w:rsid w:val="001D7C69"/>
    <w:rsid w:val="001E04D8"/>
    <w:rsid w:val="001E392B"/>
    <w:rsid w:val="001E3C25"/>
    <w:rsid w:val="001E50B7"/>
    <w:rsid w:val="001F154C"/>
    <w:rsid w:val="001F691D"/>
    <w:rsid w:val="0020131A"/>
    <w:rsid w:val="002026F7"/>
    <w:rsid w:val="00203664"/>
    <w:rsid w:val="00206330"/>
    <w:rsid w:val="00215321"/>
    <w:rsid w:val="00217877"/>
    <w:rsid w:val="00227891"/>
    <w:rsid w:val="00235304"/>
    <w:rsid w:val="002360B7"/>
    <w:rsid w:val="00247748"/>
    <w:rsid w:val="00252058"/>
    <w:rsid w:val="00256FC4"/>
    <w:rsid w:val="00261E92"/>
    <w:rsid w:val="00262005"/>
    <w:rsid w:val="00264DD9"/>
    <w:rsid w:val="00267462"/>
    <w:rsid w:val="00270C63"/>
    <w:rsid w:val="00271AFB"/>
    <w:rsid w:val="00276FBF"/>
    <w:rsid w:val="0028051E"/>
    <w:rsid w:val="00282257"/>
    <w:rsid w:val="00283A48"/>
    <w:rsid w:val="00293077"/>
    <w:rsid w:val="00293C28"/>
    <w:rsid w:val="00295244"/>
    <w:rsid w:val="00297517"/>
    <w:rsid w:val="002A5478"/>
    <w:rsid w:val="002A6FED"/>
    <w:rsid w:val="002B2D07"/>
    <w:rsid w:val="002B4AC1"/>
    <w:rsid w:val="002B5E87"/>
    <w:rsid w:val="002C194A"/>
    <w:rsid w:val="002C1BF8"/>
    <w:rsid w:val="002C2C0D"/>
    <w:rsid w:val="002D0E5A"/>
    <w:rsid w:val="002D16C6"/>
    <w:rsid w:val="002D247B"/>
    <w:rsid w:val="002D400F"/>
    <w:rsid w:val="002E03CE"/>
    <w:rsid w:val="002E3103"/>
    <w:rsid w:val="002E4CB0"/>
    <w:rsid w:val="002E4D90"/>
    <w:rsid w:val="002E6B45"/>
    <w:rsid w:val="002F12EC"/>
    <w:rsid w:val="002F2D9E"/>
    <w:rsid w:val="00302236"/>
    <w:rsid w:val="00307DFB"/>
    <w:rsid w:val="00312F26"/>
    <w:rsid w:val="00313A7C"/>
    <w:rsid w:val="00317EAD"/>
    <w:rsid w:val="00320EA4"/>
    <w:rsid w:val="003249FC"/>
    <w:rsid w:val="00326844"/>
    <w:rsid w:val="00331AC7"/>
    <w:rsid w:val="00333022"/>
    <w:rsid w:val="00333205"/>
    <w:rsid w:val="003333BB"/>
    <w:rsid w:val="00335F60"/>
    <w:rsid w:val="003406F5"/>
    <w:rsid w:val="00340B03"/>
    <w:rsid w:val="00343BEB"/>
    <w:rsid w:val="00343E80"/>
    <w:rsid w:val="00350C90"/>
    <w:rsid w:val="0035257A"/>
    <w:rsid w:val="00352E9B"/>
    <w:rsid w:val="003543BB"/>
    <w:rsid w:val="00354C79"/>
    <w:rsid w:val="00357FB1"/>
    <w:rsid w:val="00363B75"/>
    <w:rsid w:val="00366D4F"/>
    <w:rsid w:val="00375109"/>
    <w:rsid w:val="003830CD"/>
    <w:rsid w:val="00391202"/>
    <w:rsid w:val="00394133"/>
    <w:rsid w:val="0039443F"/>
    <w:rsid w:val="003A0BC2"/>
    <w:rsid w:val="003A2033"/>
    <w:rsid w:val="003B20D8"/>
    <w:rsid w:val="003B4FCE"/>
    <w:rsid w:val="003B6758"/>
    <w:rsid w:val="003B7CD3"/>
    <w:rsid w:val="003C3B5F"/>
    <w:rsid w:val="003E043D"/>
    <w:rsid w:val="003E279F"/>
    <w:rsid w:val="003E64EE"/>
    <w:rsid w:val="003F7323"/>
    <w:rsid w:val="00403C98"/>
    <w:rsid w:val="00403CCB"/>
    <w:rsid w:val="004045B1"/>
    <w:rsid w:val="00411CCB"/>
    <w:rsid w:val="00420477"/>
    <w:rsid w:val="004208F7"/>
    <w:rsid w:val="00433E50"/>
    <w:rsid w:val="00445904"/>
    <w:rsid w:val="00446FFC"/>
    <w:rsid w:val="00451749"/>
    <w:rsid w:val="0045317D"/>
    <w:rsid w:val="00461124"/>
    <w:rsid w:val="00470BB6"/>
    <w:rsid w:val="0047356E"/>
    <w:rsid w:val="00473D4C"/>
    <w:rsid w:val="004772B2"/>
    <w:rsid w:val="00481A65"/>
    <w:rsid w:val="00481FB9"/>
    <w:rsid w:val="00482CEB"/>
    <w:rsid w:val="00483B39"/>
    <w:rsid w:val="00490084"/>
    <w:rsid w:val="004903F2"/>
    <w:rsid w:val="00491452"/>
    <w:rsid w:val="004961FF"/>
    <w:rsid w:val="004970F7"/>
    <w:rsid w:val="004A0CCC"/>
    <w:rsid w:val="004B0641"/>
    <w:rsid w:val="004B6D2A"/>
    <w:rsid w:val="004B72B5"/>
    <w:rsid w:val="004C0EBC"/>
    <w:rsid w:val="004C0F3B"/>
    <w:rsid w:val="004C514E"/>
    <w:rsid w:val="004C7B85"/>
    <w:rsid w:val="004D01B1"/>
    <w:rsid w:val="004D4DC6"/>
    <w:rsid w:val="004D76E2"/>
    <w:rsid w:val="004F0DE0"/>
    <w:rsid w:val="004F1193"/>
    <w:rsid w:val="004F1F2A"/>
    <w:rsid w:val="004F20F1"/>
    <w:rsid w:val="004F22F3"/>
    <w:rsid w:val="004F3EA1"/>
    <w:rsid w:val="004F40A5"/>
    <w:rsid w:val="00502A75"/>
    <w:rsid w:val="0051295F"/>
    <w:rsid w:val="0052307E"/>
    <w:rsid w:val="005252C0"/>
    <w:rsid w:val="005264FD"/>
    <w:rsid w:val="00532F5E"/>
    <w:rsid w:val="005405DE"/>
    <w:rsid w:val="00546828"/>
    <w:rsid w:val="00552165"/>
    <w:rsid w:val="00563BFC"/>
    <w:rsid w:val="00565FFE"/>
    <w:rsid w:val="005703B3"/>
    <w:rsid w:val="00571447"/>
    <w:rsid w:val="005800A8"/>
    <w:rsid w:val="005833FC"/>
    <w:rsid w:val="0058380C"/>
    <w:rsid w:val="00583A3F"/>
    <w:rsid w:val="00584D09"/>
    <w:rsid w:val="00586E08"/>
    <w:rsid w:val="00590B55"/>
    <w:rsid w:val="005A3376"/>
    <w:rsid w:val="005A378D"/>
    <w:rsid w:val="005A676F"/>
    <w:rsid w:val="005B1FD9"/>
    <w:rsid w:val="005B4EA7"/>
    <w:rsid w:val="005B5A38"/>
    <w:rsid w:val="005B7704"/>
    <w:rsid w:val="005B7ABB"/>
    <w:rsid w:val="005C158B"/>
    <w:rsid w:val="005C5667"/>
    <w:rsid w:val="005C77D0"/>
    <w:rsid w:val="005D1930"/>
    <w:rsid w:val="005D3FA1"/>
    <w:rsid w:val="005D48F3"/>
    <w:rsid w:val="005D49C1"/>
    <w:rsid w:val="005D5F8B"/>
    <w:rsid w:val="005D62A6"/>
    <w:rsid w:val="005F0C4D"/>
    <w:rsid w:val="0060001E"/>
    <w:rsid w:val="00601BD3"/>
    <w:rsid w:val="00604C5C"/>
    <w:rsid w:val="00606C5C"/>
    <w:rsid w:val="00611906"/>
    <w:rsid w:val="00611A68"/>
    <w:rsid w:val="00612007"/>
    <w:rsid w:val="00612EA0"/>
    <w:rsid w:val="0061736F"/>
    <w:rsid w:val="00621BDB"/>
    <w:rsid w:val="00624E41"/>
    <w:rsid w:val="00634483"/>
    <w:rsid w:val="00642DD7"/>
    <w:rsid w:val="00646CE8"/>
    <w:rsid w:val="00652017"/>
    <w:rsid w:val="0066385C"/>
    <w:rsid w:val="00675968"/>
    <w:rsid w:val="00682B20"/>
    <w:rsid w:val="00682BFE"/>
    <w:rsid w:val="006861F6"/>
    <w:rsid w:val="00690876"/>
    <w:rsid w:val="00692010"/>
    <w:rsid w:val="006A0727"/>
    <w:rsid w:val="006A1440"/>
    <w:rsid w:val="006A2E1C"/>
    <w:rsid w:val="006A3132"/>
    <w:rsid w:val="006A3A3E"/>
    <w:rsid w:val="006A61BF"/>
    <w:rsid w:val="006B0F5B"/>
    <w:rsid w:val="006B43EA"/>
    <w:rsid w:val="006B44DB"/>
    <w:rsid w:val="006B7936"/>
    <w:rsid w:val="006C248E"/>
    <w:rsid w:val="006C3509"/>
    <w:rsid w:val="006D2FFF"/>
    <w:rsid w:val="006D3B6F"/>
    <w:rsid w:val="006D43A6"/>
    <w:rsid w:val="006D790B"/>
    <w:rsid w:val="006E7823"/>
    <w:rsid w:val="006F3687"/>
    <w:rsid w:val="006F36EE"/>
    <w:rsid w:val="006F3DEA"/>
    <w:rsid w:val="006F5D61"/>
    <w:rsid w:val="006F70DB"/>
    <w:rsid w:val="0070581F"/>
    <w:rsid w:val="00707039"/>
    <w:rsid w:val="00712710"/>
    <w:rsid w:val="007145B6"/>
    <w:rsid w:val="00715B84"/>
    <w:rsid w:val="00733F1C"/>
    <w:rsid w:val="00734807"/>
    <w:rsid w:val="00740AEA"/>
    <w:rsid w:val="00740B78"/>
    <w:rsid w:val="00741198"/>
    <w:rsid w:val="00746A25"/>
    <w:rsid w:val="00751667"/>
    <w:rsid w:val="00752AF3"/>
    <w:rsid w:val="007545BB"/>
    <w:rsid w:val="00754C13"/>
    <w:rsid w:val="007606F5"/>
    <w:rsid w:val="00762FEA"/>
    <w:rsid w:val="00763FBB"/>
    <w:rsid w:val="007660F1"/>
    <w:rsid w:val="00777405"/>
    <w:rsid w:val="0078021F"/>
    <w:rsid w:val="00781856"/>
    <w:rsid w:val="007827EB"/>
    <w:rsid w:val="00785548"/>
    <w:rsid w:val="007856B3"/>
    <w:rsid w:val="00797589"/>
    <w:rsid w:val="00797D7C"/>
    <w:rsid w:val="007A0C23"/>
    <w:rsid w:val="007A255B"/>
    <w:rsid w:val="007B1CAD"/>
    <w:rsid w:val="007B1FBC"/>
    <w:rsid w:val="007B4C65"/>
    <w:rsid w:val="007C0CF3"/>
    <w:rsid w:val="007C2F87"/>
    <w:rsid w:val="007C3570"/>
    <w:rsid w:val="007C6646"/>
    <w:rsid w:val="007C674A"/>
    <w:rsid w:val="007D1B13"/>
    <w:rsid w:val="007E74E7"/>
    <w:rsid w:val="007E77EA"/>
    <w:rsid w:val="007F60B4"/>
    <w:rsid w:val="00800BCA"/>
    <w:rsid w:val="008065B9"/>
    <w:rsid w:val="00811B94"/>
    <w:rsid w:val="0081561B"/>
    <w:rsid w:val="00815CE6"/>
    <w:rsid w:val="00820408"/>
    <w:rsid w:val="00823506"/>
    <w:rsid w:val="0082702E"/>
    <w:rsid w:val="00832243"/>
    <w:rsid w:val="008518CC"/>
    <w:rsid w:val="008534BA"/>
    <w:rsid w:val="00854E1C"/>
    <w:rsid w:val="00862361"/>
    <w:rsid w:val="00863250"/>
    <w:rsid w:val="00865DB1"/>
    <w:rsid w:val="00875C7D"/>
    <w:rsid w:val="00883763"/>
    <w:rsid w:val="0088715E"/>
    <w:rsid w:val="00895D63"/>
    <w:rsid w:val="008A4DC0"/>
    <w:rsid w:val="008A5988"/>
    <w:rsid w:val="008A75C1"/>
    <w:rsid w:val="008B3AFE"/>
    <w:rsid w:val="008B67DE"/>
    <w:rsid w:val="008B6A69"/>
    <w:rsid w:val="008B6C4D"/>
    <w:rsid w:val="008C4706"/>
    <w:rsid w:val="008C5AB1"/>
    <w:rsid w:val="008C6D05"/>
    <w:rsid w:val="008C7198"/>
    <w:rsid w:val="008D4500"/>
    <w:rsid w:val="008D5F76"/>
    <w:rsid w:val="008E0454"/>
    <w:rsid w:val="008E2E78"/>
    <w:rsid w:val="008E3F95"/>
    <w:rsid w:val="008E5E9D"/>
    <w:rsid w:val="008E6965"/>
    <w:rsid w:val="008E6C7B"/>
    <w:rsid w:val="008E76DE"/>
    <w:rsid w:val="00900281"/>
    <w:rsid w:val="00906CEB"/>
    <w:rsid w:val="0091013F"/>
    <w:rsid w:val="00915EAD"/>
    <w:rsid w:val="00916165"/>
    <w:rsid w:val="00927B2B"/>
    <w:rsid w:val="00927F52"/>
    <w:rsid w:val="00933B78"/>
    <w:rsid w:val="00933C96"/>
    <w:rsid w:val="00934135"/>
    <w:rsid w:val="00936356"/>
    <w:rsid w:val="00942C1C"/>
    <w:rsid w:val="0094489C"/>
    <w:rsid w:val="00952C03"/>
    <w:rsid w:val="00956185"/>
    <w:rsid w:val="00956D6D"/>
    <w:rsid w:val="0095783A"/>
    <w:rsid w:val="0096496A"/>
    <w:rsid w:val="0097144C"/>
    <w:rsid w:val="0097486E"/>
    <w:rsid w:val="00975AAA"/>
    <w:rsid w:val="00981E6A"/>
    <w:rsid w:val="00984918"/>
    <w:rsid w:val="0099168E"/>
    <w:rsid w:val="009938D3"/>
    <w:rsid w:val="009A2051"/>
    <w:rsid w:val="009A6B5A"/>
    <w:rsid w:val="009B4C7F"/>
    <w:rsid w:val="009B5D5F"/>
    <w:rsid w:val="009C341C"/>
    <w:rsid w:val="009C4151"/>
    <w:rsid w:val="009D1D94"/>
    <w:rsid w:val="009D5761"/>
    <w:rsid w:val="009D6760"/>
    <w:rsid w:val="009E0482"/>
    <w:rsid w:val="009E433C"/>
    <w:rsid w:val="009E4816"/>
    <w:rsid w:val="009E4E0E"/>
    <w:rsid w:val="009F7DC5"/>
    <w:rsid w:val="00A000E1"/>
    <w:rsid w:val="00A03E01"/>
    <w:rsid w:val="00A069F1"/>
    <w:rsid w:val="00A11E06"/>
    <w:rsid w:val="00A15678"/>
    <w:rsid w:val="00A24282"/>
    <w:rsid w:val="00A27EDB"/>
    <w:rsid w:val="00A3010D"/>
    <w:rsid w:val="00A31F24"/>
    <w:rsid w:val="00A3532B"/>
    <w:rsid w:val="00A442CA"/>
    <w:rsid w:val="00A62070"/>
    <w:rsid w:val="00A65331"/>
    <w:rsid w:val="00A67328"/>
    <w:rsid w:val="00A71F81"/>
    <w:rsid w:val="00A725C4"/>
    <w:rsid w:val="00A80591"/>
    <w:rsid w:val="00A8176D"/>
    <w:rsid w:val="00A83242"/>
    <w:rsid w:val="00A86F78"/>
    <w:rsid w:val="00A93F41"/>
    <w:rsid w:val="00A977B1"/>
    <w:rsid w:val="00AA05A2"/>
    <w:rsid w:val="00AB6C5F"/>
    <w:rsid w:val="00AC5D7F"/>
    <w:rsid w:val="00AD3FE5"/>
    <w:rsid w:val="00AE766A"/>
    <w:rsid w:val="00B0046B"/>
    <w:rsid w:val="00B00816"/>
    <w:rsid w:val="00B07CE2"/>
    <w:rsid w:val="00B120AD"/>
    <w:rsid w:val="00B17CC5"/>
    <w:rsid w:val="00B2070A"/>
    <w:rsid w:val="00B24C86"/>
    <w:rsid w:val="00B422B5"/>
    <w:rsid w:val="00B42CC3"/>
    <w:rsid w:val="00B66DAF"/>
    <w:rsid w:val="00B74D7F"/>
    <w:rsid w:val="00B74EB8"/>
    <w:rsid w:val="00B76313"/>
    <w:rsid w:val="00B821BF"/>
    <w:rsid w:val="00B82B2B"/>
    <w:rsid w:val="00B836C1"/>
    <w:rsid w:val="00B84D8E"/>
    <w:rsid w:val="00B85C71"/>
    <w:rsid w:val="00B86F5C"/>
    <w:rsid w:val="00B9237E"/>
    <w:rsid w:val="00BA1400"/>
    <w:rsid w:val="00BC092C"/>
    <w:rsid w:val="00BC1672"/>
    <w:rsid w:val="00BC28F6"/>
    <w:rsid w:val="00BD1DD1"/>
    <w:rsid w:val="00BD245C"/>
    <w:rsid w:val="00BD38DC"/>
    <w:rsid w:val="00BD3CB6"/>
    <w:rsid w:val="00BD51A0"/>
    <w:rsid w:val="00BD6604"/>
    <w:rsid w:val="00BE051F"/>
    <w:rsid w:val="00BE127D"/>
    <w:rsid w:val="00BE55AF"/>
    <w:rsid w:val="00BF1BF6"/>
    <w:rsid w:val="00BF6728"/>
    <w:rsid w:val="00C00B89"/>
    <w:rsid w:val="00C017DE"/>
    <w:rsid w:val="00C02F44"/>
    <w:rsid w:val="00C04E29"/>
    <w:rsid w:val="00C04FB2"/>
    <w:rsid w:val="00C11910"/>
    <w:rsid w:val="00C12A9A"/>
    <w:rsid w:val="00C12FDA"/>
    <w:rsid w:val="00C17FEA"/>
    <w:rsid w:val="00C242BC"/>
    <w:rsid w:val="00C255AB"/>
    <w:rsid w:val="00C26A49"/>
    <w:rsid w:val="00C27341"/>
    <w:rsid w:val="00C30EA6"/>
    <w:rsid w:val="00C32106"/>
    <w:rsid w:val="00C341C2"/>
    <w:rsid w:val="00C37A1C"/>
    <w:rsid w:val="00C41D2E"/>
    <w:rsid w:val="00C41E57"/>
    <w:rsid w:val="00C53D89"/>
    <w:rsid w:val="00C60801"/>
    <w:rsid w:val="00C61C64"/>
    <w:rsid w:val="00C64197"/>
    <w:rsid w:val="00C664FE"/>
    <w:rsid w:val="00C67E9A"/>
    <w:rsid w:val="00C71382"/>
    <w:rsid w:val="00C725A7"/>
    <w:rsid w:val="00C73438"/>
    <w:rsid w:val="00C9032D"/>
    <w:rsid w:val="00C912FD"/>
    <w:rsid w:val="00C95429"/>
    <w:rsid w:val="00C95E0E"/>
    <w:rsid w:val="00CA19DC"/>
    <w:rsid w:val="00CA50B3"/>
    <w:rsid w:val="00CA5C08"/>
    <w:rsid w:val="00CA7066"/>
    <w:rsid w:val="00CA7BF8"/>
    <w:rsid w:val="00CB3660"/>
    <w:rsid w:val="00CB5940"/>
    <w:rsid w:val="00CB6872"/>
    <w:rsid w:val="00CC1506"/>
    <w:rsid w:val="00CC20D1"/>
    <w:rsid w:val="00CD08B5"/>
    <w:rsid w:val="00CD4C84"/>
    <w:rsid w:val="00CE1C03"/>
    <w:rsid w:val="00CE3348"/>
    <w:rsid w:val="00CE56D8"/>
    <w:rsid w:val="00D00179"/>
    <w:rsid w:val="00D03A04"/>
    <w:rsid w:val="00D049A4"/>
    <w:rsid w:val="00D0622F"/>
    <w:rsid w:val="00D10C4E"/>
    <w:rsid w:val="00D12DDD"/>
    <w:rsid w:val="00D13DFA"/>
    <w:rsid w:val="00D15275"/>
    <w:rsid w:val="00D26935"/>
    <w:rsid w:val="00D358C1"/>
    <w:rsid w:val="00D47CA5"/>
    <w:rsid w:val="00D47D0E"/>
    <w:rsid w:val="00D51508"/>
    <w:rsid w:val="00D573AD"/>
    <w:rsid w:val="00D638C1"/>
    <w:rsid w:val="00D7038E"/>
    <w:rsid w:val="00D70B2A"/>
    <w:rsid w:val="00D713BF"/>
    <w:rsid w:val="00D773CD"/>
    <w:rsid w:val="00D84899"/>
    <w:rsid w:val="00DA35FF"/>
    <w:rsid w:val="00DA573C"/>
    <w:rsid w:val="00DB03FE"/>
    <w:rsid w:val="00DB1A41"/>
    <w:rsid w:val="00DB29F0"/>
    <w:rsid w:val="00DB29F9"/>
    <w:rsid w:val="00DC0DE3"/>
    <w:rsid w:val="00DC57C2"/>
    <w:rsid w:val="00DC7931"/>
    <w:rsid w:val="00DD0453"/>
    <w:rsid w:val="00DD1F76"/>
    <w:rsid w:val="00DE02EE"/>
    <w:rsid w:val="00DE4C10"/>
    <w:rsid w:val="00DF001D"/>
    <w:rsid w:val="00DF4BCF"/>
    <w:rsid w:val="00DF7A25"/>
    <w:rsid w:val="00E03C4A"/>
    <w:rsid w:val="00E03F7F"/>
    <w:rsid w:val="00E042E5"/>
    <w:rsid w:val="00E07F29"/>
    <w:rsid w:val="00E16F7E"/>
    <w:rsid w:val="00E23E98"/>
    <w:rsid w:val="00E27488"/>
    <w:rsid w:val="00E33DF7"/>
    <w:rsid w:val="00E33E39"/>
    <w:rsid w:val="00E37B22"/>
    <w:rsid w:val="00E408AB"/>
    <w:rsid w:val="00E4093B"/>
    <w:rsid w:val="00E42526"/>
    <w:rsid w:val="00E453A2"/>
    <w:rsid w:val="00E5295E"/>
    <w:rsid w:val="00E6031C"/>
    <w:rsid w:val="00E61D70"/>
    <w:rsid w:val="00E64A29"/>
    <w:rsid w:val="00E65B09"/>
    <w:rsid w:val="00E668E7"/>
    <w:rsid w:val="00E708F5"/>
    <w:rsid w:val="00E7150D"/>
    <w:rsid w:val="00E7455A"/>
    <w:rsid w:val="00E74657"/>
    <w:rsid w:val="00E81139"/>
    <w:rsid w:val="00E84F8D"/>
    <w:rsid w:val="00E86BAD"/>
    <w:rsid w:val="00E954AE"/>
    <w:rsid w:val="00E97C9B"/>
    <w:rsid w:val="00EA4858"/>
    <w:rsid w:val="00EA48D8"/>
    <w:rsid w:val="00EA71D2"/>
    <w:rsid w:val="00EA7CD5"/>
    <w:rsid w:val="00EB4125"/>
    <w:rsid w:val="00EB4640"/>
    <w:rsid w:val="00EB7468"/>
    <w:rsid w:val="00EC06A4"/>
    <w:rsid w:val="00EC419A"/>
    <w:rsid w:val="00EC4B9D"/>
    <w:rsid w:val="00ED0DCF"/>
    <w:rsid w:val="00ED4A0B"/>
    <w:rsid w:val="00ED533B"/>
    <w:rsid w:val="00EE05B4"/>
    <w:rsid w:val="00EF282A"/>
    <w:rsid w:val="00EF3ADA"/>
    <w:rsid w:val="00F0088A"/>
    <w:rsid w:val="00F0351D"/>
    <w:rsid w:val="00F06C9F"/>
    <w:rsid w:val="00F23B1B"/>
    <w:rsid w:val="00F26406"/>
    <w:rsid w:val="00F264D6"/>
    <w:rsid w:val="00F27ACC"/>
    <w:rsid w:val="00F34D98"/>
    <w:rsid w:val="00F34EB5"/>
    <w:rsid w:val="00F351D8"/>
    <w:rsid w:val="00F4338C"/>
    <w:rsid w:val="00F517B6"/>
    <w:rsid w:val="00F540DF"/>
    <w:rsid w:val="00F54151"/>
    <w:rsid w:val="00F57B46"/>
    <w:rsid w:val="00F628CA"/>
    <w:rsid w:val="00F637DE"/>
    <w:rsid w:val="00F63FCE"/>
    <w:rsid w:val="00F760E9"/>
    <w:rsid w:val="00F83415"/>
    <w:rsid w:val="00F8583C"/>
    <w:rsid w:val="00F859F6"/>
    <w:rsid w:val="00F959CB"/>
    <w:rsid w:val="00F96DF4"/>
    <w:rsid w:val="00FA00D2"/>
    <w:rsid w:val="00FA2F00"/>
    <w:rsid w:val="00FA40F8"/>
    <w:rsid w:val="00FB4BF0"/>
    <w:rsid w:val="00FC1F32"/>
    <w:rsid w:val="00FD3AD8"/>
    <w:rsid w:val="00FD4842"/>
    <w:rsid w:val="00FD594F"/>
    <w:rsid w:val="00FD6DB6"/>
    <w:rsid w:val="00FD6EAF"/>
    <w:rsid w:val="00FD7261"/>
    <w:rsid w:val="00FE286C"/>
    <w:rsid w:val="00FE288E"/>
    <w:rsid w:val="00FE3BAA"/>
    <w:rsid w:val="00FE3C39"/>
    <w:rsid w:val="00FE45A2"/>
    <w:rsid w:val="00FE5462"/>
    <w:rsid w:val="00FE5B86"/>
    <w:rsid w:val="00FF2941"/>
    <w:rsid w:val="00FF3FD3"/>
    <w:rsid w:val="011CE993"/>
    <w:rsid w:val="022C2CDB"/>
    <w:rsid w:val="02982682"/>
    <w:rsid w:val="02DB31AE"/>
    <w:rsid w:val="02DFC89C"/>
    <w:rsid w:val="0303052C"/>
    <w:rsid w:val="031DE1B1"/>
    <w:rsid w:val="03605551"/>
    <w:rsid w:val="0385422B"/>
    <w:rsid w:val="0510949C"/>
    <w:rsid w:val="0533BB03"/>
    <w:rsid w:val="05FBC86B"/>
    <w:rsid w:val="05FC67B4"/>
    <w:rsid w:val="06BDCFA4"/>
    <w:rsid w:val="07453668"/>
    <w:rsid w:val="07983815"/>
    <w:rsid w:val="07F7E895"/>
    <w:rsid w:val="08C17503"/>
    <w:rsid w:val="09DF407C"/>
    <w:rsid w:val="09DFC569"/>
    <w:rsid w:val="0A4A2697"/>
    <w:rsid w:val="0AE50FBD"/>
    <w:rsid w:val="0B661A74"/>
    <w:rsid w:val="0BC0A1BF"/>
    <w:rsid w:val="0BD4FC49"/>
    <w:rsid w:val="0C189753"/>
    <w:rsid w:val="0C2F3DC5"/>
    <w:rsid w:val="0C863844"/>
    <w:rsid w:val="0CB98498"/>
    <w:rsid w:val="0CCABD9F"/>
    <w:rsid w:val="0CE8473C"/>
    <w:rsid w:val="0D4B691B"/>
    <w:rsid w:val="0E7247BB"/>
    <w:rsid w:val="0EA514E5"/>
    <w:rsid w:val="0EC093D6"/>
    <w:rsid w:val="0F0D1170"/>
    <w:rsid w:val="0F13806C"/>
    <w:rsid w:val="0FC067D5"/>
    <w:rsid w:val="0FD96D7B"/>
    <w:rsid w:val="100601B3"/>
    <w:rsid w:val="10B84536"/>
    <w:rsid w:val="10D5FFF4"/>
    <w:rsid w:val="112B6C77"/>
    <w:rsid w:val="11753DDC"/>
    <w:rsid w:val="11BA3F28"/>
    <w:rsid w:val="125356D2"/>
    <w:rsid w:val="12ECC075"/>
    <w:rsid w:val="1386BCB1"/>
    <w:rsid w:val="1421274D"/>
    <w:rsid w:val="1525CE88"/>
    <w:rsid w:val="15BCB8C9"/>
    <w:rsid w:val="15BCF7AE"/>
    <w:rsid w:val="15DC4EAD"/>
    <w:rsid w:val="160D6581"/>
    <w:rsid w:val="178FE5AA"/>
    <w:rsid w:val="1794E0EC"/>
    <w:rsid w:val="18374317"/>
    <w:rsid w:val="188B5F5E"/>
    <w:rsid w:val="18C11885"/>
    <w:rsid w:val="18CAC527"/>
    <w:rsid w:val="19DD5D79"/>
    <w:rsid w:val="1A442E04"/>
    <w:rsid w:val="1A83D01F"/>
    <w:rsid w:val="1AC7866C"/>
    <w:rsid w:val="1AE21D3B"/>
    <w:rsid w:val="1B34DDB8"/>
    <w:rsid w:val="1B66ADE8"/>
    <w:rsid w:val="1B7D75D4"/>
    <w:rsid w:val="1C8590AA"/>
    <w:rsid w:val="1E4C972C"/>
    <w:rsid w:val="1E8CDFC0"/>
    <w:rsid w:val="1F96344B"/>
    <w:rsid w:val="1FBBD628"/>
    <w:rsid w:val="1FFD6BA2"/>
    <w:rsid w:val="20C34D94"/>
    <w:rsid w:val="2114ABF7"/>
    <w:rsid w:val="212885F6"/>
    <w:rsid w:val="213A7105"/>
    <w:rsid w:val="21602991"/>
    <w:rsid w:val="218E38D7"/>
    <w:rsid w:val="21BF126E"/>
    <w:rsid w:val="21C6619E"/>
    <w:rsid w:val="2242A12B"/>
    <w:rsid w:val="2277DBC4"/>
    <w:rsid w:val="227A1420"/>
    <w:rsid w:val="2300E6C4"/>
    <w:rsid w:val="2376154C"/>
    <w:rsid w:val="24122F9C"/>
    <w:rsid w:val="243CBD48"/>
    <w:rsid w:val="24B9E24A"/>
    <w:rsid w:val="25BA21F3"/>
    <w:rsid w:val="25E3E6FA"/>
    <w:rsid w:val="266319A7"/>
    <w:rsid w:val="2690B4CA"/>
    <w:rsid w:val="276CD61E"/>
    <w:rsid w:val="2793D536"/>
    <w:rsid w:val="27B1E5D2"/>
    <w:rsid w:val="27BFE8D7"/>
    <w:rsid w:val="2817E295"/>
    <w:rsid w:val="287BA763"/>
    <w:rsid w:val="28B4DC9C"/>
    <w:rsid w:val="28BD0864"/>
    <w:rsid w:val="294002EE"/>
    <w:rsid w:val="296C22AE"/>
    <w:rsid w:val="29A272B7"/>
    <w:rsid w:val="29BAD97E"/>
    <w:rsid w:val="29E556D0"/>
    <w:rsid w:val="2A69DE53"/>
    <w:rsid w:val="2ABE8391"/>
    <w:rsid w:val="2AEBA257"/>
    <w:rsid w:val="2B2E86C7"/>
    <w:rsid w:val="2BC30D1D"/>
    <w:rsid w:val="2BE6DE61"/>
    <w:rsid w:val="2C6348E0"/>
    <w:rsid w:val="2C8B0F7D"/>
    <w:rsid w:val="2D1CB8AD"/>
    <w:rsid w:val="2D3CF816"/>
    <w:rsid w:val="2D99F130"/>
    <w:rsid w:val="2EB47829"/>
    <w:rsid w:val="2F198ECA"/>
    <w:rsid w:val="2F40CF35"/>
    <w:rsid w:val="2F8EC74E"/>
    <w:rsid w:val="31683FC3"/>
    <w:rsid w:val="31B1D0B2"/>
    <w:rsid w:val="320D8EB1"/>
    <w:rsid w:val="33531DB4"/>
    <w:rsid w:val="3382915A"/>
    <w:rsid w:val="349D9C50"/>
    <w:rsid w:val="350AE911"/>
    <w:rsid w:val="358EC2F1"/>
    <w:rsid w:val="35B2578D"/>
    <w:rsid w:val="3611A8A0"/>
    <w:rsid w:val="3628AC8F"/>
    <w:rsid w:val="370DBAC6"/>
    <w:rsid w:val="37435453"/>
    <w:rsid w:val="3849D427"/>
    <w:rsid w:val="38B4C603"/>
    <w:rsid w:val="39337F3D"/>
    <w:rsid w:val="39A25E0B"/>
    <w:rsid w:val="39E3B55E"/>
    <w:rsid w:val="39F21C60"/>
    <w:rsid w:val="3A036820"/>
    <w:rsid w:val="3A78A95E"/>
    <w:rsid w:val="3A800833"/>
    <w:rsid w:val="3A948E6B"/>
    <w:rsid w:val="3BD15975"/>
    <w:rsid w:val="3C0FE239"/>
    <w:rsid w:val="3C273A19"/>
    <w:rsid w:val="3CA5E1B3"/>
    <w:rsid w:val="3CBDD87F"/>
    <w:rsid w:val="3CCF789C"/>
    <w:rsid w:val="3D05AB2B"/>
    <w:rsid w:val="3D2B5F2B"/>
    <w:rsid w:val="3DAE00F6"/>
    <w:rsid w:val="3DC016FF"/>
    <w:rsid w:val="3E39769E"/>
    <w:rsid w:val="3E3BD4B8"/>
    <w:rsid w:val="3F0D6D7F"/>
    <w:rsid w:val="3F15F79A"/>
    <w:rsid w:val="3F851553"/>
    <w:rsid w:val="3F8C2A5C"/>
    <w:rsid w:val="3FF3C4AD"/>
    <w:rsid w:val="402D7BF1"/>
    <w:rsid w:val="4088B15C"/>
    <w:rsid w:val="40F71820"/>
    <w:rsid w:val="416A7441"/>
    <w:rsid w:val="41B28C6F"/>
    <w:rsid w:val="41DEF279"/>
    <w:rsid w:val="424ED9FD"/>
    <w:rsid w:val="45AAD668"/>
    <w:rsid w:val="45FC8798"/>
    <w:rsid w:val="46263F60"/>
    <w:rsid w:val="46E1EB28"/>
    <w:rsid w:val="47547A1C"/>
    <w:rsid w:val="475AA16F"/>
    <w:rsid w:val="48609B23"/>
    <w:rsid w:val="49310E05"/>
    <w:rsid w:val="4A562D7D"/>
    <w:rsid w:val="4A5BBE13"/>
    <w:rsid w:val="4B15F872"/>
    <w:rsid w:val="4B22D965"/>
    <w:rsid w:val="4B23A376"/>
    <w:rsid w:val="4B465B54"/>
    <w:rsid w:val="4BA89042"/>
    <w:rsid w:val="4BA99953"/>
    <w:rsid w:val="4BFFD3DD"/>
    <w:rsid w:val="4C240D92"/>
    <w:rsid w:val="4CFA0DE7"/>
    <w:rsid w:val="4D7FACC0"/>
    <w:rsid w:val="4E0FA275"/>
    <w:rsid w:val="4E297806"/>
    <w:rsid w:val="4EA44D24"/>
    <w:rsid w:val="4F179CAF"/>
    <w:rsid w:val="4FC1F22B"/>
    <w:rsid w:val="4FC46A1B"/>
    <w:rsid w:val="4FF6EE21"/>
    <w:rsid w:val="5072FC99"/>
    <w:rsid w:val="510D5B07"/>
    <w:rsid w:val="519A8313"/>
    <w:rsid w:val="51F48E4F"/>
    <w:rsid w:val="5242930D"/>
    <w:rsid w:val="5276ED78"/>
    <w:rsid w:val="52A92B68"/>
    <w:rsid w:val="52D710CB"/>
    <w:rsid w:val="5346BB17"/>
    <w:rsid w:val="54059491"/>
    <w:rsid w:val="5419C751"/>
    <w:rsid w:val="5444FBC9"/>
    <w:rsid w:val="5575AA03"/>
    <w:rsid w:val="5701C4F0"/>
    <w:rsid w:val="570E4D2E"/>
    <w:rsid w:val="57ACE49F"/>
    <w:rsid w:val="57EA20D9"/>
    <w:rsid w:val="57F71651"/>
    <w:rsid w:val="5826DC92"/>
    <w:rsid w:val="58B1D491"/>
    <w:rsid w:val="58D43692"/>
    <w:rsid w:val="58E3E832"/>
    <w:rsid w:val="590B5265"/>
    <w:rsid w:val="59BB95E0"/>
    <w:rsid w:val="59DBA37F"/>
    <w:rsid w:val="5B17B592"/>
    <w:rsid w:val="5B372F2C"/>
    <w:rsid w:val="5B79BDC9"/>
    <w:rsid w:val="5C758E07"/>
    <w:rsid w:val="5C7DC74B"/>
    <w:rsid w:val="5D19F515"/>
    <w:rsid w:val="5DA15B30"/>
    <w:rsid w:val="5DE3E5D5"/>
    <w:rsid w:val="5EDA694E"/>
    <w:rsid w:val="5EE7CBDD"/>
    <w:rsid w:val="5EE9A1EB"/>
    <w:rsid w:val="5F16B717"/>
    <w:rsid w:val="5F97DDBB"/>
    <w:rsid w:val="604BFF50"/>
    <w:rsid w:val="606EF947"/>
    <w:rsid w:val="608BCCD5"/>
    <w:rsid w:val="608CDDBD"/>
    <w:rsid w:val="60B13E59"/>
    <w:rsid w:val="60CB1880"/>
    <w:rsid w:val="60D58B80"/>
    <w:rsid w:val="60F32B69"/>
    <w:rsid w:val="610BF8CF"/>
    <w:rsid w:val="61253A4F"/>
    <w:rsid w:val="614FB885"/>
    <w:rsid w:val="61AE8CD7"/>
    <w:rsid w:val="61F58468"/>
    <w:rsid w:val="626D4EC1"/>
    <w:rsid w:val="6332136C"/>
    <w:rsid w:val="6371A65E"/>
    <w:rsid w:val="63E617A8"/>
    <w:rsid w:val="641DF48A"/>
    <w:rsid w:val="64274A45"/>
    <w:rsid w:val="6492DE22"/>
    <w:rsid w:val="651FAB81"/>
    <w:rsid w:val="66516EFA"/>
    <w:rsid w:val="66850D96"/>
    <w:rsid w:val="673DBCE0"/>
    <w:rsid w:val="674EAC4F"/>
    <w:rsid w:val="6795FD05"/>
    <w:rsid w:val="68C42FBA"/>
    <w:rsid w:val="68EA4AA8"/>
    <w:rsid w:val="698ACC55"/>
    <w:rsid w:val="6B63C9DF"/>
    <w:rsid w:val="6C5E147B"/>
    <w:rsid w:val="6D33E196"/>
    <w:rsid w:val="6D489A77"/>
    <w:rsid w:val="6D77A16F"/>
    <w:rsid w:val="6DA5DD35"/>
    <w:rsid w:val="6DACA0EB"/>
    <w:rsid w:val="6DD1381C"/>
    <w:rsid w:val="6F0FC38A"/>
    <w:rsid w:val="6F16F916"/>
    <w:rsid w:val="6F5D386A"/>
    <w:rsid w:val="6F84E83F"/>
    <w:rsid w:val="706C4465"/>
    <w:rsid w:val="719AF4A6"/>
    <w:rsid w:val="72DE4F1B"/>
    <w:rsid w:val="73026D9D"/>
    <w:rsid w:val="730FEDA8"/>
    <w:rsid w:val="735695E8"/>
    <w:rsid w:val="737CCC80"/>
    <w:rsid w:val="73D03755"/>
    <w:rsid w:val="7431EFC8"/>
    <w:rsid w:val="74471567"/>
    <w:rsid w:val="74A3D085"/>
    <w:rsid w:val="755DBE4C"/>
    <w:rsid w:val="77664F2F"/>
    <w:rsid w:val="779A3F79"/>
    <w:rsid w:val="782030C2"/>
    <w:rsid w:val="783AEFA6"/>
    <w:rsid w:val="788BDADB"/>
    <w:rsid w:val="78B5C3EC"/>
    <w:rsid w:val="78FB6D4B"/>
    <w:rsid w:val="7A5F33A1"/>
    <w:rsid w:val="7A6FBCE4"/>
    <w:rsid w:val="7A8857DB"/>
    <w:rsid w:val="7B0F4684"/>
    <w:rsid w:val="7B68E5B7"/>
    <w:rsid w:val="7C06C764"/>
    <w:rsid w:val="7C5C6B1F"/>
    <w:rsid w:val="7C6A27FE"/>
    <w:rsid w:val="7CB1C622"/>
    <w:rsid w:val="7D42D302"/>
    <w:rsid w:val="7D9C47C6"/>
    <w:rsid w:val="7DDBBC04"/>
    <w:rsid w:val="7DF3EA16"/>
    <w:rsid w:val="7ECF86BD"/>
    <w:rsid w:val="7EEFA227"/>
    <w:rsid w:val="7FC977D2"/>
    <w:rsid w:val="7FE0EF68"/>
    <w:rsid w:val="7FE5BECB"/>
    <w:rsid w:val="7FFC1FB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docId w15:val="{CDFC865A-41C3-43E0-ACC2-34B0131E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Nadpis1"/>
    <w:basedOn w:val="Normln"/>
    <w:next w:val="Normln"/>
    <w:link w:val="Nadpis1Char1"/>
    <w:qFormat/>
    <w:rsid w:val="00150CFA"/>
    <w:pPr>
      <w:keepNext/>
      <w:keepLines/>
      <w:numPr>
        <w:numId w:val="2"/>
      </w:numPr>
      <w:spacing w:before="240" w:after="240" w:line="240" w:lineRule="auto"/>
      <w:jc w:val="left"/>
      <w:outlineLvl w:val="0"/>
    </w:pPr>
    <w:rPr>
      <w:rFonts w:eastAsia="Times New Roman"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eastAsia="Times New Roman"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eastAsia="Times New Roman" w:cs="Arial"/>
      <w:b/>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eastAsia="Times New Roman" w:cs="Times New Roman"/>
      <w:bCs/>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eastAsia="Times New Roman" w:cs="Times New Roman"/>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eastAsia="Times New Roman" w:cs="Arial"/>
      <w:bCs/>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eastAsia="Times New Roman" w:cs="Arial"/>
      <w:bCs/>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eastAsia="Times New Roman" w:cs="Arial"/>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eastAsia="Times New Roman" w:cs="Arial"/>
      <w:b/>
      <w:szCs w:val="26"/>
      <w:lang w:eastAsia="cs-CZ"/>
    </w:rPr>
  </w:style>
  <w:style w:type="character" w:customStyle="1" w:styleId="Nadpis4Char">
    <w:name w:val="Nadpis 4 Char"/>
    <w:aliases w:val="Subsection Title 4 Char,4 Char"/>
    <w:basedOn w:val="Standardnpsmoodstavce"/>
    <w:link w:val="Nadpis4"/>
    <w:rsid w:val="00317EAD"/>
    <w:rPr>
      <w:rFonts w:eastAsia="Times New Roman" w:cs="Times New Roman"/>
      <w:bCs/>
      <w:szCs w:val="24"/>
      <w:lang w:eastAsia="cs-CZ"/>
    </w:rPr>
  </w:style>
  <w:style w:type="character" w:customStyle="1" w:styleId="Nadpis5Char">
    <w:name w:val="Nadpis 5 Char"/>
    <w:basedOn w:val="Standardnpsmoodstavce"/>
    <w:link w:val="Nadpis5"/>
    <w:rsid w:val="00317EAD"/>
    <w:rPr>
      <w:rFonts w:eastAsia="Times New Roman" w:cs="Times New Roman"/>
      <w:szCs w:val="26"/>
      <w:lang w:eastAsia="cs-CZ"/>
    </w:rPr>
  </w:style>
  <w:style w:type="character" w:customStyle="1" w:styleId="Nadpis6Char">
    <w:name w:val="Nadpis 6 Char"/>
    <w:basedOn w:val="Standardnpsmoodstavce"/>
    <w:link w:val="Nadpis6"/>
    <w:rsid w:val="00317EAD"/>
    <w:rPr>
      <w:rFonts w:eastAsia="Times New Roman" w:cs="Arial"/>
      <w:bCs/>
      <w:lang w:eastAsia="cs-CZ"/>
    </w:rPr>
  </w:style>
  <w:style w:type="character" w:customStyle="1" w:styleId="Nadpis7Char">
    <w:name w:val="Nadpis 7 Char"/>
    <w:basedOn w:val="Standardnpsmoodstavce"/>
    <w:link w:val="Nadpis7"/>
    <w:rsid w:val="00317EAD"/>
    <w:rPr>
      <w:rFonts w:eastAsia="Times New Roman" w:cs="Arial"/>
      <w:bCs/>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Cs w:val="24"/>
      <w:lang w:eastAsia="cs-CZ"/>
    </w:rPr>
  </w:style>
  <w:style w:type="character" w:customStyle="1" w:styleId="Nadpis9Char">
    <w:name w:val="Nadpis 9 Char"/>
    <w:basedOn w:val="Standardnpsmoodstavce"/>
    <w:link w:val="Nadpis9"/>
    <w:rsid w:val="00317EAD"/>
    <w:rPr>
      <w:rFonts w:eastAsia="Times New Roman" w:cs="Arial"/>
      <w:bCs/>
      <w:lang w:eastAsia="cs-CZ"/>
    </w:rPr>
  </w:style>
  <w:style w:type="character" w:customStyle="1" w:styleId="Nadpis1Char1">
    <w:name w:val="Nadpis 1 Char1"/>
    <w:aliases w:val="kapitola1 Char,Section Title 1 Char,PAGE HEADING Char,Za A Char,kapitola Char,Muj nadpis Char,Nadpis1 Char"/>
    <w:basedOn w:val="Standardnpsmoodstavce"/>
    <w:link w:val="Nadpis1"/>
    <w:rsid w:val="00150CFA"/>
    <w:rPr>
      <w:rFonts w:eastAsia="Times New Roman"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eastAsia="Times New Roman" w:cs="Arial"/>
      <w:b/>
      <w:iCs/>
      <w:color w:val="002D62"/>
      <w:szCs w:val="28"/>
      <w:lang w:eastAsia="cs-CZ"/>
    </w:rPr>
  </w:style>
  <w:style w:type="paragraph" w:customStyle="1" w:styleId="TCBNadpis1">
    <w:name w:val="TCB_Nadpis1"/>
    <w:basedOn w:val="Nadpis1"/>
    <w:link w:val="TCBNadpis1Char"/>
    <w:qFormat/>
    <w:rsid w:val="00734807"/>
    <w:rPr>
      <w:caps/>
      <w:smallCaps w:val="0"/>
      <w:color w:val="70AD47" w:themeColor="accent6"/>
      <w:sz w:val="24"/>
      <w:szCs w:val="24"/>
      <w:lang w:val="pl-PL"/>
    </w:rPr>
  </w:style>
  <w:style w:type="paragraph" w:customStyle="1" w:styleId="TCBNadpis2">
    <w:name w:val="TCB_Nadpis_2"/>
    <w:basedOn w:val="Nadpis2"/>
    <w:link w:val="TCBNadpis2Char"/>
    <w:qFormat/>
    <w:rsid w:val="00682B20"/>
    <w:pPr>
      <w:keepNext/>
      <w:keepLines/>
      <w:numPr>
        <w:numId w:val="2"/>
      </w:numPr>
      <w:spacing w:before="240"/>
    </w:pPr>
    <w:rPr>
      <w:color w:val="auto"/>
      <w:sz w:val="24"/>
    </w:rPr>
  </w:style>
  <w:style w:type="character" w:customStyle="1" w:styleId="TCBNadpis1Char">
    <w:name w:val="TCB_Nadpis1 Char"/>
    <w:basedOn w:val="Nadpis1Char1"/>
    <w:link w:val="TCBNadpis1"/>
    <w:rsid w:val="00734807"/>
    <w:rPr>
      <w:rFonts w:eastAsia="Times New Roman" w:cs="Arial"/>
      <w:b/>
      <w:caps/>
      <w:smallCaps w:val="0"/>
      <w:color w:val="70AD47" w:themeColor="accent6"/>
      <w:sz w:val="24"/>
      <w:szCs w:val="24"/>
      <w:lang w:val="pl-PL" w:eastAsia="cs-CZ"/>
    </w:rPr>
  </w:style>
  <w:style w:type="paragraph" w:customStyle="1" w:styleId="TCBNadpis3">
    <w:name w:val="TCB_Nadpis_3"/>
    <w:basedOn w:val="Nadpis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Nadpis2Char1"/>
    <w:link w:val="TCBNadpis2"/>
    <w:rsid w:val="00682B20"/>
    <w:rPr>
      <w:rFonts w:eastAsia="Times New Roman" w:cs="Arial"/>
      <w:b/>
      <w:iCs/>
      <w:color w:val="002D62"/>
      <w:sz w:val="24"/>
      <w:szCs w:val="28"/>
      <w:lang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eastAsia="Times New Roman" w:cs="Arial"/>
      <w:b/>
      <w:sz w:val="22"/>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Cs w:val="20"/>
    </w:rPr>
  </w:style>
  <w:style w:type="character" w:customStyle="1" w:styleId="TCBNadpis4Char">
    <w:name w:val="TCB_Nadpis_4 Char"/>
    <w:basedOn w:val="Nadpis3Char"/>
    <w:link w:val="TCBNadpis4"/>
    <w:rsid w:val="009938D3"/>
    <w:rPr>
      <w:rFonts w:eastAsia="Times New Roman" w:cs="Arial"/>
      <w:b/>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8C6D05"/>
    <w:pPr>
      <w:tabs>
        <w:tab w:val="right" w:leader="dot" w:pos="9062"/>
      </w:tabs>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eastAsia="Times New Roman" w:cs="Times New Roman"/>
      <w:b/>
      <w:sz w:val="18"/>
      <w:szCs w:val="24"/>
      <w:lang w:eastAsia="cs-CZ"/>
    </w:rPr>
  </w:style>
  <w:style w:type="paragraph" w:customStyle="1" w:styleId="Tabulka-obsah">
    <w:name w:val="Tabulka - obsah"/>
    <w:basedOn w:val="Normln"/>
    <w:rsid w:val="00394133"/>
    <w:pPr>
      <w:spacing w:after="0" w:line="240" w:lineRule="auto"/>
      <w:jc w:val="both"/>
    </w:pPr>
    <w:rPr>
      <w:rFonts w:eastAsia="Times New Roman"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3"/>
      </w:numPr>
      <w:spacing w:after="120" w:line="240" w:lineRule="auto"/>
      <w:jc w:val="left"/>
    </w:pPr>
    <w:rPr>
      <w:rFonts w:eastAsia="Times New Roman" w:cs="Times New Roman"/>
      <w:kern w:val="28"/>
      <w:szCs w:val="20"/>
      <w:lang w:eastAsia="cs-CZ"/>
    </w:rPr>
  </w:style>
  <w:style w:type="paragraph" w:customStyle="1" w:styleId="Odstavec">
    <w:name w:val="Odstavec"/>
    <w:basedOn w:val="Normln"/>
    <w:rsid w:val="00340B03"/>
    <w:pPr>
      <w:spacing w:before="120" w:after="120" w:line="240" w:lineRule="auto"/>
      <w:jc w:val="left"/>
    </w:pPr>
    <w:rPr>
      <w:rFonts w:eastAsia="Times New Roman"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eastAsia="Times New Roman"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eastAsia="Times New Roman" w:cs="Times New Roman"/>
      <w:b/>
      <w:bCs/>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eastAsia="Times New Roman" w:cs="Times New Roman"/>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eastAsia="Times New Roman" w:cs="Times New Roman"/>
      <w:szCs w:val="20"/>
      <w:lang w:eastAsia="cs-CZ"/>
    </w:rPr>
  </w:style>
  <w:style w:type="paragraph" w:customStyle="1" w:styleId="Odrky">
    <w:name w:val="Odrážky"/>
    <w:basedOn w:val="Normln"/>
    <w:rsid w:val="006B43EA"/>
    <w:pPr>
      <w:numPr>
        <w:numId w:val="8"/>
      </w:numPr>
      <w:tabs>
        <w:tab w:val="clear" w:pos="360"/>
        <w:tab w:val="left" w:pos="1151"/>
      </w:tabs>
      <w:spacing w:after="0" w:line="240" w:lineRule="auto"/>
      <w:ind w:left="1435" w:hanging="284"/>
      <w:jc w:val="both"/>
    </w:pPr>
    <w:rPr>
      <w:rFonts w:eastAsia="Times New Roman" w:cs="Times New Roman"/>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eastAsia="Times New Roman"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eastAsia="Times New Roman"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character" w:styleId="PromnnHTML">
    <w:name w:val="HTML Variable"/>
    <w:basedOn w:val="Standardnpsmoodstavce"/>
    <w:uiPriority w:val="99"/>
    <w:semiHidden/>
    <w:unhideWhenUsed/>
    <w:rsid w:val="00BD38DC"/>
    <w:rPr>
      <w:i/>
      <w:iCs/>
    </w:rPr>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584D09"/>
    <w:pPr>
      <w:spacing w:after="0" w:line="240" w:lineRule="auto"/>
      <w:jc w:val="left"/>
    </w:pPr>
  </w:style>
  <w:style w:type="table" w:styleId="Svtltabulkasmkou1">
    <w:name w:val="Grid Table 1 Light"/>
    <w:basedOn w:val="Normlntabulka"/>
    <w:uiPriority w:val="46"/>
    <w:rsid w:val="00A000E1"/>
    <w:pPr>
      <w:spacing w:after="0" w:line="240" w:lineRule="auto"/>
    </w:pPr>
    <w:rPr>
      <w:rFonts w:ascii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137111293">
      <w:bodyDiv w:val="1"/>
      <w:marLeft w:val="0"/>
      <w:marRight w:val="0"/>
      <w:marTop w:val="0"/>
      <w:marBottom w:val="0"/>
      <w:divBdr>
        <w:top w:val="none" w:sz="0" w:space="0" w:color="auto"/>
        <w:left w:val="none" w:sz="0" w:space="0" w:color="auto"/>
        <w:bottom w:val="none" w:sz="0" w:space="0" w:color="auto"/>
        <w:right w:val="none" w:sz="0" w:space="0" w:color="auto"/>
      </w:divBdr>
    </w:div>
    <w:div w:id="500969856">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994450707">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307274338">
      <w:bodyDiv w:val="1"/>
      <w:marLeft w:val="0"/>
      <w:marRight w:val="0"/>
      <w:marTop w:val="0"/>
      <w:marBottom w:val="0"/>
      <w:divBdr>
        <w:top w:val="none" w:sz="0" w:space="0" w:color="auto"/>
        <w:left w:val="none" w:sz="0" w:space="0" w:color="auto"/>
        <w:bottom w:val="none" w:sz="0" w:space="0" w:color="auto"/>
        <w:right w:val="none" w:sz="0" w:space="0" w:color="auto"/>
      </w:divBdr>
    </w:div>
    <w:div w:id="1466241545">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2022853990">
      <w:bodyDiv w:val="1"/>
      <w:marLeft w:val="0"/>
      <w:marRight w:val="0"/>
      <w:marTop w:val="0"/>
      <w:marBottom w:val="0"/>
      <w:divBdr>
        <w:top w:val="none" w:sz="0" w:space="0" w:color="auto"/>
        <w:left w:val="none" w:sz="0" w:space="0" w:color="auto"/>
        <w:bottom w:val="none" w:sz="0" w:space="0" w:color="auto"/>
        <w:right w:val="none" w:sz="0" w:space="0" w:color="auto"/>
      </w:divBdr>
    </w:div>
    <w:div w:id="212110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2069-05-02T11:17:59+00:00</RevIMDeletionDate>
    <RevIMExtends xmlns="efb4989a-2b65-4970-a135-2ed519765122">{"Locked":null,"LockedBy":null,"UnLocked":null,"UnLockedBy":null,"Classified":"2024-05-02T11:18:04.236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Props1.xml><?xml version="1.0" encoding="utf-8"?>
<ds:datastoreItem xmlns:ds="http://schemas.openxmlformats.org/officeDocument/2006/customXml" ds:itemID="{CE14CBE4-E3D1-4E52-9F9D-43C1BA5BF8B5}">
  <ds:schemaRefs>
    <ds:schemaRef ds:uri="http://schemas.openxmlformats.org/officeDocument/2006/bibliography"/>
  </ds:schemaRefs>
</ds:datastoreItem>
</file>

<file path=customXml/itemProps2.xml><?xml version="1.0" encoding="utf-8"?>
<ds:datastoreItem xmlns:ds="http://schemas.openxmlformats.org/officeDocument/2006/customXml" ds:itemID="{D18C9F33-78FF-49E2-8764-8A1FC148919A}"/>
</file>

<file path=customXml/itemProps3.xml><?xml version="1.0" encoding="utf-8"?>
<ds:datastoreItem xmlns:ds="http://schemas.openxmlformats.org/officeDocument/2006/customXml" ds:itemID="{CAF31AAB-A206-4759-90B7-57CEE44FDE5A}"/>
</file>

<file path=customXml/itemProps4.xml><?xml version="1.0" encoding="utf-8"?>
<ds:datastoreItem xmlns:ds="http://schemas.openxmlformats.org/officeDocument/2006/customXml" ds:itemID="{525ACE67-320B-4B02-9DDC-693A173C9AD5}"/>
</file>

<file path=docProps/app.xml><?xml version="1.0" encoding="utf-8"?>
<Properties xmlns="http://schemas.openxmlformats.org/officeDocument/2006/extended-properties" xmlns:vt="http://schemas.openxmlformats.org/officeDocument/2006/docPropsVTypes">
  <Template>Normal</Template>
  <TotalTime>0</TotalTime>
  <Pages>19</Pages>
  <Words>6090</Words>
  <Characters>35936</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4</cp:revision>
  <cp:lastPrinted>2024-01-30T14:45:00Z</cp:lastPrinted>
  <dcterms:created xsi:type="dcterms:W3CDTF">2023-12-16T17:24:00Z</dcterms:created>
  <dcterms:modified xsi:type="dcterms:W3CDTF">2024-02-01T07:03:00Z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2023-02-09T06:35:29Z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31158258-9dc1-4b42-8872-f8fb8a4b6d2e</vt:lpwstr>
  </property>
  <property fmtid="{D5CDD505-2E9C-101B-9397-08002B2CF9AE}" pid="8" name="MSIP_Label_b1c9b508-7c6e-42bd-bedf-808292653d6c_ContentBits">
    <vt:lpwstr>3</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