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40E846" w14:textId="77777777" w:rsidR="002F6059" w:rsidRDefault="00000000">
      <w:pPr>
        <w:keepNext/>
        <w:widowControl/>
        <w:pBdr>
          <w:top w:val="nil"/>
          <w:left w:val="nil"/>
          <w:bottom w:val="nil"/>
          <w:right w:val="nil"/>
          <w:between w:val="nil"/>
        </w:pBdr>
        <w:spacing w:before="360" w:after="240" w:line="276" w:lineRule="auto"/>
        <w:ind w:left="425" w:hanging="425"/>
        <w:jc w:val="center"/>
        <w:rPr>
          <w:rFonts w:ascii="Arial" w:eastAsia="Arial" w:hAnsi="Arial" w:cs="Arial"/>
          <w:b/>
          <w:bCs/>
          <w:color w:val="000000"/>
          <w:sz w:val="28"/>
          <w:szCs w:val="28"/>
        </w:rPr>
      </w:pPr>
      <w:r>
        <w:rPr>
          <w:rFonts w:ascii="Arial" w:eastAsia="Arial" w:hAnsi="Arial" w:cs="Arial"/>
          <w:b/>
          <w:bCs/>
          <w:color w:val="000000"/>
          <w:sz w:val="28"/>
          <w:szCs w:val="28"/>
        </w:rPr>
        <w:t>Smlouva o dílo</w:t>
      </w:r>
    </w:p>
    <w:p w14:paraId="021B7025" w14:textId="77777777" w:rsidR="002F6059" w:rsidRDefault="00000000">
      <w:pPr>
        <w:widowControl/>
        <w:pBdr>
          <w:top w:val="nil"/>
          <w:left w:val="nil"/>
          <w:bottom w:val="nil"/>
          <w:right w:val="nil"/>
          <w:between w:val="nil"/>
        </w:pBdr>
        <w:spacing w:before="240" w:after="240" w:line="276" w:lineRule="auto"/>
        <w:jc w:val="center"/>
        <w:rPr>
          <w:rFonts w:ascii="Arial" w:eastAsia="Arial" w:hAnsi="Arial" w:cs="Arial"/>
          <w:b/>
          <w:bCs/>
          <w:color w:val="000000"/>
          <w:sz w:val="20"/>
          <w:szCs w:val="20"/>
        </w:rPr>
      </w:pPr>
      <w:r>
        <w:rPr>
          <w:rFonts w:ascii="Arial" w:eastAsia="Arial" w:hAnsi="Arial" w:cs="Arial"/>
          <w:b/>
          <w:bCs/>
          <w:color w:val="000000"/>
          <w:sz w:val="20"/>
          <w:szCs w:val="20"/>
        </w:rPr>
        <w:t>Smluvní strany</w:t>
      </w:r>
    </w:p>
    <w:p w14:paraId="71A9DD15" w14:textId="77777777" w:rsidR="002F6059" w:rsidRDefault="00000000">
      <w:pPr>
        <w:keepLines/>
        <w:spacing w:after="120" w:line="276" w:lineRule="auto"/>
        <w:ind w:left="425" w:hanging="425"/>
        <w:jc w:val="both"/>
        <w:rPr>
          <w:rFonts w:ascii="Arial" w:eastAsia="Arial" w:hAnsi="Arial" w:cs="Arial"/>
          <w:b/>
          <w:bCs/>
          <w:sz w:val="20"/>
          <w:szCs w:val="20"/>
        </w:rPr>
      </w:pPr>
      <w:r>
        <w:rPr>
          <w:rFonts w:ascii="Arial" w:eastAsia="Arial" w:hAnsi="Arial" w:cs="Arial"/>
          <w:b/>
          <w:bCs/>
          <w:sz w:val="20"/>
          <w:szCs w:val="20"/>
        </w:rPr>
        <w:t>Objednatel</w:t>
      </w:r>
      <w:r>
        <w:rPr>
          <w:rFonts w:ascii="Arial" w:eastAsia="Arial" w:hAnsi="Arial" w:cs="Arial"/>
          <w:b/>
          <w:bCs/>
          <w:sz w:val="20"/>
          <w:szCs w:val="20"/>
        </w:rPr>
        <w:tab/>
      </w:r>
      <w:r>
        <w:rPr>
          <w:rFonts w:ascii="Arial" w:eastAsia="Arial" w:hAnsi="Arial" w:cs="Arial"/>
          <w:b/>
          <w:bCs/>
          <w:sz w:val="20"/>
          <w:szCs w:val="20"/>
        </w:rPr>
        <w:tab/>
        <w:t>Obec Libochovany</w:t>
      </w:r>
    </w:p>
    <w:p w14:paraId="1C935DD4" w14:textId="77777777" w:rsidR="002F6059" w:rsidRDefault="00000000">
      <w:pPr>
        <w:keepLines/>
        <w:spacing w:line="276" w:lineRule="auto"/>
        <w:ind w:left="426" w:hanging="426"/>
        <w:jc w:val="both"/>
        <w:rPr>
          <w:rFonts w:ascii="Arial" w:eastAsia="Arial" w:hAnsi="Arial" w:cs="Arial"/>
          <w:sz w:val="20"/>
          <w:szCs w:val="20"/>
        </w:rPr>
      </w:pPr>
      <w:r>
        <w:rPr>
          <w:rFonts w:ascii="Arial" w:eastAsia="Arial" w:hAnsi="Arial" w:cs="Arial"/>
          <w:sz w:val="20"/>
          <w:szCs w:val="20"/>
        </w:rPr>
        <w:t>IČO</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00263923</w:t>
      </w:r>
    </w:p>
    <w:p w14:paraId="5C834756" w14:textId="77777777" w:rsidR="002F6059" w:rsidRDefault="00000000">
      <w:pPr>
        <w:keepLines/>
        <w:spacing w:line="276" w:lineRule="auto"/>
        <w:ind w:left="426" w:hanging="426"/>
        <w:jc w:val="both"/>
        <w:rPr>
          <w:rFonts w:ascii="Arial" w:eastAsia="Arial" w:hAnsi="Arial" w:cs="Arial"/>
          <w:sz w:val="20"/>
          <w:szCs w:val="20"/>
        </w:rPr>
      </w:pPr>
      <w:r>
        <w:rPr>
          <w:rFonts w:ascii="Arial" w:eastAsia="Arial" w:hAnsi="Arial" w:cs="Arial"/>
          <w:sz w:val="20"/>
          <w:szCs w:val="20"/>
        </w:rPr>
        <w:t>DIČ</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Není plátce</w:t>
      </w:r>
    </w:p>
    <w:p w14:paraId="3354865C" w14:textId="77777777" w:rsidR="002F6059" w:rsidRDefault="00000000">
      <w:pPr>
        <w:keepLines/>
        <w:spacing w:line="276" w:lineRule="auto"/>
        <w:ind w:left="426" w:hanging="426"/>
        <w:jc w:val="both"/>
        <w:rPr>
          <w:rFonts w:ascii="Arial" w:eastAsia="Arial" w:hAnsi="Arial" w:cs="Arial"/>
          <w:sz w:val="20"/>
          <w:szCs w:val="20"/>
        </w:rPr>
      </w:pPr>
      <w:r>
        <w:rPr>
          <w:rFonts w:ascii="Arial" w:eastAsia="Arial" w:hAnsi="Arial" w:cs="Arial"/>
          <w:sz w:val="20"/>
          <w:szCs w:val="20"/>
        </w:rPr>
        <w:t>Sídlo</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č.p. 5, 41103 Libochovany</w:t>
      </w:r>
      <w:r>
        <w:rPr>
          <w:rFonts w:ascii="Arial" w:eastAsia="Arial" w:hAnsi="Arial" w:cs="Arial"/>
          <w:sz w:val="20"/>
          <w:szCs w:val="20"/>
        </w:rPr>
        <w:tab/>
      </w:r>
    </w:p>
    <w:p w14:paraId="4CB34246" w14:textId="77777777" w:rsidR="002F6059" w:rsidRDefault="00000000">
      <w:pPr>
        <w:keepLines/>
        <w:spacing w:line="276" w:lineRule="auto"/>
        <w:ind w:left="426" w:hanging="426"/>
        <w:jc w:val="both"/>
        <w:rPr>
          <w:rFonts w:ascii="Arial" w:eastAsia="Arial" w:hAnsi="Arial" w:cs="Arial"/>
          <w:sz w:val="20"/>
          <w:szCs w:val="20"/>
        </w:rPr>
      </w:pPr>
      <w:r>
        <w:rPr>
          <w:rFonts w:ascii="Arial" w:eastAsia="Arial" w:hAnsi="Arial" w:cs="Arial"/>
          <w:sz w:val="20"/>
          <w:szCs w:val="20"/>
        </w:rPr>
        <w:t>Zástupce</w:t>
      </w:r>
      <w:r>
        <w:rPr>
          <w:rFonts w:ascii="Arial" w:eastAsia="Arial" w:hAnsi="Arial" w:cs="Arial"/>
          <w:sz w:val="20"/>
          <w:szCs w:val="20"/>
        </w:rPr>
        <w:tab/>
      </w:r>
      <w:r>
        <w:rPr>
          <w:rFonts w:ascii="Arial" w:eastAsia="Arial" w:hAnsi="Arial" w:cs="Arial"/>
          <w:sz w:val="20"/>
          <w:szCs w:val="20"/>
        </w:rPr>
        <w:tab/>
        <w:t>Mgr. Vlastimil Vrbenský</w:t>
      </w:r>
    </w:p>
    <w:p w14:paraId="140262E1" w14:textId="77777777" w:rsidR="002F6059" w:rsidRDefault="00000000">
      <w:pPr>
        <w:widowControl/>
        <w:pBdr>
          <w:top w:val="nil"/>
          <w:left w:val="nil"/>
          <w:bottom w:val="nil"/>
          <w:right w:val="nil"/>
          <w:between w:val="nil"/>
        </w:pBdr>
        <w:spacing w:before="240" w:after="240" w:line="276" w:lineRule="auto"/>
        <w:ind w:left="425" w:hanging="425"/>
        <w:jc w:val="both"/>
        <w:rPr>
          <w:rFonts w:ascii="Arial" w:eastAsia="Arial" w:hAnsi="Arial" w:cs="Arial"/>
          <w:color w:val="000000"/>
          <w:sz w:val="20"/>
          <w:szCs w:val="20"/>
        </w:rPr>
      </w:pPr>
      <w:r>
        <w:rPr>
          <w:rFonts w:ascii="Arial" w:eastAsia="Arial" w:hAnsi="Arial" w:cs="Arial"/>
          <w:color w:val="000000"/>
          <w:sz w:val="20"/>
          <w:szCs w:val="20"/>
        </w:rPr>
        <w:t xml:space="preserve">dále jako </w:t>
      </w:r>
      <w:r>
        <w:rPr>
          <w:rFonts w:ascii="Arial" w:eastAsia="Arial" w:hAnsi="Arial" w:cs="Arial"/>
          <w:i/>
          <w:iCs/>
          <w:color w:val="000000"/>
          <w:sz w:val="20"/>
          <w:szCs w:val="20"/>
        </w:rPr>
        <w:t>„objednatel“</w:t>
      </w:r>
      <w:r>
        <w:rPr>
          <w:rFonts w:ascii="Arial" w:eastAsia="Arial" w:hAnsi="Arial" w:cs="Arial"/>
          <w:color w:val="000000"/>
          <w:sz w:val="20"/>
          <w:szCs w:val="20"/>
        </w:rPr>
        <w:t xml:space="preserve"> a                          </w:t>
      </w:r>
    </w:p>
    <w:p w14:paraId="3A981759" w14:textId="77777777" w:rsidR="002F6059" w:rsidRDefault="00000000">
      <w:pPr>
        <w:keepLines/>
        <w:spacing w:after="120" w:line="276" w:lineRule="auto"/>
        <w:ind w:left="425" w:hanging="425"/>
        <w:jc w:val="both"/>
        <w:rPr>
          <w:rFonts w:ascii="Arial" w:eastAsia="Arial" w:hAnsi="Arial" w:cs="Arial"/>
          <w:b/>
          <w:bCs/>
          <w:sz w:val="20"/>
          <w:szCs w:val="20"/>
        </w:rPr>
      </w:pPr>
      <w:r>
        <w:rPr>
          <w:rFonts w:ascii="Arial" w:eastAsia="Arial" w:hAnsi="Arial" w:cs="Arial"/>
          <w:b/>
          <w:bCs/>
          <w:sz w:val="20"/>
          <w:szCs w:val="20"/>
        </w:rPr>
        <w:t>Zhotovitel</w:t>
      </w:r>
      <w:r>
        <w:rPr>
          <w:rFonts w:ascii="Arial" w:eastAsia="Arial" w:hAnsi="Arial" w:cs="Arial"/>
          <w:b/>
          <w:bCs/>
          <w:sz w:val="20"/>
          <w:szCs w:val="20"/>
        </w:rPr>
        <w:tab/>
      </w:r>
      <w:r>
        <w:rPr>
          <w:rFonts w:ascii="Arial" w:eastAsia="Arial" w:hAnsi="Arial" w:cs="Arial"/>
          <w:b/>
          <w:bCs/>
          <w:sz w:val="20"/>
          <w:szCs w:val="20"/>
        </w:rPr>
        <w:tab/>
      </w:r>
      <w:r>
        <w:rPr>
          <w:rFonts w:ascii="Arial" w:eastAsia="Arial" w:hAnsi="Arial" w:cs="Arial"/>
          <w:b/>
          <w:bCs/>
          <w:sz w:val="20"/>
          <w:szCs w:val="20"/>
          <w:highlight w:val="cyan"/>
        </w:rPr>
        <w:t>[bude doplněno před uzavřením smlouvy]</w:t>
      </w:r>
    </w:p>
    <w:p w14:paraId="77C4815A" w14:textId="77777777" w:rsidR="002F6059" w:rsidRDefault="00000000">
      <w:pPr>
        <w:keepLines/>
        <w:spacing w:line="276" w:lineRule="auto"/>
        <w:ind w:left="426" w:hanging="426"/>
        <w:jc w:val="both"/>
        <w:rPr>
          <w:rFonts w:ascii="Arial" w:eastAsia="Arial" w:hAnsi="Arial" w:cs="Arial"/>
          <w:sz w:val="20"/>
          <w:szCs w:val="20"/>
        </w:rPr>
      </w:pPr>
      <w:r>
        <w:rPr>
          <w:rFonts w:ascii="Arial" w:eastAsia="Arial" w:hAnsi="Arial" w:cs="Arial"/>
          <w:sz w:val="20"/>
          <w:szCs w:val="20"/>
        </w:rPr>
        <w:t>Zápis v OR</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highlight w:val="cyan"/>
        </w:rPr>
        <w:t>[bude doplněno před uzavřením smlouvy]</w:t>
      </w:r>
    </w:p>
    <w:p w14:paraId="48A35999" w14:textId="77777777" w:rsidR="002F6059" w:rsidRDefault="00000000">
      <w:pPr>
        <w:keepLines/>
        <w:spacing w:line="276" w:lineRule="auto"/>
        <w:ind w:left="426" w:hanging="426"/>
        <w:jc w:val="both"/>
        <w:rPr>
          <w:rFonts w:ascii="Arial" w:eastAsia="Arial" w:hAnsi="Arial" w:cs="Arial"/>
          <w:sz w:val="20"/>
          <w:szCs w:val="20"/>
        </w:rPr>
      </w:pPr>
      <w:r>
        <w:rPr>
          <w:rFonts w:ascii="Arial" w:eastAsia="Arial" w:hAnsi="Arial" w:cs="Arial"/>
          <w:sz w:val="20"/>
          <w:szCs w:val="20"/>
        </w:rPr>
        <w:t>IČO</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highlight w:val="cyan"/>
        </w:rPr>
        <w:t>[bude doplněno před uzavřením smlouvy]</w:t>
      </w:r>
    </w:p>
    <w:p w14:paraId="3DB11ED2" w14:textId="77777777" w:rsidR="002F6059" w:rsidRDefault="00000000">
      <w:pPr>
        <w:keepLines/>
        <w:spacing w:line="276" w:lineRule="auto"/>
        <w:ind w:left="426" w:hanging="426"/>
        <w:jc w:val="both"/>
        <w:rPr>
          <w:rFonts w:ascii="Arial" w:eastAsia="Arial" w:hAnsi="Arial" w:cs="Arial"/>
          <w:sz w:val="20"/>
          <w:szCs w:val="20"/>
        </w:rPr>
      </w:pPr>
      <w:r>
        <w:rPr>
          <w:rFonts w:ascii="Arial" w:eastAsia="Arial" w:hAnsi="Arial" w:cs="Arial"/>
          <w:sz w:val="20"/>
          <w:szCs w:val="20"/>
        </w:rPr>
        <w:t>DIČ</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highlight w:val="cyan"/>
        </w:rPr>
        <w:t>[bude doplněno před uzavřením smlouvy]</w:t>
      </w:r>
    </w:p>
    <w:p w14:paraId="4EF828C4" w14:textId="77777777" w:rsidR="002F6059" w:rsidRDefault="00000000">
      <w:pPr>
        <w:keepLines/>
        <w:spacing w:line="276" w:lineRule="auto"/>
        <w:ind w:left="426" w:hanging="426"/>
        <w:jc w:val="both"/>
        <w:rPr>
          <w:rFonts w:ascii="Arial" w:eastAsia="Arial" w:hAnsi="Arial" w:cs="Arial"/>
          <w:sz w:val="20"/>
          <w:szCs w:val="20"/>
        </w:rPr>
      </w:pPr>
      <w:r>
        <w:rPr>
          <w:rFonts w:ascii="Arial" w:eastAsia="Arial" w:hAnsi="Arial" w:cs="Arial"/>
          <w:sz w:val="20"/>
          <w:szCs w:val="20"/>
        </w:rPr>
        <w:t>Sídlo</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highlight w:val="cyan"/>
        </w:rPr>
        <w:t>[bude doplněno před uzavřením smlouvy]</w:t>
      </w:r>
    </w:p>
    <w:p w14:paraId="2140D62D" w14:textId="77777777" w:rsidR="002F6059" w:rsidRDefault="00000000">
      <w:pPr>
        <w:keepLines/>
        <w:spacing w:line="276" w:lineRule="auto"/>
        <w:ind w:left="426" w:hanging="426"/>
        <w:jc w:val="both"/>
        <w:rPr>
          <w:rFonts w:ascii="Arial" w:eastAsia="Arial" w:hAnsi="Arial" w:cs="Arial"/>
          <w:sz w:val="20"/>
          <w:szCs w:val="20"/>
          <w:highlight w:val="cyan"/>
        </w:rPr>
      </w:pPr>
      <w:r>
        <w:rPr>
          <w:rFonts w:ascii="Arial" w:eastAsia="Arial" w:hAnsi="Arial" w:cs="Arial"/>
          <w:sz w:val="20"/>
          <w:szCs w:val="20"/>
        </w:rPr>
        <w:t>Zástupce</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highlight w:val="cyan"/>
        </w:rPr>
        <w:t>[bude doplněno před uzavřením smlouvy]</w:t>
      </w:r>
    </w:p>
    <w:p w14:paraId="4F653033" w14:textId="77777777" w:rsidR="002F6059" w:rsidRDefault="00000000">
      <w:pPr>
        <w:keepLines/>
        <w:spacing w:before="240" w:line="276" w:lineRule="auto"/>
        <w:ind w:left="425" w:hanging="425"/>
        <w:jc w:val="both"/>
        <w:rPr>
          <w:rFonts w:ascii="Arial" w:eastAsia="Arial" w:hAnsi="Arial" w:cs="Arial"/>
          <w:sz w:val="20"/>
          <w:szCs w:val="20"/>
        </w:rPr>
      </w:pPr>
      <w:r>
        <w:rPr>
          <w:rFonts w:ascii="Arial" w:eastAsia="Arial" w:hAnsi="Arial" w:cs="Arial"/>
          <w:sz w:val="20"/>
          <w:szCs w:val="20"/>
        </w:rPr>
        <w:t>Kontaktní osoba</w:t>
      </w:r>
      <w:r>
        <w:rPr>
          <w:rFonts w:ascii="Arial" w:eastAsia="Arial" w:hAnsi="Arial" w:cs="Arial"/>
          <w:sz w:val="20"/>
          <w:szCs w:val="20"/>
        </w:rPr>
        <w:tab/>
      </w:r>
      <w:r>
        <w:rPr>
          <w:rFonts w:ascii="Arial" w:eastAsia="Arial" w:hAnsi="Arial" w:cs="Arial"/>
          <w:sz w:val="20"/>
          <w:szCs w:val="20"/>
          <w:highlight w:val="cyan"/>
        </w:rPr>
        <w:t>[bude doplněno před uzavřením smlouvy]</w:t>
      </w:r>
    </w:p>
    <w:p w14:paraId="77F6E2AD" w14:textId="77777777" w:rsidR="002F6059" w:rsidRDefault="00000000">
      <w:pPr>
        <w:keepLines/>
        <w:spacing w:line="276" w:lineRule="auto"/>
        <w:ind w:left="426" w:hanging="426"/>
        <w:jc w:val="both"/>
        <w:rPr>
          <w:rFonts w:ascii="Arial" w:eastAsia="Arial" w:hAnsi="Arial" w:cs="Arial"/>
          <w:sz w:val="20"/>
          <w:szCs w:val="20"/>
          <w:highlight w:val="cyan"/>
        </w:rPr>
      </w:pPr>
      <w:r>
        <w:rPr>
          <w:rFonts w:ascii="Arial" w:eastAsia="Arial" w:hAnsi="Arial" w:cs="Arial"/>
          <w:sz w:val="20"/>
          <w:szCs w:val="20"/>
        </w:rPr>
        <w:t>Bankovní účet</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highlight w:val="cyan"/>
        </w:rPr>
        <w:t>[bude doplněno před uzavřením smlouvy]</w:t>
      </w:r>
    </w:p>
    <w:p w14:paraId="5562F1FE" w14:textId="77777777" w:rsidR="002F6059" w:rsidRDefault="002F6059">
      <w:pPr>
        <w:keepLines/>
        <w:spacing w:line="276" w:lineRule="auto"/>
        <w:ind w:left="426" w:hanging="426"/>
        <w:jc w:val="both"/>
        <w:rPr>
          <w:rFonts w:ascii="Arial" w:eastAsia="Arial" w:hAnsi="Arial" w:cs="Arial"/>
          <w:sz w:val="20"/>
          <w:szCs w:val="20"/>
          <w:highlight w:val="cyan"/>
        </w:rPr>
      </w:pPr>
    </w:p>
    <w:p w14:paraId="4FEA93BC" w14:textId="77777777" w:rsidR="002F6059" w:rsidRDefault="00000000">
      <w:pPr>
        <w:widowControl/>
        <w:pBdr>
          <w:top w:val="nil"/>
          <w:left w:val="nil"/>
          <w:bottom w:val="nil"/>
          <w:right w:val="nil"/>
          <w:between w:val="nil"/>
        </w:pBdr>
        <w:spacing w:line="276" w:lineRule="auto"/>
        <w:ind w:left="426" w:hanging="426"/>
        <w:jc w:val="both"/>
        <w:rPr>
          <w:rFonts w:ascii="Arial" w:eastAsia="Arial" w:hAnsi="Arial" w:cs="Arial"/>
          <w:color w:val="000000"/>
          <w:sz w:val="20"/>
          <w:szCs w:val="20"/>
        </w:rPr>
      </w:pPr>
      <w:r>
        <w:rPr>
          <w:rFonts w:ascii="Arial" w:eastAsia="Arial" w:hAnsi="Arial" w:cs="Arial"/>
          <w:color w:val="000000"/>
          <w:sz w:val="20"/>
          <w:szCs w:val="20"/>
        </w:rPr>
        <w:t xml:space="preserve">dále jako </w:t>
      </w:r>
      <w:r>
        <w:rPr>
          <w:rFonts w:ascii="Arial" w:eastAsia="Arial" w:hAnsi="Arial" w:cs="Arial"/>
          <w:i/>
          <w:iCs/>
          <w:color w:val="000000"/>
          <w:sz w:val="20"/>
          <w:szCs w:val="20"/>
        </w:rPr>
        <w:t>„zhotovitel“;</w:t>
      </w:r>
      <w:r>
        <w:rPr>
          <w:rFonts w:ascii="Arial" w:eastAsia="Arial" w:hAnsi="Arial" w:cs="Arial"/>
          <w:color w:val="000000"/>
          <w:sz w:val="20"/>
          <w:szCs w:val="20"/>
        </w:rPr>
        <w:t xml:space="preserve"> objednatel a zhotovitel dále společně také jako </w:t>
      </w:r>
      <w:r>
        <w:rPr>
          <w:rFonts w:ascii="Arial" w:eastAsia="Arial" w:hAnsi="Arial" w:cs="Arial"/>
          <w:i/>
          <w:iCs/>
          <w:color w:val="000000"/>
          <w:sz w:val="20"/>
          <w:szCs w:val="20"/>
        </w:rPr>
        <w:t>„smluvní strany“.</w:t>
      </w:r>
    </w:p>
    <w:p w14:paraId="753273CD" w14:textId="77777777" w:rsidR="002F6059" w:rsidRDefault="00000000">
      <w:pPr>
        <w:widowControl/>
        <w:numPr>
          <w:ilvl w:val="0"/>
          <w:numId w:val="10"/>
        </w:numPr>
        <w:pBdr>
          <w:top w:val="nil"/>
          <w:left w:val="nil"/>
          <w:bottom w:val="nil"/>
          <w:right w:val="nil"/>
          <w:between w:val="nil"/>
        </w:pBdr>
        <w:spacing w:before="240" w:after="240" w:line="276" w:lineRule="auto"/>
        <w:ind w:left="431" w:hanging="431"/>
        <w:jc w:val="center"/>
        <w:rPr>
          <w:rFonts w:ascii="Arial" w:eastAsia="Arial" w:hAnsi="Arial" w:cs="Arial"/>
          <w:b/>
          <w:bCs/>
          <w:color w:val="000000"/>
          <w:sz w:val="20"/>
          <w:szCs w:val="20"/>
        </w:rPr>
      </w:pPr>
      <w:r>
        <w:rPr>
          <w:rFonts w:ascii="Arial" w:eastAsia="Arial" w:hAnsi="Arial" w:cs="Arial"/>
          <w:b/>
          <w:bCs/>
          <w:color w:val="000000"/>
          <w:sz w:val="20"/>
          <w:szCs w:val="20"/>
        </w:rPr>
        <w:t>Úvodní ustanovení</w:t>
      </w:r>
    </w:p>
    <w:p w14:paraId="2B917DE1"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Tato smlouva je uzavřena na základě výsledku zadávacího či výběrového řízení (dále jako „řízení“) veřejné zakázky s názvem: </w:t>
      </w:r>
      <w:r>
        <w:rPr>
          <w:rFonts w:ascii="Arial" w:eastAsia="Arial" w:hAnsi="Arial" w:cs="Arial"/>
          <w:b/>
          <w:bCs/>
          <w:color w:val="000000"/>
          <w:sz w:val="20"/>
          <w:szCs w:val="20"/>
        </w:rPr>
        <w:t xml:space="preserve">Komunální FVE – </w:t>
      </w:r>
      <w:r>
        <w:rPr>
          <w:rFonts w:ascii="Arial" w:eastAsia="Arial" w:hAnsi="Arial" w:cs="Arial"/>
          <w:b/>
          <w:bCs/>
          <w:color w:val="00000A"/>
          <w:sz w:val="20"/>
          <w:szCs w:val="20"/>
        </w:rPr>
        <w:t xml:space="preserve">Libochovany </w:t>
      </w:r>
      <w:r>
        <w:rPr>
          <w:rFonts w:ascii="Arial" w:eastAsia="Arial" w:hAnsi="Arial" w:cs="Arial"/>
          <w:color w:val="000000"/>
          <w:sz w:val="20"/>
          <w:szCs w:val="20"/>
        </w:rPr>
        <w:t>(dále jako „veřejná zakázka“). Jednotlivá ujednání smlouvy tak budou vykládána v souladu se zadávacími podmínkami veřejné zakázky a nabídkou zhotovitele podanou v rámci řízení.</w:t>
      </w:r>
    </w:p>
    <w:p w14:paraId="0796E4B4"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Realizace díla předpokládá spolufinancování Modernizačním fondem na základě rozhodnutí ministra životního prostředí. Poskytovatelem dotace je Státní fond životního prostředí ČR, číslo výzvy </w:t>
      </w:r>
      <w:proofErr w:type="spellStart"/>
      <w:r>
        <w:rPr>
          <w:rFonts w:ascii="Arial" w:eastAsia="Arial" w:hAnsi="Arial" w:cs="Arial"/>
          <w:color w:val="000000"/>
          <w:sz w:val="20"/>
          <w:szCs w:val="20"/>
        </w:rPr>
        <w:t>ModF</w:t>
      </w:r>
      <w:proofErr w:type="spellEnd"/>
      <w:r>
        <w:rPr>
          <w:rFonts w:ascii="Arial" w:eastAsia="Arial" w:hAnsi="Arial" w:cs="Arial"/>
          <w:color w:val="000000"/>
          <w:sz w:val="20"/>
          <w:szCs w:val="20"/>
        </w:rPr>
        <w:t xml:space="preserve"> – RES+ č. 3/2025, program 2. Nové obnovitelné zdroje v energetice (RES+). Řízení veřejné zakázky bylo realizováno v souladu s Pokyny pro zadávání zakázek pro programy spolufinancované z rozpočtu SFŽP ČR.</w:t>
      </w:r>
    </w:p>
    <w:p w14:paraId="42D07733"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bookmarkStart w:id="0" w:name="_heading=h.moi927y5t6xf" w:colFirst="0" w:colLast="0"/>
      <w:bookmarkEnd w:id="0"/>
      <w:r>
        <w:rPr>
          <w:rFonts w:ascii="Arial" w:eastAsia="Arial" w:hAnsi="Arial" w:cs="Arial"/>
          <w:color w:val="000000"/>
          <w:sz w:val="20"/>
          <w:szCs w:val="20"/>
        </w:rPr>
        <w:t>Podmínkou nabytí účinnosti smlouvy je doručení výzvy k plnění objednatelem zhotoviteli. Objednatel není povinen výzvu dle věty přechozí zhotoviteli zaslat v případě, že:</w:t>
      </w:r>
    </w:p>
    <w:p w14:paraId="5279C701" w14:textId="77777777" w:rsidR="002F6059" w:rsidRDefault="00000000">
      <w:pPr>
        <w:widowControl/>
        <w:numPr>
          <w:ilvl w:val="0"/>
          <w:numId w:val="8"/>
        </w:numPr>
        <w:pBdr>
          <w:top w:val="nil"/>
          <w:left w:val="nil"/>
          <w:bottom w:val="nil"/>
          <w:right w:val="nil"/>
          <w:between w:val="nil"/>
        </w:pBdr>
        <w:spacing w:before="60" w:after="60" w:line="276" w:lineRule="auto"/>
        <w:ind w:left="935" w:hanging="357"/>
        <w:jc w:val="both"/>
        <w:rPr>
          <w:rFonts w:ascii="Arial" w:eastAsia="Arial" w:hAnsi="Arial" w:cs="Arial"/>
          <w:color w:val="000000"/>
          <w:sz w:val="20"/>
          <w:szCs w:val="20"/>
        </w:rPr>
      </w:pPr>
      <w:r>
        <w:rPr>
          <w:rFonts w:ascii="Arial" w:eastAsia="Arial" w:hAnsi="Arial" w:cs="Arial"/>
          <w:color w:val="000000"/>
          <w:sz w:val="20"/>
          <w:szCs w:val="20"/>
        </w:rPr>
        <w:t>by realizace díla dle této smlouvy nesplnila podmínku hospodárnosti, účelnosti, nebo efektivnosti vynaložených nákladů, nebo</w:t>
      </w:r>
    </w:p>
    <w:p w14:paraId="24D44549" w14:textId="77777777" w:rsidR="002F6059" w:rsidRDefault="00000000">
      <w:pPr>
        <w:widowControl/>
        <w:numPr>
          <w:ilvl w:val="0"/>
          <w:numId w:val="8"/>
        </w:numPr>
        <w:pBdr>
          <w:top w:val="nil"/>
          <w:left w:val="nil"/>
          <w:bottom w:val="nil"/>
          <w:right w:val="nil"/>
          <w:between w:val="nil"/>
        </w:pBdr>
        <w:spacing w:before="60" w:after="60" w:line="276" w:lineRule="auto"/>
        <w:ind w:left="935" w:hanging="357"/>
        <w:jc w:val="both"/>
        <w:rPr>
          <w:rFonts w:ascii="Arial" w:eastAsia="Arial" w:hAnsi="Arial" w:cs="Arial"/>
          <w:color w:val="000000"/>
          <w:sz w:val="20"/>
          <w:szCs w:val="20"/>
        </w:rPr>
      </w:pPr>
      <w:r>
        <w:rPr>
          <w:rFonts w:ascii="Arial" w:eastAsia="Arial" w:hAnsi="Arial" w:cs="Arial"/>
          <w:color w:val="000000"/>
          <w:sz w:val="20"/>
          <w:szCs w:val="20"/>
        </w:rPr>
        <w:t>nebude závazně schváleno poskytnutí prostředků na spolufinancování realizace díla poskytovatelem dotace, nebo</w:t>
      </w:r>
    </w:p>
    <w:p w14:paraId="7E72C5C7" w14:textId="77777777" w:rsidR="002F6059" w:rsidRDefault="00000000">
      <w:pPr>
        <w:widowControl/>
        <w:numPr>
          <w:ilvl w:val="0"/>
          <w:numId w:val="8"/>
        </w:numPr>
        <w:pBdr>
          <w:top w:val="nil"/>
          <w:left w:val="nil"/>
          <w:bottom w:val="nil"/>
          <w:right w:val="nil"/>
          <w:between w:val="nil"/>
        </w:pBdr>
        <w:spacing w:before="60" w:after="60" w:line="276" w:lineRule="auto"/>
        <w:ind w:left="935" w:hanging="357"/>
        <w:jc w:val="both"/>
        <w:rPr>
          <w:rFonts w:ascii="Arial" w:eastAsia="Arial" w:hAnsi="Arial" w:cs="Arial"/>
          <w:color w:val="000000"/>
          <w:sz w:val="20"/>
          <w:szCs w:val="20"/>
        </w:rPr>
      </w:pPr>
      <w:r>
        <w:rPr>
          <w:rFonts w:ascii="Arial" w:eastAsia="Arial" w:hAnsi="Arial" w:cs="Arial"/>
          <w:color w:val="000000"/>
          <w:sz w:val="20"/>
          <w:szCs w:val="20"/>
        </w:rPr>
        <w:t>nebude závazně schváleno připojení navržené FVE k distribuční síti jejím provozovatelem.</w:t>
      </w:r>
    </w:p>
    <w:p w14:paraId="141A4F58"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bookmarkStart w:id="1" w:name="_heading=h.80fyp3s1a3wp" w:colFirst="0" w:colLast="0"/>
      <w:bookmarkEnd w:id="1"/>
      <w:proofErr w:type="gramStart"/>
      <w:r>
        <w:rPr>
          <w:rFonts w:ascii="Arial" w:eastAsia="Arial" w:hAnsi="Arial" w:cs="Arial"/>
          <w:color w:val="000000"/>
          <w:sz w:val="20"/>
          <w:szCs w:val="20"/>
        </w:rPr>
        <w:lastRenderedPageBreak/>
        <w:t>Nenabyde</w:t>
      </w:r>
      <w:proofErr w:type="gramEnd"/>
      <w:r>
        <w:rPr>
          <w:rFonts w:ascii="Arial" w:eastAsia="Arial" w:hAnsi="Arial" w:cs="Arial"/>
          <w:color w:val="000000"/>
          <w:sz w:val="20"/>
          <w:szCs w:val="20"/>
        </w:rPr>
        <w:t>-li tato smlouva účinnosti do 12 měsíců od data jejího uzavření, jsou obě smluvní strany oprávněny od smlouvy bez dalšího odstoupit.</w:t>
      </w:r>
    </w:p>
    <w:p w14:paraId="50629399"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je povinen při plnění povinností vyplývajících z této smlouvy dodržovat požadavky stanovené podmínkami dotační výzvy. Zhotovitel je povinen při plnění povinností vyplývajících ze smlouvy poskytovat objednateli dostatečnou součinnost k plnění povinností objednatele stanovených objednateli zákonem a pravidly dotační výzvy. Za tímto účelem smluvní strany sjednávají, že zhotovitel je povinen nahradit objednateli veškerou škodu ve výši sankcí a/nebo odvodů, které budou objednateli uloženy v souvislosti s porušením pravidel dotační výzvy, a to za předpokladu, že takováto škoda vznikne objednateli v příčinné souvislosti s porušením některé z povinností zhotovitele stanovených touto smlouvou.</w:t>
      </w:r>
    </w:p>
    <w:p w14:paraId="70C529FF" w14:textId="77777777" w:rsidR="002F6059" w:rsidRDefault="00000000">
      <w:pPr>
        <w:spacing w:before="240" w:after="240" w:line="276" w:lineRule="auto"/>
        <w:ind w:left="426"/>
        <w:jc w:val="center"/>
        <w:rPr>
          <w:rFonts w:ascii="Arial" w:eastAsia="Arial" w:hAnsi="Arial" w:cs="Arial"/>
          <w:i/>
          <w:iCs/>
          <w:sz w:val="20"/>
          <w:szCs w:val="20"/>
        </w:rPr>
      </w:pPr>
      <w:r>
        <w:rPr>
          <w:rFonts w:ascii="Arial" w:eastAsia="Arial" w:hAnsi="Arial" w:cs="Arial"/>
          <w:i/>
          <w:iCs/>
          <w:sz w:val="20"/>
          <w:szCs w:val="20"/>
        </w:rPr>
        <w:t>Odpovědné veřejné zadávání</w:t>
      </w:r>
    </w:p>
    <w:p w14:paraId="56E91E89"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dále prohlašuje, že po celou dobu realizace této smlouvy zajistí:</w:t>
      </w:r>
    </w:p>
    <w:p w14:paraId="48455432" w14:textId="77777777" w:rsidR="002F6059" w:rsidRDefault="00000000">
      <w:pPr>
        <w:widowControl/>
        <w:numPr>
          <w:ilvl w:val="0"/>
          <w:numId w:val="13"/>
        </w:numPr>
        <w:spacing w:before="120" w:after="120" w:line="276" w:lineRule="auto"/>
        <w:ind w:left="993" w:hanging="426"/>
        <w:jc w:val="both"/>
        <w:rPr>
          <w:rFonts w:ascii="Arial" w:eastAsia="Arial" w:hAnsi="Arial" w:cs="Arial"/>
          <w:sz w:val="18"/>
          <w:szCs w:val="18"/>
        </w:rPr>
      </w:pPr>
      <w:r>
        <w:rPr>
          <w:rFonts w:ascii="Arial" w:eastAsia="Arial" w:hAnsi="Arial" w:cs="Arial"/>
          <w:sz w:val="18"/>
          <w:szCs w:val="18"/>
        </w:rPr>
        <w:t>plnění veškerých povinností vyplývající z právních předpisů České republiky, zejména pak z předpisů pracovněprávních, předpisů z oblasti zaměstnanosti a bezpečnosti ochrany zdraví při práci, a to vůči všem osobám, které se na plnění veřejné zakázky podílejí; plnění těchto povinností zajistí i u svých poddodavatelů,</w:t>
      </w:r>
    </w:p>
    <w:p w14:paraId="26BBE79E" w14:textId="77777777" w:rsidR="002F6059" w:rsidRDefault="00000000">
      <w:pPr>
        <w:widowControl/>
        <w:numPr>
          <w:ilvl w:val="0"/>
          <w:numId w:val="13"/>
        </w:numPr>
        <w:spacing w:before="120" w:after="120" w:line="276" w:lineRule="auto"/>
        <w:ind w:left="993" w:hanging="426"/>
        <w:jc w:val="both"/>
        <w:rPr>
          <w:rFonts w:ascii="Arial" w:eastAsia="Arial" w:hAnsi="Arial" w:cs="Arial"/>
          <w:sz w:val="18"/>
          <w:szCs w:val="18"/>
        </w:rPr>
      </w:pPr>
      <w:r>
        <w:rPr>
          <w:rFonts w:ascii="Arial" w:eastAsia="Arial" w:hAnsi="Arial" w:cs="Arial"/>
          <w:sz w:val="18"/>
          <w:szCs w:val="18"/>
        </w:rPr>
        <w:t xml:space="preserve">sjednání a dodržování smluvních podmínek se svými poddodavateli srovnatelných s podmínkami sjednanými v této smlouvě, a to v rozsahu výše smluvních pokut a délky záruční doby; </w:t>
      </w:r>
    </w:p>
    <w:p w14:paraId="11B16FFE" w14:textId="77777777" w:rsidR="002F6059" w:rsidRDefault="00000000">
      <w:pPr>
        <w:widowControl/>
        <w:numPr>
          <w:ilvl w:val="0"/>
          <w:numId w:val="13"/>
        </w:numPr>
        <w:spacing w:before="120" w:after="120" w:line="276" w:lineRule="auto"/>
        <w:ind w:left="993" w:hanging="426"/>
        <w:jc w:val="both"/>
        <w:rPr>
          <w:rFonts w:ascii="Arial" w:eastAsia="Arial" w:hAnsi="Arial" w:cs="Arial"/>
          <w:sz w:val="18"/>
          <w:szCs w:val="18"/>
        </w:rPr>
      </w:pPr>
      <w:r>
        <w:rPr>
          <w:rFonts w:ascii="Arial" w:eastAsia="Arial" w:hAnsi="Arial" w:cs="Arial"/>
          <w:sz w:val="18"/>
          <w:szCs w:val="18"/>
        </w:rPr>
        <w:t>řádné a včasné plnění finančních závazků svým poddodavatelům, kdy za řádné a včasné plnění se považuje plné uhrazení poddodavatelem vystavených faktur za plnění poskytnutá k plnění veřejné zakázky, ve sjednaných termínech a zcela v souladu se smluvními podmínkami uzavřeného smluvního vztahu s poddodavatelem;</w:t>
      </w:r>
    </w:p>
    <w:p w14:paraId="5F2223B6" w14:textId="77777777" w:rsidR="002F6059" w:rsidRDefault="00000000">
      <w:pPr>
        <w:widowControl/>
        <w:numPr>
          <w:ilvl w:val="0"/>
          <w:numId w:val="13"/>
        </w:numPr>
        <w:spacing w:before="120" w:after="120" w:line="276" w:lineRule="auto"/>
        <w:ind w:left="993" w:hanging="426"/>
        <w:jc w:val="both"/>
        <w:rPr>
          <w:rFonts w:ascii="Arial" w:eastAsia="Arial" w:hAnsi="Arial" w:cs="Arial"/>
          <w:sz w:val="18"/>
          <w:szCs w:val="18"/>
        </w:rPr>
      </w:pPr>
      <w:r>
        <w:rPr>
          <w:rFonts w:ascii="Arial" w:eastAsia="Arial" w:hAnsi="Arial" w:cs="Arial"/>
          <w:sz w:val="18"/>
          <w:szCs w:val="18"/>
        </w:rPr>
        <w:t>minimální produkci všech druhů odpadů, vzniklých v souvislosti s realizací předmětu smlouvy a v případě jejich vzniku bude přednostně a v co největší míře usilovat o jejich další využití, recyklaci a další ekologicky šetrná řešení, a to i nad rámec povinností stanovených zákonem č. 541/2020 Sb., o odpadech.</w:t>
      </w:r>
    </w:p>
    <w:p w14:paraId="3BC0DF0D" w14:textId="77777777" w:rsidR="002F6059" w:rsidRDefault="00000000">
      <w:pPr>
        <w:spacing w:before="240" w:after="240" w:line="276" w:lineRule="auto"/>
        <w:ind w:left="426"/>
        <w:jc w:val="center"/>
        <w:rPr>
          <w:rFonts w:ascii="Arial" w:eastAsia="Arial" w:hAnsi="Arial" w:cs="Arial"/>
          <w:i/>
          <w:iCs/>
          <w:sz w:val="20"/>
          <w:szCs w:val="20"/>
        </w:rPr>
      </w:pPr>
      <w:r>
        <w:rPr>
          <w:rFonts w:ascii="Arial" w:eastAsia="Arial" w:hAnsi="Arial" w:cs="Arial"/>
          <w:i/>
          <w:iCs/>
          <w:sz w:val="20"/>
          <w:szCs w:val="20"/>
        </w:rPr>
        <w:t>Vyhrazené změny závazku</w:t>
      </w:r>
    </w:p>
    <w:p w14:paraId="7139B8B5"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Objednatel si v souladu s § 100 odst. 1 zákona č. 134/2016 Sb., o zadávání veřejných zakázek (dále jako „ZZVZ“) vyhradil změnu závazku ze smlouvy spočívající v prodloužení doby pro provedení díla o dobu, po kterou trvá překážka, bránící zhotoviteli v řádném plnění smlouvy. Tato překážka může spočívat zejména: </w:t>
      </w:r>
    </w:p>
    <w:p w14:paraId="4E6FE06E" w14:textId="77777777" w:rsidR="002F6059" w:rsidRDefault="00000000">
      <w:pPr>
        <w:widowControl/>
        <w:numPr>
          <w:ilvl w:val="0"/>
          <w:numId w:val="14"/>
        </w:numPr>
        <w:spacing w:before="120" w:after="120" w:line="276" w:lineRule="auto"/>
        <w:ind w:left="993" w:hanging="426"/>
        <w:jc w:val="both"/>
        <w:rPr>
          <w:rFonts w:ascii="Arial" w:eastAsia="Arial" w:hAnsi="Arial" w:cs="Arial"/>
          <w:sz w:val="18"/>
          <w:szCs w:val="18"/>
        </w:rPr>
      </w:pPr>
      <w:r>
        <w:rPr>
          <w:rFonts w:ascii="Arial" w:eastAsia="Arial" w:hAnsi="Arial" w:cs="Arial"/>
          <w:sz w:val="18"/>
          <w:szCs w:val="18"/>
        </w:rPr>
        <w:t>na straně třetích osob, kdy je plnění zhotovitele na jednání těchto osob závislé a je jimi podmíněno, přičemž zhotovitel jednající s náležitou péčí nemohl vzniku překážky na straně třetích osob zabránit;</w:t>
      </w:r>
    </w:p>
    <w:p w14:paraId="3501AC5C" w14:textId="77777777" w:rsidR="002F6059" w:rsidRDefault="00000000">
      <w:pPr>
        <w:widowControl/>
        <w:numPr>
          <w:ilvl w:val="0"/>
          <w:numId w:val="14"/>
        </w:numPr>
        <w:spacing w:before="120" w:after="120" w:line="276" w:lineRule="auto"/>
        <w:ind w:left="993" w:hanging="426"/>
        <w:jc w:val="both"/>
        <w:rPr>
          <w:rFonts w:ascii="Arial" w:eastAsia="Arial" w:hAnsi="Arial" w:cs="Arial"/>
          <w:sz w:val="18"/>
          <w:szCs w:val="18"/>
        </w:rPr>
      </w:pPr>
      <w:r>
        <w:rPr>
          <w:rFonts w:ascii="Arial" w:eastAsia="Arial" w:hAnsi="Arial" w:cs="Arial"/>
          <w:sz w:val="18"/>
          <w:szCs w:val="18"/>
        </w:rPr>
        <w:t xml:space="preserve">ve vzniku mimořádných nepředvídatelných a neodvratitelných okolností, ohledně kterých nebylo možno rozumně očekávat, že by s nimi strany počítaly v době uzavření této smlouvy, a kterými jsou zejména </w:t>
      </w:r>
      <w:proofErr w:type="gramStart"/>
      <w:r>
        <w:rPr>
          <w:rFonts w:ascii="Arial" w:eastAsia="Arial" w:hAnsi="Arial" w:cs="Arial"/>
          <w:sz w:val="18"/>
          <w:szCs w:val="18"/>
        </w:rPr>
        <w:t>živelné</w:t>
      </w:r>
      <w:proofErr w:type="gramEnd"/>
      <w:r>
        <w:rPr>
          <w:rFonts w:ascii="Arial" w:eastAsia="Arial" w:hAnsi="Arial" w:cs="Arial"/>
          <w:sz w:val="18"/>
          <w:szCs w:val="18"/>
        </w:rPr>
        <w:t xml:space="preserve"> pohromy, epidemie či závažné společenské události (vis maior);</w:t>
      </w:r>
    </w:p>
    <w:p w14:paraId="1C3E1B71" w14:textId="77777777" w:rsidR="002F6059" w:rsidRDefault="00000000">
      <w:pPr>
        <w:widowControl/>
        <w:numPr>
          <w:ilvl w:val="0"/>
          <w:numId w:val="14"/>
        </w:numPr>
        <w:spacing w:before="120" w:after="120" w:line="276" w:lineRule="auto"/>
        <w:ind w:left="993" w:hanging="426"/>
        <w:jc w:val="both"/>
        <w:rPr>
          <w:rFonts w:ascii="Arial" w:eastAsia="Arial" w:hAnsi="Arial" w:cs="Arial"/>
          <w:sz w:val="18"/>
          <w:szCs w:val="18"/>
        </w:rPr>
      </w:pPr>
      <w:r>
        <w:rPr>
          <w:rFonts w:ascii="Arial" w:eastAsia="Arial" w:hAnsi="Arial" w:cs="Arial"/>
          <w:sz w:val="18"/>
          <w:szCs w:val="18"/>
        </w:rPr>
        <w:t xml:space="preserve">v okolnosti/okolnostech, které objednatel ani zhotovitel nemohli rozumně předpokládat a které nezávisí na jejich vůli;  </w:t>
      </w:r>
    </w:p>
    <w:p w14:paraId="15AF859C" w14:textId="77777777" w:rsidR="002F6059" w:rsidRDefault="00000000">
      <w:pPr>
        <w:widowControl/>
        <w:numPr>
          <w:ilvl w:val="0"/>
          <w:numId w:val="14"/>
        </w:numPr>
        <w:spacing w:before="120" w:after="120" w:line="276" w:lineRule="auto"/>
        <w:ind w:left="993" w:hanging="426"/>
        <w:jc w:val="both"/>
        <w:rPr>
          <w:rFonts w:ascii="Arial" w:eastAsia="Arial" w:hAnsi="Arial" w:cs="Arial"/>
          <w:sz w:val="18"/>
          <w:szCs w:val="18"/>
        </w:rPr>
      </w:pPr>
      <w:r>
        <w:rPr>
          <w:rFonts w:ascii="Arial" w:eastAsia="Arial" w:hAnsi="Arial" w:cs="Arial"/>
          <w:sz w:val="18"/>
          <w:szCs w:val="18"/>
        </w:rPr>
        <w:t>v aktuálních klimatických podmínkách v době realizace díla, po zhodnocení jejich vhodnosti pro provedení díla v požadované kvalitě a v souladu se závaznými technologickými postupy vážícími se k provedení díla. Objednatel v tomto případě provede posun termínů plnění díla, jeho průběhu nebo dokončení o počet dnů, po které trvala překážka bránící realizaci díla z důvodu aktuálních klimatických podmínek.</w:t>
      </w:r>
    </w:p>
    <w:p w14:paraId="09A5770F"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lastRenderedPageBreak/>
        <w:t>Objednatel si dále vyhrazuje navýšení ceny díla v průběhu trvání smlouvy v případě zvýšení zákonem stanovené sazby daně z přidané hodnoty dle zák. č. 235/2004 Sb., o dani z přidané hodnoty, ve znění pozdějších předpisů.</w:t>
      </w:r>
    </w:p>
    <w:p w14:paraId="2BD53592" w14:textId="77777777" w:rsidR="002F6059" w:rsidRDefault="00000000">
      <w:pPr>
        <w:widowControl/>
        <w:numPr>
          <w:ilvl w:val="0"/>
          <w:numId w:val="10"/>
        </w:numPr>
        <w:pBdr>
          <w:top w:val="nil"/>
          <w:left w:val="nil"/>
          <w:bottom w:val="nil"/>
          <w:right w:val="nil"/>
          <w:between w:val="nil"/>
        </w:pBdr>
        <w:spacing w:before="240" w:after="240" w:line="276" w:lineRule="auto"/>
        <w:ind w:left="431" w:hanging="431"/>
        <w:jc w:val="center"/>
        <w:rPr>
          <w:rFonts w:ascii="Arial" w:eastAsia="Arial" w:hAnsi="Arial" w:cs="Arial"/>
          <w:b/>
          <w:bCs/>
          <w:color w:val="000000"/>
          <w:sz w:val="20"/>
          <w:szCs w:val="20"/>
        </w:rPr>
      </w:pPr>
      <w:r>
        <w:rPr>
          <w:rFonts w:ascii="Arial" w:eastAsia="Arial" w:hAnsi="Arial" w:cs="Arial"/>
          <w:b/>
          <w:bCs/>
          <w:color w:val="000000"/>
          <w:sz w:val="20"/>
          <w:szCs w:val="20"/>
        </w:rPr>
        <w:t>Předmět smlouvy</w:t>
      </w:r>
    </w:p>
    <w:p w14:paraId="2D74E194"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Touto smlouvou se zhotovitel zavazuje pro objednatele provést v článku 3 popsané dílo za sjednanou cenu a na svůj náklad a své nebezpečí a objednatel se zavazuje řádně provedené dílo převzít a zaplatit za něj sjednanou cenu.</w:t>
      </w:r>
    </w:p>
    <w:p w14:paraId="77FEC5CD"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prohlašuje, že je oprávněn na základě příslušných právních předpisů k dodávce a montáži fotovoltaických systémů vč. jejich komponentů, popř. další související činnosti, přičemž toto jeho oprávnění není žádným způsobem omezeno a že je dle příslušných právních předpisů postačující k provedení díla dle této smlouvy.</w:t>
      </w:r>
    </w:p>
    <w:p w14:paraId="03F73DEA"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prohlašuje, že si řádně prostudoval zadávací podmínky řízení veřejné zakázky a po jejich prostudování prohlašuje, že je plně odborně způsobilý provést řádně dílo dle této smlouvy. zhotovitel prohlašuje, že provedení díla v níže sjednaném rozsahu a za podmínek této smlouvy není plněním nemožným.</w:t>
      </w:r>
    </w:p>
    <w:p w14:paraId="3F0EF7D3" w14:textId="77777777" w:rsidR="002F6059" w:rsidRDefault="00000000">
      <w:pPr>
        <w:widowControl/>
        <w:numPr>
          <w:ilvl w:val="0"/>
          <w:numId w:val="10"/>
        </w:numPr>
        <w:pBdr>
          <w:top w:val="nil"/>
          <w:left w:val="nil"/>
          <w:bottom w:val="nil"/>
          <w:right w:val="nil"/>
          <w:between w:val="nil"/>
        </w:pBdr>
        <w:spacing w:before="240" w:after="240" w:line="276" w:lineRule="auto"/>
        <w:ind w:left="431" w:hanging="431"/>
        <w:jc w:val="center"/>
        <w:rPr>
          <w:rFonts w:ascii="Arial" w:eastAsia="Arial" w:hAnsi="Arial" w:cs="Arial"/>
          <w:b/>
          <w:bCs/>
          <w:color w:val="000000"/>
          <w:sz w:val="20"/>
          <w:szCs w:val="20"/>
        </w:rPr>
      </w:pPr>
      <w:r>
        <w:rPr>
          <w:rFonts w:ascii="Arial" w:eastAsia="Arial" w:hAnsi="Arial" w:cs="Arial"/>
          <w:b/>
          <w:bCs/>
          <w:color w:val="000000"/>
          <w:sz w:val="20"/>
          <w:szCs w:val="20"/>
        </w:rPr>
        <w:t>Předmět plnění</w:t>
      </w:r>
    </w:p>
    <w:p w14:paraId="3C462DDF"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b/>
          <w:bCs/>
          <w:color w:val="000000"/>
          <w:sz w:val="20"/>
          <w:szCs w:val="20"/>
        </w:rPr>
      </w:pPr>
      <w:r>
        <w:rPr>
          <w:rFonts w:ascii="Arial" w:eastAsia="Arial" w:hAnsi="Arial" w:cs="Arial"/>
          <w:color w:val="000000"/>
          <w:sz w:val="20"/>
          <w:szCs w:val="20"/>
        </w:rPr>
        <w:t xml:space="preserve">Zhotovitel se zavazuje za podmínek obsažených v této smlouvě provést pro objednatele následující dílo: </w:t>
      </w:r>
      <w:r>
        <w:rPr>
          <w:rFonts w:ascii="Arial" w:eastAsia="Arial" w:hAnsi="Arial" w:cs="Arial"/>
          <w:b/>
          <w:bCs/>
          <w:color w:val="000000"/>
          <w:sz w:val="20"/>
          <w:szCs w:val="20"/>
        </w:rPr>
        <w:t xml:space="preserve">dodávka a instalace 1 FVE o celkovém minimálním výkonu </w:t>
      </w:r>
      <w:r>
        <w:rPr>
          <w:rFonts w:ascii="Arial" w:eastAsia="Arial" w:hAnsi="Arial" w:cs="Arial"/>
          <w:b/>
          <w:bCs/>
          <w:sz w:val="20"/>
          <w:szCs w:val="20"/>
        </w:rPr>
        <w:t>32,1</w:t>
      </w:r>
      <w:r>
        <w:rPr>
          <w:rFonts w:ascii="Arial" w:eastAsia="Arial" w:hAnsi="Arial" w:cs="Arial"/>
          <w:b/>
          <w:bCs/>
          <w:color w:val="000000"/>
          <w:sz w:val="20"/>
          <w:szCs w:val="20"/>
        </w:rPr>
        <w:t xml:space="preserve"> </w:t>
      </w:r>
      <w:proofErr w:type="spellStart"/>
      <w:r>
        <w:rPr>
          <w:rFonts w:ascii="Arial" w:eastAsia="Arial" w:hAnsi="Arial" w:cs="Arial"/>
          <w:b/>
          <w:bCs/>
          <w:color w:val="000000"/>
          <w:sz w:val="20"/>
          <w:szCs w:val="20"/>
        </w:rPr>
        <w:t>kWp</w:t>
      </w:r>
      <w:proofErr w:type="spellEnd"/>
      <w:r>
        <w:rPr>
          <w:rFonts w:ascii="Arial" w:eastAsia="Arial" w:hAnsi="Arial" w:cs="Arial"/>
          <w:b/>
          <w:bCs/>
          <w:color w:val="000000"/>
          <w:sz w:val="20"/>
          <w:szCs w:val="20"/>
        </w:rPr>
        <w:t xml:space="preserve"> s akumulací do bateriového systému o celkové minimální využitelné kapacitě 46,40 kWh včetně dodání systému energetického managementu </w:t>
      </w:r>
      <w:r>
        <w:rPr>
          <w:rFonts w:ascii="Arial" w:eastAsia="Arial" w:hAnsi="Arial" w:cs="Arial"/>
          <w:color w:val="000000"/>
          <w:sz w:val="20"/>
          <w:szCs w:val="20"/>
        </w:rPr>
        <w:t>(dále také jako „dílo“).</w:t>
      </w:r>
    </w:p>
    <w:p w14:paraId="6B5AA424"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Předmětem díla jsou veškeré práce a dodávky které jsou specifikovány v:</w:t>
      </w:r>
    </w:p>
    <w:p w14:paraId="0F57FB02" w14:textId="77777777" w:rsidR="002F6059" w:rsidRDefault="00000000">
      <w:pPr>
        <w:widowControl/>
        <w:numPr>
          <w:ilvl w:val="0"/>
          <w:numId w:val="12"/>
        </w:numPr>
        <w:pBdr>
          <w:top w:val="nil"/>
          <w:left w:val="nil"/>
          <w:bottom w:val="nil"/>
          <w:right w:val="nil"/>
          <w:between w:val="nil"/>
        </w:pBdr>
        <w:spacing w:before="60" w:after="60" w:line="276" w:lineRule="auto"/>
        <w:ind w:left="935" w:hanging="357"/>
        <w:jc w:val="both"/>
        <w:rPr>
          <w:rFonts w:ascii="Arial" w:eastAsia="Arial" w:hAnsi="Arial" w:cs="Arial"/>
          <w:color w:val="000000"/>
          <w:sz w:val="20"/>
          <w:szCs w:val="20"/>
        </w:rPr>
      </w:pPr>
      <w:r>
        <w:rPr>
          <w:rFonts w:ascii="Arial" w:eastAsia="Arial" w:hAnsi="Arial" w:cs="Arial"/>
          <w:b/>
          <w:bCs/>
          <w:color w:val="000000"/>
          <w:sz w:val="20"/>
          <w:szCs w:val="20"/>
        </w:rPr>
        <w:t>položkovém rozpočtu,</w:t>
      </w:r>
      <w:r>
        <w:rPr>
          <w:rFonts w:ascii="Arial" w:eastAsia="Arial" w:hAnsi="Arial" w:cs="Arial"/>
          <w:color w:val="000000"/>
          <w:sz w:val="20"/>
          <w:szCs w:val="20"/>
        </w:rPr>
        <w:t xml:space="preserve"> který je přílohou č. 1 této smlouvy,</w:t>
      </w:r>
    </w:p>
    <w:p w14:paraId="3D452DDB" w14:textId="77777777" w:rsidR="002F6059" w:rsidRDefault="00000000">
      <w:pPr>
        <w:widowControl/>
        <w:numPr>
          <w:ilvl w:val="0"/>
          <w:numId w:val="12"/>
        </w:numPr>
        <w:pBdr>
          <w:top w:val="nil"/>
          <w:left w:val="nil"/>
          <w:bottom w:val="nil"/>
          <w:right w:val="nil"/>
          <w:between w:val="nil"/>
        </w:pBdr>
        <w:spacing w:before="60" w:after="60" w:line="276" w:lineRule="auto"/>
        <w:ind w:left="935" w:hanging="357"/>
        <w:jc w:val="both"/>
        <w:rPr>
          <w:rFonts w:ascii="Arial" w:eastAsia="Arial" w:hAnsi="Arial" w:cs="Arial"/>
          <w:color w:val="000000"/>
          <w:sz w:val="20"/>
          <w:szCs w:val="20"/>
        </w:rPr>
      </w:pPr>
      <w:r>
        <w:rPr>
          <w:rFonts w:ascii="Arial" w:eastAsia="Arial" w:hAnsi="Arial" w:cs="Arial"/>
          <w:color w:val="000000"/>
          <w:sz w:val="20"/>
          <w:szCs w:val="20"/>
        </w:rPr>
        <w:t>a dále v </w:t>
      </w:r>
      <w:r>
        <w:rPr>
          <w:rFonts w:ascii="Arial" w:eastAsia="Arial" w:hAnsi="Arial" w:cs="Arial"/>
          <w:b/>
          <w:bCs/>
          <w:color w:val="000000"/>
          <w:sz w:val="20"/>
          <w:szCs w:val="20"/>
        </w:rPr>
        <w:t>technické specifikaci dodávky,</w:t>
      </w:r>
      <w:r>
        <w:rPr>
          <w:rFonts w:ascii="Arial" w:eastAsia="Arial" w:hAnsi="Arial" w:cs="Arial"/>
          <w:color w:val="000000"/>
          <w:sz w:val="20"/>
          <w:szCs w:val="20"/>
        </w:rPr>
        <w:t xml:space="preserve"> která je přílohou č. 2 této smlouvy. Zhotovitel je oprávněn technickou specifikaci dodávky změnit, a to pouze s předchozím písemným souhlasem objednatele. Objednatel je oprávněn vydat souhlas se změnou pouze v případě, že zhotovitel navrhuje dodání zařízení rovnocenných či lepších technických parametrů za stejnou či nižší cenu, než jaké byly obsaženy v původní specifikaci dodávky. Ke změně technické specifikace nemusí být uzavřen dodatek smlouvy, změna je provedena písemným vyjádřením souhlasu se změnou specifikace oprávněným zástupcem objednatele;</w:t>
      </w:r>
    </w:p>
    <w:p w14:paraId="21FCF1E4" w14:textId="77777777" w:rsidR="002F6059" w:rsidRDefault="00000000">
      <w:pPr>
        <w:widowControl/>
        <w:numPr>
          <w:ilvl w:val="0"/>
          <w:numId w:val="12"/>
        </w:numPr>
        <w:pBdr>
          <w:top w:val="nil"/>
          <w:left w:val="nil"/>
          <w:bottom w:val="nil"/>
          <w:right w:val="nil"/>
          <w:between w:val="nil"/>
        </w:pBdr>
        <w:spacing w:before="60" w:after="60" w:line="276" w:lineRule="auto"/>
        <w:ind w:left="935" w:hanging="357"/>
        <w:jc w:val="both"/>
        <w:rPr>
          <w:rFonts w:ascii="Arial" w:eastAsia="Arial" w:hAnsi="Arial" w:cs="Arial"/>
          <w:color w:val="000000"/>
          <w:sz w:val="20"/>
          <w:szCs w:val="20"/>
        </w:rPr>
      </w:pPr>
      <w:r>
        <w:rPr>
          <w:rFonts w:ascii="Arial" w:eastAsia="Arial" w:hAnsi="Arial" w:cs="Arial"/>
          <w:b/>
          <w:bCs/>
          <w:color w:val="000000"/>
          <w:sz w:val="20"/>
          <w:szCs w:val="20"/>
        </w:rPr>
        <w:t>projektové dokumentaci</w:t>
      </w:r>
      <w:r>
        <w:rPr>
          <w:rFonts w:ascii="Arial" w:eastAsia="Arial" w:hAnsi="Arial" w:cs="Arial"/>
          <w:color w:val="000000"/>
          <w:sz w:val="20"/>
          <w:szCs w:val="20"/>
        </w:rPr>
        <w:t xml:space="preserve"> zpracované Tomášem Tománkem</w:t>
      </w:r>
    </w:p>
    <w:p w14:paraId="7FD88EAB" w14:textId="77777777" w:rsidR="002F6059" w:rsidRDefault="00000000">
      <w:pPr>
        <w:widowControl/>
        <w:pBdr>
          <w:top w:val="nil"/>
          <w:left w:val="nil"/>
          <w:bottom w:val="nil"/>
          <w:right w:val="nil"/>
          <w:between w:val="nil"/>
        </w:pBdr>
        <w:spacing w:before="60" w:after="60" w:line="276" w:lineRule="auto"/>
        <w:ind w:left="935"/>
        <w:jc w:val="both"/>
        <w:rPr>
          <w:rFonts w:ascii="Arial" w:eastAsia="Arial" w:hAnsi="Arial" w:cs="Arial"/>
          <w:color w:val="000000"/>
          <w:sz w:val="20"/>
          <w:szCs w:val="20"/>
        </w:rPr>
      </w:pPr>
      <w:r>
        <w:rPr>
          <w:rFonts w:ascii="Arial" w:eastAsia="Arial" w:hAnsi="Arial" w:cs="Arial"/>
          <w:color w:val="000000"/>
          <w:sz w:val="20"/>
          <w:szCs w:val="20"/>
        </w:rPr>
        <w:t>S ohledem na skutečnost, že je projektová dokumentace součástí zadávací dokumentace řízení veřejné zakázky, není přílohou této smlouvy;</w:t>
      </w:r>
    </w:p>
    <w:p w14:paraId="31E623F8" w14:textId="77777777" w:rsidR="002F6059" w:rsidRDefault="00000000">
      <w:pPr>
        <w:widowControl/>
        <w:numPr>
          <w:ilvl w:val="0"/>
          <w:numId w:val="12"/>
        </w:numPr>
        <w:pBdr>
          <w:top w:val="nil"/>
          <w:left w:val="nil"/>
          <w:bottom w:val="nil"/>
          <w:right w:val="nil"/>
          <w:between w:val="nil"/>
        </w:pBdr>
        <w:spacing w:before="60" w:after="60" w:line="276" w:lineRule="auto"/>
        <w:ind w:left="935" w:hanging="357"/>
        <w:jc w:val="both"/>
        <w:rPr>
          <w:rFonts w:ascii="Arial" w:eastAsia="Arial" w:hAnsi="Arial" w:cs="Arial"/>
          <w:color w:val="000000"/>
          <w:sz w:val="20"/>
          <w:szCs w:val="20"/>
        </w:rPr>
      </w:pPr>
      <w:r>
        <w:rPr>
          <w:rFonts w:ascii="Arial" w:eastAsia="Arial" w:hAnsi="Arial" w:cs="Arial"/>
          <w:b/>
          <w:bCs/>
          <w:color w:val="000000"/>
          <w:sz w:val="20"/>
          <w:szCs w:val="20"/>
        </w:rPr>
        <w:t>vysvětleních, doplněních a změnách zadávací dokumentace</w:t>
      </w:r>
      <w:r>
        <w:rPr>
          <w:rFonts w:ascii="Arial" w:eastAsia="Arial" w:hAnsi="Arial" w:cs="Arial"/>
          <w:color w:val="000000"/>
          <w:sz w:val="20"/>
          <w:szCs w:val="20"/>
        </w:rPr>
        <w:t xml:space="preserve"> veřejné zakázky, které jsou přílohou č. 3 této smlouvy.</w:t>
      </w:r>
    </w:p>
    <w:p w14:paraId="64FE9F82"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Předmětem díla dále je:</w:t>
      </w:r>
    </w:p>
    <w:p w14:paraId="173A23D5" w14:textId="77777777" w:rsidR="002F6059" w:rsidRDefault="00000000">
      <w:pPr>
        <w:numPr>
          <w:ilvl w:val="2"/>
          <w:numId w:val="11"/>
        </w:numPr>
        <w:pBdr>
          <w:top w:val="nil"/>
          <w:left w:val="nil"/>
          <w:bottom w:val="nil"/>
          <w:right w:val="nil"/>
          <w:between w:val="nil"/>
        </w:pBdr>
        <w:tabs>
          <w:tab w:val="left" w:pos="1039"/>
        </w:tabs>
        <w:spacing w:before="60" w:after="60" w:line="276" w:lineRule="auto"/>
        <w:ind w:left="992" w:hanging="425"/>
        <w:jc w:val="both"/>
        <w:rPr>
          <w:rFonts w:ascii="Arial" w:eastAsia="Arial" w:hAnsi="Arial" w:cs="Arial"/>
          <w:color w:val="262324"/>
          <w:sz w:val="20"/>
          <w:szCs w:val="20"/>
        </w:rPr>
      </w:pPr>
      <w:bookmarkStart w:id="2" w:name="_heading=h.qfnumf6qvkbe" w:colFirst="0" w:colLast="0"/>
      <w:bookmarkEnd w:id="2"/>
      <w:r>
        <w:rPr>
          <w:rFonts w:ascii="Arial" w:eastAsia="Arial" w:hAnsi="Arial" w:cs="Arial"/>
          <w:color w:val="262324"/>
          <w:sz w:val="20"/>
          <w:szCs w:val="20"/>
        </w:rPr>
        <w:t>zajištění nezbytné realizační dokumentace díla, aby bylo možné dílo zrealizovat a zprovoznit, včetně všech schémat a zejména jednopólového schéma zapojení;</w:t>
      </w:r>
    </w:p>
    <w:p w14:paraId="2C7D618C" w14:textId="77777777" w:rsidR="002F6059" w:rsidRDefault="00000000">
      <w:pPr>
        <w:numPr>
          <w:ilvl w:val="2"/>
          <w:numId w:val="11"/>
        </w:numPr>
        <w:pBdr>
          <w:top w:val="nil"/>
          <w:left w:val="nil"/>
          <w:bottom w:val="nil"/>
          <w:right w:val="nil"/>
          <w:between w:val="nil"/>
        </w:pBdr>
        <w:tabs>
          <w:tab w:val="left" w:pos="1030"/>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 xml:space="preserve">zajištění veškeré dopravy všech komponent, pracovníků, </w:t>
      </w:r>
      <w:r>
        <w:rPr>
          <w:rFonts w:ascii="Arial" w:eastAsia="Arial" w:hAnsi="Arial" w:cs="Arial"/>
          <w:color w:val="3B383A"/>
          <w:sz w:val="20"/>
          <w:szCs w:val="20"/>
        </w:rPr>
        <w:t xml:space="preserve">nářadí </w:t>
      </w:r>
      <w:r>
        <w:rPr>
          <w:rFonts w:ascii="Arial" w:eastAsia="Arial" w:hAnsi="Arial" w:cs="Arial"/>
          <w:color w:val="262324"/>
          <w:sz w:val="20"/>
          <w:szCs w:val="20"/>
        </w:rPr>
        <w:t>a nástrojů potřebných k realizaci díla;</w:t>
      </w:r>
    </w:p>
    <w:p w14:paraId="6113F00E" w14:textId="77777777" w:rsidR="002F6059" w:rsidRDefault="00000000">
      <w:pPr>
        <w:numPr>
          <w:ilvl w:val="2"/>
          <w:numId w:val="11"/>
        </w:numPr>
        <w:pBdr>
          <w:top w:val="nil"/>
          <w:left w:val="nil"/>
          <w:bottom w:val="nil"/>
          <w:right w:val="nil"/>
          <w:between w:val="nil"/>
        </w:pBdr>
        <w:tabs>
          <w:tab w:val="left" w:pos="102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úhrada veškerých daní, cel či poplatků spojených s realizací díla či jeho dodáním;</w:t>
      </w:r>
    </w:p>
    <w:p w14:paraId="54ED2BC4" w14:textId="77777777" w:rsidR="002F6059" w:rsidRDefault="00000000">
      <w:pPr>
        <w:numPr>
          <w:ilvl w:val="2"/>
          <w:numId w:val="11"/>
        </w:numPr>
        <w:pBdr>
          <w:top w:val="nil"/>
          <w:left w:val="nil"/>
          <w:bottom w:val="nil"/>
          <w:right w:val="nil"/>
          <w:between w:val="nil"/>
        </w:pBdr>
        <w:tabs>
          <w:tab w:val="left" w:pos="102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 xml:space="preserve">pojištění dodaného materiálu, který byl dodán na stavbu a objednatelem uhrazen. Pojištěním </w:t>
      </w:r>
      <w:r>
        <w:rPr>
          <w:rFonts w:ascii="Arial" w:eastAsia="Arial" w:hAnsi="Arial" w:cs="Arial"/>
          <w:color w:val="262324"/>
          <w:sz w:val="20"/>
          <w:szCs w:val="20"/>
        </w:rPr>
        <w:lastRenderedPageBreak/>
        <w:t xml:space="preserve">se pro účely této smlouvy míní pojištění proti živelním pohromám a poškození vlivem atmosférického přepětí – pojištění musí být platné ode dne dodání materiálu na stavbu, po celý zbytek doby realizace, až do dne předání hotového díla objednateli;   </w:t>
      </w:r>
    </w:p>
    <w:p w14:paraId="29B4E083" w14:textId="77777777" w:rsidR="002F6059" w:rsidRDefault="00000000">
      <w:pPr>
        <w:numPr>
          <w:ilvl w:val="2"/>
          <w:numId w:val="11"/>
        </w:numPr>
        <w:pBdr>
          <w:top w:val="nil"/>
          <w:left w:val="nil"/>
          <w:bottom w:val="nil"/>
          <w:right w:val="nil"/>
          <w:between w:val="nil"/>
        </w:pBdr>
        <w:tabs>
          <w:tab w:val="left" w:pos="1022"/>
          <w:tab w:val="left" w:pos="1023"/>
        </w:tabs>
        <w:spacing w:before="60" w:after="60" w:line="276" w:lineRule="auto"/>
        <w:ind w:left="992" w:hanging="425"/>
        <w:jc w:val="both"/>
        <w:rPr>
          <w:rFonts w:ascii="Arial" w:eastAsia="Arial" w:hAnsi="Arial" w:cs="Arial"/>
          <w:color w:val="262324"/>
          <w:sz w:val="20"/>
          <w:szCs w:val="20"/>
        </w:rPr>
      </w:pPr>
      <w:bookmarkStart w:id="3" w:name="_heading=h.qt2149iouj70" w:colFirst="0" w:colLast="0"/>
      <w:bookmarkEnd w:id="3"/>
      <w:r>
        <w:rPr>
          <w:rFonts w:ascii="Arial" w:eastAsia="Arial" w:hAnsi="Arial" w:cs="Arial"/>
          <w:color w:val="262324"/>
          <w:sz w:val="20"/>
          <w:szCs w:val="20"/>
        </w:rPr>
        <w:t>zařízení staveniště, vybavení staveniště, zabezpečení staveniště, doprava na staveništi a zrušení staveniště, bude-li staveniště zřízeno;</w:t>
      </w:r>
    </w:p>
    <w:p w14:paraId="1B15C10F" w14:textId="77777777" w:rsidR="002F6059" w:rsidRDefault="00000000">
      <w:pPr>
        <w:numPr>
          <w:ilvl w:val="2"/>
          <w:numId w:val="11"/>
        </w:numPr>
        <w:pBdr>
          <w:top w:val="nil"/>
          <w:left w:val="nil"/>
          <w:bottom w:val="nil"/>
          <w:right w:val="nil"/>
          <w:between w:val="nil"/>
        </w:pBdr>
        <w:tabs>
          <w:tab w:val="left" w:pos="102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ekologická likvidace vzniklého odpadu.</w:t>
      </w:r>
    </w:p>
    <w:p w14:paraId="2C9C0A28" w14:textId="77777777" w:rsidR="002F6059" w:rsidRDefault="00000000">
      <w:pPr>
        <w:numPr>
          <w:ilvl w:val="2"/>
          <w:numId w:val="11"/>
        </w:numPr>
        <w:pBdr>
          <w:top w:val="nil"/>
          <w:left w:val="nil"/>
          <w:bottom w:val="nil"/>
          <w:right w:val="nil"/>
          <w:between w:val="nil"/>
        </w:pBdr>
        <w:tabs>
          <w:tab w:val="left" w:pos="1023"/>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instalace a uvedení díla do trvalého provozu;</w:t>
      </w:r>
    </w:p>
    <w:p w14:paraId="793E72B9" w14:textId="77777777" w:rsidR="002F6059" w:rsidRDefault="00000000">
      <w:pPr>
        <w:numPr>
          <w:ilvl w:val="2"/>
          <w:numId w:val="11"/>
        </w:numPr>
        <w:pBdr>
          <w:top w:val="nil"/>
          <w:left w:val="nil"/>
          <w:bottom w:val="nil"/>
          <w:right w:val="nil"/>
          <w:between w:val="nil"/>
        </w:pBdr>
        <w:tabs>
          <w:tab w:val="left" w:pos="1019"/>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návrh servisní smlouvy s uvedením rozsahu a termínu potřebného záručního a pozáručního servisu, včetně uvedení průkazně stanovených cen za jednotlivé úkony.</w:t>
      </w:r>
    </w:p>
    <w:p w14:paraId="6BC42D5F" w14:textId="77777777" w:rsidR="002F6059" w:rsidRDefault="00000000">
      <w:pPr>
        <w:numPr>
          <w:ilvl w:val="2"/>
          <w:numId w:val="11"/>
        </w:numPr>
        <w:pBdr>
          <w:top w:val="nil"/>
          <w:left w:val="nil"/>
          <w:bottom w:val="nil"/>
          <w:right w:val="nil"/>
          <w:between w:val="nil"/>
        </w:pBdr>
        <w:tabs>
          <w:tab w:val="left" w:pos="1019"/>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protokol o provedení vyzkoušení díla – komplexní zkouška, dílčí zkoušky, garanční měření (komplexní zkouška, dílčí zkoušky, garanční měření), proběhnou dílčí zkoušky jednotlivých zařízení díla s jeho komplexním vyzkoušením a garančním měřením v rozsahu celé nově instalované technologie a dotčených zařízení objednatele tak, aby v rámci tohoto procesu byly ověřeny všechny připomínky provozovatele;</w:t>
      </w:r>
    </w:p>
    <w:p w14:paraId="600D939D" w14:textId="77777777" w:rsidR="002F6059" w:rsidRDefault="00000000">
      <w:pPr>
        <w:numPr>
          <w:ilvl w:val="2"/>
          <w:numId w:val="11"/>
        </w:numPr>
        <w:pBdr>
          <w:top w:val="nil"/>
          <w:left w:val="nil"/>
          <w:bottom w:val="nil"/>
          <w:right w:val="nil"/>
          <w:between w:val="nil"/>
        </w:pBdr>
        <w:tabs>
          <w:tab w:val="left" w:pos="1019"/>
        </w:tabs>
        <w:spacing w:before="60" w:after="60" w:line="276" w:lineRule="auto"/>
        <w:ind w:left="992" w:hanging="425"/>
        <w:jc w:val="both"/>
        <w:rPr>
          <w:rFonts w:ascii="Arial" w:eastAsia="Arial" w:hAnsi="Arial" w:cs="Arial"/>
          <w:color w:val="00000A"/>
          <w:sz w:val="20"/>
          <w:szCs w:val="20"/>
        </w:rPr>
      </w:pPr>
      <w:r>
        <w:rPr>
          <w:rFonts w:ascii="Arial" w:eastAsia="Arial" w:hAnsi="Arial" w:cs="Arial"/>
          <w:color w:val="262324"/>
          <w:sz w:val="20"/>
          <w:szCs w:val="20"/>
        </w:rPr>
        <w:t>veškerá dokumentace k dílu a to zejména podklady pro závěrečnou kontrolní prohlídku díla, technické listy, prohlášení o shodě v českém jazyce, záruční listy, revize elektro všech dotčených částí, včetně zpracování autorizovaných revizních zpráv, protokoly o provedených zkouškách, čestné prohlášení a doklady o likvidaci odpadů z montáže, prohlášení o souladu s ověřenou projektovou dokumentací pro stavební povolení, včetně vyznačení provedených změn, stavební deník, závěrečný předávací protokol a dále doklad o montáži, kontrole;</w:t>
      </w:r>
    </w:p>
    <w:p w14:paraId="03E4E2DA" w14:textId="77777777" w:rsidR="002F6059" w:rsidRDefault="00000000">
      <w:pPr>
        <w:numPr>
          <w:ilvl w:val="2"/>
          <w:numId w:val="11"/>
        </w:numPr>
        <w:pBdr>
          <w:top w:val="nil"/>
          <w:left w:val="nil"/>
          <w:bottom w:val="nil"/>
          <w:right w:val="nil"/>
          <w:between w:val="nil"/>
        </w:pBdr>
        <w:tabs>
          <w:tab w:val="left" w:pos="1019"/>
        </w:tabs>
        <w:spacing w:before="60" w:after="60" w:line="276" w:lineRule="auto"/>
        <w:ind w:left="992" w:hanging="425"/>
        <w:jc w:val="both"/>
        <w:rPr>
          <w:rFonts w:ascii="Arial" w:eastAsia="Arial" w:hAnsi="Arial" w:cs="Arial"/>
          <w:color w:val="00000A"/>
          <w:sz w:val="20"/>
          <w:szCs w:val="20"/>
        </w:rPr>
      </w:pPr>
      <w:r>
        <w:rPr>
          <w:rFonts w:ascii="Arial" w:eastAsia="Arial" w:hAnsi="Arial" w:cs="Arial"/>
          <w:color w:val="262324"/>
          <w:sz w:val="20"/>
          <w:szCs w:val="20"/>
        </w:rPr>
        <w:t>návody/příručky k obsluze, používání, údržbě a servisu příslušných částí díla ve formě plnohodnotného českého návodu, především pak předání provozního řádu zařízení;</w:t>
      </w:r>
    </w:p>
    <w:p w14:paraId="7EDF7F7C" w14:textId="77777777" w:rsidR="002F6059" w:rsidRDefault="00000000">
      <w:pPr>
        <w:numPr>
          <w:ilvl w:val="2"/>
          <w:numId w:val="11"/>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veškeré posudky a další dokumenty pro budoucí legalizaci díla, a to dle skutečnosti, např. protokol o určení vnějších vlivů, provozní a jiné řády;</w:t>
      </w:r>
    </w:p>
    <w:p w14:paraId="5F2AC463" w14:textId="77777777" w:rsidR="002F6059" w:rsidRDefault="00000000">
      <w:pPr>
        <w:numPr>
          <w:ilvl w:val="2"/>
          <w:numId w:val="11"/>
        </w:numPr>
        <w:pBdr>
          <w:top w:val="nil"/>
          <w:left w:val="nil"/>
          <w:bottom w:val="nil"/>
          <w:right w:val="nil"/>
          <w:between w:val="nil"/>
        </w:pBdr>
        <w:tabs>
          <w:tab w:val="left" w:pos="999"/>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veškeré náklady na dozory ze strany zhotovitele, a to zejména v rozsahu potřebných autorizací, certifikací, živnostenských oprávnění, koordinace BOZP a podobně;</w:t>
      </w:r>
    </w:p>
    <w:p w14:paraId="06BCEC0D" w14:textId="77777777" w:rsidR="002F6059" w:rsidRDefault="00000000">
      <w:pPr>
        <w:numPr>
          <w:ilvl w:val="2"/>
          <w:numId w:val="11"/>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uvedení, vedení a ukončení díla v testovacím provozu a prokázání plné funkčnosti díla po dobu testovacího provozu, případně pak odstranění vad/nedodělků/oprav vzešlých z tohoto testovacího provozu;</w:t>
      </w:r>
    </w:p>
    <w:p w14:paraId="18B85949" w14:textId="77777777" w:rsidR="002F6059" w:rsidRDefault="00000000">
      <w:pPr>
        <w:numPr>
          <w:ilvl w:val="2"/>
          <w:numId w:val="11"/>
        </w:numPr>
        <w:pBdr>
          <w:top w:val="nil"/>
          <w:left w:val="nil"/>
          <w:bottom w:val="nil"/>
          <w:right w:val="nil"/>
          <w:between w:val="nil"/>
        </w:pBdr>
        <w:tabs>
          <w:tab w:val="left" w:pos="996"/>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zaškolení obsluhy, včetně poučení o bezpečnosti práce;</w:t>
      </w:r>
    </w:p>
    <w:p w14:paraId="7345FF96" w14:textId="77777777" w:rsidR="002F6059" w:rsidRDefault="00000000">
      <w:pPr>
        <w:numPr>
          <w:ilvl w:val="2"/>
          <w:numId w:val="11"/>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dodání veškerého softwarového vybavení (včetně poskytnutí licenčních práv), je-li ho třeba k řádnému užívání či provozování díla. Součástí ceny jsou i aktualizace softwarového vybavení. V rámci předání softwarového vybavení budou předány i nezbytné kódy a hesla pro řádnou funkci;</w:t>
      </w:r>
    </w:p>
    <w:p w14:paraId="5F6B14ED" w14:textId="77777777" w:rsidR="002F6059" w:rsidRDefault="00000000">
      <w:pPr>
        <w:numPr>
          <w:ilvl w:val="2"/>
          <w:numId w:val="11"/>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dodání Místního provozně bezpečnostního předpisu pro FVE, který bude obsahovat zejména základní popis zařízení, povinnosti pro zaměstnance objednatele a z toho vyplývající úkony, údržba, lhůty servisu (plán údržby), jak postupovat pro zajištění zařízení při odstávce/servisu, tedy jak manipulovat se zařízením (co vypnout, zkratovat atd.) a bezpečně předat, jak postupovat při nouzovém odstavení FVE, požáru, zkratu atd;</w:t>
      </w:r>
    </w:p>
    <w:p w14:paraId="2A0EB678" w14:textId="77777777" w:rsidR="002F6059" w:rsidRDefault="00000000">
      <w:pPr>
        <w:numPr>
          <w:ilvl w:val="2"/>
          <w:numId w:val="11"/>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případně jiné dokumentace, certifikace, protokoly, zkoušky, posudky a jiné služby, které jsou nezbytné k řádnému provedení díla v rámci požadavků právních předpisů České republiky a Evropské unie.</w:t>
      </w:r>
    </w:p>
    <w:p w14:paraId="117AE26D"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bookmarkStart w:id="4" w:name="_heading=h.aj7raegsbevj" w:colFirst="0" w:colLast="0"/>
      <w:bookmarkEnd w:id="4"/>
      <w:r>
        <w:rPr>
          <w:rFonts w:ascii="Arial" w:eastAsia="Arial" w:hAnsi="Arial" w:cs="Arial"/>
          <w:b/>
          <w:bCs/>
          <w:color w:val="000000"/>
          <w:sz w:val="20"/>
          <w:szCs w:val="20"/>
        </w:rPr>
        <w:t xml:space="preserve">Každý střídač dodaný v rámci díla musí umožnit vzdálené nastavení a sledování parametrů provozu FVE – systém musí umožnit alespoň (1) vzdálené odpojení FV panelů, (2) sledování stavu baterií, (3) výkon dodaný FV panely. Zhotovitel v rámci předání hotového díla předá objednateli přístupové údaje uživatelského účtu k elektronickému systému </w:t>
      </w:r>
      <w:r>
        <w:rPr>
          <w:rFonts w:ascii="Arial" w:eastAsia="Arial" w:hAnsi="Arial" w:cs="Arial"/>
          <w:b/>
          <w:bCs/>
          <w:color w:val="000000"/>
          <w:sz w:val="20"/>
          <w:szCs w:val="20"/>
        </w:rPr>
        <w:lastRenderedPageBreak/>
        <w:t>střídače. Objednatel je oprávněn poskytnout přístup k uživatelskému účtu třetí osobě nebo požadovat po zhotoviteli zřízení samostatného účtu pro takovou osobu.</w:t>
      </w:r>
    </w:p>
    <w:p w14:paraId="324D385B"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Veškeré změny díla, jež objednatel bude požadovat po zhotoviteli, budou před jejich uskutečněním odsouhlaseny formou písemného a podepsaného dodatku k této smlouvě, který bude obsahovat identifikaci změn, způsob jejich provedení, termíny provedení a cenu těchto změn ve vazbě na změnu ceny díla. Zhotovitel navrhne ocenění změn podle cen použitých pro kalkulaci ceny díla. Zhotovitel bere na vědomí, že veškeré změny smlouvy musí proběhnout v souladu s ustanovením zákona č. 134/2016 Sb., o zadávání veřejných zakázek, zejména s ustanovením jeho § 222. Pokud není uzavřen písemný dodatek má se za to, že veškeré realizované práce a dodávky byly zahrnuty v předmětu plnění a ve sjednané ceně.</w:t>
      </w:r>
    </w:p>
    <w:p w14:paraId="5777BCD8"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se dále zavazuje provést na svůj náklad a své nebezpečí i všechna plnění a veškeré práce, dodávky, či další činnosti, byť nejsou v této smlouvě výslovně uvedené, pokud jejich provedení je, nebo se stane, nezbytným k provedení díla.</w:t>
      </w:r>
    </w:p>
    <w:p w14:paraId="279496BE"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Jestliže nevhodnost, nedostatky, neúplnost, či chyby zadávacích podmínek řízení veřejné překážejí v řádném provádění díla, je zhotovitel povinen o této skutečnosti bezodkladně písemně informovat oprávněného zástupce objednatele, přičemž podrobně popíše problémy bránící v pokračování realizace díla. </w:t>
      </w:r>
    </w:p>
    <w:p w14:paraId="0A67BC8F"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Zhotovitel je povinen provést dílo v souladu s obecně závaznými právními předpisy. Zhotovitel je dále povinen provést dílo v souladu s platnými ČSN, převzatými EN, ČSN ISO, ČSN IEC (dále také jako „normy“). </w:t>
      </w:r>
    </w:p>
    <w:p w14:paraId="48B98301" w14:textId="77777777" w:rsidR="002F6059" w:rsidRDefault="00000000">
      <w:pPr>
        <w:widowControl/>
        <w:numPr>
          <w:ilvl w:val="0"/>
          <w:numId w:val="10"/>
        </w:numPr>
        <w:pBdr>
          <w:top w:val="nil"/>
          <w:left w:val="nil"/>
          <w:bottom w:val="nil"/>
          <w:right w:val="nil"/>
          <w:between w:val="nil"/>
        </w:pBdr>
        <w:spacing w:before="240" w:after="240" w:line="276" w:lineRule="auto"/>
        <w:ind w:left="431" w:hanging="431"/>
        <w:jc w:val="center"/>
        <w:rPr>
          <w:rFonts w:ascii="Arial" w:eastAsia="Arial" w:hAnsi="Arial" w:cs="Arial"/>
          <w:b/>
          <w:bCs/>
          <w:color w:val="000000"/>
          <w:sz w:val="20"/>
          <w:szCs w:val="20"/>
        </w:rPr>
      </w:pPr>
      <w:r>
        <w:rPr>
          <w:rFonts w:ascii="Arial" w:eastAsia="Arial" w:hAnsi="Arial" w:cs="Arial"/>
          <w:b/>
          <w:bCs/>
          <w:color w:val="000000"/>
          <w:sz w:val="20"/>
          <w:szCs w:val="20"/>
        </w:rPr>
        <w:t>Termíny a místo realizace díla</w:t>
      </w:r>
    </w:p>
    <w:p w14:paraId="0FE39B07" w14:textId="13BA7799"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Zhotovitel se zavazuje provést dílo nejpozději </w:t>
      </w:r>
      <w:r>
        <w:rPr>
          <w:rFonts w:ascii="Arial" w:eastAsia="Arial" w:hAnsi="Arial" w:cs="Arial"/>
          <w:b/>
          <w:bCs/>
          <w:color w:val="000000"/>
          <w:sz w:val="20"/>
          <w:szCs w:val="20"/>
        </w:rPr>
        <w:t>do 4 měsíců</w:t>
      </w:r>
      <w:r>
        <w:rPr>
          <w:rFonts w:ascii="Arial" w:eastAsia="Arial" w:hAnsi="Arial" w:cs="Arial"/>
          <w:color w:val="000000"/>
          <w:sz w:val="20"/>
          <w:szCs w:val="20"/>
        </w:rPr>
        <w:t xml:space="preserve"> ode dne, kdy tato smlouva </w:t>
      </w:r>
      <w:proofErr w:type="gramStart"/>
      <w:r>
        <w:rPr>
          <w:rFonts w:ascii="Arial" w:eastAsia="Arial" w:hAnsi="Arial" w:cs="Arial"/>
          <w:color w:val="000000"/>
          <w:sz w:val="20"/>
          <w:szCs w:val="20"/>
        </w:rPr>
        <w:t>nabyde</w:t>
      </w:r>
      <w:proofErr w:type="gramEnd"/>
      <w:r>
        <w:rPr>
          <w:rFonts w:ascii="Arial" w:eastAsia="Arial" w:hAnsi="Arial" w:cs="Arial"/>
          <w:color w:val="000000"/>
          <w:sz w:val="20"/>
          <w:szCs w:val="20"/>
        </w:rPr>
        <w:t xml:space="preserve"> účinnosti.</w:t>
      </w:r>
      <w:r w:rsidR="00DB2956">
        <w:rPr>
          <w:rFonts w:ascii="Arial" w:eastAsia="Arial" w:hAnsi="Arial" w:cs="Arial"/>
          <w:color w:val="000000"/>
          <w:sz w:val="20"/>
          <w:szCs w:val="20"/>
        </w:rPr>
        <w:t xml:space="preserve"> Zároveň se zhotovitel zavazuje provést fyzickou instalaci a montáž dodávky technologie vč. Všech přidružených st. prací od 1. Do 31. 7. 2027</w:t>
      </w:r>
    </w:p>
    <w:p w14:paraId="29BF10F8"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Předání díla bez vad a nedodělků proběhne na základě předávacího protokolu a splnění všech podmínek dle této smlouvy.</w:t>
      </w:r>
    </w:p>
    <w:p w14:paraId="21FAC121"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Místem plnění jsou tyto objekty: </w:t>
      </w:r>
    </w:p>
    <w:tbl>
      <w:tblPr>
        <w:tblStyle w:val="a"/>
        <w:tblW w:w="8498"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3"/>
        <w:gridCol w:w="3143"/>
        <w:gridCol w:w="2990"/>
        <w:gridCol w:w="1372"/>
      </w:tblGrid>
      <w:tr w:rsidR="002F6059" w14:paraId="456413C0" w14:textId="77777777">
        <w:tc>
          <w:tcPr>
            <w:tcW w:w="993" w:type="dxa"/>
            <w:shd w:val="clear" w:color="auto" w:fill="F2F2F2"/>
          </w:tcPr>
          <w:p w14:paraId="2BCFC9F5" w14:textId="77777777" w:rsidR="002F6059" w:rsidRDefault="00000000">
            <w:pPr>
              <w:pBdr>
                <w:top w:val="nil"/>
                <w:left w:val="nil"/>
                <w:bottom w:val="nil"/>
                <w:right w:val="nil"/>
                <w:between w:val="nil"/>
              </w:pBdr>
              <w:spacing w:before="120" w:after="120"/>
              <w:jc w:val="both"/>
              <w:rPr>
                <w:rFonts w:ascii="Arial" w:eastAsia="Arial" w:hAnsi="Arial" w:cs="Arial"/>
                <w:color w:val="000000"/>
                <w:sz w:val="18"/>
                <w:szCs w:val="18"/>
              </w:rPr>
            </w:pPr>
            <w:bookmarkStart w:id="5" w:name="_heading=h.uz30ciwdivex" w:colFirst="0" w:colLast="0"/>
            <w:bookmarkEnd w:id="5"/>
            <w:r>
              <w:rPr>
                <w:rFonts w:ascii="Arial" w:eastAsia="Arial" w:hAnsi="Arial" w:cs="Arial"/>
                <w:color w:val="000000"/>
                <w:sz w:val="18"/>
                <w:szCs w:val="18"/>
              </w:rPr>
              <w:t>Objekt</w:t>
            </w:r>
          </w:p>
        </w:tc>
        <w:tc>
          <w:tcPr>
            <w:tcW w:w="3143" w:type="dxa"/>
            <w:shd w:val="clear" w:color="auto" w:fill="F2F2F2"/>
          </w:tcPr>
          <w:p w14:paraId="5D8393F8" w14:textId="77777777" w:rsidR="002F6059" w:rsidRDefault="00000000">
            <w:pPr>
              <w:pBdr>
                <w:top w:val="nil"/>
                <w:left w:val="nil"/>
                <w:bottom w:val="nil"/>
                <w:right w:val="nil"/>
                <w:between w:val="nil"/>
              </w:pBdr>
              <w:spacing w:before="120" w:after="120"/>
              <w:jc w:val="both"/>
              <w:rPr>
                <w:rFonts w:ascii="Arial" w:eastAsia="Arial" w:hAnsi="Arial" w:cs="Arial"/>
                <w:color w:val="000000"/>
                <w:sz w:val="18"/>
                <w:szCs w:val="18"/>
              </w:rPr>
            </w:pPr>
            <w:r>
              <w:rPr>
                <w:rFonts w:ascii="Arial" w:eastAsia="Arial" w:hAnsi="Arial" w:cs="Arial"/>
                <w:color w:val="000000"/>
                <w:sz w:val="18"/>
                <w:szCs w:val="18"/>
              </w:rPr>
              <w:t>Adresa</w:t>
            </w:r>
          </w:p>
        </w:tc>
        <w:tc>
          <w:tcPr>
            <w:tcW w:w="2990" w:type="dxa"/>
            <w:shd w:val="clear" w:color="auto" w:fill="F2F2F2"/>
          </w:tcPr>
          <w:p w14:paraId="1BD07460" w14:textId="77777777" w:rsidR="002F6059" w:rsidRDefault="00000000">
            <w:pPr>
              <w:pBdr>
                <w:top w:val="nil"/>
                <w:left w:val="nil"/>
                <w:bottom w:val="nil"/>
                <w:right w:val="nil"/>
                <w:between w:val="nil"/>
              </w:pBdr>
              <w:spacing w:before="120" w:after="120"/>
              <w:jc w:val="both"/>
              <w:rPr>
                <w:rFonts w:ascii="Arial" w:eastAsia="Arial" w:hAnsi="Arial" w:cs="Arial"/>
                <w:color w:val="000000"/>
                <w:sz w:val="18"/>
                <w:szCs w:val="18"/>
              </w:rPr>
            </w:pPr>
            <w:r>
              <w:rPr>
                <w:rFonts w:ascii="Arial" w:eastAsia="Arial" w:hAnsi="Arial" w:cs="Arial"/>
                <w:color w:val="000000"/>
                <w:sz w:val="18"/>
                <w:szCs w:val="18"/>
              </w:rPr>
              <w:t>Katastrální území</w:t>
            </w:r>
          </w:p>
        </w:tc>
        <w:tc>
          <w:tcPr>
            <w:tcW w:w="1372" w:type="dxa"/>
            <w:shd w:val="clear" w:color="auto" w:fill="F2F2F2"/>
          </w:tcPr>
          <w:p w14:paraId="270D5434" w14:textId="77777777" w:rsidR="002F6059" w:rsidRDefault="00000000">
            <w:pPr>
              <w:pBdr>
                <w:top w:val="nil"/>
                <w:left w:val="nil"/>
                <w:bottom w:val="nil"/>
                <w:right w:val="nil"/>
                <w:between w:val="nil"/>
              </w:pBdr>
              <w:spacing w:before="120" w:after="120"/>
              <w:jc w:val="both"/>
              <w:rPr>
                <w:rFonts w:ascii="Arial" w:eastAsia="Arial" w:hAnsi="Arial" w:cs="Arial"/>
                <w:color w:val="000000"/>
                <w:sz w:val="18"/>
                <w:szCs w:val="18"/>
              </w:rPr>
            </w:pPr>
            <w:r>
              <w:rPr>
                <w:rFonts w:ascii="Arial" w:eastAsia="Arial" w:hAnsi="Arial" w:cs="Arial"/>
                <w:color w:val="000000"/>
                <w:sz w:val="18"/>
                <w:szCs w:val="18"/>
              </w:rPr>
              <w:t>Parcelní číslo</w:t>
            </w:r>
          </w:p>
        </w:tc>
      </w:tr>
      <w:tr w:rsidR="002F6059" w14:paraId="233FD053" w14:textId="77777777">
        <w:tc>
          <w:tcPr>
            <w:tcW w:w="993" w:type="dxa"/>
          </w:tcPr>
          <w:p w14:paraId="2B5683D1" w14:textId="77777777" w:rsidR="002F6059" w:rsidRDefault="00000000">
            <w:pPr>
              <w:pBdr>
                <w:top w:val="nil"/>
                <w:left w:val="nil"/>
                <w:bottom w:val="nil"/>
                <w:right w:val="nil"/>
                <w:between w:val="nil"/>
              </w:pBdr>
              <w:spacing w:before="120" w:after="120"/>
              <w:jc w:val="both"/>
              <w:rPr>
                <w:rFonts w:ascii="Arial" w:eastAsia="Arial" w:hAnsi="Arial" w:cs="Arial"/>
                <w:color w:val="000000"/>
                <w:sz w:val="18"/>
                <w:szCs w:val="18"/>
                <w:highlight w:val="yellow"/>
              </w:rPr>
            </w:pPr>
            <w:r>
              <w:rPr>
                <w:rFonts w:ascii="Arial" w:eastAsia="Arial" w:hAnsi="Arial" w:cs="Arial"/>
                <w:color w:val="000000"/>
                <w:sz w:val="18"/>
                <w:szCs w:val="18"/>
              </w:rPr>
              <w:t>01</w:t>
            </w:r>
          </w:p>
        </w:tc>
        <w:tc>
          <w:tcPr>
            <w:tcW w:w="3143" w:type="dxa"/>
          </w:tcPr>
          <w:p w14:paraId="310BC550" w14:textId="77777777" w:rsidR="002F6059" w:rsidRDefault="00000000">
            <w:pPr>
              <w:pBdr>
                <w:top w:val="nil"/>
                <w:left w:val="nil"/>
                <w:bottom w:val="nil"/>
                <w:right w:val="nil"/>
                <w:between w:val="nil"/>
              </w:pBdr>
              <w:spacing w:before="120" w:after="120"/>
              <w:rPr>
                <w:rFonts w:ascii="Arial" w:eastAsia="Arial" w:hAnsi="Arial" w:cs="Arial"/>
                <w:color w:val="000000"/>
                <w:sz w:val="18"/>
                <w:szCs w:val="18"/>
                <w:highlight w:val="yellow"/>
              </w:rPr>
            </w:pPr>
            <w:r>
              <w:rPr>
                <w:rFonts w:ascii="Arial" w:eastAsia="Arial" w:hAnsi="Arial" w:cs="Arial"/>
                <w:color w:val="000000"/>
                <w:sz w:val="18"/>
                <w:szCs w:val="18"/>
              </w:rPr>
              <w:t>Libochovany 181</w:t>
            </w:r>
          </w:p>
        </w:tc>
        <w:tc>
          <w:tcPr>
            <w:tcW w:w="2990" w:type="dxa"/>
          </w:tcPr>
          <w:p w14:paraId="2B9D667B" w14:textId="77777777" w:rsidR="002F6059" w:rsidRDefault="00000000">
            <w:pPr>
              <w:pBdr>
                <w:top w:val="nil"/>
                <w:left w:val="nil"/>
                <w:bottom w:val="nil"/>
                <w:right w:val="nil"/>
                <w:between w:val="nil"/>
              </w:pBdr>
              <w:tabs>
                <w:tab w:val="left" w:pos="1013"/>
              </w:tabs>
              <w:spacing w:before="120" w:after="120"/>
              <w:rPr>
                <w:rFonts w:ascii="Arial" w:eastAsia="Arial" w:hAnsi="Arial" w:cs="Arial"/>
                <w:color w:val="000000"/>
                <w:sz w:val="18"/>
                <w:szCs w:val="18"/>
                <w:highlight w:val="yellow"/>
              </w:rPr>
            </w:pPr>
            <w:r>
              <w:rPr>
                <w:rFonts w:ascii="Arial" w:eastAsia="Arial" w:hAnsi="Arial" w:cs="Arial"/>
                <w:color w:val="000000"/>
                <w:sz w:val="18"/>
                <w:szCs w:val="18"/>
              </w:rPr>
              <w:t>Libochovany [683108]</w:t>
            </w:r>
          </w:p>
        </w:tc>
        <w:tc>
          <w:tcPr>
            <w:tcW w:w="1372" w:type="dxa"/>
          </w:tcPr>
          <w:p w14:paraId="50713D0C" w14:textId="77777777" w:rsidR="002F6059" w:rsidRDefault="00000000">
            <w:pPr>
              <w:pBdr>
                <w:top w:val="nil"/>
                <w:left w:val="nil"/>
                <w:bottom w:val="nil"/>
                <w:right w:val="nil"/>
                <w:between w:val="nil"/>
              </w:pBdr>
              <w:spacing w:before="120" w:after="120"/>
              <w:jc w:val="both"/>
              <w:rPr>
                <w:rFonts w:ascii="Arial" w:eastAsia="Arial" w:hAnsi="Arial" w:cs="Arial"/>
                <w:color w:val="000000"/>
                <w:sz w:val="18"/>
                <w:szCs w:val="18"/>
                <w:highlight w:val="yellow"/>
              </w:rPr>
            </w:pPr>
            <w:r>
              <w:rPr>
                <w:rFonts w:ascii="Arial" w:eastAsia="Arial" w:hAnsi="Arial" w:cs="Arial"/>
                <w:color w:val="000000"/>
                <w:sz w:val="18"/>
                <w:szCs w:val="18"/>
              </w:rPr>
              <w:t>st. 252</w:t>
            </w:r>
          </w:p>
        </w:tc>
      </w:tr>
    </w:tbl>
    <w:p w14:paraId="6227C742"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se zavazuje bezodkladně informovat objednatele o veškerých okolnostech, které mohou mít vliv na termín a cenu provedení díla. Objednatel se zavazuje bezodkladně informovat zhotovitele o veškerých vnějších okolnostech, které zhotovitel nemůže ovlivnit a které by mohly zhotoviteli zabránit nebo zpomalit provádění díla.</w:t>
      </w:r>
    </w:p>
    <w:p w14:paraId="2B141747" w14:textId="77777777" w:rsidR="002F6059" w:rsidRDefault="00000000">
      <w:pPr>
        <w:widowControl/>
        <w:numPr>
          <w:ilvl w:val="0"/>
          <w:numId w:val="10"/>
        </w:numPr>
        <w:pBdr>
          <w:top w:val="nil"/>
          <w:left w:val="nil"/>
          <w:bottom w:val="nil"/>
          <w:right w:val="nil"/>
          <w:between w:val="nil"/>
        </w:pBdr>
        <w:spacing w:before="240" w:after="240" w:line="276" w:lineRule="auto"/>
        <w:ind w:left="431" w:hanging="431"/>
        <w:jc w:val="center"/>
        <w:rPr>
          <w:rFonts w:ascii="Arial" w:eastAsia="Arial" w:hAnsi="Arial" w:cs="Arial"/>
          <w:b/>
          <w:bCs/>
          <w:color w:val="000000"/>
          <w:sz w:val="20"/>
          <w:szCs w:val="20"/>
        </w:rPr>
      </w:pPr>
      <w:r>
        <w:rPr>
          <w:rFonts w:ascii="Arial" w:eastAsia="Arial" w:hAnsi="Arial" w:cs="Arial"/>
          <w:b/>
          <w:bCs/>
          <w:color w:val="000000"/>
          <w:sz w:val="20"/>
          <w:szCs w:val="20"/>
        </w:rPr>
        <w:t>Cena díla</w:t>
      </w:r>
    </w:p>
    <w:p w14:paraId="3CCDD2A3"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Cena díla je stanovena na základě nabídky zhotovitele takto:</w:t>
      </w:r>
    </w:p>
    <w:tbl>
      <w:tblPr>
        <w:tblStyle w:val="a0"/>
        <w:tblW w:w="8356"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85"/>
        <w:gridCol w:w="3971"/>
      </w:tblGrid>
      <w:tr w:rsidR="002F6059" w14:paraId="751DF68A" w14:textId="77777777">
        <w:tc>
          <w:tcPr>
            <w:tcW w:w="4385" w:type="dxa"/>
            <w:shd w:val="clear" w:color="auto" w:fill="D9E2F3"/>
          </w:tcPr>
          <w:p w14:paraId="3F169ADF" w14:textId="77777777" w:rsidR="002F6059" w:rsidRDefault="00000000">
            <w:pPr>
              <w:pBdr>
                <w:top w:val="nil"/>
                <w:left w:val="nil"/>
                <w:bottom w:val="nil"/>
                <w:right w:val="nil"/>
                <w:between w:val="nil"/>
              </w:pBdr>
              <w:spacing w:before="120" w:after="120"/>
              <w:jc w:val="both"/>
              <w:rPr>
                <w:rFonts w:ascii="Arial" w:eastAsia="Arial" w:hAnsi="Arial" w:cs="Arial"/>
                <w:color w:val="000000"/>
                <w:sz w:val="20"/>
                <w:szCs w:val="20"/>
              </w:rPr>
            </w:pPr>
            <w:r>
              <w:rPr>
                <w:rFonts w:ascii="Arial" w:eastAsia="Arial" w:hAnsi="Arial" w:cs="Arial"/>
                <w:color w:val="000000"/>
                <w:sz w:val="20"/>
                <w:szCs w:val="20"/>
              </w:rPr>
              <w:t xml:space="preserve">Celková cena díla v Kč bez DPH </w:t>
            </w:r>
          </w:p>
        </w:tc>
        <w:tc>
          <w:tcPr>
            <w:tcW w:w="3971" w:type="dxa"/>
          </w:tcPr>
          <w:p w14:paraId="614026D0" w14:textId="77777777" w:rsidR="002F6059" w:rsidRDefault="00000000">
            <w:pPr>
              <w:pBdr>
                <w:top w:val="nil"/>
                <w:left w:val="nil"/>
                <w:bottom w:val="nil"/>
                <w:right w:val="nil"/>
                <w:between w:val="nil"/>
              </w:pBdr>
              <w:spacing w:before="120" w:after="120" w:line="276" w:lineRule="auto"/>
              <w:jc w:val="both"/>
              <w:rPr>
                <w:rFonts w:ascii="Arial" w:eastAsia="Arial" w:hAnsi="Arial" w:cs="Arial"/>
                <w:color w:val="000000"/>
                <w:sz w:val="20"/>
                <w:szCs w:val="20"/>
                <w:highlight w:val="cyan"/>
              </w:rPr>
            </w:pPr>
            <w:r>
              <w:rPr>
                <w:rFonts w:ascii="Arial" w:eastAsia="Arial" w:hAnsi="Arial" w:cs="Arial"/>
                <w:color w:val="000000"/>
                <w:sz w:val="20"/>
                <w:szCs w:val="20"/>
                <w:highlight w:val="cyan"/>
              </w:rPr>
              <w:t>[bude doplněno před uzavřením smlouvy]</w:t>
            </w:r>
          </w:p>
        </w:tc>
      </w:tr>
      <w:tr w:rsidR="002F6059" w14:paraId="09A1A395" w14:textId="77777777">
        <w:tc>
          <w:tcPr>
            <w:tcW w:w="4385" w:type="dxa"/>
            <w:shd w:val="clear" w:color="auto" w:fill="D9E2F3"/>
          </w:tcPr>
          <w:p w14:paraId="19880B70" w14:textId="77777777" w:rsidR="002F6059" w:rsidRDefault="00000000">
            <w:pPr>
              <w:pBdr>
                <w:top w:val="nil"/>
                <w:left w:val="nil"/>
                <w:bottom w:val="nil"/>
                <w:right w:val="nil"/>
                <w:between w:val="nil"/>
              </w:pBdr>
              <w:spacing w:before="120" w:after="120"/>
              <w:jc w:val="both"/>
              <w:rPr>
                <w:rFonts w:ascii="Arial" w:eastAsia="Arial" w:hAnsi="Arial" w:cs="Arial"/>
                <w:color w:val="000000"/>
                <w:sz w:val="20"/>
                <w:szCs w:val="20"/>
              </w:rPr>
            </w:pPr>
            <w:r>
              <w:rPr>
                <w:rFonts w:ascii="Arial" w:eastAsia="Arial" w:hAnsi="Arial" w:cs="Arial"/>
                <w:color w:val="000000"/>
                <w:sz w:val="20"/>
                <w:szCs w:val="20"/>
              </w:rPr>
              <w:lastRenderedPageBreak/>
              <w:t>DPH v Kč samostatně</w:t>
            </w:r>
          </w:p>
        </w:tc>
        <w:tc>
          <w:tcPr>
            <w:tcW w:w="3971" w:type="dxa"/>
          </w:tcPr>
          <w:p w14:paraId="132B928B" w14:textId="77777777" w:rsidR="002F6059" w:rsidRDefault="00000000">
            <w:pPr>
              <w:pBdr>
                <w:top w:val="nil"/>
                <w:left w:val="nil"/>
                <w:bottom w:val="nil"/>
                <w:right w:val="nil"/>
                <w:between w:val="nil"/>
              </w:pBdr>
              <w:spacing w:before="120" w:after="120" w:line="276" w:lineRule="auto"/>
              <w:jc w:val="both"/>
              <w:rPr>
                <w:rFonts w:ascii="Arial" w:eastAsia="Arial" w:hAnsi="Arial" w:cs="Arial"/>
                <w:color w:val="000000"/>
                <w:sz w:val="20"/>
                <w:szCs w:val="20"/>
                <w:highlight w:val="cyan"/>
              </w:rPr>
            </w:pPr>
            <w:r>
              <w:rPr>
                <w:rFonts w:ascii="Arial" w:eastAsia="Arial" w:hAnsi="Arial" w:cs="Arial"/>
                <w:color w:val="000000"/>
                <w:sz w:val="20"/>
                <w:szCs w:val="20"/>
                <w:highlight w:val="cyan"/>
              </w:rPr>
              <w:t>[bude doplněno před uzavřením smlouvy]</w:t>
            </w:r>
          </w:p>
        </w:tc>
      </w:tr>
      <w:tr w:rsidR="002F6059" w14:paraId="43A83D1D" w14:textId="77777777">
        <w:tc>
          <w:tcPr>
            <w:tcW w:w="4385" w:type="dxa"/>
            <w:shd w:val="clear" w:color="auto" w:fill="D9E2F3"/>
          </w:tcPr>
          <w:p w14:paraId="190D50BD" w14:textId="77777777" w:rsidR="002F6059" w:rsidRDefault="00000000">
            <w:pPr>
              <w:pBdr>
                <w:top w:val="nil"/>
                <w:left w:val="nil"/>
                <w:bottom w:val="nil"/>
                <w:right w:val="nil"/>
                <w:between w:val="nil"/>
              </w:pBdr>
              <w:spacing w:before="120" w:after="120"/>
              <w:jc w:val="both"/>
              <w:rPr>
                <w:rFonts w:ascii="Arial" w:eastAsia="Arial" w:hAnsi="Arial" w:cs="Arial"/>
                <w:color w:val="000000"/>
                <w:sz w:val="20"/>
                <w:szCs w:val="20"/>
              </w:rPr>
            </w:pPr>
            <w:r>
              <w:rPr>
                <w:rFonts w:ascii="Arial" w:eastAsia="Arial" w:hAnsi="Arial" w:cs="Arial"/>
                <w:color w:val="000000"/>
                <w:sz w:val="20"/>
                <w:szCs w:val="20"/>
              </w:rPr>
              <w:t>Celková cena díla v Kč včetně DPH</w:t>
            </w:r>
          </w:p>
        </w:tc>
        <w:tc>
          <w:tcPr>
            <w:tcW w:w="3971" w:type="dxa"/>
          </w:tcPr>
          <w:p w14:paraId="2EDF32AF" w14:textId="77777777" w:rsidR="002F6059" w:rsidRDefault="00000000">
            <w:pPr>
              <w:pBdr>
                <w:top w:val="nil"/>
                <w:left w:val="nil"/>
                <w:bottom w:val="nil"/>
                <w:right w:val="nil"/>
                <w:between w:val="nil"/>
              </w:pBdr>
              <w:spacing w:before="120" w:after="120" w:line="276" w:lineRule="auto"/>
              <w:jc w:val="both"/>
              <w:rPr>
                <w:rFonts w:ascii="Arial" w:eastAsia="Arial" w:hAnsi="Arial" w:cs="Arial"/>
                <w:color w:val="000000"/>
                <w:sz w:val="20"/>
                <w:szCs w:val="20"/>
                <w:highlight w:val="cyan"/>
              </w:rPr>
            </w:pPr>
            <w:r>
              <w:rPr>
                <w:rFonts w:ascii="Arial" w:eastAsia="Arial" w:hAnsi="Arial" w:cs="Arial"/>
                <w:color w:val="000000"/>
                <w:sz w:val="20"/>
                <w:szCs w:val="20"/>
                <w:highlight w:val="cyan"/>
              </w:rPr>
              <w:t>[bude doplněno před uzavřením smlouvy]</w:t>
            </w:r>
          </w:p>
        </w:tc>
      </w:tr>
    </w:tbl>
    <w:p w14:paraId="283D5DB3"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Daň z přidané hodnoty (DPH) je uvedena dle nabídky zhotovitele v řízení veřejné zakázky. Ke sjednané ceně díla se připočítává procentní sazba daně z přidané hodnoty dle platného zákona o dani z přidané hodnoty, platná v době vyúčtování ceny provedených prací a dodávek.</w:t>
      </w:r>
    </w:p>
    <w:p w14:paraId="55405F89"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bookmarkStart w:id="6" w:name="_heading=h.wx64u6sxn817" w:colFirst="0" w:colLast="0"/>
      <w:bookmarkEnd w:id="6"/>
      <w:r>
        <w:rPr>
          <w:rFonts w:ascii="Arial" w:eastAsia="Arial" w:hAnsi="Arial" w:cs="Arial"/>
          <w:color w:val="000000"/>
          <w:sz w:val="20"/>
          <w:szCs w:val="20"/>
        </w:rPr>
        <w:t>V ceně díla jsou zahrnuty veškeré náklady zhotovitele, které při plnění svých závazků dle této smlouvy nebo v souvislosti s tím vynaloží, a to nejen náklady, které jsou uvedeny v dokumentech předaných zhotoviteli objednatelem nebo z nich vyplývají, ale i náklady, které zde uvedeny sice nejsou a ani z nich zjevně nevyplývají, ale jejichž vynaložení musí zhotovitel z titulu své odbornosti předpokládat, a to i na základě zkušeností s realizací obdobných děl. Zhotovitel do svých nákladů promítl všechna opatření a zkušební postupy, kterými objednateli prokáže nade vší pochybnost, že dokončené dílo splňuje v plném rozsahu všechny požadavky stanovené touto smlouvou.</w:t>
      </w:r>
    </w:p>
    <w:p w14:paraId="219DFDDD"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V ceně díla jsou dále zahrnuty náklady na cla, režie, mzdy, sociální pojištění, pojištění dle smlouvy, poplatky, zábory, dopravní značení, zajištění bezpečnosti práce, protipožárních opatření apod. a další náklady spojené s plněním podmínek dle rozhodnutí příslušných správních orgánů nebo dle obecně závazných právních předpisů. Součástí ceny díla jsou dále i úkony nezbytné při provádění kontrolních prohlídek a závěrečné kontrolní prohlídce.</w:t>
      </w:r>
    </w:p>
    <w:p w14:paraId="4520BAC3"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bookmarkStart w:id="7" w:name="_heading=h.7g6t76lmrcoc" w:colFirst="0" w:colLast="0"/>
      <w:bookmarkEnd w:id="7"/>
      <w:r>
        <w:rPr>
          <w:rFonts w:ascii="Arial" w:eastAsia="Arial" w:hAnsi="Arial" w:cs="Arial"/>
          <w:color w:val="000000"/>
          <w:sz w:val="20"/>
          <w:szCs w:val="20"/>
        </w:rPr>
        <w:t>Pro ocenění prací či dodávek realizovaných nad rámec předmětu díla se použijí jednotkové ceny ve výši dle cenové nabídky zhotovitele. Nebudou-li práce či dodávky realizované nad rámec předmětu díla oceněny v cenové nabídce zhotovitele, budou oceněny dle ceníku společnosti ÚRS CZ a.s., IČO: 471 15 645, se sídlem Tiskařská 257/10, Malešice, 108 Praha 10 (dále také jako „ÚRS“), aktuálního v době jejich ocenění. V případě, že práce a dodávky realizované nad rámec předmětu díla nebudou obsaženy v ÚRS, bude jejich cena určena dohodou smluvních stran, přičemž tato cena nebude vyšší než cena v místě a čase obvyklá. Zhotovitel je povinen v případě, že o to objednatel požádá, doložit objednateli změny ceny kalkulací rozkladem ceny, případně doložením faktury za veškeré práce či dodávky, a to i pro poddodavatele, dle skutečnosti.</w:t>
      </w:r>
    </w:p>
    <w:p w14:paraId="13A99C84" w14:textId="77777777" w:rsidR="002F6059" w:rsidRDefault="00000000">
      <w:pPr>
        <w:widowControl/>
        <w:numPr>
          <w:ilvl w:val="0"/>
          <w:numId w:val="10"/>
        </w:numPr>
        <w:pBdr>
          <w:top w:val="nil"/>
          <w:left w:val="nil"/>
          <w:bottom w:val="nil"/>
          <w:right w:val="nil"/>
          <w:between w:val="nil"/>
        </w:pBdr>
        <w:spacing w:before="240" w:after="240" w:line="276" w:lineRule="auto"/>
        <w:ind w:left="431" w:hanging="431"/>
        <w:jc w:val="center"/>
        <w:rPr>
          <w:rFonts w:ascii="Arial" w:eastAsia="Arial" w:hAnsi="Arial" w:cs="Arial"/>
          <w:b/>
          <w:bCs/>
          <w:color w:val="000000"/>
          <w:sz w:val="20"/>
          <w:szCs w:val="20"/>
        </w:rPr>
      </w:pPr>
      <w:r>
        <w:rPr>
          <w:rFonts w:ascii="Arial" w:eastAsia="Arial" w:hAnsi="Arial" w:cs="Arial"/>
          <w:b/>
          <w:bCs/>
          <w:color w:val="000000"/>
          <w:sz w:val="20"/>
          <w:szCs w:val="20"/>
        </w:rPr>
        <w:t>Platební podmínky</w:t>
      </w:r>
    </w:p>
    <w:p w14:paraId="6CE626FA"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Cena díla bude objednatelem zhotoviteli uhrazena na základě dílčích měsíčních daňových dokladů – faktur (dále „faktura“ nebo „faktury“), prokazatelně doručených objednateli, a to formou bezhotovostní úhrady na účet zhotovitele uvedený v článku 1 této smlouvy.</w:t>
      </w:r>
    </w:p>
    <w:p w14:paraId="54723968"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Faktury budou objednatelem zhotoviteli proplaceny po splnění podmínek uvedených níže v tomto článku a dále v této smlouvě.</w:t>
      </w:r>
    </w:p>
    <w:p w14:paraId="3D113CE6"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Zálohové faktury nebude zhotovitel vystavovat a objednatel nebude zálohové faktury hradit.</w:t>
      </w:r>
    </w:p>
    <w:p w14:paraId="595A0F88"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bude faktury předávat osobně a zároveň se zavazuje, že je bude zasílat elektronicky na kontaktní e-mail objednatele, přičemž rozhodující pro počátek běhu lhůty splatnosti je doručení elektronické faktury.</w:t>
      </w:r>
    </w:p>
    <w:p w14:paraId="6F12B549"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Dílčí měsíční faktury budou vystaveny na základě objednatelem písemně odsouhlasených soupisů provedených prací a dodávek, které budou vyhotovovány nejpozději do 5. pracovního dne měsíce následujícího po měsíci, ve kterém byly práce a dodávky provedeny. Závěrečnou </w:t>
      </w:r>
      <w:r>
        <w:rPr>
          <w:rFonts w:ascii="Arial" w:eastAsia="Arial" w:hAnsi="Arial" w:cs="Arial"/>
          <w:color w:val="000000"/>
          <w:sz w:val="20"/>
          <w:szCs w:val="20"/>
        </w:rPr>
        <w:lastRenderedPageBreak/>
        <w:t>fakturu je zhotovitel oprávněn vystavit nejdříve po protokolárním převzetí díla bez vad a nedodělků objednatelem. Fakturace ceny díla dle výše uvedeného bude vždy až po odsouhlasení soupisu provedených prací za uplynulý kalendářní měsíc osobou oprávněnou jednat za objednatele ve věcech technických. Neodsouhlasení údajů uvedených v soupisu provedených prací za uplynulý kalendářní měsíc objednatelem neopravňuje zhotovitele přerušit či jinak omezit provádění díla. Přílohou každého daňového účetního dokladu (faktury), bude vždy osobou oprávněnou jednat za objednatele ve věcech technických odsouhlasený soupis provedených prací za uplynulý kalendářní měsíc, se soupisem položek z položkového rozpočtu.</w:t>
      </w:r>
    </w:p>
    <w:p w14:paraId="3BC1AC67"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Nedojde-li mezi oběma stranami k dohodě při odsouhlasení množství nebo druhu provedených prací a dodávek, je zhotovitel oprávněn fakturovat pouze práce, u kterých nedošlo k rozporu.</w:t>
      </w:r>
    </w:p>
    <w:p w14:paraId="0FFFC110"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Splatnost faktur je 30 dní ode dne doručení faktury objednateli.</w:t>
      </w:r>
    </w:p>
    <w:p w14:paraId="619E4DE4"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Údaje o dani a základu daně se na daňových dokladech uvádějí v české měně.</w:t>
      </w:r>
    </w:p>
    <w:p w14:paraId="111EFDD2"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Za den úhrady se počítá den odepsání příslušné částky z účtu objednatele.</w:t>
      </w:r>
    </w:p>
    <w:p w14:paraId="6CFC1A88"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Smluvní strany se dohodly, že změnu bankovního spojení a čísla účtu zhotovitele uvedeného ve smlouvě lze provést pouze písemným dodatkem ke smlouvě nebo písemným sdělením prokazatelně doručeným zhotovitelem objednateli, nejpozději spolu s příslušnou fakturou, resp. jiným podkladem pro platbu. Toto sdělení musí být dodáno jako originál a musí být podepsáno osobami oprávněnými jednat za zhotovitele.</w:t>
      </w:r>
    </w:p>
    <w:p w14:paraId="1E92CAEB"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Faktury musí splňovat náležitosti řádného daňového dokladu dle zákona o DPH. Dále musí faktury obsahovat tyto náležitosti:</w:t>
      </w:r>
    </w:p>
    <w:p w14:paraId="007F686D" w14:textId="77777777" w:rsidR="002F6059" w:rsidRDefault="00000000">
      <w:pPr>
        <w:numPr>
          <w:ilvl w:val="2"/>
          <w:numId w:val="1"/>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firmu/jméno, příjmení, sídlo nebo místo podnikání zhotovitele,</w:t>
      </w:r>
    </w:p>
    <w:p w14:paraId="32D5C2EA" w14:textId="77777777" w:rsidR="002F6059" w:rsidRDefault="00000000">
      <w:pPr>
        <w:numPr>
          <w:ilvl w:val="2"/>
          <w:numId w:val="1"/>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název a sídlo objednatele,</w:t>
      </w:r>
    </w:p>
    <w:p w14:paraId="4DA35004" w14:textId="77777777" w:rsidR="002F6059" w:rsidRDefault="00000000">
      <w:pPr>
        <w:numPr>
          <w:ilvl w:val="2"/>
          <w:numId w:val="1"/>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 xml:space="preserve">název předmětu smlouvy </w:t>
      </w:r>
    </w:p>
    <w:p w14:paraId="0D4199F6" w14:textId="77777777" w:rsidR="002F6059" w:rsidRDefault="00000000">
      <w:pPr>
        <w:numPr>
          <w:ilvl w:val="2"/>
          <w:numId w:val="1"/>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 xml:space="preserve">název dotačního projektu, </w:t>
      </w:r>
    </w:p>
    <w:p w14:paraId="28BC2ED6" w14:textId="77777777" w:rsidR="002F6059" w:rsidRDefault="00000000">
      <w:pPr>
        <w:numPr>
          <w:ilvl w:val="2"/>
          <w:numId w:val="1"/>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IČO a DIČ objednatele a zhotovitele,</w:t>
      </w:r>
    </w:p>
    <w:p w14:paraId="565D919F" w14:textId="77777777" w:rsidR="002F6059" w:rsidRDefault="00000000">
      <w:pPr>
        <w:numPr>
          <w:ilvl w:val="2"/>
          <w:numId w:val="1"/>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pořadové číslo dokladu,</w:t>
      </w:r>
    </w:p>
    <w:p w14:paraId="5EA85E58" w14:textId="77777777" w:rsidR="002F6059" w:rsidRDefault="00000000">
      <w:pPr>
        <w:numPr>
          <w:ilvl w:val="2"/>
          <w:numId w:val="1"/>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datum vystavení dokladu,</w:t>
      </w:r>
    </w:p>
    <w:p w14:paraId="7C385126" w14:textId="77777777" w:rsidR="002F6059" w:rsidRDefault="00000000">
      <w:pPr>
        <w:numPr>
          <w:ilvl w:val="2"/>
          <w:numId w:val="1"/>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jméno a kód peněžního ústavu a číslo účtu zhotovitele uvedené ve smlouvě,</w:t>
      </w:r>
    </w:p>
    <w:p w14:paraId="178E1053" w14:textId="77777777" w:rsidR="002F6059" w:rsidRDefault="00000000">
      <w:pPr>
        <w:numPr>
          <w:ilvl w:val="2"/>
          <w:numId w:val="1"/>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termín splatnosti v souladu se smlouvou, tj. 30 dní od doručení objednateli</w:t>
      </w:r>
    </w:p>
    <w:p w14:paraId="4014FAD2" w14:textId="77777777" w:rsidR="002F6059" w:rsidRDefault="00000000">
      <w:pPr>
        <w:numPr>
          <w:ilvl w:val="2"/>
          <w:numId w:val="1"/>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zápis (přílohy) o splnění podmínek nutných k vyplacení faktury, podepsaný osobou oprávněnou jednat za objednatele ve věcech technických dle smlouvy,</w:t>
      </w:r>
    </w:p>
    <w:p w14:paraId="7FE72CBE" w14:textId="77777777" w:rsidR="002F6059" w:rsidRDefault="00000000">
      <w:pPr>
        <w:numPr>
          <w:ilvl w:val="2"/>
          <w:numId w:val="1"/>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razítko a podpis zhotovitele.</w:t>
      </w:r>
    </w:p>
    <w:p w14:paraId="62AC68C9"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Pokud faktura nebude obsahovat uvedené náležitosti nebo bude obsahovat jiné nesprávnosti, je objednatel oprávněn fakturu vrátit k doplnění či opravě. Nová doba splatnosti začne běžet doručením nové opravené faktury zhotovitelem objednateli. </w:t>
      </w:r>
    </w:p>
    <w:p w14:paraId="0B3CD94A"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Smluvní strany sjednávají, že objednatel si z fakturované ceny díla může ponechat zádržné ve výši 15 % z celkové ceny díla (bez příslušné DPH) dle článku 5 smlouvy (dále jen „zádržné"), přičemž objednatel je oprávněn si ponechat zádržné z kterékoliv fakturované části ceny díla, a to buď jednorázově v celé výši zádržného z kterékoliv faktury, či postupně z kterýchkoliv faktur vystavovaných zhotovitelem dle této smlouvy dle výběru objednatele až do součtu celkové výše </w:t>
      </w:r>
      <w:r>
        <w:rPr>
          <w:rFonts w:ascii="Arial" w:eastAsia="Arial" w:hAnsi="Arial" w:cs="Arial"/>
          <w:color w:val="000000"/>
          <w:sz w:val="20"/>
          <w:szCs w:val="20"/>
        </w:rPr>
        <w:lastRenderedPageBreak/>
        <w:t>zádržného dle předchozí věty. Objednatel není povinen zádržné využít, případně je oprávněn ho využít pouze částečně.</w:t>
      </w:r>
    </w:p>
    <w:p w14:paraId="38689F6F"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Zádržné bude Zhotoviteli uhrazeno následujícím způsobem: Zádržné, případně snížené o částku zápočtu při uplatnění vad či jiných nároků objednatelem v souladu s podmínkami této smlouvy, bude zhotoviteli uhrazeno do 15 kalendářních dnů poté, co zhotovitel zcela odstraní veškeré případné vady a/nebo nedodělky uvedené v písemném předávacím protokolu a/nebo pravomocném kolaudačním rozhodnutí/souhlasu pro dílo (což bude potvrzeno písemným protokolem podepsaným zhotovitelem a objednatelem). </w:t>
      </w:r>
    </w:p>
    <w:p w14:paraId="20B93DF7" w14:textId="77777777" w:rsidR="002F6059" w:rsidRDefault="00000000">
      <w:pPr>
        <w:widowControl/>
        <w:numPr>
          <w:ilvl w:val="0"/>
          <w:numId w:val="10"/>
        </w:numPr>
        <w:pBdr>
          <w:top w:val="nil"/>
          <w:left w:val="nil"/>
          <w:bottom w:val="nil"/>
          <w:right w:val="nil"/>
          <w:between w:val="nil"/>
        </w:pBdr>
        <w:spacing w:before="240" w:after="240" w:line="276" w:lineRule="auto"/>
        <w:ind w:left="431" w:hanging="431"/>
        <w:jc w:val="center"/>
        <w:rPr>
          <w:rFonts w:ascii="Arial" w:eastAsia="Arial" w:hAnsi="Arial" w:cs="Arial"/>
          <w:b/>
          <w:bCs/>
          <w:color w:val="000000"/>
          <w:sz w:val="20"/>
          <w:szCs w:val="20"/>
        </w:rPr>
      </w:pPr>
      <w:r>
        <w:rPr>
          <w:rFonts w:ascii="Arial" w:eastAsia="Arial" w:hAnsi="Arial" w:cs="Arial"/>
          <w:b/>
          <w:bCs/>
          <w:color w:val="000000"/>
          <w:sz w:val="20"/>
          <w:szCs w:val="20"/>
        </w:rPr>
        <w:t>Povinnosti zhotovitele</w:t>
      </w:r>
    </w:p>
    <w:p w14:paraId="7D8B01FF"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je povinen provést dílo na svůj náklad a své nebezpečí ve smluvené době jako celek.</w:t>
      </w:r>
    </w:p>
    <w:p w14:paraId="58D88899"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se zavazuje provést dílo s odbornou péčí dle rozsahu a podmínek projektové dokumentace a případného stavebního povolení, v požadované kvalitě, včas a za podmínek uvedených v této smlouvě a jejích přílohách, obecně závazných předpisech, normách a zadávacích podmínkách řízení veřejné zakázky.</w:t>
      </w:r>
    </w:p>
    <w:p w14:paraId="05FD4441"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se zavazuje dodržovat bezpečnostní, hygienické, protipožární a ekologické předpisy a normy.</w:t>
      </w:r>
    </w:p>
    <w:p w14:paraId="60302FF4"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Zhotovitel je povinen poskytnout v přiměřeném rozsahu součinnost objednateli při provádění kontrol provádění díla, a to při fyzické kontrole prováděných prací i při kontrole stavebního deníku. </w:t>
      </w:r>
    </w:p>
    <w:p w14:paraId="33AC8247"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je oprávněn pověřit provedením díla nebo jeho části třetí osobu nebo třetí osoby. Smluvní strany se výslovně dohodly, že zhotovitel je oprávněn umožnit těmto třetím osobám použít k provádění díla další poddodavatele. V těchto případech vždy odpovídá zhotovitel, jako by dílo nebo jeho část prováděl sám.</w:t>
      </w:r>
    </w:p>
    <w:p w14:paraId="7C0EA113"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Změna poddodavatele, prostřednictvím kterého byla prokázána kvalifikace, je v průběhu plnění díla možná v důsledku objektivně nepředvídatelných skutečností, se souhlasem objednatele a pouze za předpokladu, že náhradní poddodavatel prokáže splnění kvalifikace ve shodném či větším rozsahu jako poddodavatel původní.</w:t>
      </w:r>
    </w:p>
    <w:p w14:paraId="58465A73"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je povinen zajistit a financovat veškeré poddodavatelské práce a nese za ně záruku v plném rozsahu dle této smlouvy. Zhotovitel je povinen předem písemně upozornit všechny poddodavatele podílející se na zhotovení díla o jejich odpovědnosti dle § 2630 občanského zákoníku.</w:t>
      </w:r>
    </w:p>
    <w:p w14:paraId="1E08D40F" w14:textId="77777777" w:rsidR="002F6059" w:rsidRDefault="00000000">
      <w:pPr>
        <w:widowControl/>
        <w:numPr>
          <w:ilvl w:val="0"/>
          <w:numId w:val="10"/>
        </w:numPr>
        <w:pBdr>
          <w:top w:val="nil"/>
          <w:left w:val="nil"/>
          <w:bottom w:val="nil"/>
          <w:right w:val="nil"/>
          <w:between w:val="nil"/>
        </w:pBdr>
        <w:spacing w:before="240" w:after="240" w:line="276" w:lineRule="auto"/>
        <w:ind w:left="431" w:hanging="431"/>
        <w:jc w:val="center"/>
        <w:rPr>
          <w:rFonts w:ascii="Arial" w:eastAsia="Arial" w:hAnsi="Arial" w:cs="Arial"/>
          <w:b/>
          <w:bCs/>
          <w:color w:val="000000"/>
          <w:sz w:val="20"/>
          <w:szCs w:val="20"/>
        </w:rPr>
      </w:pPr>
      <w:r>
        <w:rPr>
          <w:rFonts w:ascii="Arial" w:eastAsia="Arial" w:hAnsi="Arial" w:cs="Arial"/>
          <w:b/>
          <w:bCs/>
          <w:color w:val="000000"/>
          <w:sz w:val="20"/>
          <w:szCs w:val="20"/>
        </w:rPr>
        <w:t>Povinnosti objednatele</w:t>
      </w:r>
    </w:p>
    <w:p w14:paraId="53BBF49A"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Objednatel se zavazuje předat zhotoviteli staveniště (místo realizace) ve stavu, který ho činí způsobilým k řádnému provádění díla.</w:t>
      </w:r>
    </w:p>
    <w:p w14:paraId="6CA397C7"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Objednatel předá zhotoviteli bezodkladně před zahájením realizace díla, všechna další povolení, rozhodnutí a opatření vydaná dotčenými orgány státní správy do uplynutí výše uvedené lhůty. Všechna povolení, rozhodnutí a opatření vydaná dotčenými orgány státní správy po uplynutí výše uvedené lhůty se objednatel zavazuje předat zhotoviteli vždy bez zbytečného odkladu. </w:t>
      </w:r>
    </w:p>
    <w:p w14:paraId="5B029358"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Objednatel podpisem této smlouvy potvrzuje, že má zajištěny dostatečné finanční prostředky na financování díla dle cenové nabídky a dle dohodnutých platebních podmínek.</w:t>
      </w:r>
    </w:p>
    <w:p w14:paraId="0CDB7FF2"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lastRenderedPageBreak/>
        <w:t>Objednatel je povinen poskytovat zhotoviteli nutnou součinnost potřebnou pro řádné provedení díla, zejména mu včas a řádně předávat potřebné podklady, zabezpečovat plnění povinností, které na sebe převzal, zúčastňovat se jednání, na nichž je jeho účast požadována a poskytnout zhotoviteli všechny informace podstatné pro řádné provedení díla.</w:t>
      </w:r>
    </w:p>
    <w:p w14:paraId="5BC82CBF"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Objednatel je dále povinen zajistit, aby v době, kdy mají být prováděny práce na díle dle této smlouvy, nedocházelo ke skutečnostem, které by měly negativní vliv na řádné pokračování v realizaci díla a na řádné dokončení díla dle této smlouvy.</w:t>
      </w:r>
    </w:p>
    <w:p w14:paraId="29698051"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Objednatel je povinen řádně a včas provedené dílo nevykazující vady a nedodělky převzít na základě předávacího protokolu a včas uhradit zhotoviteli jeho oprávněné finanční nároky, vzniklé v důsledku plnění vyplývajícího ze smlouvy. </w:t>
      </w:r>
    </w:p>
    <w:p w14:paraId="4F6C709A" w14:textId="77777777" w:rsidR="002F6059" w:rsidRDefault="00000000">
      <w:pPr>
        <w:widowControl/>
        <w:numPr>
          <w:ilvl w:val="0"/>
          <w:numId w:val="10"/>
        </w:numPr>
        <w:pBdr>
          <w:top w:val="nil"/>
          <w:left w:val="nil"/>
          <w:bottom w:val="nil"/>
          <w:right w:val="nil"/>
          <w:between w:val="nil"/>
        </w:pBdr>
        <w:spacing w:before="240" w:after="240" w:line="276" w:lineRule="auto"/>
        <w:ind w:left="431" w:hanging="431"/>
        <w:jc w:val="center"/>
        <w:rPr>
          <w:rFonts w:ascii="Arial" w:eastAsia="Arial" w:hAnsi="Arial" w:cs="Arial"/>
          <w:b/>
          <w:bCs/>
          <w:color w:val="000000"/>
          <w:sz w:val="20"/>
          <w:szCs w:val="20"/>
        </w:rPr>
      </w:pPr>
      <w:r>
        <w:rPr>
          <w:rFonts w:ascii="Arial" w:eastAsia="Arial" w:hAnsi="Arial" w:cs="Arial"/>
          <w:b/>
          <w:bCs/>
          <w:color w:val="000000"/>
          <w:sz w:val="20"/>
          <w:szCs w:val="20"/>
        </w:rPr>
        <w:t>Provedení díla a přejímací řízení</w:t>
      </w:r>
    </w:p>
    <w:p w14:paraId="0E28A13C"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splní svůj závazek provést dílo dokončením díla bez vad a nedodělků a předáním díla objednateli.</w:t>
      </w:r>
    </w:p>
    <w:p w14:paraId="47BE33BE"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písemně vyzve objednatele nejpozději 5 pracovních dnů před dohodnutým termínem dokončení díla k převzetí díla. Dílo nevykazující vady a nedodělky je objednatel povinen převzít v místě plnění, a to formou oboustranně podepsaného protokolu o předání a převzetí díla (dále také jako „předávací protokol).</w:t>
      </w:r>
    </w:p>
    <w:p w14:paraId="66D3DBA9"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Pokud Zhotovitel připraví dílo k předání před dohodnutým termínem a o tomto objednatele písemně informuje, je objednatel povinen toto dílo převzít též v dřívějším nabídnutém termínu (za předpokladu řádného provedení díla a neexistence vad a nedodělků).  </w:t>
      </w:r>
    </w:p>
    <w:p w14:paraId="689EC1DA"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Dnem podpisu předávacího protokolu je dílo považované za předané zhotovitelem a převzaté objednatelem. </w:t>
      </w:r>
    </w:p>
    <w:p w14:paraId="2D7FB1C5"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Povinným obsahem předávacího protokolu jsou:</w:t>
      </w:r>
    </w:p>
    <w:p w14:paraId="16D3A9C9" w14:textId="77777777" w:rsidR="002F6059" w:rsidRDefault="00000000">
      <w:pPr>
        <w:numPr>
          <w:ilvl w:val="2"/>
          <w:numId w:val="2"/>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údaje o zhotoviteli a objednateli</w:t>
      </w:r>
    </w:p>
    <w:p w14:paraId="512547FB" w14:textId="77777777" w:rsidR="002F6059" w:rsidRDefault="00000000">
      <w:pPr>
        <w:numPr>
          <w:ilvl w:val="2"/>
          <w:numId w:val="2"/>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stručný popis díla, které je předmětem předání a převzetí</w:t>
      </w:r>
    </w:p>
    <w:p w14:paraId="1E47385C" w14:textId="77777777" w:rsidR="002F6059" w:rsidRDefault="00000000">
      <w:pPr>
        <w:numPr>
          <w:ilvl w:val="2"/>
          <w:numId w:val="2"/>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seznam předaných dokladů</w:t>
      </w:r>
    </w:p>
    <w:p w14:paraId="2D49E289" w14:textId="77777777" w:rsidR="002F6059" w:rsidRDefault="00000000">
      <w:pPr>
        <w:numPr>
          <w:ilvl w:val="2"/>
          <w:numId w:val="2"/>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prohlášení objednatele, že dílo přejímá nebo nepřejímá, kdy, pokud předmětné dílo nepřevezme, musí být uvedeny i důvody, pro které objednatel odmítl dílo převzít.</w:t>
      </w:r>
    </w:p>
    <w:p w14:paraId="068475B1"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Objednatel je povinen dílo převzít pouze v případě, že na něm nebudou v době převzetí zjištěny žádné vady a nedodělky či jiné nedostatky bránící řádnému užívání a provozování díla. Pokud se objednatel rozhodne dílo převzít i přes existenci vad a nedodělků, budou tyto vady a nedodělky uvedeny v předávacím protokolu s dohodnutým způsobem a termínem jejich odstranění.</w:t>
      </w:r>
    </w:p>
    <w:p w14:paraId="22A3CB90" w14:textId="77777777" w:rsidR="002F6059" w:rsidRDefault="00000000">
      <w:pPr>
        <w:widowControl/>
        <w:numPr>
          <w:ilvl w:val="0"/>
          <w:numId w:val="10"/>
        </w:numPr>
        <w:pBdr>
          <w:top w:val="nil"/>
          <w:left w:val="nil"/>
          <w:bottom w:val="nil"/>
          <w:right w:val="nil"/>
          <w:between w:val="nil"/>
        </w:pBdr>
        <w:spacing w:before="240" w:after="240" w:line="276" w:lineRule="auto"/>
        <w:ind w:left="431" w:hanging="431"/>
        <w:jc w:val="center"/>
        <w:rPr>
          <w:rFonts w:ascii="Arial" w:eastAsia="Arial" w:hAnsi="Arial" w:cs="Arial"/>
          <w:b/>
          <w:bCs/>
          <w:color w:val="000000"/>
          <w:sz w:val="20"/>
          <w:szCs w:val="20"/>
        </w:rPr>
      </w:pPr>
      <w:r>
        <w:rPr>
          <w:rFonts w:ascii="Arial" w:eastAsia="Arial" w:hAnsi="Arial" w:cs="Arial"/>
          <w:b/>
          <w:bCs/>
          <w:color w:val="000000"/>
          <w:sz w:val="20"/>
          <w:szCs w:val="20"/>
        </w:rPr>
        <w:t>Výhrada vlastnického práva a nebezpečí škody na díle</w:t>
      </w:r>
    </w:p>
    <w:p w14:paraId="00C51900"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nese nebezpečí škody na věci až do okamžiku předání díla objednateli krom škod způsobených objednatelem či třetími osobami určenými objednatelem, které nebyly pověřeny zhotovitelem k provedení díla či jeho části dle této smlouvy.</w:t>
      </w:r>
    </w:p>
    <w:p w14:paraId="245CC5A1" w14:textId="77777777" w:rsidR="002F6059" w:rsidRDefault="00000000">
      <w:pPr>
        <w:widowControl/>
        <w:numPr>
          <w:ilvl w:val="0"/>
          <w:numId w:val="10"/>
        </w:numPr>
        <w:pBdr>
          <w:top w:val="nil"/>
          <w:left w:val="nil"/>
          <w:bottom w:val="nil"/>
          <w:right w:val="nil"/>
          <w:between w:val="nil"/>
        </w:pBdr>
        <w:spacing w:before="240" w:after="240" w:line="276" w:lineRule="auto"/>
        <w:ind w:left="431" w:hanging="431"/>
        <w:jc w:val="center"/>
        <w:rPr>
          <w:rFonts w:ascii="Arial" w:eastAsia="Arial" w:hAnsi="Arial" w:cs="Arial"/>
          <w:b/>
          <w:bCs/>
          <w:color w:val="000000"/>
          <w:sz w:val="20"/>
          <w:szCs w:val="20"/>
        </w:rPr>
      </w:pPr>
      <w:r>
        <w:rPr>
          <w:rFonts w:ascii="Arial" w:eastAsia="Arial" w:hAnsi="Arial" w:cs="Arial"/>
          <w:b/>
          <w:bCs/>
          <w:color w:val="000000"/>
          <w:sz w:val="20"/>
          <w:szCs w:val="20"/>
        </w:rPr>
        <w:t>Záruční podmínky a vady díla</w:t>
      </w:r>
    </w:p>
    <w:p w14:paraId="161686E9"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lastRenderedPageBreak/>
        <w:t>Zhotovitel se zavazuje, že předané dílo bude prosté jakýchkoliv vad a bude mít vlastnosti stanovené touto smlouvou, obecně závaznými právními předpisy a normami a dále vlastnosti v první jakosti kvality provedení a bude provedeno v souladu s ověřenou technickou praxí. Zhotovitel odpovídá za to, že dílo (či jakákoli jeho součást) bude plně funkční a použitelné.</w:t>
      </w:r>
    </w:p>
    <w:p w14:paraId="79425A51"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poskytuje objednateli záruku za jakost díla, a to v délce:</w:t>
      </w:r>
    </w:p>
    <w:p w14:paraId="018FCA6E" w14:textId="77777777" w:rsidR="002F6059" w:rsidRDefault="00000000">
      <w:pPr>
        <w:numPr>
          <w:ilvl w:val="2"/>
          <w:numId w:val="9"/>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bookmarkStart w:id="8" w:name="_heading=h.260vpcjy0a6y" w:colFirst="0" w:colLast="0"/>
      <w:bookmarkEnd w:id="8"/>
      <w:r>
        <w:rPr>
          <w:rFonts w:ascii="Arial" w:eastAsia="Arial" w:hAnsi="Arial" w:cs="Arial"/>
          <w:b/>
          <w:bCs/>
          <w:color w:val="262324"/>
          <w:sz w:val="20"/>
          <w:szCs w:val="20"/>
        </w:rPr>
        <w:t>24 měsíců</w:t>
      </w:r>
      <w:r>
        <w:rPr>
          <w:rFonts w:ascii="Arial" w:eastAsia="Arial" w:hAnsi="Arial" w:cs="Arial"/>
          <w:color w:val="262324"/>
          <w:sz w:val="20"/>
          <w:szCs w:val="20"/>
        </w:rPr>
        <w:t xml:space="preserve"> ode dne podpisu předávacího protokolu na provedené práce (na dílo jako celek); bude-li dílo převzato s vadami a nedodělky, začíná uvedená záruční doba běžet okamžikem odstranění poslední vady či nedodělku;</w:t>
      </w:r>
    </w:p>
    <w:p w14:paraId="04559689"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Součástí záruky je případná nezbytně nutná pravidelná údržba a součinnost realizovaná zhotovitelem. </w:t>
      </w:r>
    </w:p>
    <w:p w14:paraId="627CBE91"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neodpovídá za vady, které byly po převzetí díla způsobeny objednatelem, neodbornou manipulací se zařízením, nedodržením místních provozních předpisů nebo zásahem vyšší moci. Předmětem záruky nejsou škody způsobené atmosférickým přepětím.</w:t>
      </w:r>
    </w:p>
    <w:p w14:paraId="66A799E0"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Za vady díla se rovněž považují vady veškerých a úplných dokladů a podkladů vztahujících se k dílu, které je zhotovitel povinen objednateli na základě této smlouvy spolu s dílem dodat. V případě, že budou dodané doklady vykazovat vady, je objednatel oprávněn tyto vrátit zhotoviteli na jeho náklady a/nebo zhotovitele vyzvat k dodání dokladů bez vad. zhotovitel je v takovém případě povinen bez zbytečného odkladu, nejpozději však do deseti (10) dnů od vrácení vadných dokladů nebo od doručení výzvy objednatele, dodat objednateli úplné doklady bez vad.</w:t>
      </w:r>
    </w:p>
    <w:p w14:paraId="46C71CC3"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Zhotovitel odpovídá po celou dobu trvání záruky za veškeré vady, které se na díle po tuto dobu projeví, a to bez ohledu na to, kdy tyto vady vznikly. Takovéto vady je objednatel oprávněn oznámit zhotoviteli kdykoliv po dobu trvání záruční lhůty. </w:t>
      </w:r>
    </w:p>
    <w:p w14:paraId="5FA73E61"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Zjistí-li objednatel na dodaném díle jakékoliv vady, sepíše protokol o vadách, který bude obsahovat údaj o vadě, stručný popis zjištěné vady a datum zjištění vady (dále také jako „protokol o vadách“). Protokol o vadách doručí objednatel kontaktní osobě zhotovitele, a to společně s určením zvoleného nároku z odpovědnosti za vady díla a termínu realizace požadovaného nároku z vad díla. Pro vyloučení jakýchkoliv pochybností smluvní strany sjednávají, že volba nároku z odpovědnosti za vady díla náleží výhradně objednateli. objednatel prohlašuje, že termín realizace požadovaného nároku z vad díla bude vždy určen jako termín přiměřený, a to s ohledem na povahu a charakter vady a s ohledem na zvolený nárok.  </w:t>
      </w:r>
    </w:p>
    <w:p w14:paraId="2E10EB67"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bookmarkStart w:id="9" w:name="_heading=h.b0a9xuhnaoon" w:colFirst="0" w:colLast="0"/>
      <w:bookmarkEnd w:id="9"/>
      <w:r>
        <w:rPr>
          <w:rFonts w:ascii="Arial" w:eastAsia="Arial" w:hAnsi="Arial" w:cs="Arial"/>
          <w:color w:val="000000"/>
          <w:sz w:val="20"/>
          <w:szCs w:val="20"/>
        </w:rPr>
        <w:t xml:space="preserve">Má-li dílo vady, může objednatel: </w:t>
      </w:r>
    </w:p>
    <w:p w14:paraId="5A2391ED" w14:textId="77777777" w:rsidR="002F6059" w:rsidRDefault="00000000">
      <w:pPr>
        <w:numPr>
          <w:ilvl w:val="2"/>
          <w:numId w:val="3"/>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bookmarkStart w:id="10" w:name="_heading=h.sjec75ucw1nx" w:colFirst="0" w:colLast="0"/>
      <w:bookmarkEnd w:id="10"/>
      <w:r>
        <w:rPr>
          <w:rFonts w:ascii="Arial" w:eastAsia="Arial" w:hAnsi="Arial" w:cs="Arial"/>
          <w:color w:val="262324"/>
          <w:sz w:val="20"/>
          <w:szCs w:val="20"/>
        </w:rPr>
        <w:t>požadovat odstranění vad provedením náhradního díla, dodáním chybějící části díla, případně požadovat odstranění právních vad;</w:t>
      </w:r>
    </w:p>
    <w:p w14:paraId="21A22431" w14:textId="77777777" w:rsidR="002F6059" w:rsidRDefault="00000000">
      <w:pPr>
        <w:numPr>
          <w:ilvl w:val="2"/>
          <w:numId w:val="3"/>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bookmarkStart w:id="11" w:name="_heading=h.3idbi51qkwxi" w:colFirst="0" w:colLast="0"/>
      <w:bookmarkEnd w:id="11"/>
      <w:r>
        <w:rPr>
          <w:rFonts w:ascii="Arial" w:eastAsia="Arial" w:hAnsi="Arial" w:cs="Arial"/>
          <w:color w:val="262324"/>
          <w:sz w:val="20"/>
          <w:szCs w:val="20"/>
        </w:rPr>
        <w:t>požadovat odstranění vad opravou díla, jestliže jsou vady opravitelné;</w:t>
      </w:r>
    </w:p>
    <w:p w14:paraId="64531F46" w14:textId="77777777" w:rsidR="002F6059" w:rsidRDefault="00000000">
      <w:pPr>
        <w:numPr>
          <w:ilvl w:val="2"/>
          <w:numId w:val="3"/>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požadovat přiměřenou slevu z ceny Díla.</w:t>
      </w:r>
    </w:p>
    <w:p w14:paraId="63E3B877"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Uplatní-li objednatel nárok z odpovědnosti za vady dle odst. 11.8 písm. a) a/nebo b) a zhotovitel neodstraní vady díla způsobem a ve lhůtě určené objednatelem, nebo pokud před uplynutím objednatelem stanovené lhůty sdělí zhotovitel objednateli, že vady neodstraní, je objednatel oprávněn:</w:t>
      </w:r>
    </w:p>
    <w:p w14:paraId="3228869F" w14:textId="77777777" w:rsidR="002F6059" w:rsidRDefault="00000000">
      <w:pPr>
        <w:numPr>
          <w:ilvl w:val="2"/>
          <w:numId w:val="4"/>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požadovat jakýkoliv jiný nárok z odpovědnosti za vady dle odst. 11.8, anebo</w:t>
      </w:r>
    </w:p>
    <w:p w14:paraId="57C14FFC" w14:textId="77777777" w:rsidR="002F6059" w:rsidRDefault="00000000">
      <w:pPr>
        <w:numPr>
          <w:ilvl w:val="2"/>
          <w:numId w:val="4"/>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 xml:space="preserve">sám nebo prostřednictvím třetí osoby dílo zkontrolovat, nechat odstranit příslušnou vadu </w:t>
      </w:r>
      <w:r>
        <w:rPr>
          <w:rFonts w:ascii="Arial" w:eastAsia="Arial" w:hAnsi="Arial" w:cs="Arial"/>
          <w:color w:val="262324"/>
          <w:sz w:val="20"/>
          <w:szCs w:val="20"/>
        </w:rPr>
        <w:lastRenderedPageBreak/>
        <w:t xml:space="preserve">formou opravy a/nebo dodat chybějící část díla a/nebo zajistit provedení náhradního díla místo zhotovitele, přičemž zhotovitel v takovém případě nahradí objednateli veškeré účelně vynaložené náklady s tím spojené, a to bezodkladně na výzvu objednatele, aniž by tímto </w:t>
      </w:r>
      <w:proofErr w:type="gramStart"/>
      <w:r>
        <w:rPr>
          <w:rFonts w:ascii="Arial" w:eastAsia="Arial" w:hAnsi="Arial" w:cs="Arial"/>
          <w:color w:val="262324"/>
          <w:sz w:val="20"/>
          <w:szCs w:val="20"/>
        </w:rPr>
        <w:t>bylo</w:t>
      </w:r>
      <w:proofErr w:type="gramEnd"/>
      <w:r>
        <w:rPr>
          <w:rFonts w:ascii="Arial" w:eastAsia="Arial" w:hAnsi="Arial" w:cs="Arial"/>
          <w:color w:val="262324"/>
          <w:sz w:val="20"/>
          <w:szCs w:val="20"/>
        </w:rPr>
        <w:t xml:space="preserve"> jakkoliv dotčeno právo objednatele na náhradu škody v plné výši.</w:t>
      </w:r>
    </w:p>
    <w:p w14:paraId="2E2668AA"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Uplatní-li objednatel nárok z odpovědnosti za vady dle odst. 11.8 písm. a) a/nebo b) této smlouvy a jedná-li se současně o vady, které brání řádnému užívání díla a zhotovitel takovéto vady neodstraní způsobem a ve lhůtě určené objednatelem, nebo pokud před uplynutím objednatelem stanovené lhůty sdělí zhotovitel objednateli, že vady neodstraní, je objednatel oprávněn:</w:t>
      </w:r>
    </w:p>
    <w:p w14:paraId="128A0DBD" w14:textId="77777777" w:rsidR="002F6059" w:rsidRDefault="00000000">
      <w:pPr>
        <w:numPr>
          <w:ilvl w:val="2"/>
          <w:numId w:val="5"/>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požadovat jakýkoliv jiný nárok z odpovědnosti za vady dle odst. 11.8, anebo</w:t>
      </w:r>
    </w:p>
    <w:p w14:paraId="553DC62E" w14:textId="77777777" w:rsidR="002F6059" w:rsidRDefault="00000000">
      <w:pPr>
        <w:numPr>
          <w:ilvl w:val="2"/>
          <w:numId w:val="5"/>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 xml:space="preserve">sám nebo prostřednictvím třetí osoby dílo zkontrolovat, nechat odstranit příslušnou vadu formou opravy a/nebo dodat chybějící část díla a/nebo zajistit provedení náhradního díla místo zhotovitele, přičemž zhotovitel v takovém případě nahradí objednateli veškeré účelně vynaložené náklady s tím spojené, a to bezodkladně na výzvu objednatele, aniž by tímto </w:t>
      </w:r>
      <w:proofErr w:type="gramStart"/>
      <w:r>
        <w:rPr>
          <w:rFonts w:ascii="Arial" w:eastAsia="Arial" w:hAnsi="Arial" w:cs="Arial"/>
          <w:color w:val="262324"/>
          <w:sz w:val="20"/>
          <w:szCs w:val="20"/>
        </w:rPr>
        <w:t>bylo</w:t>
      </w:r>
      <w:proofErr w:type="gramEnd"/>
      <w:r>
        <w:rPr>
          <w:rFonts w:ascii="Arial" w:eastAsia="Arial" w:hAnsi="Arial" w:cs="Arial"/>
          <w:color w:val="262324"/>
          <w:sz w:val="20"/>
          <w:szCs w:val="20"/>
        </w:rPr>
        <w:t xml:space="preserve"> jakkoliv dotčeno právo objednatele na náhradu škody v plné výši, anebo</w:t>
      </w:r>
    </w:p>
    <w:p w14:paraId="3DE8A73B" w14:textId="77777777" w:rsidR="002F6059" w:rsidRDefault="00000000">
      <w:pPr>
        <w:numPr>
          <w:ilvl w:val="2"/>
          <w:numId w:val="5"/>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odstoupit od smlouvy.</w:t>
      </w:r>
    </w:p>
    <w:p w14:paraId="21645814"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bookmarkStart w:id="12" w:name="_heading=h.wqac93beyduc" w:colFirst="0" w:colLast="0"/>
      <w:bookmarkEnd w:id="12"/>
      <w:r>
        <w:rPr>
          <w:rFonts w:ascii="Arial" w:eastAsia="Arial" w:hAnsi="Arial" w:cs="Arial"/>
          <w:color w:val="000000"/>
          <w:sz w:val="20"/>
          <w:szCs w:val="20"/>
        </w:rPr>
        <w:t>Po dobu od nahlášení vady díla objednatelem zhotoviteli až do řádného odstranění vady díla zhotovitelem neběží ve vztahu k části díla dotčené vadou záruční doba s tím, že doba přerušení běhu záruční lhůty bude počítána na celé dny a bude brán v úvahu každý započatý kalendářní den; pokud není v důsledku výskytu vady možné dílo užívat, dochází k přerušení běhu záruční lhůty ve vztahu k celému dílu, a to bez ohledu na to, jaká část díla byla vadou dotčena.</w:t>
      </w:r>
    </w:p>
    <w:p w14:paraId="2193C259"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K nástupu servisního technika dojde nejpozději do 48 hodin od písemného kontaktování zhotovitele.</w:t>
      </w:r>
    </w:p>
    <w:p w14:paraId="3C9383F5" w14:textId="77777777" w:rsidR="002F6059" w:rsidRDefault="00000000">
      <w:pPr>
        <w:widowControl/>
        <w:numPr>
          <w:ilvl w:val="0"/>
          <w:numId w:val="10"/>
        </w:numPr>
        <w:pBdr>
          <w:top w:val="nil"/>
          <w:left w:val="nil"/>
          <w:bottom w:val="nil"/>
          <w:right w:val="nil"/>
          <w:between w:val="nil"/>
        </w:pBdr>
        <w:spacing w:before="240" w:after="240" w:line="276" w:lineRule="auto"/>
        <w:ind w:left="431" w:hanging="431"/>
        <w:jc w:val="center"/>
        <w:rPr>
          <w:rFonts w:ascii="Arial" w:eastAsia="Arial" w:hAnsi="Arial" w:cs="Arial"/>
          <w:b/>
          <w:bCs/>
          <w:color w:val="000000"/>
          <w:sz w:val="20"/>
          <w:szCs w:val="20"/>
        </w:rPr>
      </w:pPr>
      <w:r>
        <w:rPr>
          <w:rFonts w:ascii="Arial" w:eastAsia="Arial" w:hAnsi="Arial" w:cs="Arial"/>
          <w:b/>
          <w:bCs/>
          <w:color w:val="000000"/>
          <w:sz w:val="20"/>
          <w:szCs w:val="20"/>
        </w:rPr>
        <w:t>Smluvní pokuty</w:t>
      </w:r>
    </w:p>
    <w:p w14:paraId="023A2D9E"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Není-li v této smlouvě uvedeno jinak, není uplatněním ani uhrazením jakékoliv smluvní pokuty dle této smlouvy dotčeno právo oprávněné smluvní strany na náhradu škody v plné výši. Jakékoliv předčasné ukončení smlouvy se nedotýká nároku na zaplacení smluvní pokuty.</w:t>
      </w:r>
    </w:p>
    <w:p w14:paraId="0CF4B130"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Jakákoliv smluvní pokuta dle této smlouvy je splatná ve lhůtě 30 dnů po doručení písemné výzvy oprávněné smluvní strany k úhradě smluvní pokuty obsahující stručný popis a časové určení porušení smluvní povinnosti, za něž se smluvní pokuta požaduje. Výzva musí dále obsahovat informaci o požadovaném způsobu úhrady smluvní pokuty (platební dispozice).</w:t>
      </w:r>
    </w:p>
    <w:p w14:paraId="223E270E"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Pro vyloučení jakýchkoliv pochybností smluvní strany sjednávají, že smluvní pokuty sjednané dle této smlouvy za porušení jednotlivých povinností lze uplatňovat i opakovaně, dojde-li k opakovanému porušení povinností zajištěných smluvními pokutami.</w:t>
      </w:r>
    </w:p>
    <w:p w14:paraId="456CF96D"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Je-li způsob stanovení výše smluvní pokuty odvislý od ceny díla, platí, že pro účely stanovení výše smluvní pokuty je rozhodná cena díla bez DPH platná k datu uzavření smlouvy.</w:t>
      </w:r>
    </w:p>
    <w:p w14:paraId="00A9A1C8"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V případě, že zhotovitel poruší sjednané lhůty dle této smlouvy je objednatel oprávněn účtovat zhotoviteli smluvní pokutu ve výši 0,05 % z ceny díla bez DPH za každý den prodlení. </w:t>
      </w:r>
    </w:p>
    <w:p w14:paraId="06B022FE"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V případě prodlení zhotovitele se splněním povinnosti odstranit vady a nedodělky díla uvedené v předávacím protokolu stanoveným způsobem a ve stanoveném termínu je objednatel oprávněn účtovat zhotoviteli smluvní pokutu ve výši 1.000 Kč za každou vadu, či nedodělek, a započatý den prodlení.</w:t>
      </w:r>
    </w:p>
    <w:p w14:paraId="2E3B19A1"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bookmarkStart w:id="13" w:name="_heading=h.8l1w9samtx99" w:colFirst="0" w:colLast="0"/>
      <w:bookmarkEnd w:id="13"/>
      <w:r>
        <w:rPr>
          <w:rFonts w:ascii="Arial" w:eastAsia="Arial" w:hAnsi="Arial" w:cs="Arial"/>
          <w:color w:val="000000"/>
          <w:sz w:val="20"/>
          <w:szCs w:val="20"/>
        </w:rPr>
        <w:lastRenderedPageBreak/>
        <w:t>V případě, že dodané elektrické zařízení nebude k poslednímu dni termínu plnění dle této smlouvy na základě výchozí revize provedené oprávněným revizním technikem splňovat technické podmínky stanovené právními předpisy a smlouvou o připojení k distribuční soustavě, vzniká objednateli právo na smluvní pokutu ve výši 10.000 Kč za každý započatý den trvání takového stavu. Celková smluvní pokuta dle tohoto odstavce může dosáhnout nejvýše celkové ceny díla v Kč včetně DPH.</w:t>
      </w:r>
    </w:p>
    <w:p w14:paraId="2C53130A"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V případě prodlení zhotovitele se splněním povinnosti odstranit vady díla v průběhu záruční doby způsobem a ve lhůtě stanovené objednatelem je objednatel oprávněn účtovat zhotoviteli smluvní pokutu ve výši 2.000 Kč za každou vadu a započatý den prodlení.</w:t>
      </w:r>
    </w:p>
    <w:p w14:paraId="0A0E24CA"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V případě prodlení zhotovitele se splněním povinnosti odstranit vady díla v průběhu záruční doby způsobem a ve lhůtě stanovené objednatelem a jedná-li se současně o vadu, která brání řádnému užívání díla, případně hrozí-li nebezpečí „škody velkého rozsahu“ (havárie, aj.), je objednatel oprávněn účtovat zhotoviteli smluvní pokutu ve výši 10.000 Kč za každou vadu a započatý den prodlení. </w:t>
      </w:r>
    </w:p>
    <w:p w14:paraId="5BA6136A"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V případě uplatnění smluvní pokuty uvedené jako „škoda velkého rozsahu“, bude tato skutečnost prokázána znaleckým posudkem soudního znalce.</w:t>
      </w:r>
    </w:p>
    <w:p w14:paraId="0D43AA48" w14:textId="77777777" w:rsidR="002F6059" w:rsidRDefault="00000000">
      <w:pPr>
        <w:widowControl/>
        <w:numPr>
          <w:ilvl w:val="0"/>
          <w:numId w:val="10"/>
        </w:numPr>
        <w:pBdr>
          <w:top w:val="nil"/>
          <w:left w:val="nil"/>
          <w:bottom w:val="nil"/>
          <w:right w:val="nil"/>
          <w:between w:val="nil"/>
        </w:pBdr>
        <w:spacing w:before="240" w:after="240" w:line="276" w:lineRule="auto"/>
        <w:ind w:left="431" w:hanging="431"/>
        <w:jc w:val="center"/>
        <w:rPr>
          <w:rFonts w:ascii="Arial" w:eastAsia="Arial" w:hAnsi="Arial" w:cs="Arial"/>
          <w:b/>
          <w:bCs/>
          <w:color w:val="000000"/>
          <w:sz w:val="20"/>
          <w:szCs w:val="20"/>
        </w:rPr>
      </w:pPr>
      <w:bookmarkStart w:id="14" w:name="_heading=h.aeanmlr2c01t" w:colFirst="0" w:colLast="0"/>
      <w:bookmarkEnd w:id="14"/>
      <w:r>
        <w:rPr>
          <w:rFonts w:ascii="Arial" w:eastAsia="Arial" w:hAnsi="Arial" w:cs="Arial"/>
          <w:b/>
          <w:bCs/>
          <w:color w:val="000000"/>
          <w:sz w:val="20"/>
          <w:szCs w:val="20"/>
        </w:rPr>
        <w:t>Odstoupení od smlouvy</w:t>
      </w:r>
    </w:p>
    <w:p w14:paraId="77E84313"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Objednatel je oprávněn od smlouvy odstoupit z důvodů stanovených právními předpisy nebo sjednaných smlouvou. Objednatel je oprávněn odstoupit od smlouvy ohledně celého plnění i v případě, že zhotovitel již zčásti plnil.</w:t>
      </w:r>
    </w:p>
    <w:p w14:paraId="24623594"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Objednatel je oprávněn odstoupit od smlouvy zejména:</w:t>
      </w:r>
    </w:p>
    <w:p w14:paraId="66AE240A" w14:textId="77777777" w:rsidR="002F6059" w:rsidRDefault="00000000">
      <w:pPr>
        <w:numPr>
          <w:ilvl w:val="2"/>
          <w:numId w:val="6"/>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bude-li zhotovitel v prodlení s provedením díla o více než 15 dnů nebo</w:t>
      </w:r>
    </w:p>
    <w:p w14:paraId="41A97317" w14:textId="77777777" w:rsidR="002F6059" w:rsidRDefault="00000000">
      <w:pPr>
        <w:numPr>
          <w:ilvl w:val="2"/>
          <w:numId w:val="6"/>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jestliže zhotovitel bezdůvodně nezapočne s prováděním díla do 15 dnů od doručení výzvy k plnění nebo bezdůvodně přeruší provádění díla nebo</w:t>
      </w:r>
    </w:p>
    <w:p w14:paraId="1CB122EF" w14:textId="77777777" w:rsidR="002F6059" w:rsidRDefault="00000000">
      <w:pPr>
        <w:numPr>
          <w:ilvl w:val="2"/>
          <w:numId w:val="6"/>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jestliže zhotovitel neodstraní v průběhu provádění díla vady zjištěné Objednatelem a uvedené v zápisu nebo ve stavebním deníku, a to ani v dodatečné lhůtě stanovené písemně objednatelem nebo</w:t>
      </w:r>
    </w:p>
    <w:p w14:paraId="5295DBAD" w14:textId="77777777" w:rsidR="002F6059" w:rsidRDefault="00000000">
      <w:pPr>
        <w:numPr>
          <w:ilvl w:val="2"/>
          <w:numId w:val="6"/>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ukáže-li se jako nepravdivé jakékoliv prohlášení zhotovitele v této smlouvě nebo ocitne-li se zhotovitel ve stavu úpadku nebo hrozícího úpadku nebo bude-li zahájeno moratorium ve věci zhotovitele nebo</w:t>
      </w:r>
    </w:p>
    <w:p w14:paraId="5A19662B" w14:textId="77777777" w:rsidR="002F6059" w:rsidRDefault="00000000">
      <w:pPr>
        <w:numPr>
          <w:ilvl w:val="2"/>
          <w:numId w:val="6"/>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bookmarkStart w:id="15" w:name="_heading=h.bx972o6ook2p" w:colFirst="0" w:colLast="0"/>
      <w:bookmarkEnd w:id="15"/>
      <w:r>
        <w:rPr>
          <w:rFonts w:ascii="Arial" w:eastAsia="Arial" w:hAnsi="Arial" w:cs="Arial"/>
          <w:color w:val="262324"/>
          <w:sz w:val="20"/>
          <w:szCs w:val="20"/>
        </w:rPr>
        <w:t>jestliže v plnění smlouvy nelze pokračovat, aniž by byla porušena pravidla uvedená v § 222 zákona o zadávání veřejných zakázek.</w:t>
      </w:r>
    </w:p>
    <w:p w14:paraId="1B717629"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V případě odstoupení od smlouvy z důvodů dle odst. 13.2 nevzniká zhotoviteli nárok na kompenzaci, ani na náhradu škody.</w:t>
      </w:r>
    </w:p>
    <w:p w14:paraId="6ACEC401"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Obě smluvní strany berou na vědomí, že odstoupení je jednostranné právní jednání, jehož účinky nastávají doručením projevu vůle oprávněné smluvní strany odstoupit od této smlouvy druhé smluvní straně, pokud v této smlouvě není sjednáno jinak. Odstoupení se nikdy nedotýká nároku na náhradu škody vzniklé porušením smlouvy, nároku na zaplacení smluvních pokut, nároků objednatele z titulu odpovědnosti za vady včetně odpovědnosti za vady, na něž se vztahuje záruka a dalších práv a povinností, u nichž to vyplývá z příslušných ustanovení obecně závazných právních předpisů nebo z ustanovení této smlouvy, která podle projevené vůle stran nebo vzhledem ke své povaze mají trvat i po ukončení této smlouvy ve smyslu § 2005 odst. 2 občanského zákoníku.</w:t>
      </w:r>
    </w:p>
    <w:p w14:paraId="194254A6"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lastRenderedPageBreak/>
        <w:t xml:space="preserve">Odstoupením se tato smlouva ruší až od okamžiku účinnosti takového odstoupení. Ustanovení § 2004 občanského zákoníku se pro závazek založený touto smlouvou neuplatní. Odstoupením zanikají práva a povinnosti stran ohledně části závazku založeného smlouvou řádně nesplněného ke dni účinnosti odstoupení. Pro část závazku řádně splněného do dne účinnosti odstoupení zůstávají podmínky sjednané smlouvou v platnosti. </w:t>
      </w:r>
    </w:p>
    <w:p w14:paraId="20B62891"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Zanikne-li tato smlouva odstoupením, a to ať již z jakéhokoliv důvodu, nebo dalším jiným způsobem, než je splnění závazku, jsou smluvní strany povinny vzájemně vypořádat své závazky. Objednatel je povinen uhradit zhotoviteli za níže uvedených podmínek cenu za část díla, kterou do doby odstoupení řádně provedl, a která nevykazuje žádné vady a nedodělky, které by bránily dalšímu využití takové části díla. Na uhrazení takovéto poměrné ceny díla budou započteny veškeré částky, které byly do doby zániku smluvního vztahu objednatelem zhotoviteli uhrazeny. </w:t>
      </w:r>
    </w:p>
    <w:p w14:paraId="073F085D"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bookmarkStart w:id="16" w:name="_heading=h.5ess7rtxvc9k" w:colFirst="0" w:colLast="0"/>
      <w:bookmarkEnd w:id="16"/>
      <w:r>
        <w:rPr>
          <w:rFonts w:ascii="Arial" w:eastAsia="Arial" w:hAnsi="Arial" w:cs="Arial"/>
          <w:color w:val="000000"/>
          <w:sz w:val="20"/>
          <w:szCs w:val="20"/>
        </w:rPr>
        <w:t xml:space="preserve">Zhotovitel je v případě zániku smluvního vztahu zejména povinen: </w:t>
      </w:r>
    </w:p>
    <w:p w14:paraId="1830886B" w14:textId="77777777" w:rsidR="002F6059" w:rsidRDefault="00000000">
      <w:pPr>
        <w:numPr>
          <w:ilvl w:val="2"/>
          <w:numId w:val="7"/>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zastavit provádění díla, postupovat dle pokynů objednatele, učinit všechna opatření nutná k zabránění vzniku škod na provedené části díla a zajistit bezpečnost majetku a zdraví osob na staveništi; v případě, že k odstoupení od smlouvy došlo v důsledku porušení smlouvy ze strany zhotovitele, nese náklady na tato opatření zhotovitel; v případě, že k odstoupení od smlouvy došlo v důsledku porušení smlouvy ze strany objednatele, nese náklady na tato opatření objednatel;</w:t>
      </w:r>
    </w:p>
    <w:p w14:paraId="18EE1FEE" w14:textId="77777777" w:rsidR="002F6059" w:rsidRDefault="00000000">
      <w:pPr>
        <w:numPr>
          <w:ilvl w:val="2"/>
          <w:numId w:val="7"/>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provést soupis všech dosud provedených prací a dodávek oceněný v souladu s touto smlouvou a tento soupis předložit objednateli k odsouhlasení;</w:t>
      </w:r>
    </w:p>
    <w:p w14:paraId="024BA3A3" w14:textId="77777777" w:rsidR="002F6059" w:rsidRDefault="00000000">
      <w:pPr>
        <w:numPr>
          <w:ilvl w:val="2"/>
          <w:numId w:val="7"/>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bookmarkStart w:id="17" w:name="_heading=h.2alervhxz7pb" w:colFirst="0" w:colLast="0"/>
      <w:bookmarkEnd w:id="17"/>
      <w:r>
        <w:rPr>
          <w:rFonts w:ascii="Arial" w:eastAsia="Arial" w:hAnsi="Arial" w:cs="Arial"/>
          <w:color w:val="262324"/>
          <w:sz w:val="20"/>
          <w:szCs w:val="20"/>
        </w:rPr>
        <w:t>předat objednateli ve lhůtě jím stanovené provedenou část díla podle pravidel sjednaných pro předání díla s přihlédnutím ke skutečnosti, že je předávána pouze část díla, zejména předat objednateli doklady, které se vztahují k provedené části díla, a které by předkládal objednateli v souladu se smlouvou při vystavování daňových dokladů nebo při předání díla a originály záručních listů;</w:t>
      </w:r>
    </w:p>
    <w:p w14:paraId="2AD16435" w14:textId="77777777" w:rsidR="002F6059" w:rsidRDefault="00000000">
      <w:pPr>
        <w:numPr>
          <w:ilvl w:val="2"/>
          <w:numId w:val="7"/>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uklidit a vyklidit místo plnění ke dni, kdy bude zahájeno přejímací řízení dosud provedené části díla, s výjimkou takových prvků a zařízení, které jsou nezbytné pro zajištění bezpečnosti díla a staveniště, a to se zohledněním stavu a rozpracovanosti díla;</w:t>
      </w:r>
    </w:p>
    <w:p w14:paraId="3DFDFD61" w14:textId="77777777" w:rsidR="002F6059" w:rsidRDefault="00000000">
      <w:pPr>
        <w:numPr>
          <w:ilvl w:val="2"/>
          <w:numId w:val="7"/>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po převzetí řádně provedené části díla objednatelem a odsouhlasení ceny řádně provedené části díla vystavit daňový doklad, kterým vyúčtuje cenu řádně provedené části díla;</w:t>
      </w:r>
    </w:p>
    <w:p w14:paraId="53EE3E97" w14:textId="77777777" w:rsidR="002F6059" w:rsidRDefault="00000000">
      <w:pPr>
        <w:numPr>
          <w:ilvl w:val="2"/>
          <w:numId w:val="7"/>
        </w:numPr>
        <w:pBdr>
          <w:top w:val="nil"/>
          <w:left w:val="nil"/>
          <w:bottom w:val="nil"/>
          <w:right w:val="nil"/>
          <w:between w:val="nil"/>
        </w:pBdr>
        <w:tabs>
          <w:tab w:val="left" w:pos="1005"/>
        </w:tabs>
        <w:spacing w:before="60" w:after="60" w:line="276" w:lineRule="auto"/>
        <w:ind w:left="992" w:hanging="425"/>
        <w:jc w:val="both"/>
        <w:rPr>
          <w:rFonts w:ascii="Arial" w:eastAsia="Arial" w:hAnsi="Arial" w:cs="Arial"/>
          <w:color w:val="262324"/>
          <w:sz w:val="20"/>
          <w:szCs w:val="20"/>
        </w:rPr>
      </w:pPr>
      <w:r>
        <w:rPr>
          <w:rFonts w:ascii="Arial" w:eastAsia="Arial" w:hAnsi="Arial" w:cs="Arial"/>
          <w:color w:val="262324"/>
          <w:sz w:val="20"/>
          <w:szCs w:val="20"/>
        </w:rPr>
        <w:t xml:space="preserve">postoupit objednateli práva, která nabyl ke dni zániku závazku, zejména práva z titulu poddodavatelských smluv, u kterých to objednatel bude vyžadovat; ostatní poddodavatelské smlouvy ukončit a vypořádat veškeré nároky z těchto smluv; postoupit objednateli práva z licenčních smluv, patentů, know-how apod., kterými bude zhotovitel ke dni zániku závazku disponovat, a která jsou nezbytná pro řádné dokončení díla.   </w:t>
      </w:r>
    </w:p>
    <w:p w14:paraId="75E40437" w14:textId="77777777" w:rsidR="002F6059" w:rsidRDefault="00000000">
      <w:pPr>
        <w:widowControl/>
        <w:numPr>
          <w:ilvl w:val="0"/>
          <w:numId w:val="10"/>
        </w:numPr>
        <w:pBdr>
          <w:top w:val="nil"/>
          <w:left w:val="nil"/>
          <w:bottom w:val="nil"/>
          <w:right w:val="nil"/>
          <w:between w:val="nil"/>
        </w:pBdr>
        <w:spacing w:before="240" w:after="240" w:line="276" w:lineRule="auto"/>
        <w:ind w:left="431" w:hanging="431"/>
        <w:jc w:val="center"/>
        <w:rPr>
          <w:rFonts w:ascii="Arial" w:eastAsia="Arial" w:hAnsi="Arial" w:cs="Arial"/>
          <w:b/>
          <w:bCs/>
          <w:color w:val="000000"/>
          <w:sz w:val="20"/>
          <w:szCs w:val="20"/>
        </w:rPr>
      </w:pPr>
      <w:r>
        <w:rPr>
          <w:rFonts w:ascii="Arial" w:eastAsia="Arial" w:hAnsi="Arial" w:cs="Arial"/>
          <w:b/>
          <w:bCs/>
          <w:color w:val="000000"/>
          <w:sz w:val="20"/>
          <w:szCs w:val="20"/>
        </w:rPr>
        <w:t>Pojištění</w:t>
      </w:r>
    </w:p>
    <w:p w14:paraId="47829842"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se zavazuje, že bude mít po celou dobu trvání závazku vyplývajícího ze smlouvy, až do doby uplynutí záruční doby, sjednáno pojištění odpovědnosti za škodu, či jinou újmu způsobenou zhotovitelem při výkonu činnosti (včetně možných škod způsobených pracovníky zhotovitele) jiné osobě s limitem pojistného plnění minimálně ve výši ceny díla. V případě, že smlouvu uzavřelo na straně zhotovitele více osob (členů sdružení, členů společnosti apod.), musí pojistná smlouva prokazatelně pokrývat případnou škodu, či jinou újmu způsobenou kteroukoli z těchto osob.</w:t>
      </w:r>
    </w:p>
    <w:p w14:paraId="7817F391"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lastRenderedPageBreak/>
        <w:t>Zhotovitel je povinen předložit objednateli pojistnou smlouvu nebo pojistku osvědčující splnění povinnosti zhotovitele podle předchozího odstavce smlouvy kdykoli v průběhu trvání závazků ze smlouvy bezodkladně poté, kdy k tomu byl objednatelem vyzván.</w:t>
      </w:r>
    </w:p>
    <w:p w14:paraId="49E7E87A"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i objednatel se zavazují uplatnit pojistnou událost u pojišťovny bez zbytečného odkladu.</w:t>
      </w:r>
    </w:p>
    <w:p w14:paraId="60CE7240" w14:textId="77777777" w:rsidR="002F6059" w:rsidRDefault="00000000">
      <w:pPr>
        <w:widowControl/>
        <w:numPr>
          <w:ilvl w:val="0"/>
          <w:numId w:val="10"/>
        </w:numPr>
        <w:pBdr>
          <w:top w:val="nil"/>
          <w:left w:val="nil"/>
          <w:bottom w:val="nil"/>
          <w:right w:val="nil"/>
          <w:between w:val="nil"/>
        </w:pBdr>
        <w:spacing w:before="240" w:after="240" w:line="276" w:lineRule="auto"/>
        <w:ind w:left="431" w:hanging="431"/>
        <w:jc w:val="center"/>
        <w:rPr>
          <w:rFonts w:ascii="Arial" w:eastAsia="Arial" w:hAnsi="Arial" w:cs="Arial"/>
          <w:b/>
          <w:bCs/>
          <w:color w:val="000000"/>
          <w:sz w:val="20"/>
          <w:szCs w:val="20"/>
        </w:rPr>
      </w:pPr>
      <w:r>
        <w:rPr>
          <w:rFonts w:ascii="Arial" w:eastAsia="Arial" w:hAnsi="Arial" w:cs="Arial"/>
          <w:b/>
          <w:bCs/>
          <w:color w:val="000000"/>
          <w:sz w:val="20"/>
          <w:szCs w:val="20"/>
        </w:rPr>
        <w:t>Ostatní ujednání</w:t>
      </w:r>
    </w:p>
    <w:p w14:paraId="6B01EA99"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Objednatel je oprávněn kontrolovat provádění díla, kontrolovat, zda práce jsou prováděny v souladu se smluvními podmínkami a upozorňovat zhotovitele na zjištěné nedostatky.</w:t>
      </w:r>
    </w:p>
    <w:p w14:paraId="4391D842"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bookmarkStart w:id="18" w:name="_heading=h.3c4moplm01y6" w:colFirst="0" w:colLast="0"/>
      <w:bookmarkEnd w:id="18"/>
      <w:r>
        <w:rPr>
          <w:rFonts w:ascii="Arial" w:eastAsia="Arial" w:hAnsi="Arial" w:cs="Arial"/>
          <w:color w:val="000000"/>
          <w:sz w:val="20"/>
          <w:szCs w:val="20"/>
        </w:rPr>
        <w:t>Zhotovitel prohlašuje, že není v úpadku ani ve stavu hrozícího úpadku, a že mu není známo, že by vůči němu bylo zahájeno insolvenční řízení či nařízené moratorium. Zhotovitel dále prohlašuje, že vůči němu není v právní moci žádné soudní rozhodnutí, případně rozhodnutí správního, daňového či jiného orgánu na plnění, které by mohlo být důvodem zahájení exekučního řízení na majetek zhotovitele a že mu není známo, že by vůči němu takové řízení bylo zahájeno.</w:t>
      </w:r>
    </w:p>
    <w:p w14:paraId="4D222C60"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Smluvní vztahy vyplývající z této smlouvy se řídí českými obecně závaznými předpisy, skutečnosti výslovně neupravené touto smlouvou se řídí především občanským zákoníkem v účinném znění a předpisy souvisejícími.</w:t>
      </w:r>
    </w:p>
    <w:p w14:paraId="330D34E5"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Všechny spory vzniklé v souvislosti s touto smlouvou se smluvní strany pokusí řešit cestou vzájemné dohody prostřednictvím svých pověřených zástupců, případně mají smluvní strany možnost domoci se svého práva u obecného soudu v České republice.</w:t>
      </w:r>
    </w:p>
    <w:p w14:paraId="1CB2FCC0" w14:textId="77777777" w:rsidR="002F6059" w:rsidRDefault="00000000">
      <w:pPr>
        <w:widowControl/>
        <w:numPr>
          <w:ilvl w:val="0"/>
          <w:numId w:val="10"/>
        </w:numPr>
        <w:pBdr>
          <w:top w:val="nil"/>
          <w:left w:val="nil"/>
          <w:bottom w:val="nil"/>
          <w:right w:val="nil"/>
          <w:between w:val="nil"/>
        </w:pBdr>
        <w:spacing w:before="240" w:after="240" w:line="276" w:lineRule="auto"/>
        <w:ind w:left="431" w:hanging="431"/>
        <w:jc w:val="center"/>
        <w:rPr>
          <w:rFonts w:ascii="Arial" w:eastAsia="Arial" w:hAnsi="Arial" w:cs="Arial"/>
          <w:b/>
          <w:bCs/>
          <w:color w:val="000000"/>
          <w:sz w:val="20"/>
          <w:szCs w:val="20"/>
        </w:rPr>
      </w:pPr>
      <w:r>
        <w:rPr>
          <w:rFonts w:ascii="Arial" w:eastAsia="Arial" w:hAnsi="Arial" w:cs="Arial"/>
          <w:b/>
          <w:bCs/>
          <w:color w:val="000000"/>
          <w:sz w:val="20"/>
          <w:szCs w:val="20"/>
        </w:rPr>
        <w:t>Závěrečná ustanovení</w:t>
      </w:r>
    </w:p>
    <w:p w14:paraId="19971723"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Tuto Smlouvu lze měnit pouze písemnými dodatky ke smlouvě, výslovně nazvanými dodatek ke Smlouvě a podepsanými oprávněnými zástupci obou smluvních stran. Jiné zápisy a protokoly se za změnu Smlouvy nepovažují. </w:t>
      </w:r>
    </w:p>
    <w:p w14:paraId="545F54D5"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Je-li uzavřena v listinné podobě, vyhotovuje se ve dvou stejnopisech s platností originálu, z nichž jeden obdrží objednatel a jeden zhotovitel.</w:t>
      </w:r>
    </w:p>
    <w:p w14:paraId="68465547"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Pokud nastanou u některé smluvní strany skutečnosti bránící řádnému plnění této smlouvy, tato smluvní strana je povinna neprodleně tyto skutečnosti oznámit druhé straně a vyvolat jednání oprávněných zástupců smluvních stran.</w:t>
      </w:r>
    </w:p>
    <w:p w14:paraId="6D428631"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V případě rozporu mezi ustanoveními smlouvy a jejích příloh, mají přednost ustanovení smlouvy. </w:t>
      </w:r>
    </w:p>
    <w:p w14:paraId="2C22FA3E"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Není-li v této smlouvě uvedeno jinak, všechna oznámení podle této smlouvy mohou být činěna písemně a druhé smluvní straně doručena osobně, doporučenou poštou nebo uznávanou kurýrní službou, ve všech případech stranám této smlouvy na jejich příslušné adresy uvedené výše nebo na takové adresy, které si smluvní strany sdělí podle ustanovení této smlouvy. Jakékoli oznámení, které má být podle této smlouvy podáno, se bude považovat za doručené jeho převzetím nebo odmítnutím nebo třetím dnem uložení písemnosti na poště, a to podle toho, která ze skutečností nastane dříve. Oznámení podle této smlouvy je možno dále činit elektronicky prostřednictvím datové schránky, popřípadě e-mailem. V pochybnostech se má za to, že jakýkoliv písemný dokument podle této smlouvy byl doručen příslušné smluvní straně třetí den po jeho prokazatelném odeslání.</w:t>
      </w:r>
    </w:p>
    <w:p w14:paraId="54E6DA57"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Neplatnost kteréhokoli ustanovení této smlouvy neovlivní platnost ostatních ustanovení této smlouvy. V případě, že jakékoliv ustanovení by bylo neplatné, resp. mělo pozbýt platnosti, </w:t>
      </w:r>
      <w:r>
        <w:rPr>
          <w:rFonts w:ascii="Arial" w:eastAsia="Arial" w:hAnsi="Arial" w:cs="Arial"/>
          <w:color w:val="000000"/>
          <w:sz w:val="20"/>
          <w:szCs w:val="20"/>
        </w:rPr>
        <w:lastRenderedPageBreak/>
        <w:t>smluvní strany se dohodnou na právně přijatelném způsobu provedení záměrů obsažených v předmětném ustanovení, jež je neplatné nebo pozbylo platnosti, a tyto záměry realizují formou uzavření dodatku k této smlouvě.</w:t>
      </w:r>
    </w:p>
    <w:p w14:paraId="37530FD3"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Zhotovitel i objednatel shodně prohlašují, že si tuto smlouvu před jejím podpisem přečetli, že byla uzavřena po vzájemném projednání podle jejich pravé a svobodné vůle, určitě, vážně a srozumitelně, nikoliv v tísni za nápadně nevýhodných podmínek.</w:t>
      </w:r>
    </w:p>
    <w:p w14:paraId="0892F1CA"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Objednatel uvádí, že realizace díla je kofinancována z veřejných prostředků poskytnutých v rámci dotační výzvy. Povinností zhotovitele je spolupůsobení při výkonu finanční kontroly dle § 2 e) zákona č. 320/2001 Sb., o finanční kontrole ve veřejné správě.</w:t>
      </w:r>
    </w:p>
    <w:p w14:paraId="08528796"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Smluvní strany souhlasí s uveřejněním plného znění smlouvy a jejích příloh v souladu se zákonem č. 134/2016 Sb., o zadávání veřejných zakázek, v účinném znění a dále způsobem dle zákona č. 340/2015 Sb., o zvláštních podmínkách účinnosti některých smluv, uveřejňování těchto smluv a o registru smluv (zákon o registru smluv).</w:t>
      </w:r>
    </w:p>
    <w:p w14:paraId="6128379E" w14:textId="77777777" w:rsidR="002F6059" w:rsidRDefault="00000000">
      <w:pPr>
        <w:widowControl/>
        <w:numPr>
          <w:ilvl w:val="1"/>
          <w:numId w:val="10"/>
        </w:numPr>
        <w:pBdr>
          <w:top w:val="nil"/>
          <w:left w:val="nil"/>
          <w:bottom w:val="nil"/>
          <w:right w:val="nil"/>
          <w:between w:val="nil"/>
        </w:pBdr>
        <w:spacing w:before="240" w:after="240" w:line="276" w:lineRule="auto"/>
        <w:jc w:val="both"/>
        <w:rPr>
          <w:rFonts w:ascii="Arial" w:eastAsia="Arial" w:hAnsi="Arial" w:cs="Arial"/>
          <w:color w:val="000000"/>
          <w:sz w:val="20"/>
          <w:szCs w:val="20"/>
        </w:rPr>
      </w:pPr>
      <w:r>
        <w:rPr>
          <w:rFonts w:ascii="Arial" w:eastAsia="Arial" w:hAnsi="Arial" w:cs="Arial"/>
          <w:color w:val="000000"/>
          <w:sz w:val="20"/>
          <w:szCs w:val="20"/>
        </w:rPr>
        <w:t xml:space="preserve">Tato smlouva nabývá platnosti a účinnosti dnem podpisu smluvní strany, která jí podepíše jako druhá v pořadí, a to při naplnění ostatních podmínek účinnosti. </w:t>
      </w:r>
    </w:p>
    <w:p w14:paraId="5EEA9618" w14:textId="77777777" w:rsidR="002F6059" w:rsidRDefault="00000000">
      <w:pPr>
        <w:widowControl/>
        <w:pBdr>
          <w:top w:val="nil"/>
          <w:left w:val="nil"/>
          <w:bottom w:val="nil"/>
          <w:right w:val="nil"/>
          <w:between w:val="nil"/>
        </w:pBdr>
        <w:spacing w:before="240" w:after="240" w:line="276" w:lineRule="auto"/>
        <w:ind w:left="576"/>
        <w:jc w:val="both"/>
        <w:rPr>
          <w:rFonts w:ascii="Arial" w:eastAsia="Arial" w:hAnsi="Arial" w:cs="Arial"/>
          <w:color w:val="000000"/>
          <w:sz w:val="20"/>
          <w:szCs w:val="20"/>
        </w:rPr>
      </w:pPr>
      <w:r>
        <w:rPr>
          <w:rFonts w:ascii="Arial" w:eastAsia="Arial" w:hAnsi="Arial" w:cs="Arial"/>
          <w:color w:val="000000"/>
          <w:sz w:val="20"/>
          <w:szCs w:val="20"/>
          <w:highlight w:val="cyan"/>
        </w:rPr>
        <w:t>[Schvalovací doložka bude doplněna před uzavřením smlouvy]</w:t>
      </w:r>
    </w:p>
    <w:p w14:paraId="688CED8F" w14:textId="77777777" w:rsidR="002F6059" w:rsidRDefault="00000000">
      <w:pPr>
        <w:widowControl/>
        <w:pBdr>
          <w:top w:val="nil"/>
          <w:left w:val="nil"/>
          <w:bottom w:val="nil"/>
          <w:right w:val="nil"/>
          <w:between w:val="nil"/>
        </w:pBdr>
        <w:spacing w:before="120" w:after="240" w:line="276" w:lineRule="auto"/>
        <w:ind w:left="425" w:hanging="425"/>
        <w:jc w:val="both"/>
        <w:rPr>
          <w:rFonts w:ascii="Arial" w:eastAsia="Arial" w:hAnsi="Arial" w:cs="Arial"/>
          <w:b/>
          <w:bCs/>
          <w:color w:val="000000"/>
          <w:sz w:val="20"/>
          <w:szCs w:val="20"/>
        </w:rPr>
      </w:pPr>
      <w:r>
        <w:rPr>
          <w:rFonts w:ascii="Arial" w:eastAsia="Arial" w:hAnsi="Arial" w:cs="Arial"/>
          <w:b/>
          <w:bCs/>
          <w:color w:val="000000"/>
          <w:sz w:val="20"/>
          <w:szCs w:val="20"/>
        </w:rPr>
        <w:t>Přílohy</w:t>
      </w:r>
    </w:p>
    <w:p w14:paraId="018274CC" w14:textId="77777777" w:rsidR="002F6059" w:rsidRDefault="00000000">
      <w:pPr>
        <w:widowControl/>
        <w:pBdr>
          <w:top w:val="nil"/>
          <w:left w:val="nil"/>
          <w:bottom w:val="nil"/>
          <w:right w:val="nil"/>
          <w:between w:val="nil"/>
        </w:pBdr>
        <w:spacing w:before="120" w:after="120" w:line="276" w:lineRule="auto"/>
        <w:ind w:left="425" w:hanging="425"/>
        <w:jc w:val="both"/>
        <w:rPr>
          <w:rFonts w:ascii="Arial" w:eastAsia="Arial" w:hAnsi="Arial" w:cs="Arial"/>
          <w:b/>
          <w:bCs/>
          <w:color w:val="000000"/>
          <w:sz w:val="20"/>
          <w:szCs w:val="20"/>
        </w:rPr>
      </w:pPr>
      <w:r>
        <w:rPr>
          <w:rFonts w:ascii="Arial" w:eastAsia="Arial" w:hAnsi="Arial" w:cs="Arial"/>
          <w:b/>
          <w:bCs/>
          <w:color w:val="000000"/>
          <w:sz w:val="20"/>
          <w:szCs w:val="20"/>
        </w:rPr>
        <w:t>č. 1</w:t>
      </w:r>
      <w:r>
        <w:rPr>
          <w:rFonts w:ascii="Arial" w:eastAsia="Arial" w:hAnsi="Arial" w:cs="Arial"/>
          <w:b/>
          <w:bCs/>
          <w:color w:val="000000"/>
          <w:sz w:val="20"/>
          <w:szCs w:val="20"/>
        </w:rPr>
        <w:tab/>
      </w:r>
      <w:r>
        <w:rPr>
          <w:rFonts w:ascii="Arial" w:eastAsia="Arial" w:hAnsi="Arial" w:cs="Arial"/>
          <w:b/>
          <w:bCs/>
          <w:color w:val="000000"/>
          <w:sz w:val="20"/>
          <w:szCs w:val="20"/>
        </w:rPr>
        <w:tab/>
        <w:t>Položkový rozpočet</w:t>
      </w:r>
    </w:p>
    <w:p w14:paraId="04C77487" w14:textId="77777777" w:rsidR="002F6059" w:rsidRDefault="00000000">
      <w:pPr>
        <w:widowControl/>
        <w:pBdr>
          <w:top w:val="nil"/>
          <w:left w:val="nil"/>
          <w:bottom w:val="nil"/>
          <w:right w:val="nil"/>
          <w:between w:val="nil"/>
        </w:pBdr>
        <w:spacing w:before="120" w:after="120" w:line="276" w:lineRule="auto"/>
        <w:ind w:left="425" w:hanging="425"/>
        <w:jc w:val="both"/>
        <w:rPr>
          <w:rFonts w:ascii="Arial" w:eastAsia="Arial" w:hAnsi="Arial" w:cs="Arial"/>
          <w:b/>
          <w:bCs/>
          <w:color w:val="000000"/>
          <w:sz w:val="20"/>
          <w:szCs w:val="20"/>
        </w:rPr>
      </w:pPr>
      <w:r>
        <w:rPr>
          <w:rFonts w:ascii="Arial" w:eastAsia="Arial" w:hAnsi="Arial" w:cs="Arial"/>
          <w:b/>
          <w:bCs/>
          <w:color w:val="000000"/>
          <w:sz w:val="20"/>
          <w:szCs w:val="20"/>
        </w:rPr>
        <w:t>č. 2</w:t>
      </w:r>
      <w:r>
        <w:rPr>
          <w:rFonts w:ascii="Arial" w:eastAsia="Arial" w:hAnsi="Arial" w:cs="Arial"/>
          <w:b/>
          <w:bCs/>
          <w:color w:val="000000"/>
          <w:sz w:val="20"/>
          <w:szCs w:val="20"/>
        </w:rPr>
        <w:tab/>
      </w:r>
      <w:r>
        <w:rPr>
          <w:rFonts w:ascii="Arial" w:eastAsia="Arial" w:hAnsi="Arial" w:cs="Arial"/>
          <w:b/>
          <w:bCs/>
          <w:color w:val="000000"/>
          <w:sz w:val="20"/>
          <w:szCs w:val="20"/>
        </w:rPr>
        <w:tab/>
        <w:t>Technická specifikace dodávky</w:t>
      </w:r>
    </w:p>
    <w:p w14:paraId="72CE1E48" w14:textId="77777777" w:rsidR="002F6059" w:rsidRDefault="00000000">
      <w:pPr>
        <w:widowControl/>
        <w:pBdr>
          <w:top w:val="nil"/>
          <w:left w:val="nil"/>
          <w:bottom w:val="nil"/>
          <w:right w:val="nil"/>
          <w:between w:val="nil"/>
        </w:pBdr>
        <w:spacing w:before="120" w:after="120" w:line="276" w:lineRule="auto"/>
        <w:ind w:left="425" w:hanging="425"/>
        <w:jc w:val="both"/>
        <w:rPr>
          <w:rFonts w:ascii="Arial" w:eastAsia="Arial" w:hAnsi="Arial" w:cs="Arial"/>
          <w:b/>
          <w:bCs/>
          <w:color w:val="000000"/>
          <w:sz w:val="20"/>
          <w:szCs w:val="20"/>
        </w:rPr>
      </w:pPr>
      <w:bookmarkStart w:id="19" w:name="_heading=h.r6e47n6nkaf0" w:colFirst="0" w:colLast="0"/>
      <w:bookmarkEnd w:id="19"/>
      <w:r>
        <w:rPr>
          <w:rFonts w:ascii="Arial" w:eastAsia="Arial" w:hAnsi="Arial" w:cs="Arial"/>
          <w:b/>
          <w:bCs/>
          <w:color w:val="000000"/>
          <w:sz w:val="20"/>
          <w:szCs w:val="20"/>
        </w:rPr>
        <w:t>č. 3</w:t>
      </w:r>
      <w:r>
        <w:rPr>
          <w:rFonts w:ascii="Arial" w:eastAsia="Arial" w:hAnsi="Arial" w:cs="Arial"/>
          <w:b/>
          <w:bCs/>
          <w:color w:val="000000"/>
          <w:sz w:val="20"/>
          <w:szCs w:val="20"/>
        </w:rPr>
        <w:tab/>
      </w:r>
      <w:r>
        <w:rPr>
          <w:rFonts w:ascii="Arial" w:eastAsia="Arial" w:hAnsi="Arial" w:cs="Arial"/>
          <w:b/>
          <w:bCs/>
          <w:color w:val="000000"/>
          <w:sz w:val="20"/>
          <w:szCs w:val="20"/>
        </w:rPr>
        <w:tab/>
        <w:t>Vysvětlení, doplnění a změny zadávací dokumentace</w:t>
      </w:r>
    </w:p>
    <w:p w14:paraId="686CA12F" w14:textId="77777777" w:rsidR="002F6059" w:rsidRDefault="002F6059">
      <w:pPr>
        <w:widowControl/>
        <w:pBdr>
          <w:top w:val="nil"/>
          <w:left w:val="nil"/>
          <w:bottom w:val="nil"/>
          <w:right w:val="nil"/>
          <w:between w:val="nil"/>
        </w:pBdr>
        <w:spacing w:line="276" w:lineRule="auto"/>
        <w:ind w:left="426" w:hanging="426"/>
        <w:jc w:val="both"/>
        <w:rPr>
          <w:rFonts w:ascii="Arial" w:eastAsia="Arial" w:hAnsi="Arial" w:cs="Arial"/>
          <w:color w:val="000000"/>
          <w:sz w:val="20"/>
          <w:szCs w:val="20"/>
        </w:rPr>
      </w:pPr>
    </w:p>
    <w:p w14:paraId="2A70753F" w14:textId="77777777" w:rsidR="002F6059" w:rsidRDefault="00000000">
      <w:pPr>
        <w:spacing w:after="240" w:line="276" w:lineRule="auto"/>
        <w:ind w:left="425" w:hanging="425"/>
        <w:rPr>
          <w:rFonts w:ascii="Arial" w:eastAsia="Arial" w:hAnsi="Arial" w:cs="Arial"/>
          <w:sz w:val="20"/>
          <w:szCs w:val="20"/>
        </w:rPr>
      </w:pPr>
      <w:r>
        <w:rPr>
          <w:rFonts w:ascii="Arial" w:eastAsia="Arial" w:hAnsi="Arial" w:cs="Arial"/>
          <w:sz w:val="20"/>
          <w:szCs w:val="20"/>
        </w:rPr>
        <w:t>Za objednatele</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Za zhotovitele</w:t>
      </w:r>
    </w:p>
    <w:tbl>
      <w:tblPr>
        <w:tblStyle w:val="a1"/>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0"/>
        <w:gridCol w:w="4530"/>
      </w:tblGrid>
      <w:tr w:rsidR="002F6059" w14:paraId="75A4C97B" w14:textId="77777777">
        <w:trPr>
          <w:trHeight w:val="1531"/>
        </w:trPr>
        <w:tc>
          <w:tcPr>
            <w:tcW w:w="4530" w:type="dxa"/>
          </w:tcPr>
          <w:p w14:paraId="374EBE50" w14:textId="77777777" w:rsidR="002F6059" w:rsidRDefault="002F6059">
            <w:pPr>
              <w:spacing w:line="276" w:lineRule="auto"/>
              <w:rPr>
                <w:rFonts w:ascii="Arial" w:eastAsia="Arial" w:hAnsi="Arial" w:cs="Arial"/>
                <w:sz w:val="20"/>
                <w:szCs w:val="20"/>
              </w:rPr>
            </w:pPr>
          </w:p>
        </w:tc>
        <w:tc>
          <w:tcPr>
            <w:tcW w:w="4530" w:type="dxa"/>
          </w:tcPr>
          <w:p w14:paraId="62E7E764" w14:textId="77777777" w:rsidR="002F6059" w:rsidRDefault="002F6059">
            <w:pPr>
              <w:spacing w:line="276" w:lineRule="auto"/>
              <w:rPr>
                <w:rFonts w:ascii="Arial" w:eastAsia="Arial" w:hAnsi="Arial" w:cs="Arial"/>
                <w:sz w:val="20"/>
                <w:szCs w:val="20"/>
              </w:rPr>
            </w:pPr>
          </w:p>
        </w:tc>
      </w:tr>
    </w:tbl>
    <w:p w14:paraId="4DD271F0" w14:textId="77777777" w:rsidR="002F6059" w:rsidRDefault="002F6059">
      <w:pPr>
        <w:spacing w:line="276" w:lineRule="auto"/>
        <w:ind w:left="426" w:hanging="426"/>
        <w:rPr>
          <w:rFonts w:ascii="Arial" w:eastAsia="Arial" w:hAnsi="Arial" w:cs="Arial"/>
          <w:sz w:val="20"/>
          <w:szCs w:val="20"/>
        </w:rPr>
      </w:pPr>
    </w:p>
    <w:sectPr w:rsidR="002F6059">
      <w:footerReference w:type="even" r:id="rId8"/>
      <w:footerReference w:type="default" r:id="rId9"/>
      <w:headerReference w:type="first" r:id="rId10"/>
      <w:footerReference w:type="first" r:id="rId11"/>
      <w:pgSz w:w="11906" w:h="16838"/>
      <w:pgMar w:top="1418" w:right="1418" w:bottom="1418" w:left="1418" w:header="709" w:footer="1134"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E75E6" w14:textId="77777777" w:rsidR="0061418D" w:rsidRDefault="0061418D">
      <w:r>
        <w:separator/>
      </w:r>
    </w:p>
  </w:endnote>
  <w:endnote w:type="continuationSeparator" w:id="0">
    <w:p w14:paraId="37CBE42F" w14:textId="77777777" w:rsidR="0061418D" w:rsidRDefault="00614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embedRegular r:id="rId1" w:fontKey="{E78FF39B-4C50-C94E-934A-D2FF553D7BF1}"/>
    <w:embedBold r:id="rId2" w:fontKey="{A1509FD0-36EF-474E-A0EC-C2DB1C2DC990}"/>
    <w:embedItalic r:id="rId3" w:fontKey="{E6B45F85-0EFF-BB4F-AC2B-000B86D8533A}"/>
  </w:font>
  <w:font w:name="Arial">
    <w:panose1 w:val="020B0604020202020204"/>
    <w:charset w:val="EE"/>
    <w:family w:val="swiss"/>
    <w:pitch w:val="variable"/>
    <w:sig w:usb0="E0002EFF" w:usb1="C000785B" w:usb2="00000009" w:usb3="00000000" w:csb0="000001FF" w:csb1="00000000"/>
    <w:embedRegular r:id="rId4" w:fontKey="{3049F241-5D60-474C-8962-232AA7A4AF92}"/>
    <w:embedBold r:id="rId5" w:fontKey="{A44C5642-549D-2C40-9CA8-08EC45A00028}"/>
    <w:embedItalic r:id="rId6" w:fontKey="{A79F166A-48FC-EF43-9702-6E911BB3C6F2}"/>
  </w:font>
  <w:font w:name="Noto Sans Symbols">
    <w:panose1 w:val="020B0604020202020204"/>
    <w:charset w:val="00"/>
    <w:family w:val="auto"/>
    <w:pitch w:val="default"/>
    <w:embedRegular r:id="rId7" w:fontKey="{D4591746-49D5-0A45-B554-F88DBCB7E001}"/>
  </w:font>
  <w:font w:name="Courier New">
    <w:panose1 w:val="02070309020205020404"/>
    <w:charset w:val="00"/>
    <w:family w:val="modern"/>
    <w:pitch w:val="fixed"/>
    <w:sig w:usb0="E0002AFF" w:usb1="C0007843" w:usb2="00000009" w:usb3="00000000" w:csb0="000001FF" w:csb1="00000000"/>
    <w:embedRegular r:id="rId8" w:fontKey="{3A1FF986-AAF1-1A40-8119-7FB3FE4B33B4}"/>
  </w:font>
  <w:font w:name="Liberation Serif">
    <w:altName w:val="Times New Roman"/>
    <w:panose1 w:val="020B0604020202020204"/>
    <w:charset w:val="00"/>
    <w:family w:val="auto"/>
    <w:pitch w:val="default"/>
  </w:font>
  <w:font w:name="Calibri">
    <w:panose1 w:val="020F0502020204030204"/>
    <w:charset w:val="EE"/>
    <w:family w:val="swiss"/>
    <w:pitch w:val="variable"/>
    <w:sig w:usb0="E4002EFF" w:usb1="C000247B" w:usb2="00000009" w:usb3="00000000" w:csb0="000001FF" w:csb1="00000000"/>
    <w:embedRegular r:id="rId12" w:fontKey="{B5C7D41E-A0EB-404E-A9E2-DFCAB743819B}"/>
    <w:embedBold r:id="rId13" w:fontKey="{9633CC84-94D7-DD47-A8FB-720DDE63A1F7}"/>
  </w:font>
  <w:font w:name="Droid Sans Fallback">
    <w:altName w:val="Segoe UI"/>
    <w:panose1 w:val="020B0604020202020204"/>
    <w:charset w:val="00"/>
    <w:family w:val="roman"/>
    <w:notTrueType/>
    <w:pitch w:val="default"/>
  </w:font>
  <w:font w:name="Mangal">
    <w:panose1 w:val="02040503050203030202"/>
    <w:charset w:val="01"/>
    <w:family w:val="roman"/>
    <w:pitch w:val="variable"/>
    <w:sig w:usb0="0000A003" w:usb1="00000000" w:usb2="00000000" w:usb3="00000000" w:csb0="00000001" w:csb1="00000000"/>
    <w:embedRegular r:id="rId16" w:fontKey="{BC7217B6-6362-8542-BC1D-304F2D5E439A}"/>
    <w:embedBold r:id="rId17" w:fontKey="{04CB65DB-1A8A-7647-A926-117772E4B8EA}"/>
  </w:font>
  <w:font w:name="Segoe UI">
    <w:panose1 w:val="020B0502040204020203"/>
    <w:charset w:val="00"/>
    <w:family w:val="swiss"/>
    <w:pitch w:val="variable"/>
    <w:sig w:usb0="E4002EFF" w:usb1="C000E47F" w:usb2="00000009" w:usb3="00000000" w:csb0="000001FF" w:csb1="00000000"/>
    <w:embedRegular r:id="rId18" w:fontKey="{FC444D64-99B2-B446-ACF4-B72A77D5D6D5}"/>
  </w:font>
  <w:font w:name="Calibri Light">
    <w:panose1 w:val="020F0302020204030204"/>
    <w:charset w:val="00"/>
    <w:family w:val="swiss"/>
    <w:pitch w:val="variable"/>
    <w:sig w:usb0="E0002AFF" w:usb1="C000247B" w:usb2="00000009" w:usb3="00000000" w:csb0="000001FF" w:csb1="00000000"/>
    <w:embedRegular r:id="rId19" w:fontKey="{FBA5FAEC-582F-3C47-88F2-4A288C08C853}"/>
  </w:font>
  <w:font w:name="MS Mincho">
    <w:altName w:val="ＭＳ 明朝"/>
    <w:panose1 w:val="02020609040205080304"/>
    <w:charset w:val="80"/>
    <w:family w:val="modern"/>
    <w:pitch w:val="fixed"/>
    <w:sig w:usb0="E00002FF" w:usb1="6AC7FDFB" w:usb2="08000012" w:usb3="00000000" w:csb0="0002009F" w:csb1="00000000"/>
  </w:font>
  <w:font w:name="Liberation Sans">
    <w:altName w:val="Arial"/>
    <w:panose1 w:val="020B0604020202020204"/>
    <w:charset w:val="EE"/>
    <w:family w:val="roman"/>
    <w:pitch w:val="variable"/>
  </w:font>
  <w:font w:name="Noto Sans CJK SC">
    <w:panose1 w:val="020B0604020202020204"/>
    <w:charset w:val="00"/>
    <w:family w:val="roman"/>
    <w:notTrueType/>
    <w:pitch w:val="default"/>
  </w:font>
  <w:font w:name="Lohit Devanagari">
    <w:altName w:val="Cambria"/>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embedRegular r:id="rId24" w:fontKey="{92B5C140-66AA-254D-AAD8-AAC658FDFD6D}"/>
    <w:embedBold r:id="rId25" w:fontKey="{BFA13018-B53B-A647-9877-3424139165EF}"/>
    <w:embedItalic r:id="rId26" w:fontKey="{8B85E345-B855-E144-8ECC-CCFE14848118}"/>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r:id="rId27" w:fontKey="{C57A94D3-4834-9146-AFE6-2F30476B0B3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FBDF9" w14:textId="77777777" w:rsidR="002F6059" w:rsidRDefault="00000000">
    <w:pPr>
      <w:pBdr>
        <w:top w:val="nil"/>
        <w:left w:val="nil"/>
        <w:bottom w:val="nil"/>
        <w:right w:val="nil"/>
        <w:between w:val="nil"/>
      </w:pBdr>
      <w:tabs>
        <w:tab w:val="center" w:pos="4536"/>
        <w:tab w:val="right" w:pos="9072"/>
      </w:tabs>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967D548" w14:textId="77777777" w:rsidR="002F6059" w:rsidRDefault="002F6059">
    <w:pPr>
      <w:pBdr>
        <w:top w:val="nil"/>
        <w:left w:val="nil"/>
        <w:bottom w:val="nil"/>
        <w:right w:val="nil"/>
        <w:between w:val="nil"/>
      </w:pBdr>
      <w:tabs>
        <w:tab w:val="center" w:pos="4536"/>
        <w:tab w:val="right" w:pos="9072"/>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685AF" w14:textId="77777777" w:rsidR="002F6059" w:rsidRDefault="00000000">
    <w:pPr>
      <w:pBdr>
        <w:top w:val="nil"/>
        <w:left w:val="nil"/>
        <w:bottom w:val="nil"/>
        <w:right w:val="nil"/>
        <w:between w:val="nil"/>
      </w:pBdr>
      <w:tabs>
        <w:tab w:val="center" w:pos="4536"/>
        <w:tab w:val="right" w:pos="9072"/>
      </w:tabs>
      <w:jc w:val="right"/>
      <w:rPr>
        <w:rFonts w:ascii="Arial" w:eastAsia="Arial" w:hAnsi="Arial" w:cs="Arial"/>
        <w:color w:val="000000"/>
        <w:sz w:val="18"/>
        <w:szCs w:val="18"/>
      </w:rPr>
    </w:pPr>
    <w:r>
      <w:rPr>
        <w:rFonts w:ascii="Arial" w:eastAsia="Arial" w:hAnsi="Arial" w:cs="Arial"/>
        <w:color w:val="000000"/>
        <w:sz w:val="18"/>
        <w:szCs w:val="18"/>
      </w:rPr>
      <w:fldChar w:fldCharType="begin"/>
    </w:r>
    <w:r>
      <w:rPr>
        <w:rFonts w:ascii="Arial" w:eastAsia="Arial" w:hAnsi="Arial" w:cs="Arial"/>
        <w:color w:val="000000"/>
        <w:sz w:val="18"/>
        <w:szCs w:val="18"/>
      </w:rPr>
      <w:instrText>PAGE</w:instrText>
    </w:r>
    <w:r>
      <w:rPr>
        <w:rFonts w:ascii="Arial" w:eastAsia="Arial" w:hAnsi="Arial" w:cs="Arial"/>
        <w:color w:val="000000"/>
        <w:sz w:val="18"/>
        <w:szCs w:val="18"/>
      </w:rPr>
      <w:fldChar w:fldCharType="separate"/>
    </w:r>
    <w:r w:rsidR="00DB2956">
      <w:rPr>
        <w:rFonts w:ascii="Arial" w:eastAsia="Arial" w:hAnsi="Arial" w:cs="Arial"/>
        <w:noProof/>
        <w:color w:val="000000"/>
        <w:sz w:val="18"/>
        <w:szCs w:val="18"/>
      </w:rPr>
      <w:t>2</w:t>
    </w:r>
    <w:r>
      <w:rPr>
        <w:rFonts w:ascii="Arial" w:eastAsia="Arial" w:hAnsi="Arial" w:cs="Arial"/>
        <w:color w:val="000000"/>
        <w:sz w:val="18"/>
        <w:szCs w:val="18"/>
      </w:rPr>
      <w:fldChar w:fldCharType="end"/>
    </w:r>
  </w:p>
  <w:p w14:paraId="51537964" w14:textId="77777777" w:rsidR="002F6059" w:rsidRDefault="002F6059">
    <w:pPr>
      <w:pBdr>
        <w:top w:val="nil"/>
        <w:left w:val="nil"/>
        <w:bottom w:val="nil"/>
        <w:right w:val="nil"/>
        <w:between w:val="nil"/>
      </w:pBdr>
      <w:tabs>
        <w:tab w:val="center" w:pos="4536"/>
        <w:tab w:val="right" w:pos="9072"/>
      </w:tabs>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B7E8F" w14:textId="77777777" w:rsidR="002F6059" w:rsidRDefault="00000000">
    <w:pPr>
      <w:pBdr>
        <w:top w:val="nil"/>
        <w:left w:val="nil"/>
        <w:bottom w:val="nil"/>
        <w:right w:val="nil"/>
        <w:between w:val="nil"/>
      </w:pBdr>
      <w:tabs>
        <w:tab w:val="center" w:pos="4536"/>
        <w:tab w:val="right" w:pos="9072"/>
      </w:tabs>
      <w:jc w:val="right"/>
      <w:rPr>
        <w:rFonts w:ascii="Arial" w:eastAsia="Arial" w:hAnsi="Arial" w:cs="Arial"/>
        <w:color w:val="000000"/>
        <w:sz w:val="18"/>
        <w:szCs w:val="18"/>
      </w:rPr>
    </w:pPr>
    <w:r>
      <w:rPr>
        <w:rFonts w:ascii="Arial" w:eastAsia="Arial" w:hAnsi="Arial" w:cs="Arial"/>
        <w:color w:val="000000"/>
        <w:sz w:val="18"/>
        <w:szCs w:val="18"/>
      </w:rPr>
      <w:fldChar w:fldCharType="begin"/>
    </w:r>
    <w:r>
      <w:rPr>
        <w:rFonts w:ascii="Arial" w:eastAsia="Arial" w:hAnsi="Arial" w:cs="Arial"/>
        <w:color w:val="000000"/>
        <w:sz w:val="18"/>
        <w:szCs w:val="18"/>
      </w:rPr>
      <w:instrText>PAGE</w:instrText>
    </w:r>
    <w:r>
      <w:rPr>
        <w:rFonts w:ascii="Arial" w:eastAsia="Arial" w:hAnsi="Arial" w:cs="Arial"/>
        <w:color w:val="000000"/>
        <w:sz w:val="18"/>
        <w:szCs w:val="18"/>
      </w:rPr>
      <w:fldChar w:fldCharType="separate"/>
    </w:r>
    <w:r w:rsidR="00DB2956">
      <w:rPr>
        <w:rFonts w:ascii="Arial" w:eastAsia="Arial" w:hAnsi="Arial" w:cs="Arial"/>
        <w:noProof/>
        <w:color w:val="000000"/>
        <w:sz w:val="18"/>
        <w:szCs w:val="18"/>
      </w:rPr>
      <w:t>1</w:t>
    </w:r>
    <w:r>
      <w:rPr>
        <w:rFonts w:ascii="Arial" w:eastAsia="Arial" w:hAnsi="Arial" w:cs="Arial"/>
        <w:color w:val="000000"/>
        <w:sz w:val="18"/>
        <w:szCs w:val="18"/>
      </w:rPr>
      <w:fldChar w:fldCharType="end"/>
    </w:r>
  </w:p>
  <w:p w14:paraId="3F32F0F1" w14:textId="77777777" w:rsidR="002F6059" w:rsidRDefault="002F6059">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FE9B06" w14:textId="77777777" w:rsidR="0061418D" w:rsidRDefault="0061418D">
      <w:r>
        <w:separator/>
      </w:r>
    </w:p>
  </w:footnote>
  <w:footnote w:type="continuationSeparator" w:id="0">
    <w:p w14:paraId="67D374A3" w14:textId="77777777" w:rsidR="0061418D" w:rsidRDefault="006141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A777C" w14:textId="77777777" w:rsidR="002F6059" w:rsidRDefault="00000000">
    <w:pPr>
      <w:pBdr>
        <w:top w:val="nil"/>
        <w:left w:val="nil"/>
        <w:bottom w:val="nil"/>
        <w:right w:val="nil"/>
        <w:between w:val="nil"/>
      </w:pBdr>
      <w:tabs>
        <w:tab w:val="center" w:pos="4536"/>
        <w:tab w:val="right" w:pos="9072"/>
      </w:tabs>
      <w:rPr>
        <w:color w:val="000000"/>
      </w:rPr>
    </w:pPr>
    <w:r>
      <w:rPr>
        <w:noProof/>
        <w:color w:val="000000"/>
      </w:rPr>
      <w:drawing>
        <wp:inline distT="0" distB="0" distL="0" distR="0" wp14:anchorId="54ABB27B" wp14:editId="59EAF18C">
          <wp:extent cx="5753100" cy="847725"/>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5753100" cy="84772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42458"/>
    <w:multiLevelType w:val="multilevel"/>
    <w:tmpl w:val="026665FC"/>
    <w:lvl w:ilvl="0">
      <w:start w:val="1"/>
      <w:numFmt w:val="decimal"/>
      <w:pStyle w:val="CGNadpis1slovan"/>
      <w:lvlText w:val="%1."/>
      <w:lvlJc w:val="left"/>
      <w:pPr>
        <w:ind w:left="661" w:hanging="532"/>
      </w:pPr>
      <w:rPr>
        <w:b/>
        <w:bCs/>
      </w:rPr>
    </w:lvl>
    <w:lvl w:ilvl="1">
      <w:start w:val="1"/>
      <w:numFmt w:val="decimal"/>
      <w:pStyle w:val="CGNadpis2slovan"/>
      <w:lvlText w:val="%1.%2"/>
      <w:lvlJc w:val="left"/>
      <w:pPr>
        <w:ind w:left="775" w:hanging="521"/>
      </w:pPr>
      <w:rPr>
        <w:b w:val="0"/>
        <w:bCs w:val="0"/>
      </w:rPr>
    </w:lvl>
    <w:lvl w:ilvl="2">
      <w:start w:val="1"/>
      <w:numFmt w:val="lowerLetter"/>
      <w:pStyle w:val="CGNadpis3slovan"/>
      <w:lvlText w:val="%3)"/>
      <w:lvlJc w:val="left"/>
      <w:pPr>
        <w:ind w:left="860" w:hanging="360"/>
      </w:pPr>
    </w:lvl>
    <w:lvl w:ilvl="3">
      <w:start w:val="1"/>
      <w:numFmt w:val="upperRoman"/>
      <w:lvlText w:val="%4)"/>
      <w:lvlJc w:val="left"/>
      <w:pPr>
        <w:ind w:left="1006" w:hanging="521"/>
      </w:pPr>
      <w:rPr>
        <w:rFonts w:ascii="Arial" w:eastAsia="Arial" w:hAnsi="Arial" w:cs="Arial"/>
        <w:color w:val="262324"/>
        <w:sz w:val="18"/>
        <w:szCs w:val="18"/>
      </w:rPr>
    </w:lvl>
    <w:lvl w:ilvl="4">
      <w:numFmt w:val="bullet"/>
      <w:lvlText w:val="●"/>
      <w:lvlJc w:val="left"/>
      <w:pPr>
        <w:ind w:left="760" w:hanging="521"/>
      </w:pPr>
      <w:rPr>
        <w:rFonts w:ascii="Noto Sans Symbols" w:eastAsia="Noto Sans Symbols" w:hAnsi="Noto Sans Symbols" w:cs="Noto Sans Symbols"/>
      </w:rPr>
    </w:lvl>
    <w:lvl w:ilvl="5">
      <w:numFmt w:val="bullet"/>
      <w:lvlText w:val="●"/>
      <w:lvlJc w:val="left"/>
      <w:pPr>
        <w:ind w:left="780" w:hanging="521"/>
      </w:pPr>
      <w:rPr>
        <w:rFonts w:ascii="Noto Sans Symbols" w:eastAsia="Noto Sans Symbols" w:hAnsi="Noto Sans Symbols" w:cs="Noto Sans Symbols"/>
      </w:rPr>
    </w:lvl>
    <w:lvl w:ilvl="6">
      <w:numFmt w:val="bullet"/>
      <w:lvlText w:val="●"/>
      <w:lvlJc w:val="left"/>
      <w:pPr>
        <w:ind w:left="860" w:hanging="521"/>
      </w:pPr>
      <w:rPr>
        <w:rFonts w:ascii="Noto Sans Symbols" w:eastAsia="Noto Sans Symbols" w:hAnsi="Noto Sans Symbols" w:cs="Noto Sans Symbols"/>
      </w:rPr>
    </w:lvl>
    <w:lvl w:ilvl="7">
      <w:numFmt w:val="bullet"/>
      <w:lvlText w:val="●"/>
      <w:lvlJc w:val="left"/>
      <w:pPr>
        <w:ind w:left="1000" w:hanging="521"/>
      </w:pPr>
      <w:rPr>
        <w:rFonts w:ascii="Noto Sans Symbols" w:eastAsia="Noto Sans Symbols" w:hAnsi="Noto Sans Symbols" w:cs="Noto Sans Symbols"/>
      </w:rPr>
    </w:lvl>
    <w:lvl w:ilvl="8">
      <w:numFmt w:val="bullet"/>
      <w:lvlText w:val="●"/>
      <w:lvlJc w:val="left"/>
      <w:pPr>
        <w:ind w:left="1020" w:hanging="521"/>
      </w:pPr>
      <w:rPr>
        <w:rFonts w:ascii="Noto Sans Symbols" w:eastAsia="Noto Sans Symbols" w:hAnsi="Noto Sans Symbols" w:cs="Noto Sans Symbols"/>
      </w:rPr>
    </w:lvl>
  </w:abstractNum>
  <w:abstractNum w:abstractNumId="1" w15:restartNumberingAfterBreak="0">
    <w:nsid w:val="06867259"/>
    <w:multiLevelType w:val="multilevel"/>
    <w:tmpl w:val="1E948B04"/>
    <w:lvl w:ilvl="0">
      <w:start w:val="1"/>
      <w:numFmt w:val="decimal"/>
      <w:lvlText w:val="%1."/>
      <w:lvlJc w:val="left"/>
      <w:pPr>
        <w:ind w:left="661" w:hanging="532"/>
      </w:pPr>
      <w:rPr>
        <w:b/>
        <w:bCs/>
      </w:rPr>
    </w:lvl>
    <w:lvl w:ilvl="1">
      <w:start w:val="1"/>
      <w:numFmt w:val="decimal"/>
      <w:lvlText w:val="%1.%2"/>
      <w:lvlJc w:val="left"/>
      <w:pPr>
        <w:ind w:left="775" w:hanging="521"/>
      </w:pPr>
      <w:rPr>
        <w:b w:val="0"/>
        <w:bCs w:val="0"/>
      </w:rPr>
    </w:lvl>
    <w:lvl w:ilvl="2">
      <w:start w:val="1"/>
      <w:numFmt w:val="lowerLetter"/>
      <w:lvlText w:val="%3)"/>
      <w:lvlJc w:val="left"/>
      <w:pPr>
        <w:ind w:left="860" w:hanging="360"/>
      </w:pPr>
    </w:lvl>
    <w:lvl w:ilvl="3">
      <w:start w:val="1"/>
      <w:numFmt w:val="upperRoman"/>
      <w:lvlText w:val="%4)"/>
      <w:lvlJc w:val="left"/>
      <w:pPr>
        <w:ind w:left="1006" w:hanging="521"/>
      </w:pPr>
      <w:rPr>
        <w:rFonts w:ascii="Arial" w:eastAsia="Arial" w:hAnsi="Arial" w:cs="Arial"/>
        <w:color w:val="262324"/>
        <w:sz w:val="18"/>
        <w:szCs w:val="18"/>
      </w:rPr>
    </w:lvl>
    <w:lvl w:ilvl="4">
      <w:numFmt w:val="bullet"/>
      <w:lvlText w:val="●"/>
      <w:lvlJc w:val="left"/>
      <w:pPr>
        <w:ind w:left="760" w:hanging="521"/>
      </w:pPr>
      <w:rPr>
        <w:rFonts w:ascii="Noto Sans Symbols" w:eastAsia="Noto Sans Symbols" w:hAnsi="Noto Sans Symbols" w:cs="Noto Sans Symbols"/>
      </w:rPr>
    </w:lvl>
    <w:lvl w:ilvl="5">
      <w:numFmt w:val="bullet"/>
      <w:lvlText w:val="●"/>
      <w:lvlJc w:val="left"/>
      <w:pPr>
        <w:ind w:left="780" w:hanging="521"/>
      </w:pPr>
      <w:rPr>
        <w:rFonts w:ascii="Noto Sans Symbols" w:eastAsia="Noto Sans Symbols" w:hAnsi="Noto Sans Symbols" w:cs="Noto Sans Symbols"/>
      </w:rPr>
    </w:lvl>
    <w:lvl w:ilvl="6">
      <w:numFmt w:val="bullet"/>
      <w:lvlText w:val="●"/>
      <w:lvlJc w:val="left"/>
      <w:pPr>
        <w:ind w:left="860" w:hanging="521"/>
      </w:pPr>
      <w:rPr>
        <w:rFonts w:ascii="Noto Sans Symbols" w:eastAsia="Noto Sans Symbols" w:hAnsi="Noto Sans Symbols" w:cs="Noto Sans Symbols"/>
      </w:rPr>
    </w:lvl>
    <w:lvl w:ilvl="7">
      <w:numFmt w:val="bullet"/>
      <w:lvlText w:val="●"/>
      <w:lvlJc w:val="left"/>
      <w:pPr>
        <w:ind w:left="1000" w:hanging="521"/>
      </w:pPr>
      <w:rPr>
        <w:rFonts w:ascii="Noto Sans Symbols" w:eastAsia="Noto Sans Symbols" w:hAnsi="Noto Sans Symbols" w:cs="Noto Sans Symbols"/>
      </w:rPr>
    </w:lvl>
    <w:lvl w:ilvl="8">
      <w:numFmt w:val="bullet"/>
      <w:lvlText w:val="●"/>
      <w:lvlJc w:val="left"/>
      <w:pPr>
        <w:ind w:left="1020" w:hanging="521"/>
      </w:pPr>
      <w:rPr>
        <w:rFonts w:ascii="Noto Sans Symbols" w:eastAsia="Noto Sans Symbols" w:hAnsi="Noto Sans Symbols" w:cs="Noto Sans Symbols"/>
      </w:rPr>
    </w:lvl>
  </w:abstractNum>
  <w:abstractNum w:abstractNumId="2" w15:restartNumberingAfterBreak="0">
    <w:nsid w:val="0C2818C7"/>
    <w:multiLevelType w:val="multilevel"/>
    <w:tmpl w:val="91584748"/>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 w15:restartNumberingAfterBreak="0">
    <w:nsid w:val="1085627C"/>
    <w:multiLevelType w:val="multilevel"/>
    <w:tmpl w:val="0876F530"/>
    <w:lvl w:ilvl="0">
      <w:start w:val="1"/>
      <w:numFmt w:val="decimal"/>
      <w:pStyle w:val="CGSeznamrovn1"/>
      <w:lvlText w:val="%1."/>
      <w:lvlJc w:val="left"/>
      <w:pPr>
        <w:ind w:left="661" w:hanging="532"/>
      </w:pPr>
      <w:rPr>
        <w:b/>
        <w:bCs/>
      </w:rPr>
    </w:lvl>
    <w:lvl w:ilvl="1">
      <w:start w:val="1"/>
      <w:numFmt w:val="decimal"/>
      <w:lvlText w:val="%1.%2"/>
      <w:lvlJc w:val="left"/>
      <w:pPr>
        <w:ind w:left="775" w:hanging="521"/>
      </w:pPr>
      <w:rPr>
        <w:b w:val="0"/>
        <w:bCs w:val="0"/>
      </w:rPr>
    </w:lvl>
    <w:lvl w:ilvl="2">
      <w:start w:val="1"/>
      <w:numFmt w:val="lowerLetter"/>
      <w:lvlText w:val="%3)"/>
      <w:lvlJc w:val="left"/>
      <w:pPr>
        <w:ind w:left="860" w:hanging="360"/>
      </w:pPr>
    </w:lvl>
    <w:lvl w:ilvl="3">
      <w:start w:val="1"/>
      <w:numFmt w:val="upperRoman"/>
      <w:lvlText w:val="%4)"/>
      <w:lvlJc w:val="left"/>
      <w:pPr>
        <w:ind w:left="1006" w:hanging="521"/>
      </w:pPr>
      <w:rPr>
        <w:rFonts w:ascii="Arial" w:eastAsia="Arial" w:hAnsi="Arial" w:cs="Arial"/>
        <w:color w:val="262324"/>
        <w:sz w:val="18"/>
        <w:szCs w:val="18"/>
      </w:rPr>
    </w:lvl>
    <w:lvl w:ilvl="4">
      <w:numFmt w:val="bullet"/>
      <w:lvlText w:val="●"/>
      <w:lvlJc w:val="left"/>
      <w:pPr>
        <w:ind w:left="760" w:hanging="521"/>
      </w:pPr>
      <w:rPr>
        <w:rFonts w:ascii="Noto Sans Symbols" w:eastAsia="Noto Sans Symbols" w:hAnsi="Noto Sans Symbols" w:cs="Noto Sans Symbols"/>
      </w:rPr>
    </w:lvl>
    <w:lvl w:ilvl="5">
      <w:numFmt w:val="bullet"/>
      <w:lvlText w:val="●"/>
      <w:lvlJc w:val="left"/>
      <w:pPr>
        <w:ind w:left="780" w:hanging="521"/>
      </w:pPr>
      <w:rPr>
        <w:rFonts w:ascii="Noto Sans Symbols" w:eastAsia="Noto Sans Symbols" w:hAnsi="Noto Sans Symbols" w:cs="Noto Sans Symbols"/>
      </w:rPr>
    </w:lvl>
    <w:lvl w:ilvl="6">
      <w:numFmt w:val="bullet"/>
      <w:lvlText w:val="●"/>
      <w:lvlJc w:val="left"/>
      <w:pPr>
        <w:ind w:left="860" w:hanging="521"/>
      </w:pPr>
      <w:rPr>
        <w:rFonts w:ascii="Noto Sans Symbols" w:eastAsia="Noto Sans Symbols" w:hAnsi="Noto Sans Symbols" w:cs="Noto Sans Symbols"/>
      </w:rPr>
    </w:lvl>
    <w:lvl w:ilvl="7">
      <w:numFmt w:val="bullet"/>
      <w:lvlText w:val="●"/>
      <w:lvlJc w:val="left"/>
      <w:pPr>
        <w:ind w:left="1000" w:hanging="521"/>
      </w:pPr>
      <w:rPr>
        <w:rFonts w:ascii="Noto Sans Symbols" w:eastAsia="Noto Sans Symbols" w:hAnsi="Noto Sans Symbols" w:cs="Noto Sans Symbols"/>
      </w:rPr>
    </w:lvl>
    <w:lvl w:ilvl="8">
      <w:numFmt w:val="bullet"/>
      <w:lvlText w:val="●"/>
      <w:lvlJc w:val="left"/>
      <w:pPr>
        <w:ind w:left="1020" w:hanging="521"/>
      </w:pPr>
      <w:rPr>
        <w:rFonts w:ascii="Noto Sans Symbols" w:eastAsia="Noto Sans Symbols" w:hAnsi="Noto Sans Symbols" w:cs="Noto Sans Symbols"/>
      </w:rPr>
    </w:lvl>
  </w:abstractNum>
  <w:abstractNum w:abstractNumId="4" w15:restartNumberingAfterBreak="0">
    <w:nsid w:val="17415D7C"/>
    <w:multiLevelType w:val="multilevel"/>
    <w:tmpl w:val="76E4A82C"/>
    <w:lvl w:ilvl="0">
      <w:start w:val="1"/>
      <w:numFmt w:val="decimal"/>
      <w:pStyle w:val="CGOdrkyrovn1"/>
      <w:lvlText w:val="%1."/>
      <w:lvlJc w:val="left"/>
      <w:pPr>
        <w:ind w:left="661" w:hanging="532"/>
      </w:pPr>
      <w:rPr>
        <w:b/>
        <w:bCs/>
      </w:rPr>
    </w:lvl>
    <w:lvl w:ilvl="1">
      <w:start w:val="1"/>
      <w:numFmt w:val="decimal"/>
      <w:lvlText w:val="%1.%2"/>
      <w:lvlJc w:val="left"/>
      <w:pPr>
        <w:ind w:left="775" w:hanging="521"/>
      </w:pPr>
      <w:rPr>
        <w:b w:val="0"/>
        <w:bCs w:val="0"/>
      </w:rPr>
    </w:lvl>
    <w:lvl w:ilvl="2">
      <w:start w:val="1"/>
      <w:numFmt w:val="lowerLetter"/>
      <w:lvlText w:val="%3)"/>
      <w:lvlJc w:val="left"/>
      <w:pPr>
        <w:ind w:left="860" w:hanging="360"/>
      </w:pPr>
    </w:lvl>
    <w:lvl w:ilvl="3">
      <w:start w:val="1"/>
      <w:numFmt w:val="upperRoman"/>
      <w:lvlText w:val="%4)"/>
      <w:lvlJc w:val="left"/>
      <w:pPr>
        <w:ind w:left="1006" w:hanging="521"/>
      </w:pPr>
      <w:rPr>
        <w:rFonts w:ascii="Arial" w:eastAsia="Arial" w:hAnsi="Arial" w:cs="Arial"/>
        <w:color w:val="262324"/>
        <w:sz w:val="18"/>
        <w:szCs w:val="18"/>
      </w:rPr>
    </w:lvl>
    <w:lvl w:ilvl="4">
      <w:numFmt w:val="bullet"/>
      <w:lvlText w:val="●"/>
      <w:lvlJc w:val="left"/>
      <w:pPr>
        <w:ind w:left="760" w:hanging="521"/>
      </w:pPr>
      <w:rPr>
        <w:rFonts w:ascii="Noto Sans Symbols" w:eastAsia="Noto Sans Symbols" w:hAnsi="Noto Sans Symbols" w:cs="Noto Sans Symbols"/>
      </w:rPr>
    </w:lvl>
    <w:lvl w:ilvl="5">
      <w:numFmt w:val="bullet"/>
      <w:lvlText w:val="●"/>
      <w:lvlJc w:val="left"/>
      <w:pPr>
        <w:ind w:left="780" w:hanging="521"/>
      </w:pPr>
      <w:rPr>
        <w:rFonts w:ascii="Noto Sans Symbols" w:eastAsia="Noto Sans Symbols" w:hAnsi="Noto Sans Symbols" w:cs="Noto Sans Symbols"/>
      </w:rPr>
    </w:lvl>
    <w:lvl w:ilvl="6">
      <w:numFmt w:val="bullet"/>
      <w:lvlText w:val="●"/>
      <w:lvlJc w:val="left"/>
      <w:pPr>
        <w:ind w:left="860" w:hanging="521"/>
      </w:pPr>
      <w:rPr>
        <w:rFonts w:ascii="Noto Sans Symbols" w:eastAsia="Noto Sans Symbols" w:hAnsi="Noto Sans Symbols" w:cs="Noto Sans Symbols"/>
      </w:rPr>
    </w:lvl>
    <w:lvl w:ilvl="7">
      <w:numFmt w:val="bullet"/>
      <w:lvlText w:val="●"/>
      <w:lvlJc w:val="left"/>
      <w:pPr>
        <w:ind w:left="1000" w:hanging="521"/>
      </w:pPr>
      <w:rPr>
        <w:rFonts w:ascii="Noto Sans Symbols" w:eastAsia="Noto Sans Symbols" w:hAnsi="Noto Sans Symbols" w:cs="Noto Sans Symbols"/>
      </w:rPr>
    </w:lvl>
    <w:lvl w:ilvl="8">
      <w:numFmt w:val="bullet"/>
      <w:lvlText w:val="●"/>
      <w:lvlJc w:val="left"/>
      <w:pPr>
        <w:ind w:left="1020" w:hanging="521"/>
      </w:pPr>
      <w:rPr>
        <w:rFonts w:ascii="Noto Sans Symbols" w:eastAsia="Noto Sans Symbols" w:hAnsi="Noto Sans Symbols" w:cs="Noto Sans Symbols"/>
      </w:rPr>
    </w:lvl>
  </w:abstractNum>
  <w:abstractNum w:abstractNumId="5" w15:restartNumberingAfterBreak="0">
    <w:nsid w:val="1F413D83"/>
    <w:multiLevelType w:val="multilevel"/>
    <w:tmpl w:val="23D64B46"/>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 w15:restartNumberingAfterBreak="0">
    <w:nsid w:val="2041037F"/>
    <w:multiLevelType w:val="multilevel"/>
    <w:tmpl w:val="B2364740"/>
    <w:lvl w:ilvl="0">
      <w:start w:val="1"/>
      <w:numFmt w:val="bullet"/>
      <w:lvlText w:val="●"/>
      <w:lvlJc w:val="left"/>
      <w:pPr>
        <w:ind w:left="936" w:hanging="360"/>
      </w:pPr>
      <w:rPr>
        <w:rFonts w:ascii="Noto Sans Symbols" w:eastAsia="Noto Sans Symbols" w:hAnsi="Noto Sans Symbols" w:cs="Noto Sans Symbols"/>
      </w:rPr>
    </w:lvl>
    <w:lvl w:ilvl="1">
      <w:start w:val="1"/>
      <w:numFmt w:val="bullet"/>
      <w:lvlText w:val="o"/>
      <w:lvlJc w:val="left"/>
      <w:pPr>
        <w:ind w:left="1656" w:hanging="360"/>
      </w:pPr>
      <w:rPr>
        <w:rFonts w:ascii="Courier New" w:eastAsia="Courier New" w:hAnsi="Courier New" w:cs="Courier New"/>
      </w:rPr>
    </w:lvl>
    <w:lvl w:ilvl="2">
      <w:start w:val="1"/>
      <w:numFmt w:val="bullet"/>
      <w:lvlText w:val="▪"/>
      <w:lvlJc w:val="left"/>
      <w:pPr>
        <w:ind w:left="2376" w:hanging="360"/>
      </w:pPr>
      <w:rPr>
        <w:rFonts w:ascii="Noto Sans Symbols" w:eastAsia="Noto Sans Symbols" w:hAnsi="Noto Sans Symbols" w:cs="Noto Sans Symbols"/>
      </w:rPr>
    </w:lvl>
    <w:lvl w:ilvl="3">
      <w:start w:val="1"/>
      <w:numFmt w:val="bullet"/>
      <w:lvlText w:val="●"/>
      <w:lvlJc w:val="left"/>
      <w:pPr>
        <w:ind w:left="3096" w:hanging="360"/>
      </w:pPr>
      <w:rPr>
        <w:rFonts w:ascii="Noto Sans Symbols" w:eastAsia="Noto Sans Symbols" w:hAnsi="Noto Sans Symbols" w:cs="Noto Sans Symbols"/>
      </w:rPr>
    </w:lvl>
    <w:lvl w:ilvl="4">
      <w:start w:val="1"/>
      <w:numFmt w:val="bullet"/>
      <w:lvlText w:val="o"/>
      <w:lvlJc w:val="left"/>
      <w:pPr>
        <w:ind w:left="3816" w:hanging="360"/>
      </w:pPr>
      <w:rPr>
        <w:rFonts w:ascii="Courier New" w:eastAsia="Courier New" w:hAnsi="Courier New" w:cs="Courier New"/>
      </w:rPr>
    </w:lvl>
    <w:lvl w:ilvl="5">
      <w:start w:val="1"/>
      <w:numFmt w:val="bullet"/>
      <w:lvlText w:val="▪"/>
      <w:lvlJc w:val="left"/>
      <w:pPr>
        <w:ind w:left="4536" w:hanging="360"/>
      </w:pPr>
      <w:rPr>
        <w:rFonts w:ascii="Noto Sans Symbols" w:eastAsia="Noto Sans Symbols" w:hAnsi="Noto Sans Symbols" w:cs="Noto Sans Symbols"/>
      </w:rPr>
    </w:lvl>
    <w:lvl w:ilvl="6">
      <w:start w:val="1"/>
      <w:numFmt w:val="bullet"/>
      <w:lvlText w:val="●"/>
      <w:lvlJc w:val="left"/>
      <w:pPr>
        <w:ind w:left="5256" w:hanging="360"/>
      </w:pPr>
      <w:rPr>
        <w:rFonts w:ascii="Noto Sans Symbols" w:eastAsia="Noto Sans Symbols" w:hAnsi="Noto Sans Symbols" w:cs="Noto Sans Symbols"/>
      </w:rPr>
    </w:lvl>
    <w:lvl w:ilvl="7">
      <w:start w:val="1"/>
      <w:numFmt w:val="bullet"/>
      <w:lvlText w:val="o"/>
      <w:lvlJc w:val="left"/>
      <w:pPr>
        <w:ind w:left="5976" w:hanging="360"/>
      </w:pPr>
      <w:rPr>
        <w:rFonts w:ascii="Courier New" w:eastAsia="Courier New" w:hAnsi="Courier New" w:cs="Courier New"/>
      </w:rPr>
    </w:lvl>
    <w:lvl w:ilvl="8">
      <w:start w:val="1"/>
      <w:numFmt w:val="bullet"/>
      <w:lvlText w:val="▪"/>
      <w:lvlJc w:val="left"/>
      <w:pPr>
        <w:ind w:left="6696" w:hanging="360"/>
      </w:pPr>
      <w:rPr>
        <w:rFonts w:ascii="Noto Sans Symbols" w:eastAsia="Noto Sans Symbols" w:hAnsi="Noto Sans Symbols" w:cs="Noto Sans Symbols"/>
      </w:rPr>
    </w:lvl>
  </w:abstractNum>
  <w:abstractNum w:abstractNumId="7" w15:restartNumberingAfterBreak="0">
    <w:nsid w:val="30AB4DB8"/>
    <w:multiLevelType w:val="multilevel"/>
    <w:tmpl w:val="9B1AD78E"/>
    <w:lvl w:ilvl="0">
      <w:start w:val="1"/>
      <w:numFmt w:val="decimal"/>
      <w:lvlText w:val="%1."/>
      <w:lvlJc w:val="left"/>
      <w:pPr>
        <w:ind w:left="661" w:hanging="532"/>
      </w:pPr>
      <w:rPr>
        <w:b/>
        <w:bCs/>
      </w:rPr>
    </w:lvl>
    <w:lvl w:ilvl="1">
      <w:start w:val="1"/>
      <w:numFmt w:val="decimal"/>
      <w:lvlText w:val="%1.%2"/>
      <w:lvlJc w:val="left"/>
      <w:pPr>
        <w:ind w:left="775" w:hanging="521"/>
      </w:pPr>
      <w:rPr>
        <w:b w:val="0"/>
        <w:bCs w:val="0"/>
      </w:rPr>
    </w:lvl>
    <w:lvl w:ilvl="2">
      <w:start w:val="1"/>
      <w:numFmt w:val="lowerLetter"/>
      <w:lvlText w:val="%3)"/>
      <w:lvlJc w:val="left"/>
      <w:pPr>
        <w:ind w:left="860" w:hanging="360"/>
      </w:pPr>
    </w:lvl>
    <w:lvl w:ilvl="3">
      <w:start w:val="1"/>
      <w:numFmt w:val="upperRoman"/>
      <w:lvlText w:val="%4)"/>
      <w:lvlJc w:val="left"/>
      <w:pPr>
        <w:ind w:left="1006" w:hanging="521"/>
      </w:pPr>
      <w:rPr>
        <w:rFonts w:ascii="Arial" w:eastAsia="Arial" w:hAnsi="Arial" w:cs="Arial"/>
        <w:color w:val="262324"/>
        <w:sz w:val="18"/>
        <w:szCs w:val="18"/>
      </w:rPr>
    </w:lvl>
    <w:lvl w:ilvl="4">
      <w:numFmt w:val="bullet"/>
      <w:lvlText w:val="●"/>
      <w:lvlJc w:val="left"/>
      <w:pPr>
        <w:ind w:left="760" w:hanging="521"/>
      </w:pPr>
      <w:rPr>
        <w:rFonts w:ascii="Noto Sans Symbols" w:eastAsia="Noto Sans Symbols" w:hAnsi="Noto Sans Symbols" w:cs="Noto Sans Symbols"/>
      </w:rPr>
    </w:lvl>
    <w:lvl w:ilvl="5">
      <w:numFmt w:val="bullet"/>
      <w:lvlText w:val="●"/>
      <w:lvlJc w:val="left"/>
      <w:pPr>
        <w:ind w:left="780" w:hanging="521"/>
      </w:pPr>
      <w:rPr>
        <w:rFonts w:ascii="Noto Sans Symbols" w:eastAsia="Noto Sans Symbols" w:hAnsi="Noto Sans Symbols" w:cs="Noto Sans Symbols"/>
      </w:rPr>
    </w:lvl>
    <w:lvl w:ilvl="6">
      <w:numFmt w:val="bullet"/>
      <w:lvlText w:val="●"/>
      <w:lvlJc w:val="left"/>
      <w:pPr>
        <w:ind w:left="860" w:hanging="521"/>
      </w:pPr>
      <w:rPr>
        <w:rFonts w:ascii="Noto Sans Symbols" w:eastAsia="Noto Sans Symbols" w:hAnsi="Noto Sans Symbols" w:cs="Noto Sans Symbols"/>
      </w:rPr>
    </w:lvl>
    <w:lvl w:ilvl="7">
      <w:numFmt w:val="bullet"/>
      <w:lvlText w:val="●"/>
      <w:lvlJc w:val="left"/>
      <w:pPr>
        <w:ind w:left="1000" w:hanging="521"/>
      </w:pPr>
      <w:rPr>
        <w:rFonts w:ascii="Noto Sans Symbols" w:eastAsia="Noto Sans Symbols" w:hAnsi="Noto Sans Symbols" w:cs="Noto Sans Symbols"/>
      </w:rPr>
    </w:lvl>
    <w:lvl w:ilvl="8">
      <w:numFmt w:val="bullet"/>
      <w:lvlText w:val="●"/>
      <w:lvlJc w:val="left"/>
      <w:pPr>
        <w:ind w:left="1020" w:hanging="521"/>
      </w:pPr>
      <w:rPr>
        <w:rFonts w:ascii="Noto Sans Symbols" w:eastAsia="Noto Sans Symbols" w:hAnsi="Noto Sans Symbols" w:cs="Noto Sans Symbols"/>
      </w:rPr>
    </w:lvl>
  </w:abstractNum>
  <w:abstractNum w:abstractNumId="8" w15:restartNumberingAfterBreak="0">
    <w:nsid w:val="351E7219"/>
    <w:multiLevelType w:val="multilevel"/>
    <w:tmpl w:val="E12A93E0"/>
    <w:lvl w:ilvl="0">
      <w:start w:val="1"/>
      <w:numFmt w:val="decimal"/>
      <w:lvlText w:val="%1"/>
      <w:lvlJc w:val="left"/>
      <w:pPr>
        <w:ind w:left="432" w:hanging="432"/>
      </w:pPr>
    </w:lvl>
    <w:lvl w:ilvl="1">
      <w:start w:val="1"/>
      <w:numFmt w:val="decimal"/>
      <w:lvlText w:val="%1.%2"/>
      <w:lvlJc w:val="left"/>
      <w:pPr>
        <w:ind w:left="576" w:hanging="576"/>
      </w:pPr>
      <w:rPr>
        <w:b w:val="0"/>
        <w:bCs w: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3F3477ED"/>
    <w:multiLevelType w:val="multilevel"/>
    <w:tmpl w:val="08642024"/>
    <w:lvl w:ilvl="0">
      <w:start w:val="1"/>
      <w:numFmt w:val="decimal"/>
      <w:lvlText w:val="%1."/>
      <w:lvlJc w:val="left"/>
      <w:pPr>
        <w:ind w:left="661" w:hanging="532"/>
      </w:pPr>
      <w:rPr>
        <w:b/>
        <w:bCs/>
      </w:rPr>
    </w:lvl>
    <w:lvl w:ilvl="1">
      <w:start w:val="1"/>
      <w:numFmt w:val="decimal"/>
      <w:lvlText w:val="%1.%2"/>
      <w:lvlJc w:val="left"/>
      <w:pPr>
        <w:ind w:left="775" w:hanging="521"/>
      </w:pPr>
      <w:rPr>
        <w:b w:val="0"/>
        <w:bCs w:val="0"/>
      </w:rPr>
    </w:lvl>
    <w:lvl w:ilvl="2">
      <w:start w:val="1"/>
      <w:numFmt w:val="lowerLetter"/>
      <w:lvlText w:val="%3)"/>
      <w:lvlJc w:val="left"/>
      <w:pPr>
        <w:ind w:left="860" w:hanging="360"/>
      </w:pPr>
    </w:lvl>
    <w:lvl w:ilvl="3">
      <w:start w:val="1"/>
      <w:numFmt w:val="upperRoman"/>
      <w:lvlText w:val="%4)"/>
      <w:lvlJc w:val="left"/>
      <w:pPr>
        <w:ind w:left="1006" w:hanging="521"/>
      </w:pPr>
      <w:rPr>
        <w:rFonts w:ascii="Arial" w:eastAsia="Arial" w:hAnsi="Arial" w:cs="Arial"/>
        <w:color w:val="262324"/>
        <w:sz w:val="18"/>
        <w:szCs w:val="18"/>
      </w:rPr>
    </w:lvl>
    <w:lvl w:ilvl="4">
      <w:numFmt w:val="bullet"/>
      <w:lvlText w:val="●"/>
      <w:lvlJc w:val="left"/>
      <w:pPr>
        <w:ind w:left="760" w:hanging="521"/>
      </w:pPr>
      <w:rPr>
        <w:rFonts w:ascii="Noto Sans Symbols" w:eastAsia="Noto Sans Symbols" w:hAnsi="Noto Sans Symbols" w:cs="Noto Sans Symbols"/>
      </w:rPr>
    </w:lvl>
    <w:lvl w:ilvl="5">
      <w:numFmt w:val="bullet"/>
      <w:lvlText w:val="●"/>
      <w:lvlJc w:val="left"/>
      <w:pPr>
        <w:ind w:left="780" w:hanging="521"/>
      </w:pPr>
      <w:rPr>
        <w:rFonts w:ascii="Noto Sans Symbols" w:eastAsia="Noto Sans Symbols" w:hAnsi="Noto Sans Symbols" w:cs="Noto Sans Symbols"/>
      </w:rPr>
    </w:lvl>
    <w:lvl w:ilvl="6">
      <w:numFmt w:val="bullet"/>
      <w:lvlText w:val="●"/>
      <w:lvlJc w:val="left"/>
      <w:pPr>
        <w:ind w:left="860" w:hanging="521"/>
      </w:pPr>
      <w:rPr>
        <w:rFonts w:ascii="Noto Sans Symbols" w:eastAsia="Noto Sans Symbols" w:hAnsi="Noto Sans Symbols" w:cs="Noto Sans Symbols"/>
      </w:rPr>
    </w:lvl>
    <w:lvl w:ilvl="7">
      <w:numFmt w:val="bullet"/>
      <w:lvlText w:val="●"/>
      <w:lvlJc w:val="left"/>
      <w:pPr>
        <w:ind w:left="1000" w:hanging="521"/>
      </w:pPr>
      <w:rPr>
        <w:rFonts w:ascii="Noto Sans Symbols" w:eastAsia="Noto Sans Symbols" w:hAnsi="Noto Sans Symbols" w:cs="Noto Sans Symbols"/>
      </w:rPr>
    </w:lvl>
    <w:lvl w:ilvl="8">
      <w:numFmt w:val="bullet"/>
      <w:lvlText w:val="●"/>
      <w:lvlJc w:val="left"/>
      <w:pPr>
        <w:ind w:left="1020" w:hanging="521"/>
      </w:pPr>
      <w:rPr>
        <w:rFonts w:ascii="Noto Sans Symbols" w:eastAsia="Noto Sans Symbols" w:hAnsi="Noto Sans Symbols" w:cs="Noto Sans Symbols"/>
      </w:rPr>
    </w:lvl>
  </w:abstractNum>
  <w:abstractNum w:abstractNumId="10" w15:restartNumberingAfterBreak="0">
    <w:nsid w:val="50325139"/>
    <w:multiLevelType w:val="multilevel"/>
    <w:tmpl w:val="5EAED0F2"/>
    <w:lvl w:ilvl="0">
      <w:start w:val="1"/>
      <w:numFmt w:val="bullet"/>
      <w:lvlText w:val="●"/>
      <w:lvlJc w:val="left"/>
      <w:pPr>
        <w:ind w:left="936" w:hanging="360"/>
      </w:pPr>
      <w:rPr>
        <w:rFonts w:ascii="Noto Sans Symbols" w:eastAsia="Noto Sans Symbols" w:hAnsi="Noto Sans Symbols" w:cs="Noto Sans Symbols"/>
      </w:rPr>
    </w:lvl>
    <w:lvl w:ilvl="1">
      <w:start w:val="1"/>
      <w:numFmt w:val="bullet"/>
      <w:lvlText w:val="o"/>
      <w:lvlJc w:val="left"/>
      <w:pPr>
        <w:ind w:left="1656" w:hanging="360"/>
      </w:pPr>
      <w:rPr>
        <w:rFonts w:ascii="Courier New" w:eastAsia="Courier New" w:hAnsi="Courier New" w:cs="Courier New"/>
      </w:rPr>
    </w:lvl>
    <w:lvl w:ilvl="2">
      <w:start w:val="1"/>
      <w:numFmt w:val="bullet"/>
      <w:lvlText w:val="▪"/>
      <w:lvlJc w:val="left"/>
      <w:pPr>
        <w:ind w:left="2376" w:hanging="360"/>
      </w:pPr>
      <w:rPr>
        <w:rFonts w:ascii="Noto Sans Symbols" w:eastAsia="Noto Sans Symbols" w:hAnsi="Noto Sans Symbols" w:cs="Noto Sans Symbols"/>
      </w:rPr>
    </w:lvl>
    <w:lvl w:ilvl="3">
      <w:start w:val="1"/>
      <w:numFmt w:val="bullet"/>
      <w:lvlText w:val="●"/>
      <w:lvlJc w:val="left"/>
      <w:pPr>
        <w:ind w:left="3096" w:hanging="360"/>
      </w:pPr>
      <w:rPr>
        <w:rFonts w:ascii="Noto Sans Symbols" w:eastAsia="Noto Sans Symbols" w:hAnsi="Noto Sans Symbols" w:cs="Noto Sans Symbols"/>
      </w:rPr>
    </w:lvl>
    <w:lvl w:ilvl="4">
      <w:start w:val="1"/>
      <w:numFmt w:val="bullet"/>
      <w:lvlText w:val="o"/>
      <w:lvlJc w:val="left"/>
      <w:pPr>
        <w:ind w:left="3816" w:hanging="360"/>
      </w:pPr>
      <w:rPr>
        <w:rFonts w:ascii="Courier New" w:eastAsia="Courier New" w:hAnsi="Courier New" w:cs="Courier New"/>
      </w:rPr>
    </w:lvl>
    <w:lvl w:ilvl="5">
      <w:start w:val="1"/>
      <w:numFmt w:val="bullet"/>
      <w:lvlText w:val="▪"/>
      <w:lvlJc w:val="left"/>
      <w:pPr>
        <w:ind w:left="4536" w:hanging="360"/>
      </w:pPr>
      <w:rPr>
        <w:rFonts w:ascii="Noto Sans Symbols" w:eastAsia="Noto Sans Symbols" w:hAnsi="Noto Sans Symbols" w:cs="Noto Sans Symbols"/>
      </w:rPr>
    </w:lvl>
    <w:lvl w:ilvl="6">
      <w:start w:val="1"/>
      <w:numFmt w:val="bullet"/>
      <w:lvlText w:val="●"/>
      <w:lvlJc w:val="left"/>
      <w:pPr>
        <w:ind w:left="5256" w:hanging="360"/>
      </w:pPr>
      <w:rPr>
        <w:rFonts w:ascii="Noto Sans Symbols" w:eastAsia="Noto Sans Symbols" w:hAnsi="Noto Sans Symbols" w:cs="Noto Sans Symbols"/>
      </w:rPr>
    </w:lvl>
    <w:lvl w:ilvl="7">
      <w:start w:val="1"/>
      <w:numFmt w:val="bullet"/>
      <w:lvlText w:val="o"/>
      <w:lvlJc w:val="left"/>
      <w:pPr>
        <w:ind w:left="5976" w:hanging="360"/>
      </w:pPr>
      <w:rPr>
        <w:rFonts w:ascii="Courier New" w:eastAsia="Courier New" w:hAnsi="Courier New" w:cs="Courier New"/>
      </w:rPr>
    </w:lvl>
    <w:lvl w:ilvl="8">
      <w:start w:val="1"/>
      <w:numFmt w:val="bullet"/>
      <w:lvlText w:val="▪"/>
      <w:lvlJc w:val="left"/>
      <w:pPr>
        <w:ind w:left="6696" w:hanging="360"/>
      </w:pPr>
      <w:rPr>
        <w:rFonts w:ascii="Noto Sans Symbols" w:eastAsia="Noto Sans Symbols" w:hAnsi="Noto Sans Symbols" w:cs="Noto Sans Symbols"/>
      </w:rPr>
    </w:lvl>
  </w:abstractNum>
  <w:abstractNum w:abstractNumId="11" w15:restartNumberingAfterBreak="0">
    <w:nsid w:val="59140BE7"/>
    <w:multiLevelType w:val="multilevel"/>
    <w:tmpl w:val="89840C38"/>
    <w:lvl w:ilvl="0">
      <w:start w:val="1"/>
      <w:numFmt w:val="decimal"/>
      <w:lvlText w:val="%1."/>
      <w:lvlJc w:val="left"/>
      <w:pPr>
        <w:ind w:left="661" w:hanging="532"/>
      </w:pPr>
      <w:rPr>
        <w:b/>
        <w:bCs/>
      </w:rPr>
    </w:lvl>
    <w:lvl w:ilvl="1">
      <w:start w:val="1"/>
      <w:numFmt w:val="decimal"/>
      <w:lvlText w:val="%1.%2"/>
      <w:lvlJc w:val="left"/>
      <w:pPr>
        <w:ind w:left="775" w:hanging="521"/>
      </w:pPr>
      <w:rPr>
        <w:b w:val="0"/>
        <w:bCs w:val="0"/>
      </w:rPr>
    </w:lvl>
    <w:lvl w:ilvl="2">
      <w:start w:val="1"/>
      <w:numFmt w:val="lowerLetter"/>
      <w:lvlText w:val="%3)"/>
      <w:lvlJc w:val="left"/>
      <w:pPr>
        <w:ind w:left="860" w:hanging="360"/>
      </w:pPr>
    </w:lvl>
    <w:lvl w:ilvl="3">
      <w:start w:val="1"/>
      <w:numFmt w:val="upperRoman"/>
      <w:lvlText w:val="%4)"/>
      <w:lvlJc w:val="left"/>
      <w:pPr>
        <w:ind w:left="1006" w:hanging="521"/>
      </w:pPr>
      <w:rPr>
        <w:rFonts w:ascii="Arial" w:eastAsia="Arial" w:hAnsi="Arial" w:cs="Arial"/>
        <w:color w:val="262324"/>
        <w:sz w:val="18"/>
        <w:szCs w:val="18"/>
      </w:rPr>
    </w:lvl>
    <w:lvl w:ilvl="4">
      <w:numFmt w:val="bullet"/>
      <w:lvlText w:val="●"/>
      <w:lvlJc w:val="left"/>
      <w:pPr>
        <w:ind w:left="760" w:hanging="521"/>
      </w:pPr>
      <w:rPr>
        <w:rFonts w:ascii="Noto Sans Symbols" w:eastAsia="Noto Sans Symbols" w:hAnsi="Noto Sans Symbols" w:cs="Noto Sans Symbols"/>
      </w:rPr>
    </w:lvl>
    <w:lvl w:ilvl="5">
      <w:numFmt w:val="bullet"/>
      <w:lvlText w:val="●"/>
      <w:lvlJc w:val="left"/>
      <w:pPr>
        <w:ind w:left="780" w:hanging="521"/>
      </w:pPr>
      <w:rPr>
        <w:rFonts w:ascii="Noto Sans Symbols" w:eastAsia="Noto Sans Symbols" w:hAnsi="Noto Sans Symbols" w:cs="Noto Sans Symbols"/>
      </w:rPr>
    </w:lvl>
    <w:lvl w:ilvl="6">
      <w:numFmt w:val="bullet"/>
      <w:lvlText w:val="●"/>
      <w:lvlJc w:val="left"/>
      <w:pPr>
        <w:ind w:left="860" w:hanging="521"/>
      </w:pPr>
      <w:rPr>
        <w:rFonts w:ascii="Noto Sans Symbols" w:eastAsia="Noto Sans Symbols" w:hAnsi="Noto Sans Symbols" w:cs="Noto Sans Symbols"/>
      </w:rPr>
    </w:lvl>
    <w:lvl w:ilvl="7">
      <w:numFmt w:val="bullet"/>
      <w:lvlText w:val="●"/>
      <w:lvlJc w:val="left"/>
      <w:pPr>
        <w:ind w:left="1000" w:hanging="521"/>
      </w:pPr>
      <w:rPr>
        <w:rFonts w:ascii="Noto Sans Symbols" w:eastAsia="Noto Sans Symbols" w:hAnsi="Noto Sans Symbols" w:cs="Noto Sans Symbols"/>
      </w:rPr>
    </w:lvl>
    <w:lvl w:ilvl="8">
      <w:numFmt w:val="bullet"/>
      <w:lvlText w:val="●"/>
      <w:lvlJc w:val="left"/>
      <w:pPr>
        <w:ind w:left="1020" w:hanging="521"/>
      </w:pPr>
      <w:rPr>
        <w:rFonts w:ascii="Noto Sans Symbols" w:eastAsia="Noto Sans Symbols" w:hAnsi="Noto Sans Symbols" w:cs="Noto Sans Symbols"/>
      </w:rPr>
    </w:lvl>
  </w:abstractNum>
  <w:abstractNum w:abstractNumId="12" w15:restartNumberingAfterBreak="0">
    <w:nsid w:val="66983107"/>
    <w:multiLevelType w:val="multilevel"/>
    <w:tmpl w:val="25489498"/>
    <w:lvl w:ilvl="0">
      <w:start w:val="1"/>
      <w:numFmt w:val="decimal"/>
      <w:lvlText w:val="%1."/>
      <w:lvlJc w:val="left"/>
      <w:pPr>
        <w:ind w:left="661" w:hanging="532"/>
      </w:pPr>
      <w:rPr>
        <w:b/>
        <w:bCs/>
      </w:rPr>
    </w:lvl>
    <w:lvl w:ilvl="1">
      <w:start w:val="1"/>
      <w:numFmt w:val="decimal"/>
      <w:lvlText w:val="%1.%2"/>
      <w:lvlJc w:val="left"/>
      <w:pPr>
        <w:ind w:left="775" w:hanging="521"/>
      </w:pPr>
      <w:rPr>
        <w:b w:val="0"/>
        <w:bCs w:val="0"/>
      </w:rPr>
    </w:lvl>
    <w:lvl w:ilvl="2">
      <w:start w:val="1"/>
      <w:numFmt w:val="lowerLetter"/>
      <w:lvlText w:val="%3)"/>
      <w:lvlJc w:val="left"/>
      <w:pPr>
        <w:ind w:left="860" w:hanging="360"/>
      </w:pPr>
    </w:lvl>
    <w:lvl w:ilvl="3">
      <w:start w:val="1"/>
      <w:numFmt w:val="upperRoman"/>
      <w:lvlText w:val="%4)"/>
      <w:lvlJc w:val="left"/>
      <w:pPr>
        <w:ind w:left="1006" w:hanging="521"/>
      </w:pPr>
      <w:rPr>
        <w:rFonts w:ascii="Arial" w:eastAsia="Arial" w:hAnsi="Arial" w:cs="Arial"/>
        <w:color w:val="262324"/>
        <w:sz w:val="18"/>
        <w:szCs w:val="18"/>
      </w:rPr>
    </w:lvl>
    <w:lvl w:ilvl="4">
      <w:numFmt w:val="bullet"/>
      <w:lvlText w:val="●"/>
      <w:lvlJc w:val="left"/>
      <w:pPr>
        <w:ind w:left="760" w:hanging="521"/>
      </w:pPr>
      <w:rPr>
        <w:rFonts w:ascii="Noto Sans Symbols" w:eastAsia="Noto Sans Symbols" w:hAnsi="Noto Sans Symbols" w:cs="Noto Sans Symbols"/>
      </w:rPr>
    </w:lvl>
    <w:lvl w:ilvl="5">
      <w:numFmt w:val="bullet"/>
      <w:lvlText w:val="●"/>
      <w:lvlJc w:val="left"/>
      <w:pPr>
        <w:ind w:left="780" w:hanging="521"/>
      </w:pPr>
      <w:rPr>
        <w:rFonts w:ascii="Noto Sans Symbols" w:eastAsia="Noto Sans Symbols" w:hAnsi="Noto Sans Symbols" w:cs="Noto Sans Symbols"/>
      </w:rPr>
    </w:lvl>
    <w:lvl w:ilvl="6">
      <w:numFmt w:val="bullet"/>
      <w:lvlText w:val="●"/>
      <w:lvlJc w:val="left"/>
      <w:pPr>
        <w:ind w:left="860" w:hanging="521"/>
      </w:pPr>
      <w:rPr>
        <w:rFonts w:ascii="Noto Sans Symbols" w:eastAsia="Noto Sans Symbols" w:hAnsi="Noto Sans Symbols" w:cs="Noto Sans Symbols"/>
      </w:rPr>
    </w:lvl>
    <w:lvl w:ilvl="7">
      <w:numFmt w:val="bullet"/>
      <w:lvlText w:val="●"/>
      <w:lvlJc w:val="left"/>
      <w:pPr>
        <w:ind w:left="1000" w:hanging="521"/>
      </w:pPr>
      <w:rPr>
        <w:rFonts w:ascii="Noto Sans Symbols" w:eastAsia="Noto Sans Symbols" w:hAnsi="Noto Sans Symbols" w:cs="Noto Sans Symbols"/>
      </w:rPr>
    </w:lvl>
    <w:lvl w:ilvl="8">
      <w:numFmt w:val="bullet"/>
      <w:lvlText w:val="●"/>
      <w:lvlJc w:val="left"/>
      <w:pPr>
        <w:ind w:left="1020" w:hanging="521"/>
      </w:pPr>
      <w:rPr>
        <w:rFonts w:ascii="Noto Sans Symbols" w:eastAsia="Noto Sans Symbols" w:hAnsi="Noto Sans Symbols" w:cs="Noto Sans Symbols"/>
      </w:rPr>
    </w:lvl>
  </w:abstractNum>
  <w:abstractNum w:abstractNumId="13" w15:restartNumberingAfterBreak="0">
    <w:nsid w:val="77BB1DF2"/>
    <w:multiLevelType w:val="multilevel"/>
    <w:tmpl w:val="05F03728"/>
    <w:lvl w:ilvl="0">
      <w:start w:val="1"/>
      <w:numFmt w:val="decimal"/>
      <w:lvlText w:val="%1."/>
      <w:lvlJc w:val="left"/>
      <w:pPr>
        <w:ind w:left="661" w:hanging="532"/>
      </w:pPr>
      <w:rPr>
        <w:b/>
        <w:bCs/>
      </w:rPr>
    </w:lvl>
    <w:lvl w:ilvl="1">
      <w:start w:val="1"/>
      <w:numFmt w:val="decimal"/>
      <w:lvlText w:val="%1.%2"/>
      <w:lvlJc w:val="left"/>
      <w:pPr>
        <w:ind w:left="775" w:hanging="521"/>
      </w:pPr>
      <w:rPr>
        <w:b w:val="0"/>
        <w:bCs w:val="0"/>
      </w:rPr>
    </w:lvl>
    <w:lvl w:ilvl="2">
      <w:start w:val="1"/>
      <w:numFmt w:val="lowerLetter"/>
      <w:lvlText w:val="%3)"/>
      <w:lvlJc w:val="left"/>
      <w:pPr>
        <w:ind w:left="860" w:hanging="360"/>
      </w:pPr>
    </w:lvl>
    <w:lvl w:ilvl="3">
      <w:start w:val="1"/>
      <w:numFmt w:val="upperRoman"/>
      <w:lvlText w:val="%4)"/>
      <w:lvlJc w:val="left"/>
      <w:pPr>
        <w:ind w:left="1006" w:hanging="521"/>
      </w:pPr>
      <w:rPr>
        <w:rFonts w:ascii="Arial" w:eastAsia="Arial" w:hAnsi="Arial" w:cs="Arial"/>
        <w:color w:val="262324"/>
        <w:sz w:val="18"/>
        <w:szCs w:val="18"/>
      </w:rPr>
    </w:lvl>
    <w:lvl w:ilvl="4">
      <w:numFmt w:val="bullet"/>
      <w:lvlText w:val="●"/>
      <w:lvlJc w:val="left"/>
      <w:pPr>
        <w:ind w:left="760" w:hanging="521"/>
      </w:pPr>
      <w:rPr>
        <w:rFonts w:ascii="Noto Sans Symbols" w:eastAsia="Noto Sans Symbols" w:hAnsi="Noto Sans Symbols" w:cs="Noto Sans Symbols"/>
      </w:rPr>
    </w:lvl>
    <w:lvl w:ilvl="5">
      <w:numFmt w:val="bullet"/>
      <w:lvlText w:val="●"/>
      <w:lvlJc w:val="left"/>
      <w:pPr>
        <w:ind w:left="780" w:hanging="521"/>
      </w:pPr>
      <w:rPr>
        <w:rFonts w:ascii="Noto Sans Symbols" w:eastAsia="Noto Sans Symbols" w:hAnsi="Noto Sans Symbols" w:cs="Noto Sans Symbols"/>
      </w:rPr>
    </w:lvl>
    <w:lvl w:ilvl="6">
      <w:numFmt w:val="bullet"/>
      <w:lvlText w:val="●"/>
      <w:lvlJc w:val="left"/>
      <w:pPr>
        <w:ind w:left="860" w:hanging="521"/>
      </w:pPr>
      <w:rPr>
        <w:rFonts w:ascii="Noto Sans Symbols" w:eastAsia="Noto Sans Symbols" w:hAnsi="Noto Sans Symbols" w:cs="Noto Sans Symbols"/>
      </w:rPr>
    </w:lvl>
    <w:lvl w:ilvl="7">
      <w:numFmt w:val="bullet"/>
      <w:lvlText w:val="●"/>
      <w:lvlJc w:val="left"/>
      <w:pPr>
        <w:ind w:left="1000" w:hanging="521"/>
      </w:pPr>
      <w:rPr>
        <w:rFonts w:ascii="Noto Sans Symbols" w:eastAsia="Noto Sans Symbols" w:hAnsi="Noto Sans Symbols" w:cs="Noto Sans Symbols"/>
      </w:rPr>
    </w:lvl>
    <w:lvl w:ilvl="8">
      <w:numFmt w:val="bullet"/>
      <w:lvlText w:val="●"/>
      <w:lvlJc w:val="left"/>
      <w:pPr>
        <w:ind w:left="1020" w:hanging="521"/>
      </w:pPr>
      <w:rPr>
        <w:rFonts w:ascii="Noto Sans Symbols" w:eastAsia="Noto Sans Symbols" w:hAnsi="Noto Sans Symbols" w:cs="Noto Sans Symbols"/>
      </w:rPr>
    </w:lvl>
  </w:abstractNum>
  <w:num w:numId="1" w16cid:durableId="1990590474">
    <w:abstractNumId w:val="7"/>
  </w:num>
  <w:num w:numId="2" w16cid:durableId="1943830186">
    <w:abstractNumId w:val="0"/>
  </w:num>
  <w:num w:numId="3" w16cid:durableId="830372684">
    <w:abstractNumId w:val="3"/>
  </w:num>
  <w:num w:numId="4" w16cid:durableId="1295719127">
    <w:abstractNumId w:val="4"/>
  </w:num>
  <w:num w:numId="5" w16cid:durableId="1568495670">
    <w:abstractNumId w:val="13"/>
  </w:num>
  <w:num w:numId="6" w16cid:durableId="205869829">
    <w:abstractNumId w:val="12"/>
  </w:num>
  <w:num w:numId="7" w16cid:durableId="1269509976">
    <w:abstractNumId w:val="11"/>
  </w:num>
  <w:num w:numId="8" w16cid:durableId="2049136895">
    <w:abstractNumId w:val="6"/>
  </w:num>
  <w:num w:numId="9" w16cid:durableId="1764648369">
    <w:abstractNumId w:val="9"/>
  </w:num>
  <w:num w:numId="10" w16cid:durableId="1110321105">
    <w:abstractNumId w:val="8"/>
  </w:num>
  <w:num w:numId="11" w16cid:durableId="1298029151">
    <w:abstractNumId w:val="1"/>
  </w:num>
  <w:num w:numId="12" w16cid:durableId="1735228515">
    <w:abstractNumId w:val="10"/>
  </w:num>
  <w:num w:numId="13" w16cid:durableId="443571639">
    <w:abstractNumId w:val="2"/>
  </w:num>
  <w:num w:numId="14" w16cid:durableId="6718811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5"/>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6059"/>
    <w:rsid w:val="002F6059"/>
    <w:rsid w:val="0061418D"/>
    <w:rsid w:val="00DB2956"/>
    <w:rsid w:val="00FF7FB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4:docId w14:val="5AC08581"/>
  <w15:docId w15:val="{9461CFAF-BB7E-5949-8D9C-33B0D995A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Liberation Serif" w:hAnsi="Liberation Serif" w:cs="Liberation Serif"/>
        <w:sz w:val="24"/>
        <w:szCs w:val="24"/>
        <w:lang w:val="cs" w:eastAsia="cs-CZ"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widowControl/>
      <w:pBdr>
        <w:top w:val="nil"/>
        <w:left w:val="nil"/>
        <w:bottom w:val="nil"/>
        <w:right w:val="nil"/>
        <w:between w:val="nil"/>
      </w:pBdr>
      <w:spacing w:before="240"/>
      <w:jc w:val="center"/>
      <w:outlineLvl w:val="0"/>
    </w:pPr>
    <w:rPr>
      <w:rFonts w:ascii="Calibri" w:eastAsia="Calibri" w:hAnsi="Calibri" w:cs="Calibri"/>
      <w:b/>
      <w:bCs/>
      <w:color w:val="000000"/>
      <w:sz w:val="22"/>
      <w:szCs w:val="22"/>
    </w:rPr>
  </w:style>
  <w:style w:type="paragraph" w:styleId="Nadpis2">
    <w:name w:val="heading 2"/>
    <w:basedOn w:val="Normln"/>
    <w:next w:val="Normln"/>
    <w:uiPriority w:val="9"/>
    <w:semiHidden/>
    <w:unhideWhenUsed/>
    <w:qFormat/>
    <w:pPr>
      <w:keepNext/>
      <w:keepLines/>
      <w:spacing w:before="40"/>
      <w:outlineLvl w:val="1"/>
    </w:pPr>
    <w:rPr>
      <w:rFonts w:ascii="Calibri" w:eastAsia="Calibri" w:hAnsi="Calibri" w:cs="Calibri"/>
      <w:color w:val="2E75B5"/>
      <w:sz w:val="26"/>
      <w:szCs w:val="26"/>
    </w:rPr>
  </w:style>
  <w:style w:type="paragraph" w:styleId="Nadpis3">
    <w:name w:val="heading 3"/>
    <w:basedOn w:val="Normln"/>
    <w:next w:val="Normln"/>
    <w:uiPriority w:val="9"/>
    <w:semiHidden/>
    <w:unhideWhenUsed/>
    <w:qFormat/>
    <w:pPr>
      <w:keepNext/>
      <w:keepLines/>
      <w:spacing w:before="280" w:after="80"/>
      <w:outlineLvl w:val="2"/>
    </w:pPr>
    <w:rPr>
      <w:b/>
      <w:bCs/>
      <w:sz w:val="28"/>
      <w:szCs w:val="28"/>
    </w:rPr>
  </w:style>
  <w:style w:type="paragraph" w:styleId="Nadpis4">
    <w:name w:val="heading 4"/>
    <w:basedOn w:val="Normln"/>
    <w:next w:val="Normln"/>
    <w:uiPriority w:val="9"/>
    <w:semiHidden/>
    <w:unhideWhenUsed/>
    <w:qFormat/>
    <w:pPr>
      <w:keepNext/>
      <w:keepLines/>
      <w:spacing w:before="240" w:after="40"/>
      <w:outlineLvl w:val="3"/>
    </w:pPr>
    <w:rPr>
      <w:b/>
      <w:bCs/>
    </w:rPr>
  </w:style>
  <w:style w:type="paragraph" w:styleId="Nadpis5">
    <w:name w:val="heading 5"/>
    <w:basedOn w:val="Normln"/>
    <w:next w:val="Normln"/>
    <w:uiPriority w:val="9"/>
    <w:semiHidden/>
    <w:unhideWhenUsed/>
    <w:qFormat/>
    <w:pPr>
      <w:keepNext/>
      <w:keepLines/>
      <w:spacing w:before="220" w:after="40"/>
      <w:outlineLvl w:val="4"/>
    </w:pPr>
    <w:rPr>
      <w:b/>
      <w:bCs/>
      <w:sz w:val="22"/>
      <w:szCs w:val="22"/>
    </w:rPr>
  </w:style>
  <w:style w:type="paragraph" w:styleId="Nadpis6">
    <w:name w:val="heading 6"/>
    <w:basedOn w:val="Normln"/>
    <w:next w:val="Normln"/>
    <w:uiPriority w:val="9"/>
    <w:semiHidden/>
    <w:unhideWhenUsed/>
    <w:qFormat/>
    <w:pPr>
      <w:keepNext/>
      <w:keepLines/>
      <w:spacing w:before="200" w:after="40"/>
      <w:outlineLvl w:val="5"/>
    </w:pPr>
    <w:rPr>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zev">
    <w:name w:val="Title"/>
    <w:basedOn w:val="Normln"/>
    <w:next w:val="Normln"/>
    <w:uiPriority w:val="10"/>
    <w:qFormat/>
    <w:pPr>
      <w:keepNext/>
      <w:keepLines/>
      <w:spacing w:before="480" w:after="120"/>
    </w:pPr>
    <w:rPr>
      <w:b/>
      <w:bCs/>
      <w:sz w:val="72"/>
      <w:szCs w:val="72"/>
    </w:rPr>
  </w:style>
  <w:style w:type="character" w:customStyle="1" w:styleId="ZkladntextChar">
    <w:name w:val="Základní text Char"/>
    <w:basedOn w:val="Standardnpsmoodstavce"/>
    <w:link w:val="Zkladntext"/>
    <w:qFormat/>
    <w:rsid w:val="004433AF"/>
    <w:rPr>
      <w:rFonts w:ascii="Liberation Serif" w:eastAsia="Droid Sans Fallback" w:hAnsi="Liberation Serif" w:cs="Mangal"/>
      <w:kern w:val="2"/>
      <w:sz w:val="24"/>
      <w:szCs w:val="21"/>
      <w:lang w:eastAsia="zh-CN" w:bidi="hi-IN"/>
    </w:rPr>
  </w:style>
  <w:style w:type="character" w:customStyle="1" w:styleId="TextbublinyChar">
    <w:name w:val="Text bubliny Char"/>
    <w:basedOn w:val="Standardnpsmoodstavce"/>
    <w:link w:val="Textbubliny"/>
    <w:uiPriority w:val="99"/>
    <w:semiHidden/>
    <w:qFormat/>
    <w:rsid w:val="005038BD"/>
    <w:rPr>
      <w:rFonts w:ascii="Segoe UI" w:eastAsia="Droid Sans Fallback" w:hAnsi="Segoe UI" w:cs="Mangal"/>
      <w:kern w:val="2"/>
      <w:sz w:val="18"/>
      <w:szCs w:val="16"/>
      <w:lang w:eastAsia="zh-CN" w:bidi="hi-IN"/>
    </w:rPr>
  </w:style>
  <w:style w:type="character" w:styleId="Odkaznakoment">
    <w:name w:val="annotation reference"/>
    <w:basedOn w:val="Standardnpsmoodstavce"/>
    <w:uiPriority w:val="99"/>
    <w:semiHidden/>
    <w:unhideWhenUsed/>
    <w:qFormat/>
    <w:rsid w:val="00843758"/>
    <w:rPr>
      <w:sz w:val="16"/>
      <w:szCs w:val="16"/>
    </w:rPr>
  </w:style>
  <w:style w:type="character" w:customStyle="1" w:styleId="TextkomenteChar">
    <w:name w:val="Text komentáře Char"/>
    <w:basedOn w:val="Standardnpsmoodstavce"/>
    <w:link w:val="Textkomente"/>
    <w:uiPriority w:val="99"/>
    <w:semiHidden/>
    <w:qFormat/>
    <w:rsid w:val="00843758"/>
    <w:rPr>
      <w:rFonts w:ascii="Liberation Serif" w:eastAsia="Droid Sans Fallback" w:hAnsi="Liberation Serif" w:cs="Mangal"/>
      <w:kern w:val="2"/>
      <w:szCs w:val="18"/>
      <w:lang w:eastAsia="zh-CN" w:bidi="hi-IN"/>
    </w:rPr>
  </w:style>
  <w:style w:type="character" w:customStyle="1" w:styleId="PedmtkomenteChar">
    <w:name w:val="Předmět komentáře Char"/>
    <w:basedOn w:val="TextkomenteChar"/>
    <w:link w:val="Pedmtkomente"/>
    <w:uiPriority w:val="99"/>
    <w:semiHidden/>
    <w:qFormat/>
    <w:rsid w:val="00843758"/>
    <w:rPr>
      <w:rFonts w:ascii="Liberation Serif" w:eastAsia="Droid Sans Fallback" w:hAnsi="Liberation Serif" w:cs="Mangal"/>
      <w:b/>
      <w:bCs/>
      <w:kern w:val="2"/>
      <w:szCs w:val="18"/>
      <w:lang w:eastAsia="zh-CN" w:bidi="hi-IN"/>
    </w:rPr>
  </w:style>
  <w:style w:type="character" w:customStyle="1" w:styleId="ZhlavChar">
    <w:name w:val="Záhlaví Char"/>
    <w:basedOn w:val="Standardnpsmoodstavce"/>
    <w:link w:val="Zhlav"/>
    <w:uiPriority w:val="99"/>
    <w:qFormat/>
    <w:rsid w:val="00FC4848"/>
    <w:rPr>
      <w:rFonts w:ascii="Liberation Serif" w:eastAsia="Droid Sans Fallback" w:hAnsi="Liberation Serif" w:cs="Mangal"/>
      <w:kern w:val="2"/>
      <w:sz w:val="24"/>
      <w:szCs w:val="21"/>
      <w:lang w:eastAsia="zh-CN" w:bidi="hi-IN"/>
    </w:rPr>
  </w:style>
  <w:style w:type="character" w:customStyle="1" w:styleId="ZpatChar">
    <w:name w:val="Zápatí Char"/>
    <w:basedOn w:val="Standardnpsmoodstavce"/>
    <w:link w:val="Zpat"/>
    <w:uiPriority w:val="99"/>
    <w:qFormat/>
    <w:rsid w:val="00FC4848"/>
    <w:rPr>
      <w:rFonts w:ascii="Liberation Serif" w:eastAsia="Droid Sans Fallback" w:hAnsi="Liberation Serif" w:cs="Mangal"/>
      <w:kern w:val="2"/>
      <w:sz w:val="24"/>
      <w:szCs w:val="21"/>
      <w:lang w:eastAsia="zh-CN" w:bidi="hi-IN"/>
    </w:rPr>
  </w:style>
  <w:style w:type="character" w:customStyle="1" w:styleId="OdstavecseseznamemChar">
    <w:name w:val="Odstavec se seznamem Char"/>
    <w:link w:val="Odstavecseseznamem"/>
    <w:uiPriority w:val="34"/>
    <w:qFormat/>
    <w:locked/>
    <w:rsid w:val="0064093C"/>
    <w:rPr>
      <w:rFonts w:ascii="Calibri" w:eastAsia="Calibri" w:hAnsi="Calibri" w:cs="Calibri"/>
      <w:color w:val="00000A"/>
      <w:kern w:val="2"/>
      <w:sz w:val="24"/>
      <w:lang w:eastAsia="zh-CN"/>
    </w:rPr>
  </w:style>
  <w:style w:type="character" w:customStyle="1" w:styleId="Nadpis1Char">
    <w:name w:val="Nadpis 1 Char"/>
    <w:basedOn w:val="Standardnpsmoodstavce"/>
    <w:qFormat/>
    <w:rsid w:val="00195669"/>
    <w:rPr>
      <w:rFonts w:ascii="Calibri" w:eastAsia="Times New Roman" w:hAnsi="Calibri" w:cs="Times New Roman"/>
      <w:b/>
      <w:sz w:val="22"/>
      <w:szCs w:val="20"/>
      <w:lang w:eastAsia="ar-SA"/>
    </w:rPr>
  </w:style>
  <w:style w:type="character" w:styleId="slostrnky">
    <w:name w:val="page number"/>
    <w:basedOn w:val="Standardnpsmoodstavce"/>
    <w:uiPriority w:val="99"/>
    <w:semiHidden/>
    <w:unhideWhenUsed/>
    <w:qFormat/>
    <w:rsid w:val="00B6765C"/>
  </w:style>
  <w:style w:type="character" w:customStyle="1" w:styleId="h1a">
    <w:name w:val="h1a"/>
    <w:basedOn w:val="Standardnpsmoodstavce"/>
    <w:qFormat/>
    <w:rsid w:val="008A49F7"/>
  </w:style>
  <w:style w:type="character" w:customStyle="1" w:styleId="Nadpis2Char">
    <w:name w:val="Nadpis 2 Char"/>
    <w:basedOn w:val="Standardnpsmoodstavce"/>
    <w:uiPriority w:val="9"/>
    <w:semiHidden/>
    <w:qFormat/>
    <w:rsid w:val="00484E4F"/>
    <w:rPr>
      <w:rFonts w:asciiTheme="majorHAnsi" w:eastAsiaTheme="majorEastAsia" w:hAnsiTheme="majorHAnsi" w:cs="Mangal"/>
      <w:color w:val="2E74B5" w:themeColor="accent1" w:themeShade="BF"/>
      <w:kern w:val="2"/>
      <w:sz w:val="26"/>
      <w:szCs w:val="23"/>
      <w:lang w:eastAsia="zh-CN" w:bidi="hi-IN"/>
    </w:rPr>
  </w:style>
  <w:style w:type="character" w:customStyle="1" w:styleId="Zkladntextodsazen3Char">
    <w:name w:val="Základní text odsazený 3 Char"/>
    <w:basedOn w:val="Standardnpsmoodstavce"/>
    <w:link w:val="Zkladntextodsazen3"/>
    <w:uiPriority w:val="99"/>
    <w:qFormat/>
    <w:rsid w:val="007D3C23"/>
    <w:rPr>
      <w:rFonts w:ascii="Times New Roman" w:eastAsia="MS Mincho" w:hAnsi="Times New Roman" w:cs="Times New Roman"/>
      <w:sz w:val="16"/>
      <w:szCs w:val="16"/>
      <w:lang w:val="x-none" w:eastAsia="x-none"/>
    </w:rPr>
  </w:style>
  <w:style w:type="paragraph" w:customStyle="1" w:styleId="Nadpis">
    <w:name w:val="Nadpis"/>
    <w:next w:val="Zkladntext"/>
    <w:qFormat/>
    <w:pPr>
      <w:keepNext/>
      <w:spacing w:before="240" w:after="120"/>
    </w:pPr>
    <w:rPr>
      <w:rFonts w:ascii="Liberation Sans" w:eastAsia="Noto Sans CJK SC" w:hAnsi="Liberation Sans" w:cs="Lohit Devanagari"/>
      <w:sz w:val="28"/>
      <w:szCs w:val="28"/>
    </w:rPr>
  </w:style>
  <w:style w:type="paragraph" w:styleId="Zkladntext">
    <w:name w:val="Body Text"/>
    <w:link w:val="ZkladntextChar"/>
    <w:rsid w:val="004433AF"/>
    <w:pPr>
      <w:spacing w:after="120"/>
    </w:pPr>
    <w:rPr>
      <w:rFonts w:cs="Mangal"/>
      <w:szCs w:val="21"/>
    </w:rPr>
  </w:style>
  <w:style w:type="paragraph" w:styleId="Seznam">
    <w:name w:val="List"/>
    <w:basedOn w:val="Zkladntext"/>
    <w:rPr>
      <w:rFonts w:cs="Lohit Devanagari"/>
    </w:rPr>
  </w:style>
  <w:style w:type="paragraph" w:styleId="Titulek">
    <w:name w:val="caption"/>
    <w:qFormat/>
    <w:pPr>
      <w:suppressLineNumbers/>
      <w:spacing w:before="120" w:after="120"/>
    </w:pPr>
    <w:rPr>
      <w:rFonts w:cs="Lohit Devanagari"/>
      <w:i/>
      <w:iCs/>
    </w:rPr>
  </w:style>
  <w:style w:type="paragraph" w:customStyle="1" w:styleId="Rejstk">
    <w:name w:val="Rejstřík"/>
    <w:qFormat/>
    <w:pPr>
      <w:suppressLineNumbers/>
    </w:pPr>
    <w:rPr>
      <w:rFonts w:cs="Lohit Devanagari"/>
    </w:rPr>
  </w:style>
  <w:style w:type="paragraph" w:customStyle="1" w:styleId="Standard">
    <w:name w:val="Standard"/>
    <w:qFormat/>
    <w:rsid w:val="004433AF"/>
    <w:pPr>
      <w:spacing w:after="200" w:line="276" w:lineRule="auto"/>
      <w:textAlignment w:val="baseline"/>
    </w:pPr>
    <w:rPr>
      <w:rFonts w:ascii="Calibri" w:eastAsia="Calibri" w:hAnsi="Calibri" w:cs="Calibri"/>
      <w:color w:val="00000A"/>
      <w:kern w:val="2"/>
      <w:lang w:eastAsia="zh-CN"/>
    </w:rPr>
  </w:style>
  <w:style w:type="paragraph" w:customStyle="1" w:styleId="Textbody">
    <w:name w:val="Text body"/>
    <w:basedOn w:val="Standard"/>
    <w:qFormat/>
    <w:rsid w:val="004433AF"/>
    <w:pPr>
      <w:spacing w:after="0" w:line="100" w:lineRule="atLeast"/>
    </w:pPr>
    <w:rPr>
      <w:rFonts w:ascii="Times New Roman" w:eastAsia="Times New Roman" w:hAnsi="Times New Roman" w:cs="Times New Roman"/>
    </w:rPr>
  </w:style>
  <w:style w:type="paragraph" w:customStyle="1" w:styleId="Nadpis11">
    <w:name w:val="Nadpis 11"/>
    <w:basedOn w:val="Standard"/>
    <w:qFormat/>
    <w:rsid w:val="004433AF"/>
    <w:pPr>
      <w:keepNext/>
      <w:spacing w:before="240" w:after="60"/>
    </w:pPr>
    <w:rPr>
      <w:rFonts w:ascii="Cambria" w:eastAsia="Times New Roman" w:hAnsi="Cambria" w:cs="Cambria"/>
      <w:b/>
      <w:bCs/>
      <w:sz w:val="32"/>
      <w:szCs w:val="32"/>
    </w:rPr>
  </w:style>
  <w:style w:type="paragraph" w:customStyle="1" w:styleId="Nadpis21">
    <w:name w:val="Nadpis 21"/>
    <w:basedOn w:val="Standard"/>
    <w:qFormat/>
    <w:rsid w:val="004433AF"/>
    <w:pPr>
      <w:keepNext/>
      <w:keepLines/>
      <w:spacing w:before="200" w:after="0"/>
    </w:pPr>
    <w:rPr>
      <w:rFonts w:ascii="Cambria" w:eastAsia="Times New Roman" w:hAnsi="Cambria" w:cs="Cambria"/>
      <w:b/>
      <w:bCs/>
      <w:color w:val="4F81BD"/>
      <w:sz w:val="26"/>
      <w:szCs w:val="26"/>
    </w:rPr>
  </w:style>
  <w:style w:type="paragraph" w:customStyle="1" w:styleId="Nadpis51">
    <w:name w:val="Nadpis 51"/>
    <w:basedOn w:val="Standard"/>
    <w:qFormat/>
    <w:rsid w:val="004433AF"/>
    <w:pPr>
      <w:keepNext/>
      <w:keepLines/>
      <w:spacing w:before="200" w:after="0"/>
    </w:pPr>
    <w:rPr>
      <w:rFonts w:ascii="Cambria" w:eastAsia="Times New Roman" w:hAnsi="Cambria" w:cs="Cambria"/>
      <w:color w:val="243F60"/>
    </w:rPr>
  </w:style>
  <w:style w:type="paragraph" w:customStyle="1" w:styleId="Nadpis61">
    <w:name w:val="Nadpis 61"/>
    <w:basedOn w:val="Standard"/>
    <w:qFormat/>
    <w:rsid w:val="004433AF"/>
    <w:pPr>
      <w:keepNext/>
      <w:keepLines/>
      <w:spacing w:before="200" w:after="0"/>
    </w:pPr>
    <w:rPr>
      <w:rFonts w:ascii="Cambria" w:eastAsia="Times New Roman" w:hAnsi="Cambria" w:cs="Cambria"/>
      <w:i/>
      <w:iCs/>
      <w:color w:val="243F60"/>
    </w:rPr>
  </w:style>
  <w:style w:type="paragraph" w:styleId="Odstavecseseznamem">
    <w:name w:val="List Paragraph"/>
    <w:basedOn w:val="Standard"/>
    <w:link w:val="OdstavecseseznamemChar"/>
    <w:uiPriority w:val="34"/>
    <w:qFormat/>
    <w:rsid w:val="004433AF"/>
    <w:pPr>
      <w:ind w:left="720"/>
    </w:pPr>
  </w:style>
  <w:style w:type="paragraph" w:styleId="Textbubliny">
    <w:name w:val="Balloon Text"/>
    <w:link w:val="TextbublinyChar"/>
    <w:uiPriority w:val="99"/>
    <w:semiHidden/>
    <w:unhideWhenUsed/>
    <w:qFormat/>
    <w:rsid w:val="005038BD"/>
    <w:rPr>
      <w:rFonts w:ascii="Segoe UI" w:hAnsi="Segoe UI" w:cs="Mangal"/>
      <w:sz w:val="18"/>
      <w:szCs w:val="16"/>
    </w:rPr>
  </w:style>
  <w:style w:type="paragraph" w:styleId="Textkomente">
    <w:name w:val="annotation text"/>
    <w:link w:val="TextkomenteChar"/>
    <w:uiPriority w:val="99"/>
    <w:semiHidden/>
    <w:unhideWhenUsed/>
    <w:qFormat/>
    <w:rsid w:val="00843758"/>
    <w:rPr>
      <w:rFonts w:cs="Mangal"/>
      <w:sz w:val="20"/>
      <w:szCs w:val="18"/>
    </w:rPr>
  </w:style>
  <w:style w:type="paragraph" w:styleId="Pedmtkomente">
    <w:name w:val="annotation subject"/>
    <w:basedOn w:val="Textkomente"/>
    <w:link w:val="PedmtkomenteChar"/>
    <w:uiPriority w:val="99"/>
    <w:semiHidden/>
    <w:unhideWhenUsed/>
    <w:qFormat/>
    <w:rsid w:val="00843758"/>
    <w:rPr>
      <w:b/>
      <w:bCs/>
    </w:rPr>
  </w:style>
  <w:style w:type="paragraph" w:customStyle="1" w:styleId="Zhlavazpat">
    <w:name w:val="Záhlaví a zápatí"/>
    <w:qFormat/>
  </w:style>
  <w:style w:type="paragraph" w:styleId="Zhlav">
    <w:name w:val="header"/>
    <w:link w:val="ZhlavChar"/>
    <w:uiPriority w:val="99"/>
    <w:unhideWhenUsed/>
    <w:rsid w:val="00FC4848"/>
    <w:pPr>
      <w:tabs>
        <w:tab w:val="center" w:pos="4536"/>
        <w:tab w:val="right" w:pos="9072"/>
      </w:tabs>
    </w:pPr>
    <w:rPr>
      <w:rFonts w:cs="Mangal"/>
      <w:szCs w:val="21"/>
    </w:rPr>
  </w:style>
  <w:style w:type="paragraph" w:styleId="Zpat">
    <w:name w:val="footer"/>
    <w:link w:val="ZpatChar"/>
    <w:uiPriority w:val="99"/>
    <w:unhideWhenUsed/>
    <w:rsid w:val="00FC4848"/>
    <w:pPr>
      <w:tabs>
        <w:tab w:val="center" w:pos="4536"/>
        <w:tab w:val="right" w:pos="9072"/>
      </w:tabs>
    </w:pPr>
    <w:rPr>
      <w:rFonts w:cs="Mangal"/>
      <w:szCs w:val="21"/>
    </w:rPr>
  </w:style>
  <w:style w:type="paragraph" w:customStyle="1" w:styleId="Default">
    <w:name w:val="Default"/>
    <w:qFormat/>
    <w:rsid w:val="00B3459F"/>
    <w:rPr>
      <w:rFonts w:ascii="Calibri" w:eastAsia="Calibri" w:hAnsi="Calibri" w:cs="Calibri"/>
      <w:color w:val="000000"/>
    </w:rPr>
  </w:style>
  <w:style w:type="paragraph" w:customStyle="1" w:styleId="BodyText21">
    <w:name w:val="Body Text 21"/>
    <w:uiPriority w:val="99"/>
    <w:qFormat/>
    <w:rsid w:val="005564D2"/>
    <w:pPr>
      <w:jc w:val="both"/>
    </w:pPr>
    <w:rPr>
      <w:rFonts w:ascii="Times New Roman" w:eastAsia="Times New Roman" w:hAnsi="Times New Roman" w:cs="Times New Roman"/>
      <w:sz w:val="22"/>
      <w:szCs w:val="20"/>
    </w:rPr>
  </w:style>
  <w:style w:type="paragraph" w:styleId="Revize">
    <w:name w:val="Revision"/>
    <w:uiPriority w:val="99"/>
    <w:semiHidden/>
    <w:qFormat/>
    <w:rsid w:val="00F477A9"/>
    <w:rPr>
      <w:rFonts w:eastAsia="Droid Sans Fallback" w:cs="Mangal"/>
      <w:kern w:val="2"/>
      <w:szCs w:val="21"/>
      <w:lang w:eastAsia="zh-CN" w:bidi="hi-IN"/>
    </w:rPr>
  </w:style>
  <w:style w:type="paragraph" w:customStyle="1" w:styleId="StylNadpis2Zarovnatdobloku">
    <w:name w:val="Styl Nadpis 2 + Zarovnat do bloku"/>
    <w:qFormat/>
    <w:rsid w:val="00484E4F"/>
    <w:pPr>
      <w:spacing w:before="120" w:after="120"/>
      <w:ind w:left="576" w:hanging="576"/>
    </w:pPr>
    <w:rPr>
      <w:rFonts w:ascii="Times New Roman" w:eastAsia="Times New Roman" w:hAnsi="Times New Roman" w:cs="Times New Roman"/>
      <w:b/>
      <w:sz w:val="22"/>
      <w:szCs w:val="22"/>
    </w:rPr>
  </w:style>
  <w:style w:type="paragraph" w:customStyle="1" w:styleId="ANadpis2">
    <w:name w:val="A_Nadpis2"/>
    <w:uiPriority w:val="99"/>
    <w:qFormat/>
    <w:rsid w:val="007819B1"/>
    <w:pPr>
      <w:widowControl/>
      <w:tabs>
        <w:tab w:val="left" w:pos="567"/>
      </w:tabs>
      <w:spacing w:before="120"/>
      <w:ind w:left="567" w:hanging="567"/>
    </w:pPr>
    <w:rPr>
      <w:rFonts w:ascii="Times New Roman" w:eastAsia="Times New Roman" w:hAnsi="Times New Roman" w:cs="Times New Roman"/>
      <w:b/>
      <w:bCs/>
    </w:rPr>
  </w:style>
  <w:style w:type="paragraph" w:styleId="Zkladntextodsazen3">
    <w:name w:val="Body Text Indent 3"/>
    <w:link w:val="Zkladntextodsazen3Char"/>
    <w:uiPriority w:val="99"/>
    <w:qFormat/>
    <w:rsid w:val="007D3C23"/>
    <w:pPr>
      <w:widowControl/>
      <w:spacing w:after="120"/>
      <w:ind w:left="283"/>
    </w:pPr>
    <w:rPr>
      <w:rFonts w:ascii="Times New Roman" w:eastAsia="MS Mincho" w:hAnsi="Times New Roman" w:cs="Times New Roman"/>
      <w:sz w:val="16"/>
      <w:szCs w:val="16"/>
      <w:lang w:val="x-none" w:eastAsia="x-none"/>
    </w:rPr>
  </w:style>
  <w:style w:type="paragraph" w:customStyle="1" w:styleId="Stednmka1zvraznn21">
    <w:name w:val="Střední mřížka 1 – zvýraznění 21"/>
    <w:uiPriority w:val="34"/>
    <w:qFormat/>
    <w:rsid w:val="009403E0"/>
    <w:pPr>
      <w:widowControl/>
      <w:ind w:left="720"/>
      <w:contextualSpacing/>
    </w:pPr>
    <w:rPr>
      <w:rFonts w:ascii="Times New Roman" w:eastAsia="Times New Roman" w:hAnsi="Times New Roman" w:cs="Times New Roman"/>
    </w:rPr>
  </w:style>
  <w:style w:type="character" w:styleId="Siln">
    <w:name w:val="Strong"/>
    <w:basedOn w:val="Standardnpsmoodstavce"/>
    <w:qFormat/>
    <w:rsid w:val="00677976"/>
    <w:rPr>
      <w:b/>
      <w:bCs/>
    </w:rPr>
  </w:style>
  <w:style w:type="paragraph" w:customStyle="1" w:styleId="CGNadpis1slovan">
    <w:name w:val="CG: Nadpis 1: Číslovaný"/>
    <w:qFormat/>
    <w:rsid w:val="00D760DC"/>
    <w:pPr>
      <w:widowControl/>
      <w:numPr>
        <w:numId w:val="2"/>
      </w:numPr>
      <w:spacing w:before="600" w:after="120" w:line="276" w:lineRule="auto"/>
      <w:outlineLvl w:val="0"/>
    </w:pPr>
    <w:rPr>
      <w:rFonts w:ascii="Cambria" w:eastAsia="Calibri" w:hAnsi="Cambria" w:cs="Times New Roman"/>
      <w:b/>
      <w:sz w:val="32"/>
      <w:szCs w:val="20"/>
    </w:rPr>
  </w:style>
  <w:style w:type="paragraph" w:customStyle="1" w:styleId="CGNadpis2slovan">
    <w:name w:val="CG: Nadpis 2: Číslovaný"/>
    <w:qFormat/>
    <w:rsid w:val="00D760DC"/>
    <w:pPr>
      <w:keepNext/>
      <w:keepLines/>
      <w:widowControl/>
      <w:numPr>
        <w:ilvl w:val="1"/>
        <w:numId w:val="2"/>
      </w:numPr>
      <w:spacing w:before="360" w:line="480" w:lineRule="exact"/>
      <w:jc w:val="both"/>
      <w:outlineLvl w:val="1"/>
    </w:pPr>
    <w:rPr>
      <w:rFonts w:ascii="Cambria" w:eastAsia="Calibri" w:hAnsi="Cambria" w:cs="Times New Roman"/>
      <w:b/>
      <w:sz w:val="28"/>
      <w:szCs w:val="20"/>
    </w:rPr>
  </w:style>
  <w:style w:type="paragraph" w:customStyle="1" w:styleId="CGNadpis3slovan">
    <w:name w:val="CG: Nadpis 3: Číslovaný"/>
    <w:qFormat/>
    <w:rsid w:val="00D760DC"/>
    <w:pPr>
      <w:widowControl/>
      <w:numPr>
        <w:ilvl w:val="2"/>
        <w:numId w:val="2"/>
      </w:numPr>
      <w:spacing w:before="180" w:line="276" w:lineRule="auto"/>
      <w:ind w:left="680" w:hanging="567"/>
      <w:jc w:val="both"/>
      <w:outlineLvl w:val="2"/>
    </w:pPr>
    <w:rPr>
      <w:rFonts w:ascii="Cambria" w:eastAsia="Calibri" w:hAnsi="Cambria" w:cs="Times New Roman"/>
      <w:sz w:val="22"/>
      <w:szCs w:val="20"/>
    </w:rPr>
  </w:style>
  <w:style w:type="character" w:styleId="Hypertextovodkaz">
    <w:name w:val="Hyperlink"/>
    <w:aliases w:val="FM VŠE: Hypertextový odkaz"/>
    <w:uiPriority w:val="99"/>
    <w:rsid w:val="00D760DC"/>
    <w:rPr>
      <w:color w:val="2F5496" w:themeColor="accent5" w:themeShade="BF"/>
      <w:u w:val="single"/>
    </w:rPr>
  </w:style>
  <w:style w:type="paragraph" w:customStyle="1" w:styleId="CGSeznamrovn1">
    <w:name w:val="CG: Seznam úrovně 1"/>
    <w:qFormat/>
    <w:rsid w:val="00D760DC"/>
    <w:pPr>
      <w:widowControl/>
      <w:numPr>
        <w:numId w:val="3"/>
      </w:numPr>
      <w:spacing w:before="120" w:line="276" w:lineRule="auto"/>
      <w:jc w:val="both"/>
    </w:pPr>
    <w:rPr>
      <w:rFonts w:ascii="Cambria" w:eastAsia="Calibri" w:hAnsi="Cambria" w:cs="Times New Roman"/>
      <w:sz w:val="22"/>
      <w:szCs w:val="20"/>
    </w:rPr>
  </w:style>
  <w:style w:type="paragraph" w:customStyle="1" w:styleId="CGNormlnslovan">
    <w:name w:val="CG Normální: Číslovaný"/>
    <w:basedOn w:val="CGNadpis2slovan"/>
    <w:qFormat/>
    <w:rsid w:val="00D760DC"/>
    <w:pPr>
      <w:keepNext w:val="0"/>
      <w:keepLines w:val="0"/>
      <w:spacing w:before="180" w:line="276" w:lineRule="auto"/>
    </w:pPr>
    <w:rPr>
      <w:b w:val="0"/>
      <w:sz w:val="22"/>
    </w:rPr>
  </w:style>
  <w:style w:type="paragraph" w:customStyle="1" w:styleId="CGOdrkyrovn1">
    <w:name w:val="CG: Odrážky úrovně 1"/>
    <w:basedOn w:val="CGSeznamrovn1"/>
    <w:qFormat/>
    <w:rsid w:val="00D760DC"/>
    <w:pPr>
      <w:numPr>
        <w:numId w:val="4"/>
      </w:numPr>
      <w:ind w:left="811" w:hanging="357"/>
      <w:outlineLvl w:val="0"/>
    </w:pPr>
  </w:style>
  <w:style w:type="character" w:styleId="Nevyeenzmnka">
    <w:name w:val="Unresolved Mention"/>
    <w:basedOn w:val="Standardnpsmoodstavce"/>
    <w:uiPriority w:val="99"/>
    <w:semiHidden/>
    <w:unhideWhenUsed/>
    <w:rsid w:val="005378AF"/>
    <w:rPr>
      <w:color w:val="605E5C"/>
      <w:shd w:val="clear" w:color="auto" w:fill="E1DFDD"/>
    </w:rPr>
  </w:style>
  <w:style w:type="table" w:styleId="Mkatabulky">
    <w:name w:val="Table Grid"/>
    <w:basedOn w:val="Normlntabulka"/>
    <w:uiPriority w:val="59"/>
    <w:rsid w:val="00DF19D1"/>
    <w:rPr>
      <w:rFonts w:ascii="Times New Roman" w:eastAsia="Times New Roman" w:hAnsi="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link w:val="paragraphChar"/>
    <w:qFormat/>
    <w:rsid w:val="001317F5"/>
    <w:pPr>
      <w:widowControl/>
      <w:spacing w:before="240" w:after="240" w:line="276" w:lineRule="auto"/>
      <w:ind w:left="574"/>
      <w:jc w:val="both"/>
    </w:pPr>
    <w:rPr>
      <w:rFonts w:ascii="Arial" w:eastAsia="MS Gothic" w:hAnsi="Arial" w:cs="Arial"/>
      <w:sz w:val="20"/>
      <w:szCs w:val="20"/>
      <w:lang w:eastAsia="ar-SA"/>
    </w:rPr>
  </w:style>
  <w:style w:type="character" w:customStyle="1" w:styleId="paragraphChar">
    <w:name w:val="paragraph Char"/>
    <w:basedOn w:val="Standardnpsmoodstavce"/>
    <w:link w:val="paragraph"/>
    <w:rsid w:val="001317F5"/>
    <w:rPr>
      <w:rFonts w:ascii="Arial" w:eastAsia="MS Gothic" w:hAnsi="Arial" w:cs="Arial"/>
      <w:szCs w:val="20"/>
      <w:lang w:eastAsia="ar-SA"/>
    </w:rPr>
  </w:style>
  <w:style w:type="paragraph" w:styleId="Podnadpis">
    <w:name w:val="Subtitle"/>
    <w:basedOn w:val="Normln"/>
    <w:next w:val="Normln"/>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rPr>
      <w:rFonts w:ascii="Times New Roman" w:eastAsia="Times New Roman" w:hAnsi="Times New Roman" w:cs="Times New Roman"/>
    </w:rPr>
    <w:tblPr>
      <w:tblStyleRowBandSize w:val="1"/>
      <w:tblStyleColBandSize w:val="1"/>
      <w:tblCellMar>
        <w:top w:w="0" w:type="dxa"/>
        <w:left w:w="108" w:type="dxa"/>
        <w:bottom w:w="0" w:type="dxa"/>
        <w:right w:w="108" w:type="dxa"/>
      </w:tblCellMar>
    </w:tblPr>
  </w:style>
  <w:style w:type="table" w:customStyle="1" w:styleId="a0">
    <w:basedOn w:val="TableNormal"/>
    <w:rPr>
      <w:rFonts w:ascii="Times New Roman" w:eastAsia="Times New Roman" w:hAnsi="Times New Roman" w:cs="Times New Roman"/>
    </w:rPr>
    <w:tblPr>
      <w:tblStyleRowBandSize w:val="1"/>
      <w:tblStyleColBandSize w:val="1"/>
      <w:tblCellMar>
        <w:top w:w="0" w:type="dxa"/>
        <w:left w:w="108" w:type="dxa"/>
        <w:bottom w:w="0" w:type="dxa"/>
        <w:right w:w="108" w:type="dxa"/>
      </w:tblCellMar>
    </w:tblPr>
  </w:style>
  <w:style w:type="table" w:customStyle="1" w:styleId="a1">
    <w:basedOn w:val="TableNormal"/>
    <w:rPr>
      <w:rFonts w:ascii="Times New Roman" w:eastAsia="Times New Roman" w:hAnsi="Times New Roman" w:cs="Times New Roman"/>
    </w:r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srZwjYFG1LPC7ockGgKs8myYkg==">CgMxLjAyDmgubW9pOTI3eTV0NnhmMg5oLjgwZnlwM3MxYTN3cDIOaC5xZm51bWY2cXZrYmUyDmgucXQyMTQ5aW91ajcwMg5oLmFqN3JhZWdzYmV2ajIOaC51ejMwY2l3ZGl2ZXgyDmgud3g2NHU2c3huODE3Mg5oLjdnNnQ3NmxtcmNvYzIOaC4yNjB2cGNqeTBhNnkyDmguYjBhOXh1aG5hb29uMg5oLnNqZWM3NXVjdzFueDIOaC4zaWRiaTUxcWt3eGkyDmgud3FhYzkzYmV5ZHVjMg5oLjhsMXc5c2FtdHg5OTIOaC5hZWFubWxyMmMwMXQyDmguYng5NzJvNm9vazJwMg5oLjVlc3M3cnR4dmM5azIOaC4yYWxlcnZoeHo3cGIyDmguM2M0bW9wbG0wMXk2Mg5oLnI2ZTQ3bjZua2FmMDgAciExdW0zRENGTzhqMzZrOGQzWkpxLVoyd0t5Ri05bzFXQ1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6371</Words>
  <Characters>37589</Characters>
  <Application>Microsoft Office Word</Application>
  <DocSecurity>0</DocSecurity>
  <Lines>313</Lines>
  <Paragraphs>87</Paragraphs>
  <ScaleCrop>false</ScaleCrop>
  <Company>Dotace bez starostí</Company>
  <LinksUpToDate>false</LinksUpToDate>
  <CharactersWithSpaces>43873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MOD RES+</dc:creator>
  <cp:lastModifiedBy>Varol Ikizgül</cp:lastModifiedBy>
  <cp:revision>2</cp:revision>
  <dcterms:created xsi:type="dcterms:W3CDTF">2026-02-15T11:39:00Z</dcterms:created>
  <dcterms:modified xsi:type="dcterms:W3CDTF">2026-03-23T16:09:00Z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