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D411C" w:rsidRPr="00B228D8" w:rsidRDefault="009D411C" w:rsidP="009D411C">
      <w:pPr>
        <w:pStyle w:val="Nadpis1"/>
        <w:rPr>
          <w:rFonts w:cs="Times New Roman"/>
        </w:rPr>
      </w:pPr>
      <w:r w:rsidRPr="00B228D8">
        <w:rPr>
          <w:rFonts w:cs="Times New Roman"/>
        </w:rPr>
        <w:t>Příloha č. 1 – Krycí list nabídky</w:t>
      </w:r>
    </w:p>
    <w:p w:rsidR="009D411C" w:rsidRPr="00B228D8" w:rsidRDefault="009D411C" w:rsidP="009D411C">
      <w:pPr>
        <w:jc w:val="center"/>
        <w:rPr>
          <w:bCs/>
        </w:rPr>
      </w:pPr>
      <w:r w:rsidRPr="00B228D8">
        <w:rPr>
          <w:bCs/>
        </w:rPr>
        <w:t>Název veřejné zakázky:</w:t>
      </w:r>
    </w:p>
    <w:p w:rsidR="009D411C" w:rsidRPr="00B228D8" w:rsidRDefault="009D411C" w:rsidP="009D411C">
      <w:pPr>
        <w:jc w:val="center"/>
        <w:rPr>
          <w:b/>
          <w:bCs/>
          <w:sz w:val="32"/>
          <w:szCs w:val="32"/>
        </w:rPr>
      </w:pPr>
      <w:r w:rsidRPr="00B228D8">
        <w:rPr>
          <w:b/>
          <w:bCs/>
          <w:sz w:val="32"/>
          <w:szCs w:val="32"/>
        </w:rPr>
        <w:t xml:space="preserve">„Výběrové řízení na dodávku svařovacího robota vč. příslušenství pro společnost CAIS s.r.o.“ </w:t>
      </w:r>
    </w:p>
    <w:p w:rsidR="009D411C" w:rsidRPr="00B228D8" w:rsidRDefault="009D411C" w:rsidP="009D411C">
      <w:pPr>
        <w:jc w:val="center"/>
        <w:rPr>
          <w:b/>
          <w:bCs/>
          <w:sz w:val="32"/>
          <w:szCs w:val="32"/>
        </w:rPr>
      </w:pPr>
    </w:p>
    <w:tbl>
      <w:tblPr>
        <w:tblStyle w:val="Svtlmkatabulky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1"/>
        <w:gridCol w:w="6636"/>
      </w:tblGrid>
      <w:tr w:rsidR="009D411C" w:rsidRPr="00B228D8" w:rsidTr="00FD42CA">
        <w:trPr>
          <w:trHeight w:val="203"/>
        </w:trPr>
        <w:tc>
          <w:tcPr>
            <w:tcW w:w="9067" w:type="dxa"/>
            <w:gridSpan w:val="2"/>
            <w:shd w:val="clear" w:color="auto" w:fill="D0CECE" w:themeFill="background2" w:themeFillShade="E6"/>
            <w:vAlign w:val="center"/>
          </w:tcPr>
          <w:p w:rsidR="009D411C" w:rsidRPr="00B228D8" w:rsidRDefault="009D411C" w:rsidP="00FD42CA">
            <w:pPr>
              <w:jc w:val="center"/>
            </w:pPr>
            <w:r w:rsidRPr="00B228D8">
              <w:rPr>
                <w:b/>
                <w:bCs/>
                <w:sz w:val="21"/>
                <w:szCs w:val="21"/>
              </w:rPr>
              <w:t>IDENTIFIKAČNÍ ÚDAJE ZADAVATELE</w:t>
            </w:r>
          </w:p>
        </w:tc>
      </w:tr>
      <w:tr w:rsidR="009D411C" w:rsidRPr="00B228D8" w:rsidTr="00FD42CA">
        <w:trPr>
          <w:trHeight w:val="203"/>
        </w:trPr>
        <w:tc>
          <w:tcPr>
            <w:tcW w:w="2431" w:type="dxa"/>
          </w:tcPr>
          <w:p w:rsidR="009D411C" w:rsidRPr="00B228D8" w:rsidRDefault="009D411C" w:rsidP="00FD42CA">
            <w:r w:rsidRPr="00B228D8">
              <w:t>Název</w:t>
            </w:r>
          </w:p>
        </w:tc>
        <w:tc>
          <w:tcPr>
            <w:tcW w:w="6636" w:type="dxa"/>
          </w:tcPr>
          <w:p w:rsidR="009D411C" w:rsidRPr="00B228D8" w:rsidRDefault="009D411C" w:rsidP="00FD42CA">
            <w:r w:rsidRPr="00B228D8">
              <w:t xml:space="preserve">CAIS s.r.o. </w:t>
            </w:r>
          </w:p>
        </w:tc>
      </w:tr>
      <w:tr w:rsidR="009D411C" w:rsidRPr="00B228D8" w:rsidTr="00FD42CA">
        <w:trPr>
          <w:trHeight w:val="203"/>
        </w:trPr>
        <w:tc>
          <w:tcPr>
            <w:tcW w:w="2431" w:type="dxa"/>
          </w:tcPr>
          <w:p w:rsidR="009D411C" w:rsidRPr="00B228D8" w:rsidRDefault="009D411C" w:rsidP="00FD42CA">
            <w:r w:rsidRPr="00B228D8">
              <w:t>Právní forma</w:t>
            </w:r>
          </w:p>
        </w:tc>
        <w:tc>
          <w:tcPr>
            <w:tcW w:w="6636" w:type="dxa"/>
          </w:tcPr>
          <w:p w:rsidR="009D411C" w:rsidRPr="00B228D8" w:rsidRDefault="009D411C" w:rsidP="00FD42CA">
            <w:r w:rsidRPr="00B228D8">
              <w:t>Společnost s ručením omezeným</w:t>
            </w:r>
          </w:p>
        </w:tc>
      </w:tr>
      <w:tr w:rsidR="009D411C" w:rsidRPr="00B228D8" w:rsidTr="00FD42CA">
        <w:trPr>
          <w:trHeight w:val="203"/>
        </w:trPr>
        <w:tc>
          <w:tcPr>
            <w:tcW w:w="2431" w:type="dxa"/>
          </w:tcPr>
          <w:p w:rsidR="009D411C" w:rsidRPr="00B228D8" w:rsidRDefault="009D411C" w:rsidP="00FD42CA">
            <w:r w:rsidRPr="00B228D8">
              <w:t>Sídlo</w:t>
            </w:r>
          </w:p>
        </w:tc>
        <w:tc>
          <w:tcPr>
            <w:tcW w:w="6636" w:type="dxa"/>
          </w:tcPr>
          <w:p w:rsidR="009D411C" w:rsidRPr="00B228D8" w:rsidRDefault="009D411C" w:rsidP="00FD42CA">
            <w:r w:rsidRPr="00B228D8">
              <w:t>Přehradní 199, Dolní Ves, Fryšták</w:t>
            </w:r>
          </w:p>
        </w:tc>
      </w:tr>
      <w:tr w:rsidR="009D411C" w:rsidRPr="00B228D8" w:rsidTr="00FD42CA">
        <w:trPr>
          <w:trHeight w:val="203"/>
        </w:trPr>
        <w:tc>
          <w:tcPr>
            <w:tcW w:w="2431" w:type="dxa"/>
          </w:tcPr>
          <w:p w:rsidR="009D411C" w:rsidRPr="00B228D8" w:rsidRDefault="009D411C" w:rsidP="00FD42CA">
            <w:r w:rsidRPr="00B228D8">
              <w:t>Místo provozu</w:t>
            </w:r>
          </w:p>
        </w:tc>
        <w:tc>
          <w:tcPr>
            <w:tcW w:w="6636" w:type="dxa"/>
          </w:tcPr>
          <w:p w:rsidR="009D411C" w:rsidRPr="00B228D8" w:rsidRDefault="009D411C" w:rsidP="00FD42CA">
            <w:pPr>
              <w:rPr>
                <w:rFonts w:eastAsiaTheme="minorHAnsi"/>
                <w:lang w:eastAsia="en-US"/>
              </w:rPr>
            </w:pPr>
            <w:r w:rsidRPr="00B228D8">
              <w:rPr>
                <w:rFonts w:eastAsiaTheme="minorHAnsi"/>
                <w:lang w:eastAsia="en-US"/>
              </w:rPr>
              <w:t>Přílepská 178, 763 16, Lukoveček</w:t>
            </w:r>
          </w:p>
        </w:tc>
      </w:tr>
      <w:tr w:rsidR="009D411C" w:rsidRPr="00B228D8" w:rsidTr="00FD42CA">
        <w:trPr>
          <w:trHeight w:val="203"/>
        </w:trPr>
        <w:tc>
          <w:tcPr>
            <w:tcW w:w="2431" w:type="dxa"/>
          </w:tcPr>
          <w:p w:rsidR="009D411C" w:rsidRPr="00B228D8" w:rsidRDefault="009D411C" w:rsidP="00FD42CA">
            <w:r w:rsidRPr="00B228D8">
              <w:t>IČ</w:t>
            </w:r>
          </w:p>
        </w:tc>
        <w:tc>
          <w:tcPr>
            <w:tcW w:w="6636" w:type="dxa"/>
          </w:tcPr>
          <w:p w:rsidR="009D411C" w:rsidRPr="00B228D8" w:rsidRDefault="009D411C" w:rsidP="00FD42CA">
            <w:pPr>
              <w:rPr>
                <w:rFonts w:eastAsiaTheme="minorHAnsi"/>
                <w:lang w:eastAsia="en-US"/>
              </w:rPr>
            </w:pPr>
            <w:r w:rsidRPr="00B228D8">
              <w:rPr>
                <w:rFonts w:eastAsiaTheme="minorHAnsi"/>
                <w:lang w:eastAsia="en-US"/>
              </w:rPr>
              <w:t>269 14 051</w:t>
            </w:r>
          </w:p>
        </w:tc>
      </w:tr>
      <w:tr w:rsidR="009D411C" w:rsidRPr="00B228D8" w:rsidTr="00FD42CA">
        <w:trPr>
          <w:trHeight w:val="203"/>
        </w:trPr>
        <w:tc>
          <w:tcPr>
            <w:tcW w:w="2431" w:type="dxa"/>
          </w:tcPr>
          <w:p w:rsidR="009D411C" w:rsidRPr="00B228D8" w:rsidRDefault="009D411C" w:rsidP="00FD42CA">
            <w:r w:rsidRPr="00B228D8">
              <w:t>DIČ</w:t>
            </w:r>
          </w:p>
        </w:tc>
        <w:tc>
          <w:tcPr>
            <w:tcW w:w="6636" w:type="dxa"/>
          </w:tcPr>
          <w:p w:rsidR="009D411C" w:rsidRPr="00B228D8" w:rsidRDefault="009D411C" w:rsidP="00FD42CA">
            <w:r w:rsidRPr="00B228D8">
              <w:t>CZ26914051</w:t>
            </w:r>
          </w:p>
        </w:tc>
      </w:tr>
      <w:tr w:rsidR="009D411C" w:rsidRPr="00B228D8" w:rsidTr="00FD42CA">
        <w:trPr>
          <w:trHeight w:val="203"/>
        </w:trPr>
        <w:tc>
          <w:tcPr>
            <w:tcW w:w="2431" w:type="dxa"/>
          </w:tcPr>
          <w:p w:rsidR="009D411C" w:rsidRPr="00B228D8" w:rsidRDefault="009D411C" w:rsidP="00FD42CA">
            <w:r w:rsidRPr="00B228D8">
              <w:t>Web</w:t>
            </w:r>
          </w:p>
        </w:tc>
        <w:tc>
          <w:tcPr>
            <w:tcW w:w="6636" w:type="dxa"/>
          </w:tcPr>
          <w:p w:rsidR="009D411C" w:rsidRPr="00B228D8" w:rsidRDefault="009D411C" w:rsidP="00FD42CA">
            <w:pPr>
              <w:rPr>
                <w:shd w:val="clear" w:color="auto" w:fill="FFFFFF"/>
              </w:rPr>
            </w:pPr>
            <w:r w:rsidRPr="00B228D8">
              <w:rPr>
                <w:shd w:val="clear" w:color="auto" w:fill="FFFFFF"/>
              </w:rPr>
              <w:t>https://cais.cz/</w:t>
            </w:r>
          </w:p>
        </w:tc>
      </w:tr>
      <w:tr w:rsidR="009D411C" w:rsidRPr="00B228D8" w:rsidTr="00FD42CA">
        <w:trPr>
          <w:trHeight w:val="203"/>
        </w:trPr>
        <w:tc>
          <w:tcPr>
            <w:tcW w:w="2431" w:type="dxa"/>
          </w:tcPr>
          <w:p w:rsidR="009D411C" w:rsidRPr="00B228D8" w:rsidRDefault="009D411C" w:rsidP="00FD42CA">
            <w:r w:rsidRPr="00B228D8">
              <w:t>Kontaktní osoba</w:t>
            </w:r>
          </w:p>
        </w:tc>
        <w:tc>
          <w:tcPr>
            <w:tcW w:w="6636" w:type="dxa"/>
          </w:tcPr>
          <w:p w:rsidR="009D411C" w:rsidRPr="00B228D8" w:rsidRDefault="009D411C" w:rsidP="00FD42CA">
            <w:r w:rsidRPr="00B228D8">
              <w:t>Miroslav Cais, jednatel společnosti</w:t>
            </w:r>
          </w:p>
          <w:p w:rsidR="009D411C" w:rsidRPr="00B228D8" w:rsidRDefault="009D411C" w:rsidP="00FD42CA">
            <w:r w:rsidRPr="00B228D8">
              <w:t xml:space="preserve">Josef Bednařík, Vedoucí oddělení R&amp;D </w:t>
            </w:r>
          </w:p>
        </w:tc>
      </w:tr>
      <w:tr w:rsidR="009D411C" w:rsidRPr="00B228D8" w:rsidTr="00FD42CA">
        <w:trPr>
          <w:trHeight w:val="203"/>
        </w:trPr>
        <w:tc>
          <w:tcPr>
            <w:tcW w:w="2431" w:type="dxa"/>
          </w:tcPr>
          <w:p w:rsidR="009D411C" w:rsidRPr="00B228D8" w:rsidRDefault="009D411C" w:rsidP="00FD42CA">
            <w:r w:rsidRPr="00B228D8">
              <w:t>Kontakt</w:t>
            </w:r>
          </w:p>
        </w:tc>
        <w:tc>
          <w:tcPr>
            <w:tcW w:w="6636" w:type="dxa"/>
          </w:tcPr>
          <w:p w:rsidR="009D411C" w:rsidRPr="00B228D8" w:rsidRDefault="009D411C" w:rsidP="00FD42CA">
            <w:r w:rsidRPr="00B228D8">
              <w:t xml:space="preserve">+420 602 662 290, </w:t>
            </w:r>
            <w:hyperlink r:id="rId7" w:tooltip="mailto:vyvoj.bednarik@cais.cz" w:history="1">
              <w:r w:rsidRPr="00B228D8">
                <w:t>vyvoj.bednarik@cais.cz</w:t>
              </w:r>
            </w:hyperlink>
          </w:p>
        </w:tc>
      </w:tr>
      <w:tr w:rsidR="009D411C" w:rsidRPr="00B228D8" w:rsidTr="00FD42CA">
        <w:trPr>
          <w:trHeight w:val="203"/>
        </w:trPr>
        <w:tc>
          <w:tcPr>
            <w:tcW w:w="9067" w:type="dxa"/>
            <w:gridSpan w:val="2"/>
          </w:tcPr>
          <w:p w:rsidR="009D411C" w:rsidRPr="00B228D8" w:rsidRDefault="009D411C" w:rsidP="00FD42CA">
            <w:r w:rsidRPr="00B228D8">
              <w:rPr>
                <w:bdr w:val="none" w:sz="0" w:space="0" w:color="auto" w:frame="1"/>
              </w:rPr>
              <w:t>Společnost je vedená pod spisovou značkou C 44995 vedená u Krajského soudu v Brně.</w:t>
            </w:r>
          </w:p>
        </w:tc>
      </w:tr>
    </w:tbl>
    <w:p w:rsidR="009D411C" w:rsidRPr="00B228D8" w:rsidRDefault="009D411C" w:rsidP="009D411C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3"/>
        <w:gridCol w:w="4535"/>
        <w:gridCol w:w="67"/>
        <w:gridCol w:w="3897"/>
      </w:tblGrid>
      <w:tr w:rsidR="009D411C" w:rsidRPr="00B228D8" w:rsidTr="00FD42CA"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:rsidR="009D411C" w:rsidRPr="00B228D8" w:rsidRDefault="009D411C" w:rsidP="00FD42CA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B228D8">
              <w:rPr>
                <w:rFonts w:cs="Times New Roman"/>
                <w:b/>
                <w:bCs/>
                <w:sz w:val="21"/>
                <w:szCs w:val="21"/>
              </w:rPr>
              <w:t>ÚČASTNÍK</w:t>
            </w:r>
          </w:p>
        </w:tc>
      </w:tr>
      <w:tr w:rsidR="009D411C" w:rsidRPr="00B228D8" w:rsidTr="00FD42CA">
        <w:tc>
          <w:tcPr>
            <w:tcW w:w="2813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  <w:r w:rsidRPr="00B228D8">
              <w:t>Obchodní firma nebo název: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</w:p>
        </w:tc>
      </w:tr>
      <w:tr w:rsidR="009D411C" w:rsidRPr="00B228D8" w:rsidTr="00FD42CA">
        <w:tc>
          <w:tcPr>
            <w:tcW w:w="2813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  <w:r w:rsidRPr="00B228D8">
              <w:t>Sídlo/místo podnikání: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</w:p>
        </w:tc>
      </w:tr>
      <w:tr w:rsidR="009D411C" w:rsidRPr="00B228D8" w:rsidTr="00FD42CA">
        <w:tc>
          <w:tcPr>
            <w:tcW w:w="2813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  <w:r w:rsidRPr="00B228D8">
              <w:t>Osoba oprávněná jednat za účastníka: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</w:p>
        </w:tc>
      </w:tr>
      <w:tr w:rsidR="009D411C" w:rsidRPr="00B228D8" w:rsidTr="00FD42CA">
        <w:tc>
          <w:tcPr>
            <w:tcW w:w="2813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  <w:r w:rsidRPr="00B228D8">
              <w:t>Kontaktní osoba: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</w:p>
        </w:tc>
      </w:tr>
      <w:tr w:rsidR="009D411C" w:rsidRPr="00B228D8" w:rsidTr="00FD42CA">
        <w:tc>
          <w:tcPr>
            <w:tcW w:w="2813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  <w:r w:rsidRPr="00B228D8">
              <w:t>IČ: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</w:p>
        </w:tc>
      </w:tr>
      <w:tr w:rsidR="009D411C" w:rsidRPr="00B228D8" w:rsidTr="00FD42CA">
        <w:tc>
          <w:tcPr>
            <w:tcW w:w="2813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  <w:r w:rsidRPr="00B228D8">
              <w:t>DIČ: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</w:p>
        </w:tc>
      </w:tr>
      <w:tr w:rsidR="009D411C" w:rsidRPr="00B228D8" w:rsidTr="00FD42CA">
        <w:tc>
          <w:tcPr>
            <w:tcW w:w="5000" w:type="pct"/>
            <w:gridSpan w:val="4"/>
            <w:shd w:val="clear" w:color="auto" w:fill="D0CECE" w:themeFill="background2" w:themeFillShade="E6"/>
          </w:tcPr>
          <w:p w:rsidR="009D411C" w:rsidRPr="00B228D8" w:rsidRDefault="009D411C" w:rsidP="00FD42CA">
            <w:pPr>
              <w:pStyle w:val="TableContents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B228D8">
              <w:rPr>
                <w:rFonts w:cs="Times New Roman"/>
                <w:b/>
                <w:bCs/>
                <w:sz w:val="21"/>
                <w:szCs w:val="21"/>
              </w:rPr>
              <w:t xml:space="preserve">NABÍDKOVÁ CENA (51%) </w:t>
            </w:r>
          </w:p>
        </w:tc>
      </w:tr>
      <w:tr w:rsidR="009D411C" w:rsidRPr="00B228D8" w:rsidTr="00FD42CA">
        <w:tc>
          <w:tcPr>
            <w:tcW w:w="2813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  <w:r w:rsidRPr="00B228D8">
              <w:t>Celková cena v Kč či EUR bez DPH: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</w:p>
        </w:tc>
      </w:tr>
      <w:tr w:rsidR="009D411C" w:rsidRPr="00B228D8" w:rsidTr="00FD42CA">
        <w:tc>
          <w:tcPr>
            <w:tcW w:w="2813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  <w:r w:rsidRPr="00B228D8">
              <w:t>DPH: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</w:p>
        </w:tc>
      </w:tr>
      <w:tr w:rsidR="009D411C" w:rsidRPr="00B228D8" w:rsidTr="00FD42CA">
        <w:tc>
          <w:tcPr>
            <w:tcW w:w="2813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  <w:r w:rsidRPr="00B228D8">
              <w:t>Cena v Kč či EUR včetně DPH: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</w:p>
        </w:tc>
      </w:tr>
      <w:tr w:rsidR="009D411C" w:rsidRPr="00B228D8" w:rsidTr="00FD42CA"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:rsidR="009D411C" w:rsidRPr="00B228D8" w:rsidRDefault="009D411C" w:rsidP="00FD42CA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B228D8">
              <w:rPr>
                <w:rFonts w:cs="Times New Roman"/>
                <w:b/>
                <w:bCs/>
                <w:sz w:val="21"/>
                <w:szCs w:val="21"/>
              </w:rPr>
              <w:t xml:space="preserve">TECHNICKÁ SPECIFIKACE </w:t>
            </w:r>
            <w:r w:rsidRPr="00B228D8">
              <w:rPr>
                <w:rFonts w:cs="Times New Roman"/>
                <w:b/>
                <w:bCs/>
                <w:sz w:val="21"/>
                <w:szCs w:val="21"/>
                <w:lang w:val="cs-CZ"/>
              </w:rPr>
              <w:t>– VOLNÉ</w:t>
            </w:r>
            <w:r w:rsidRPr="00B228D8">
              <w:rPr>
                <w:rFonts w:cs="Times New Roman"/>
                <w:b/>
                <w:bCs/>
                <w:sz w:val="21"/>
                <w:szCs w:val="21"/>
              </w:rPr>
              <w:t xml:space="preserve"> (16 %) </w:t>
            </w:r>
          </w:p>
        </w:tc>
      </w:tr>
      <w:tr w:rsidR="009D411C" w:rsidRPr="00B228D8" w:rsidTr="00FD42CA">
        <w:tc>
          <w:tcPr>
            <w:tcW w:w="311" w:type="pct"/>
            <w:shd w:val="clear" w:color="auto" w:fill="auto"/>
          </w:tcPr>
          <w:p w:rsidR="009D411C" w:rsidRPr="00B228D8" w:rsidRDefault="009D411C" w:rsidP="009D411C">
            <w:pPr>
              <w:numPr>
                <w:ilvl w:val="0"/>
                <w:numId w:val="5"/>
              </w:numPr>
              <w:suppressAutoHyphens/>
              <w:spacing w:before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D411C" w:rsidRPr="00B228D8" w:rsidRDefault="009D411C" w:rsidP="00FD42CA">
            <w:pPr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Maximální zatížení stolu [kg]</w:t>
            </w:r>
          </w:p>
        </w:tc>
        <w:tc>
          <w:tcPr>
            <w:tcW w:w="2150" w:type="pct"/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</w:pPr>
          </w:p>
        </w:tc>
      </w:tr>
      <w:tr w:rsidR="009D411C" w:rsidRPr="00B228D8" w:rsidTr="00FD42CA">
        <w:tc>
          <w:tcPr>
            <w:tcW w:w="311" w:type="pct"/>
            <w:shd w:val="clear" w:color="auto" w:fill="auto"/>
          </w:tcPr>
          <w:p w:rsidR="009D411C" w:rsidRPr="00B228D8" w:rsidRDefault="009D411C" w:rsidP="009D411C">
            <w:pPr>
              <w:numPr>
                <w:ilvl w:val="0"/>
                <w:numId w:val="5"/>
              </w:numPr>
              <w:suppressAutoHyphens/>
              <w:spacing w:before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D411C" w:rsidRPr="00B228D8" w:rsidRDefault="009D411C" w:rsidP="00FD42CA">
            <w:pPr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Maximální rychlost lineárních pohybů robota [mm/s]</w:t>
            </w:r>
          </w:p>
        </w:tc>
        <w:tc>
          <w:tcPr>
            <w:tcW w:w="2150" w:type="pct"/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</w:pPr>
          </w:p>
        </w:tc>
      </w:tr>
      <w:tr w:rsidR="009D411C" w:rsidRPr="00B228D8" w:rsidTr="00FD42CA">
        <w:tc>
          <w:tcPr>
            <w:tcW w:w="5000" w:type="pct"/>
            <w:gridSpan w:val="4"/>
            <w:shd w:val="clear" w:color="auto" w:fill="D0CECE" w:themeFill="background2" w:themeFillShade="E6"/>
          </w:tcPr>
          <w:p w:rsidR="009D411C" w:rsidRPr="00B228D8" w:rsidRDefault="009D411C" w:rsidP="00FD42CA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B228D8">
              <w:rPr>
                <w:rFonts w:cs="Times New Roman"/>
                <w:b/>
                <w:bCs/>
                <w:sz w:val="21"/>
                <w:szCs w:val="21"/>
              </w:rPr>
              <w:t>ZÁRUČNÍ DOBA (11 %)</w:t>
            </w:r>
          </w:p>
        </w:tc>
      </w:tr>
      <w:tr w:rsidR="009D411C" w:rsidRPr="00B228D8" w:rsidTr="00FD42CA">
        <w:tc>
          <w:tcPr>
            <w:tcW w:w="311" w:type="pct"/>
            <w:shd w:val="clear" w:color="auto" w:fill="auto"/>
          </w:tcPr>
          <w:p w:rsidR="009D411C" w:rsidRPr="00B228D8" w:rsidRDefault="009D411C" w:rsidP="009D411C">
            <w:pPr>
              <w:pStyle w:val="Obsahtabulky"/>
              <w:numPr>
                <w:ilvl w:val="1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502" w:type="pct"/>
            <w:shd w:val="clear" w:color="auto" w:fill="auto"/>
          </w:tcPr>
          <w:p w:rsidR="009D411C" w:rsidRPr="00B228D8" w:rsidRDefault="009D411C" w:rsidP="00FD42CA">
            <w:pPr>
              <w:pStyle w:val="Obsahtabulky"/>
              <w:rPr>
                <w:sz w:val="20"/>
                <w:szCs w:val="20"/>
                <w:lang w:eastAsia="en-US"/>
              </w:rPr>
            </w:pPr>
            <w:r w:rsidRPr="00B228D8">
              <w:rPr>
                <w:sz w:val="20"/>
                <w:szCs w:val="20"/>
                <w:lang w:eastAsia="en-US"/>
              </w:rPr>
              <w:t xml:space="preserve">Délka záruční doby v měsících na robotickou technologii bez omezení provozních hodin. </w:t>
            </w:r>
          </w:p>
          <w:p w:rsidR="009D411C" w:rsidRPr="00B228D8" w:rsidRDefault="009D411C" w:rsidP="00FD42CA">
            <w:pPr>
              <w:pStyle w:val="Obsahtabulky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  <w:lang w:eastAsia="en-US"/>
              </w:rPr>
              <w:t>(v měsících)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</w:p>
        </w:tc>
      </w:tr>
      <w:tr w:rsidR="009D411C" w:rsidRPr="00B228D8" w:rsidTr="00FD42CA">
        <w:tc>
          <w:tcPr>
            <w:tcW w:w="5000" w:type="pct"/>
            <w:gridSpan w:val="4"/>
            <w:shd w:val="clear" w:color="auto" w:fill="D0CECE" w:themeFill="background2" w:themeFillShade="E6"/>
          </w:tcPr>
          <w:p w:rsidR="009D411C" w:rsidRPr="00B228D8" w:rsidRDefault="009D411C" w:rsidP="00FD42CA">
            <w:pPr>
              <w:pStyle w:val="TableContents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B228D8">
              <w:rPr>
                <w:rFonts w:cs="Times New Roman"/>
                <w:b/>
                <w:bCs/>
                <w:sz w:val="21"/>
                <w:szCs w:val="21"/>
              </w:rPr>
              <w:lastRenderedPageBreak/>
              <w:t>SERVISNÍ PODMÍNKY (11 %)</w:t>
            </w:r>
          </w:p>
        </w:tc>
      </w:tr>
      <w:tr w:rsidR="009D411C" w:rsidRPr="00B228D8" w:rsidTr="00FD42CA">
        <w:tc>
          <w:tcPr>
            <w:tcW w:w="311" w:type="pct"/>
            <w:shd w:val="clear" w:color="auto" w:fill="auto"/>
          </w:tcPr>
          <w:p w:rsidR="009D411C" w:rsidRPr="00B228D8" w:rsidRDefault="009D411C" w:rsidP="009D411C">
            <w:pPr>
              <w:pStyle w:val="Obsahtabulky"/>
              <w:numPr>
                <w:ilvl w:val="2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02" w:type="pct"/>
            <w:shd w:val="clear" w:color="auto" w:fill="auto"/>
          </w:tcPr>
          <w:p w:rsidR="009D411C" w:rsidRPr="00B228D8" w:rsidRDefault="009D411C" w:rsidP="00FD42CA">
            <w:pPr>
              <w:pStyle w:val="Obsahtabulky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Čas příjezdu servisního technika od nahlášení závady technologie v hodinách (v pracovních dnech s pracovní dobou 9-16 hod.) (v hodinách)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  <w:rPr>
                <w:sz w:val="20"/>
                <w:szCs w:val="20"/>
              </w:rPr>
            </w:pPr>
          </w:p>
        </w:tc>
      </w:tr>
      <w:tr w:rsidR="009D411C" w:rsidRPr="00B228D8" w:rsidTr="00FD42CA">
        <w:tc>
          <w:tcPr>
            <w:tcW w:w="5000" w:type="pct"/>
            <w:gridSpan w:val="4"/>
            <w:shd w:val="clear" w:color="auto" w:fill="D0CECE" w:themeFill="background2" w:themeFillShade="E6"/>
          </w:tcPr>
          <w:p w:rsidR="009D411C" w:rsidRPr="00B228D8" w:rsidRDefault="009D411C" w:rsidP="00FD42CA">
            <w:pPr>
              <w:pStyle w:val="TableContents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B228D8">
              <w:rPr>
                <w:rFonts w:cs="Times New Roman"/>
                <w:b/>
                <w:bCs/>
                <w:sz w:val="21"/>
                <w:szCs w:val="21"/>
              </w:rPr>
              <w:t xml:space="preserve">DODACÍ PODMÍNKY (11 </w:t>
            </w:r>
            <w:proofErr w:type="gramStart"/>
            <w:r w:rsidRPr="00B228D8">
              <w:rPr>
                <w:rFonts w:cs="Times New Roman"/>
                <w:b/>
                <w:bCs/>
                <w:sz w:val="21"/>
                <w:szCs w:val="21"/>
              </w:rPr>
              <w:t>% )</w:t>
            </w:r>
            <w:proofErr w:type="gramEnd"/>
          </w:p>
        </w:tc>
      </w:tr>
      <w:tr w:rsidR="009D411C" w:rsidRPr="00B228D8" w:rsidTr="00FD42CA">
        <w:tc>
          <w:tcPr>
            <w:tcW w:w="311" w:type="pct"/>
            <w:shd w:val="clear" w:color="auto" w:fill="auto"/>
          </w:tcPr>
          <w:p w:rsidR="009D411C" w:rsidRPr="00B228D8" w:rsidRDefault="009D411C" w:rsidP="009D411C">
            <w:pPr>
              <w:pStyle w:val="Obsahtabulky"/>
              <w:numPr>
                <w:ilvl w:val="2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2502" w:type="pct"/>
            <w:shd w:val="clear" w:color="auto" w:fill="auto"/>
          </w:tcPr>
          <w:p w:rsidR="009D411C" w:rsidRPr="00B228D8" w:rsidRDefault="009D411C" w:rsidP="00FD42CA">
            <w:pPr>
              <w:pStyle w:val="Obsahtabulky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Termín dodání technologie vč. montáže a uvedení do plného provozu, zaškolení a předání do plného provozu (stvrzeno předávací protokolem). (v týdnech)</w:t>
            </w:r>
            <w:r w:rsidRPr="00B228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  <w:rPr>
                <w:sz w:val="20"/>
                <w:szCs w:val="20"/>
              </w:rPr>
            </w:pPr>
          </w:p>
        </w:tc>
      </w:tr>
      <w:tr w:rsidR="009D411C" w:rsidRPr="00B228D8" w:rsidTr="00FD42CA">
        <w:tc>
          <w:tcPr>
            <w:tcW w:w="5000" w:type="pct"/>
            <w:gridSpan w:val="4"/>
            <w:shd w:val="clear" w:color="auto" w:fill="D0CECE" w:themeFill="background2" w:themeFillShade="E6"/>
          </w:tcPr>
          <w:p w:rsidR="009D411C" w:rsidRPr="00B228D8" w:rsidRDefault="009D411C" w:rsidP="00FD42CA">
            <w:pPr>
              <w:pStyle w:val="Obsahtabulky"/>
            </w:pPr>
          </w:p>
        </w:tc>
      </w:tr>
      <w:tr w:rsidR="009D411C" w:rsidRPr="00B228D8" w:rsidTr="00FD42CA">
        <w:tc>
          <w:tcPr>
            <w:tcW w:w="2813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  <w:r w:rsidRPr="00B228D8">
              <w:t>Telefon: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</w:p>
        </w:tc>
      </w:tr>
      <w:tr w:rsidR="009D411C" w:rsidRPr="00B228D8" w:rsidTr="00FD42CA">
        <w:tc>
          <w:tcPr>
            <w:tcW w:w="2813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  <w:r w:rsidRPr="00B228D8">
              <w:t>E-mail: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</w:p>
        </w:tc>
      </w:tr>
    </w:tbl>
    <w:p w:rsidR="009D411C" w:rsidRPr="00B228D8" w:rsidRDefault="009D411C" w:rsidP="009D411C"/>
    <w:p w:rsidR="009D411C" w:rsidRPr="00B228D8" w:rsidRDefault="009D411C" w:rsidP="009D411C">
      <w:pPr>
        <w:jc w:val="center"/>
        <w:rPr>
          <w:sz w:val="22"/>
          <w:szCs w:val="22"/>
        </w:rPr>
      </w:pPr>
      <w:r w:rsidRPr="00B228D8">
        <w:rPr>
          <w:sz w:val="22"/>
          <w:szCs w:val="22"/>
        </w:rPr>
        <w:t>KOMUNIKAČNÍ ADRESA PRO VZÁJEMNÝ STYK MEZI ZADAVATELEM A ÚČASTNÍKEM</w:t>
      </w:r>
    </w:p>
    <w:p w:rsidR="009D411C" w:rsidRPr="00B228D8" w:rsidRDefault="009D411C" w:rsidP="009D411C">
      <w:pPr>
        <w:jc w:val="center"/>
      </w:pPr>
      <w:r w:rsidRPr="00B228D8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60"/>
        <w:gridCol w:w="4602"/>
      </w:tblGrid>
      <w:tr w:rsidR="009D411C" w:rsidRPr="00B228D8" w:rsidTr="00FD42CA">
        <w:tc>
          <w:tcPr>
            <w:tcW w:w="2461" w:type="pct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  <w:r w:rsidRPr="00B228D8"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:rsidR="009D411C" w:rsidRPr="00B228D8" w:rsidRDefault="009D411C" w:rsidP="00FD42CA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cs="Times New Roman"/>
              </w:rPr>
            </w:pPr>
          </w:p>
        </w:tc>
      </w:tr>
      <w:tr w:rsidR="009D411C" w:rsidRPr="00B228D8" w:rsidTr="00FD42CA">
        <w:tc>
          <w:tcPr>
            <w:tcW w:w="2461" w:type="pct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  <w:r w:rsidRPr="00B228D8"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</w:p>
        </w:tc>
      </w:tr>
      <w:tr w:rsidR="009D411C" w:rsidRPr="00B228D8" w:rsidTr="00FD42CA">
        <w:tc>
          <w:tcPr>
            <w:tcW w:w="2461" w:type="pct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  <w:r w:rsidRPr="00B228D8">
              <w:t>Elektronická adresa</w:t>
            </w:r>
          </w:p>
        </w:tc>
        <w:tc>
          <w:tcPr>
            <w:tcW w:w="2539" w:type="pct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</w:p>
        </w:tc>
      </w:tr>
      <w:tr w:rsidR="009D411C" w:rsidRPr="00B228D8" w:rsidTr="00FD42CA">
        <w:tc>
          <w:tcPr>
            <w:tcW w:w="2461" w:type="pct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  <w:r w:rsidRPr="00B228D8">
              <w:t>Upozornění</w:t>
            </w:r>
          </w:p>
        </w:tc>
        <w:tc>
          <w:tcPr>
            <w:tcW w:w="2539" w:type="pct"/>
            <w:shd w:val="clear" w:color="auto" w:fill="auto"/>
          </w:tcPr>
          <w:p w:rsidR="009D411C" w:rsidRPr="00B228D8" w:rsidRDefault="009D411C" w:rsidP="00FD42CA">
            <w:pPr>
              <w:pStyle w:val="Obsahtabulky"/>
            </w:pPr>
            <w:r w:rsidRPr="00B228D8">
              <w:t>Doručení písemností na uvedenou adresu se považuje za doručení účastníku, který podal nabídku.</w:t>
            </w:r>
          </w:p>
        </w:tc>
      </w:tr>
    </w:tbl>
    <w:p w:rsidR="009D411C" w:rsidRPr="00B228D8" w:rsidRDefault="009D411C" w:rsidP="009D411C"/>
    <w:p w:rsidR="009D411C" w:rsidRPr="00B228D8" w:rsidRDefault="009D411C" w:rsidP="009D411C">
      <w:pPr>
        <w:pStyle w:val="Zkladntext"/>
      </w:pPr>
      <w:r w:rsidRPr="00B228D8">
        <w:t>V………………………………, dne …………………………………</w:t>
      </w:r>
    </w:p>
    <w:p w:rsidR="009D411C" w:rsidRPr="00B228D8" w:rsidRDefault="009D411C" w:rsidP="009D411C">
      <w:pPr>
        <w:pStyle w:val="Zkladntext"/>
        <w:rPr>
          <w:b/>
          <w:bCs/>
          <w:strike/>
        </w:rPr>
      </w:pPr>
      <w:r w:rsidRPr="00B228D8">
        <w:rPr>
          <w:b/>
          <w:bCs/>
        </w:rPr>
        <w:t>Oprávněná osoba jednat za účastníka</w:t>
      </w:r>
      <w:r w:rsidRPr="00B228D8">
        <w:rPr>
          <w:b/>
          <w:bCs/>
          <w:color w:val="FF0000"/>
        </w:rPr>
        <w:t xml:space="preserve"> </w:t>
      </w:r>
    </w:p>
    <w:p w:rsidR="009D411C" w:rsidRPr="00B228D8" w:rsidRDefault="009D411C" w:rsidP="009D411C">
      <w:pPr>
        <w:pStyle w:val="Zkladntext"/>
      </w:pPr>
      <w:r w:rsidRPr="00B228D8">
        <w:t xml:space="preserve">Titul, jméno, příjmení: </w:t>
      </w:r>
    </w:p>
    <w:p w:rsidR="009D411C" w:rsidRPr="00B228D8" w:rsidRDefault="009D411C" w:rsidP="009D411C">
      <w:pPr>
        <w:pStyle w:val="Zkladntext"/>
        <w:ind w:firstLine="708"/>
      </w:pPr>
      <w:r w:rsidRPr="00B228D8">
        <w:t>……………………………………………</w:t>
      </w:r>
    </w:p>
    <w:p w:rsidR="009D411C" w:rsidRPr="00B228D8" w:rsidRDefault="009D411C" w:rsidP="009D411C">
      <w:pPr>
        <w:pStyle w:val="Zkladntext"/>
      </w:pPr>
      <w:r w:rsidRPr="00B228D8">
        <w:t xml:space="preserve">Funkce: </w:t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  <w:t>……………………………………………</w:t>
      </w:r>
    </w:p>
    <w:p w:rsidR="009D411C" w:rsidRPr="00B228D8" w:rsidRDefault="009D411C" w:rsidP="009D411C">
      <w:pPr>
        <w:pStyle w:val="Zkladntext"/>
      </w:pPr>
      <w:r w:rsidRPr="00B228D8">
        <w:t xml:space="preserve">Podpis: </w:t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  <w:t>……………………………………………</w:t>
      </w:r>
    </w:p>
    <w:p w:rsidR="009D411C" w:rsidRPr="00B228D8" w:rsidRDefault="009D411C" w:rsidP="009D411C">
      <w:pPr>
        <w:pStyle w:val="Nadpis1"/>
        <w:rPr>
          <w:rFonts w:cs="Times New Roman"/>
        </w:rPr>
      </w:pPr>
      <w:r w:rsidRPr="00B228D8">
        <w:rPr>
          <w:rFonts w:cs="Times New Roman"/>
        </w:rPr>
        <w:br w:type="page"/>
      </w:r>
      <w:r w:rsidRPr="00B228D8">
        <w:rPr>
          <w:rFonts w:cs="Times New Roman"/>
        </w:rPr>
        <w:lastRenderedPageBreak/>
        <w:t>Příloha č. 2</w:t>
      </w:r>
      <w:r>
        <w:rPr>
          <w:rFonts w:cs="Times New Roman"/>
        </w:rPr>
        <w:t xml:space="preserve"> – Technická specifikace</w:t>
      </w:r>
    </w:p>
    <w:p w:rsidR="009D411C" w:rsidRPr="00B228D8" w:rsidRDefault="009D411C" w:rsidP="009D411C">
      <w:pPr>
        <w:jc w:val="center"/>
        <w:rPr>
          <w:bCs/>
        </w:rPr>
      </w:pPr>
      <w:r w:rsidRPr="00B228D8">
        <w:rPr>
          <w:bCs/>
        </w:rPr>
        <w:t>Název veřejné zakázky:</w:t>
      </w:r>
    </w:p>
    <w:p w:rsidR="009D411C" w:rsidRPr="00B228D8" w:rsidRDefault="009D411C" w:rsidP="009D411C">
      <w:pPr>
        <w:jc w:val="center"/>
        <w:rPr>
          <w:b/>
          <w:bCs/>
          <w:sz w:val="32"/>
          <w:szCs w:val="32"/>
        </w:rPr>
      </w:pPr>
      <w:r w:rsidRPr="00B228D8">
        <w:rPr>
          <w:b/>
          <w:bCs/>
          <w:sz w:val="32"/>
          <w:szCs w:val="32"/>
        </w:rPr>
        <w:t xml:space="preserve">„Výběrové řízení na dodávku svařovacího robota vč. příslušenství pro společnost CAIS s.r.o.“ </w:t>
      </w:r>
    </w:p>
    <w:p w:rsidR="009D411C" w:rsidRPr="00B228D8" w:rsidRDefault="009D411C" w:rsidP="009D411C">
      <w:pPr>
        <w:jc w:val="center"/>
        <w:rPr>
          <w:sz w:val="22"/>
          <w:szCs w:val="22"/>
        </w:rPr>
      </w:pPr>
    </w:p>
    <w:p w:rsidR="009D411C" w:rsidRPr="00B228D8" w:rsidRDefault="009D411C" w:rsidP="009D411C">
      <w:pPr>
        <w:jc w:val="center"/>
        <w:rPr>
          <w:sz w:val="22"/>
          <w:szCs w:val="22"/>
        </w:rPr>
      </w:pPr>
      <w:r w:rsidRPr="00B228D8">
        <w:rPr>
          <w:sz w:val="22"/>
          <w:szCs w:val="22"/>
        </w:rPr>
        <w:t>TECHNICKÁ SPECIFIKACE,</w:t>
      </w:r>
      <w:r>
        <w:rPr>
          <w:sz w:val="22"/>
          <w:szCs w:val="22"/>
        </w:rPr>
        <w:t xml:space="preserve"> PŘÍSLUŠENSTVÍ, </w:t>
      </w:r>
      <w:r w:rsidRPr="00B228D8">
        <w:rPr>
          <w:sz w:val="22"/>
          <w:szCs w:val="22"/>
        </w:rPr>
        <w:t xml:space="preserve"> ZÁRUČNÍ DOBA, SERVISNÍ PODMÍNKY</w:t>
      </w:r>
      <w:r>
        <w:rPr>
          <w:sz w:val="22"/>
          <w:szCs w:val="22"/>
        </w:rPr>
        <w:t>, DODACÍ PODMÍNKY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175"/>
        <w:gridCol w:w="1701"/>
        <w:gridCol w:w="1696"/>
      </w:tblGrid>
      <w:tr w:rsidR="009D411C" w:rsidRPr="00B228D8" w:rsidTr="00FD42CA">
        <w:trPr>
          <w:trHeight w:val="510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9D411C" w:rsidRPr="00B228D8" w:rsidRDefault="009D411C" w:rsidP="00FD42CA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B228D8">
              <w:rPr>
                <w:color w:val="000000"/>
                <w:sz w:val="20"/>
                <w:szCs w:val="20"/>
              </w:rPr>
              <w:t>PARAMETRY SVAŘOVACÍ ROBOTICKÉ TECHNOLOGIE – NUTNÉ</w:t>
            </w:r>
          </w:p>
        </w:tc>
      </w:tr>
      <w:tr w:rsidR="009D411C" w:rsidRPr="00B228D8" w:rsidTr="00FD42CA">
        <w:trPr>
          <w:trHeight w:val="510"/>
        </w:trPr>
        <w:tc>
          <w:tcPr>
            <w:tcW w:w="5675" w:type="dxa"/>
            <w:gridSpan w:val="2"/>
            <w:shd w:val="clear" w:color="auto" w:fill="auto"/>
            <w:vAlign w:val="center"/>
            <w:hideMark/>
          </w:tcPr>
          <w:p w:rsidR="009D411C" w:rsidRPr="00B228D8" w:rsidRDefault="009D411C" w:rsidP="00FD42CA">
            <w:pPr>
              <w:spacing w:befor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8D8">
              <w:rPr>
                <w:b/>
                <w:bCs/>
                <w:color w:val="000000"/>
                <w:sz w:val="20"/>
                <w:szCs w:val="20"/>
              </w:rPr>
              <w:t>PARAMETR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411C" w:rsidRPr="00B228D8" w:rsidRDefault="009D411C" w:rsidP="00FD42CA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B228D8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9D411C" w:rsidRPr="00B228D8" w:rsidRDefault="009D411C" w:rsidP="00FD42CA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B228D8">
              <w:rPr>
                <w:b/>
                <w:bCs/>
                <w:sz w:val="20"/>
                <w:szCs w:val="20"/>
              </w:rPr>
              <w:t>VEPIŠTE ČÍSELNOU HODNOTU, PŘÍPADNĚ ANO/</w:t>
            </w:r>
            <w:proofErr w:type="gramStart"/>
            <w:r w:rsidRPr="00B228D8">
              <w:rPr>
                <w:b/>
                <w:bCs/>
                <w:sz w:val="20"/>
                <w:szCs w:val="20"/>
              </w:rPr>
              <w:t>NE[</w:t>
            </w:r>
            <w:proofErr w:type="gramEnd"/>
            <w:r w:rsidRPr="00B228D8">
              <w:rPr>
                <w:rStyle w:val="Znakapoznpodarou"/>
                <w:rFonts w:eastAsiaTheme="majorEastAsia"/>
                <w:b/>
                <w:bCs/>
                <w:sz w:val="20"/>
                <w:szCs w:val="20"/>
              </w:rPr>
              <w:footnoteReference w:id="1"/>
            </w:r>
            <w:r w:rsidRPr="00B228D8">
              <w:rPr>
                <w:b/>
                <w:bCs/>
                <w:sz w:val="20"/>
                <w:szCs w:val="20"/>
              </w:rPr>
              <w:t>]</w:t>
            </w: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Kompletně uzavřená svařovací buňka – napojena na stávající odsávání KEMPER</w:t>
            </w:r>
          </w:p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color w:val="000000"/>
                <w:sz w:val="14"/>
                <w:szCs w:val="14"/>
              </w:rPr>
              <w:t>Použité konkrétní obchodní názvy: jedná se pouze o vymezení požadovaného standardu a zadavatel umožňuje i jiné technicky a kvalitativně srovnatelné řešení</w:t>
            </w:r>
            <w:r w:rsidRPr="00B228D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 </w:t>
            </w: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Svařovací zdroj a hořákové vybavení robota od jednoho výrobce pro zajištění kompatibility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Maximální rozměr celé technologie š x h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Max.</w:t>
            </w:r>
          </w:p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3000 x 5000 mm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B228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75" w:type="dxa"/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Buňka bez kotvení do podlahy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9D411C" w:rsidRPr="00B228D8" w:rsidRDefault="009D411C" w:rsidP="00FD42CA">
            <w:pPr>
              <w:spacing w:before="0"/>
              <w:jc w:val="center"/>
              <w:rPr>
                <w:strike/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Otočný stůl – rozměr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Min.</w:t>
            </w:r>
          </w:p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1200 x 1200 mm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 </w:t>
            </w: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  <w:hideMark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Otočný stůl – automatické otáčení včetně zabezpečení prostoru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 </w:t>
            </w: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Otočný stůl se dvěma pozicemi a) zakládací, b) svařovací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Možnost na první pozici svařovat jiné díly než na druhé pozici (na každé pozici=polovině stolu jiný druh svařenců=jiné upínací přípravky)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Průzor do pracovního pole buňky š x v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Min. </w:t>
            </w:r>
          </w:p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600x300 mm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 </w:t>
            </w: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Průzor na levé straně (při pohledu na stůl)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 </w:t>
            </w: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Bezpečnostní oplocení – optické závory včetně barevného označení (červená/zelená)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Odsávání KEMPER bude řízeno robotem s možností nastavení dřívějšího odsávání a zpoždění vypnutí odsávání</w:t>
            </w:r>
          </w:p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color w:val="000000"/>
                <w:sz w:val="14"/>
                <w:szCs w:val="14"/>
              </w:rPr>
              <w:t>Použité konkrétní obchodní názvy: jedná se pouze o vymezení požadovaného standardu a zadavatel umožňuje i jiné technicky a kvalitativně srovnatelné řešení</w:t>
            </w:r>
            <w:r w:rsidRPr="00B228D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Servisní dvířka na levé straně (při pohledu na stůl)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Dotykový ovládací panel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Min. 20“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Ovládací panel na levé straně (při pohledu na stůl)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Funkce hlasového ovládání v českém jazyce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Databáze svařovaných dílů na ovládacím panelu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Panel programování v českém jazyce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Kamery uvnitř buňky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Min. 2 ks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Kamera v prostoru pro upínání svařenců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Min. 1 ks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Vzdálené sledování kamer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Certifikace 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Zaškolení obsluhy technologie vč. programování v rozsahu (Ze školení může pořízen video záznam na náklady zadavatele)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Min. </w:t>
            </w:r>
          </w:p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40 hodin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color w:val="000000" w:themeColor="text1"/>
                <w:sz w:val="20"/>
                <w:szCs w:val="20"/>
              </w:rPr>
              <w:t xml:space="preserve">SVAŘOVACÍ ZDROJ </w:t>
            </w: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Požadovaný rozsah svařovacího proudu v rozmezí 3-400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Síťové jištění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max.  35 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Dovolené zatížení 100 % (10 min/40 °C) dle DIN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min. 320 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Požadovaný rozsah rychlosti podávání drátu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1-25 m/min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Možné průměry svař. drátu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0,8 – 1,6 mm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Pulsní oblouk se stabilizací průvaru a oblouku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proofErr w:type="spellStart"/>
            <w:r w:rsidRPr="00B228D8">
              <w:rPr>
                <w:sz w:val="20"/>
                <w:szCs w:val="20"/>
              </w:rPr>
              <w:t>Bezrozstřikový</w:t>
            </w:r>
            <w:proofErr w:type="spellEnd"/>
            <w:r w:rsidRPr="00B228D8">
              <w:rPr>
                <w:sz w:val="20"/>
                <w:szCs w:val="20"/>
              </w:rPr>
              <w:t xml:space="preserve"> standartní oblouk se stabilizací průvaru a oblouku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Kategorie přepětí (odolnost vůči přepětí v síti)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III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color w:val="000000" w:themeColor="text1"/>
                <w:sz w:val="20"/>
                <w:szCs w:val="20"/>
              </w:rPr>
              <w:t>FUNKČNÍ VYBAVENÍ ZDROJE</w:t>
            </w: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Mikroprocesorem řízený synergický zdroj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Digitální dotykový MCU displej, jako součást zdroje v češtině s možností uzamčení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Volitelné zobrazení hodnoty napětí, nastaveného a reálného proudu, nastaveného a reálného posuvu drátu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Oddělený podavač drátu s kontrolou proudu motoru a následném odpojení při jeho překročení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Programový a ruční provoz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Záznam svařovacích parametrů (proud, napětí, rychlost drátu, vnos tepla, spotřeba energie) pro jednotlivé svary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Svařovací programy z databanky s možnost update po síti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Automatické chlazení s měřením reálného průtoku chladicího média a jeho teploty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Teplotně řízený ventilátor chlazení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Automatické odpojování chladícího modulu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Ethernet 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Možnost analýzy poruchových hlášení po síti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Možnost nastavení svařovacích parametrů pomocí aplikace v mobilním telefonu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Změna komunikačního protokolu výměnou zásuvného modulu v rozhraní svařovacího zdroje.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Možnost nastavení uživatelského přístupu v několika úrovních (admin, vedoucí, mistr, svářeč)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Monitorování uzemnění, možnost měření reálného odporu a indukce svařovacího obvodu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Automatické odhoření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proofErr w:type="spellStart"/>
            <w:r w:rsidRPr="00B228D8">
              <w:rPr>
                <w:sz w:val="20"/>
                <w:szCs w:val="20"/>
              </w:rPr>
              <w:t>Bezrozstřikové</w:t>
            </w:r>
            <w:proofErr w:type="spellEnd"/>
            <w:r w:rsidRPr="00B228D8">
              <w:rPr>
                <w:sz w:val="20"/>
                <w:szCs w:val="20"/>
              </w:rPr>
              <w:t xml:space="preserve"> zapalování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Bodovací, stehovací režim specifikace pro svařování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Zavedení drátu do svař. hořáku bez proudu a plynu s automatickým zastavením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4kladkový posuv svař. drátu s ocelovými kladkami a barevným označením pro průměr drátu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Ochrana proti přehřátí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Prachový filtr před ventilátorem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Možnost odvíjení drátu z cívky i ze sudu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Kryt vybaven průzorem na kontrolu množství drátu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Ochranný kryt ovládacího panelu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Svařovací hořák vodou chlazený až ke kontaktní trubici (průvlaku) délky 4,5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Svařovací hořák s dálkovým ovládáním na rukojeti a LED diodou pro přísvit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Program pro vyplnění koncového kráteru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Magnetický </w:t>
            </w:r>
            <w:proofErr w:type="spellStart"/>
            <w:r w:rsidRPr="00B228D8">
              <w:rPr>
                <w:sz w:val="20"/>
                <w:szCs w:val="20"/>
              </w:rPr>
              <w:t>Crash</w:t>
            </w:r>
            <w:proofErr w:type="spellEnd"/>
            <w:r w:rsidRPr="00B228D8">
              <w:rPr>
                <w:sz w:val="20"/>
                <w:szCs w:val="20"/>
              </w:rPr>
              <w:t xml:space="preserve"> box (po kolizi zůstane hořák viset na manžetě)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Možnost vypnutí komunikace a použití zdroje pro ruční svařování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Wi-Fi, Bluetooth, NFC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Možnost budícího rozšíření technologie o dálkovou správu pracovní řady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Smart manager přes IP adresu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Při výměně R hořáku identifikace (délka, úhel, typ, proudové zatížení)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color w:val="000000" w:themeColor="text1"/>
                <w:sz w:val="20"/>
                <w:szCs w:val="20"/>
              </w:rPr>
              <w:t>ROBOT</w:t>
            </w: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Řízení rotační osy polohovadla přímo z ovladače robota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Maximální nosnost robota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color w:val="000000" w:themeColor="text1"/>
                <w:sz w:val="20"/>
                <w:szCs w:val="20"/>
              </w:rPr>
              <w:t>Min. 12 kg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Duté průchozí zápěstí robota pro vedení hořákového svazku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Dutá průchozí první osa robota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Komunikační rozhraní se svařovacím zdrojem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Celé pracoviště řízeno robotem bez externího PLC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Ovládání pomocí výkonného naprogramování s českým dialogem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Integrované webové rozhraní pro vzdálený přístup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Možnost běhu více programů na pozadí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Možnost editace programu za současného běhu robota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Možnost vytvoření vlastního grafického rozhraní pro zadávání a sledování parametrů celého technologického procesu – vizualizace na bázi HTML kódu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Komunikační rozhraní řídící jednotky – USB rozraní, Ethernet, PCMCIA slot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Funkce kontroly polohy – v případě přerušení programu automatické zálohování polohy před poruchou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Stůl (polohovadlo) s dutou osou pro protažení energií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Opakovatelná přesnost najetí hořáku ≤ 0.1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Maximální dosah robota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Min. 1400 mm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Čistící stanice 3+1 funkce: zastřihnutí drátu, vyfrézování hubice, nástřik separačního materiálu a </w:t>
            </w:r>
            <w:proofErr w:type="spellStart"/>
            <w:r w:rsidRPr="00B228D8">
              <w:rPr>
                <w:sz w:val="20"/>
                <w:szCs w:val="20"/>
              </w:rPr>
              <w:t>profuk</w:t>
            </w:r>
            <w:proofErr w:type="spellEnd"/>
            <w:r w:rsidRPr="00B228D8">
              <w:rPr>
                <w:sz w:val="20"/>
                <w:szCs w:val="20"/>
              </w:rPr>
              <w:t xml:space="preserve"> hubice vzduchem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Autorizovaný integrátor certifikován od dodavatele robotů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 xml:space="preserve">Možnost připojení dalšího robota pro automatické vkládání a odebírání svařovaných dílců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Otočný stůl od stejného výrobce jako robot – zajištění kompatibility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Funkce: při svařování robot dokáže rozeznat a vynechat pozici kde není založen svařovaný díl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D411C" w:rsidRPr="00B228D8" w:rsidTr="00FD42C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9D411C">
            <w:pPr>
              <w:pStyle w:val="Odstavecseseznamem"/>
              <w:numPr>
                <w:ilvl w:val="0"/>
                <w:numId w:val="9"/>
              </w:numPr>
              <w:spacing w:befor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rPr>
                <w:color w:val="FF0000"/>
                <w:sz w:val="20"/>
                <w:szCs w:val="20"/>
              </w:rPr>
            </w:pPr>
            <w:r w:rsidRPr="00B228D8">
              <w:rPr>
                <w:color w:val="000000" w:themeColor="text1"/>
                <w:sz w:val="20"/>
                <w:szCs w:val="20"/>
              </w:rPr>
              <w:t>Možnost servisu online od dodavatele svařovací buňky – vzdálené připojení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:rsidR="009D411C" w:rsidRPr="00B228D8" w:rsidRDefault="009D411C" w:rsidP="009D41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9"/>
        <w:gridCol w:w="5136"/>
        <w:gridCol w:w="1702"/>
        <w:gridCol w:w="1695"/>
      </w:tblGrid>
      <w:tr w:rsidR="009D411C" w:rsidRPr="00B228D8" w:rsidTr="00FD42CA">
        <w:trPr>
          <w:trHeight w:val="268"/>
        </w:trPr>
        <w:tc>
          <w:tcPr>
            <w:tcW w:w="3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1C" w:rsidRPr="00B228D8" w:rsidRDefault="009D411C" w:rsidP="00FD42CA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28D8">
              <w:rPr>
                <w:rFonts w:cs="Times New Roman"/>
                <w:b/>
                <w:bCs/>
                <w:sz w:val="20"/>
                <w:szCs w:val="20"/>
              </w:rPr>
              <w:t xml:space="preserve">PŘÍSLUŠENSTVÍ </w:t>
            </w:r>
            <w:r w:rsidRPr="00B228D8">
              <w:rPr>
                <w:rFonts w:cs="Times New Roman"/>
                <w:b/>
                <w:bCs/>
                <w:sz w:val="20"/>
                <w:szCs w:val="20"/>
                <w:lang w:val="cs-CZ"/>
              </w:rPr>
              <w:t>–</w:t>
            </w:r>
            <w:r w:rsidRPr="00B228D8">
              <w:rPr>
                <w:rFonts w:cs="Times New Roman"/>
                <w:b/>
                <w:bCs/>
                <w:sz w:val="20"/>
                <w:szCs w:val="20"/>
              </w:rPr>
              <w:t xml:space="preserve"> NUTNÉ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1C" w:rsidRPr="00B228D8" w:rsidRDefault="009D411C" w:rsidP="00FD42CA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28D8">
              <w:rPr>
                <w:rFonts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1C" w:rsidRPr="00B228D8" w:rsidRDefault="009D411C" w:rsidP="00FD42CA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28D8">
              <w:rPr>
                <w:rFonts w:cs="Times New Roman"/>
                <w:b/>
                <w:bCs/>
                <w:sz w:val="20"/>
                <w:szCs w:val="20"/>
              </w:rPr>
              <w:t>DOPLŇTE VÁŠ ÚDAJ</w:t>
            </w:r>
          </w:p>
          <w:p w:rsidR="009D411C" w:rsidRPr="00B228D8" w:rsidRDefault="009D411C" w:rsidP="00FD42CA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28D8">
              <w:rPr>
                <w:rFonts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B228D8"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 w:rsidRPr="00B228D8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D411C" w:rsidRPr="00B228D8" w:rsidTr="00FD42CA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C" w:rsidRPr="00B228D8" w:rsidRDefault="009D411C" w:rsidP="009D411C">
            <w:pPr>
              <w:pStyle w:val="TableContents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1C" w:rsidRPr="00B228D8" w:rsidRDefault="009D411C" w:rsidP="00FD42CA">
            <w:pPr>
              <w:jc w:val="left"/>
              <w:rPr>
                <w:color w:val="000000"/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Upínky pro svařované díly – dle výkresů v příloze č. 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ANO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</w:tbl>
    <w:p w:rsidR="009D411C" w:rsidRPr="00B228D8" w:rsidRDefault="009D411C" w:rsidP="009D411C"/>
    <w:p w:rsidR="009D411C" w:rsidRPr="00B228D8" w:rsidRDefault="009D411C" w:rsidP="009D41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9"/>
        <w:gridCol w:w="4569"/>
        <w:gridCol w:w="2269"/>
        <w:gridCol w:w="1695"/>
      </w:tblGrid>
      <w:tr w:rsidR="009D411C" w:rsidRPr="00B228D8" w:rsidTr="00FD42CA">
        <w:trPr>
          <w:trHeight w:val="268"/>
        </w:trPr>
        <w:tc>
          <w:tcPr>
            <w:tcW w:w="2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1C" w:rsidRPr="00B228D8" w:rsidRDefault="009D411C" w:rsidP="00FD42CA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28D8">
              <w:rPr>
                <w:rFonts w:cs="Times New Roman"/>
                <w:b/>
                <w:bCs/>
                <w:sz w:val="20"/>
                <w:szCs w:val="20"/>
              </w:rPr>
              <w:t xml:space="preserve">PARAMETRY TECHNOLOGIE </w:t>
            </w:r>
            <w:r w:rsidRPr="00B228D8">
              <w:rPr>
                <w:rFonts w:cs="Times New Roman"/>
                <w:b/>
                <w:bCs/>
                <w:sz w:val="20"/>
                <w:szCs w:val="20"/>
                <w:lang w:val="cs-CZ"/>
              </w:rPr>
              <w:t>–</w:t>
            </w:r>
            <w:r w:rsidRPr="00B228D8">
              <w:rPr>
                <w:rFonts w:cs="Times New Roman"/>
                <w:b/>
                <w:bCs/>
                <w:sz w:val="20"/>
                <w:szCs w:val="20"/>
              </w:rPr>
              <w:t xml:space="preserve"> VOLNÉ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1C" w:rsidRPr="00B228D8" w:rsidRDefault="009D411C" w:rsidP="00FD42CA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28D8">
              <w:rPr>
                <w:rFonts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1C" w:rsidRPr="00B228D8" w:rsidRDefault="009D411C" w:rsidP="00FD42CA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28D8">
              <w:rPr>
                <w:rFonts w:cs="Times New Roman"/>
                <w:b/>
                <w:bCs/>
                <w:sz w:val="20"/>
                <w:szCs w:val="20"/>
              </w:rPr>
              <w:t>DOPLŇTE VÁŠ ÚDAJ</w:t>
            </w:r>
          </w:p>
          <w:p w:rsidR="009D411C" w:rsidRPr="00B228D8" w:rsidRDefault="009D411C" w:rsidP="00FD42CA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228D8">
              <w:rPr>
                <w:rFonts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B228D8"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 w:rsidRPr="00B228D8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D411C" w:rsidRPr="00B228D8" w:rsidTr="00FD42CA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C" w:rsidRPr="00B228D8" w:rsidRDefault="009D411C" w:rsidP="009D411C">
            <w:pPr>
              <w:pStyle w:val="TableContents"/>
              <w:numPr>
                <w:ilvl w:val="0"/>
                <w:numId w:val="12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1C" w:rsidRPr="00B228D8" w:rsidRDefault="009D411C" w:rsidP="00FD42CA">
            <w:pPr>
              <w:jc w:val="left"/>
              <w:rPr>
                <w:color w:val="000000"/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Maximální zatížení stolu [kg]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B228D8">
              <w:rPr>
                <w:rFonts w:eastAsia="Times New Roman"/>
                <w:sz w:val="20"/>
                <w:szCs w:val="20"/>
              </w:rPr>
              <w:t>MAXIMÁLNÍ</w:t>
            </w:r>
          </w:p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B228D8">
              <w:rPr>
                <w:rFonts w:eastAsia="Times New Roman"/>
                <w:sz w:val="20"/>
                <w:szCs w:val="20"/>
              </w:rPr>
              <w:t xml:space="preserve">v rozmezí </w:t>
            </w:r>
          </w:p>
          <w:p w:rsidR="009D411C" w:rsidRPr="00B228D8" w:rsidRDefault="009D411C" w:rsidP="00FD42CA">
            <w:pPr>
              <w:pStyle w:val="Obsahtabulky"/>
              <w:jc w:val="center"/>
              <w:rPr>
                <w:sz w:val="20"/>
                <w:szCs w:val="20"/>
              </w:rPr>
            </w:pPr>
            <w:r w:rsidRPr="00B228D8">
              <w:rPr>
                <w:rFonts w:eastAsia="Times New Roman"/>
                <w:sz w:val="20"/>
                <w:szCs w:val="20"/>
              </w:rPr>
              <w:t>800–1500 kg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9D411C" w:rsidRPr="00B228D8" w:rsidTr="00FD42CA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C" w:rsidRPr="00B228D8" w:rsidRDefault="009D411C" w:rsidP="009D411C">
            <w:pPr>
              <w:pStyle w:val="TableContents"/>
              <w:numPr>
                <w:ilvl w:val="0"/>
                <w:numId w:val="12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1C" w:rsidRPr="00B228D8" w:rsidRDefault="009D411C" w:rsidP="00FD42CA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Maximální rychlost lineárních pohybů robota [mm/s]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B228D8">
              <w:rPr>
                <w:color w:val="000000" w:themeColor="text1"/>
                <w:sz w:val="20"/>
                <w:szCs w:val="20"/>
              </w:rPr>
              <w:t xml:space="preserve">MAXIMÁLNÍ </w:t>
            </w:r>
          </w:p>
          <w:p w:rsidR="009D411C" w:rsidRPr="00B228D8" w:rsidRDefault="009D411C" w:rsidP="00FD42CA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B228D8">
              <w:rPr>
                <w:color w:val="000000" w:themeColor="text1"/>
                <w:sz w:val="20"/>
                <w:szCs w:val="20"/>
              </w:rPr>
              <w:t>V rozmezí</w:t>
            </w:r>
          </w:p>
          <w:p w:rsidR="009D411C" w:rsidRPr="00B228D8" w:rsidRDefault="009D411C" w:rsidP="00FD42CA">
            <w:pPr>
              <w:pStyle w:val="Obsahtabulky"/>
              <w:jc w:val="center"/>
              <w:rPr>
                <w:color w:val="000000" w:themeColor="text1"/>
                <w:sz w:val="20"/>
                <w:szCs w:val="20"/>
              </w:rPr>
            </w:pPr>
            <w:r w:rsidRPr="00B228D8">
              <w:rPr>
                <w:color w:val="000000" w:themeColor="text1"/>
                <w:sz w:val="20"/>
                <w:szCs w:val="20"/>
              </w:rPr>
              <w:t xml:space="preserve"> Min. 1500–2000 mm/s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9D411C" w:rsidRPr="00B228D8" w:rsidRDefault="009D411C" w:rsidP="009D411C"/>
    <w:p w:rsidR="009D411C" w:rsidRPr="00B228D8" w:rsidRDefault="009D411C" w:rsidP="009D411C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4"/>
        <w:gridCol w:w="5131"/>
        <w:gridCol w:w="1702"/>
        <w:gridCol w:w="1695"/>
      </w:tblGrid>
      <w:tr w:rsidR="009D411C" w:rsidRPr="00B228D8" w:rsidTr="00FD42CA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228D8">
              <w:rPr>
                <w:rFonts w:eastAsia="Times New Roman"/>
                <w:b/>
                <w:sz w:val="20"/>
                <w:szCs w:val="20"/>
              </w:rPr>
              <w:t>ZÁRUČNÍ DOBA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228D8">
              <w:rPr>
                <w:rFonts w:eastAsia="Times New Roman"/>
                <w:b/>
                <w:sz w:val="20"/>
                <w:szCs w:val="20"/>
              </w:rPr>
              <w:t>POŽADOVANÁ HODNOTA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228D8">
              <w:rPr>
                <w:rFonts w:eastAsia="Times New Roman"/>
                <w:b/>
                <w:sz w:val="20"/>
                <w:szCs w:val="20"/>
              </w:rPr>
              <w:t>DOPLŇTE VÁŠ ÚDAJ</w:t>
            </w:r>
          </w:p>
          <w:p w:rsidR="009D411C" w:rsidRPr="00B228D8" w:rsidRDefault="009D411C" w:rsidP="00FD42CA">
            <w:pPr>
              <w:pStyle w:val="Obsahtabulky"/>
              <w:jc w:val="center"/>
              <w:rPr>
                <w:sz w:val="20"/>
                <w:szCs w:val="20"/>
              </w:rPr>
            </w:pPr>
            <w:r w:rsidRPr="00B228D8">
              <w:rPr>
                <w:rFonts w:eastAsia="Times New Roman"/>
                <w:b/>
                <w:sz w:val="20"/>
                <w:szCs w:val="20"/>
              </w:rPr>
              <w:t xml:space="preserve">(Hodnota) </w:t>
            </w:r>
          </w:p>
        </w:tc>
      </w:tr>
      <w:tr w:rsidR="009D411C" w:rsidRPr="00B228D8" w:rsidTr="00FD42CA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1C" w:rsidRPr="00B228D8" w:rsidRDefault="009D411C" w:rsidP="009D411C">
            <w:pPr>
              <w:pStyle w:val="TableContents"/>
              <w:numPr>
                <w:ilvl w:val="0"/>
                <w:numId w:val="8"/>
              </w:numPr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1C" w:rsidRPr="00B228D8" w:rsidRDefault="009D411C" w:rsidP="00FD42CA">
            <w:pPr>
              <w:rPr>
                <w:sz w:val="16"/>
                <w:szCs w:val="16"/>
              </w:rPr>
            </w:pPr>
            <w:r w:rsidRPr="00B228D8">
              <w:rPr>
                <w:sz w:val="20"/>
                <w:szCs w:val="20"/>
              </w:rPr>
              <w:t>Délka záruční doby v měsících na robotickou technologii bez omezení provozních hodin.</w:t>
            </w:r>
            <w:r w:rsidRPr="00B228D8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B228D8">
              <w:rPr>
                <w:rFonts w:eastAsia="Times New Roman"/>
                <w:sz w:val="20"/>
                <w:szCs w:val="20"/>
              </w:rPr>
              <w:t>MAXIMÁLNÍ</w:t>
            </w:r>
          </w:p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B228D8">
              <w:rPr>
                <w:rFonts w:eastAsia="Times New Roman"/>
                <w:sz w:val="20"/>
                <w:szCs w:val="20"/>
              </w:rPr>
              <w:t>V rozmezí 12–60 měsíců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:rsidR="009D411C" w:rsidRPr="00B228D8" w:rsidRDefault="009D411C" w:rsidP="009D411C"/>
    <w:p w:rsidR="009D411C" w:rsidRPr="00B228D8" w:rsidRDefault="009D411C" w:rsidP="009D411C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4"/>
        <w:gridCol w:w="5131"/>
        <w:gridCol w:w="1702"/>
        <w:gridCol w:w="1695"/>
      </w:tblGrid>
      <w:tr w:rsidR="009D411C" w:rsidRPr="00B228D8" w:rsidTr="00FD42CA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228D8">
              <w:rPr>
                <w:rFonts w:eastAsia="Times New Roman"/>
                <w:b/>
                <w:sz w:val="20"/>
                <w:szCs w:val="20"/>
              </w:rPr>
              <w:t>SERVISNÍ PODMÍNKY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228D8">
              <w:rPr>
                <w:rFonts w:eastAsia="Times New Roman"/>
                <w:b/>
                <w:sz w:val="20"/>
                <w:szCs w:val="20"/>
              </w:rPr>
              <w:t>POŽADOVANÁ HODNOTA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228D8">
              <w:rPr>
                <w:rFonts w:eastAsia="Times New Roman"/>
                <w:b/>
                <w:sz w:val="20"/>
                <w:szCs w:val="20"/>
              </w:rPr>
              <w:t>DOPLŇTE VÁŠ ÚDAJ</w:t>
            </w:r>
          </w:p>
          <w:p w:rsidR="009D411C" w:rsidRPr="00B228D8" w:rsidRDefault="009D411C" w:rsidP="00FD42CA">
            <w:pPr>
              <w:pStyle w:val="Obsahtabulky"/>
              <w:jc w:val="center"/>
              <w:rPr>
                <w:sz w:val="20"/>
                <w:szCs w:val="20"/>
              </w:rPr>
            </w:pPr>
            <w:r w:rsidRPr="00B228D8">
              <w:rPr>
                <w:rFonts w:eastAsia="Times New Roman"/>
                <w:b/>
                <w:sz w:val="20"/>
                <w:szCs w:val="20"/>
              </w:rPr>
              <w:t xml:space="preserve">(Hodnota) </w:t>
            </w:r>
          </w:p>
        </w:tc>
      </w:tr>
      <w:tr w:rsidR="009D411C" w:rsidRPr="00B228D8" w:rsidTr="00FD42CA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1C" w:rsidRPr="00B228D8" w:rsidRDefault="009D411C" w:rsidP="009D411C">
            <w:pPr>
              <w:pStyle w:val="TableContents"/>
              <w:numPr>
                <w:ilvl w:val="0"/>
                <w:numId w:val="7"/>
              </w:numPr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1C" w:rsidRPr="00B228D8" w:rsidRDefault="009D411C" w:rsidP="00FD42CA">
            <w:pPr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Čas příjezdu servisního technika od nahlášení závady technologie v hodinách (v pracovních dnech s pracovní dobou 9-16 hod.)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B228D8">
              <w:rPr>
                <w:rFonts w:eastAsia="Times New Roman"/>
                <w:sz w:val="20"/>
                <w:szCs w:val="20"/>
              </w:rPr>
              <w:t>MINIMÁLNÍ</w:t>
            </w:r>
          </w:p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B228D8">
              <w:rPr>
                <w:rFonts w:eastAsia="Times New Roman"/>
                <w:sz w:val="20"/>
                <w:szCs w:val="20"/>
              </w:rPr>
              <w:t>V rozmezí 5–48 hodin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:rsidR="009D411C" w:rsidRPr="00B228D8" w:rsidRDefault="009D411C" w:rsidP="009D411C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4"/>
        <w:gridCol w:w="5131"/>
        <w:gridCol w:w="1702"/>
        <w:gridCol w:w="1695"/>
      </w:tblGrid>
      <w:tr w:rsidR="009D411C" w:rsidRPr="00B228D8" w:rsidTr="00FD42CA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228D8">
              <w:rPr>
                <w:rFonts w:eastAsia="Times New Roman"/>
                <w:b/>
                <w:sz w:val="20"/>
                <w:szCs w:val="20"/>
              </w:rPr>
              <w:t>DODACÍ PODMÍNKY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228D8">
              <w:rPr>
                <w:rFonts w:eastAsia="Times New Roman"/>
                <w:b/>
                <w:sz w:val="20"/>
                <w:szCs w:val="20"/>
              </w:rPr>
              <w:t>POŽADOVANÁ HODNOTA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228D8">
              <w:rPr>
                <w:rFonts w:eastAsia="Times New Roman"/>
                <w:b/>
                <w:sz w:val="20"/>
                <w:szCs w:val="20"/>
              </w:rPr>
              <w:t>DOPLŇTE VÁŠ ÚDAJ</w:t>
            </w:r>
          </w:p>
          <w:p w:rsidR="009D411C" w:rsidRPr="00B228D8" w:rsidRDefault="009D411C" w:rsidP="00FD42CA">
            <w:pPr>
              <w:pStyle w:val="Obsahtabulky"/>
              <w:jc w:val="center"/>
              <w:rPr>
                <w:sz w:val="20"/>
                <w:szCs w:val="20"/>
              </w:rPr>
            </w:pPr>
            <w:r w:rsidRPr="00B228D8">
              <w:rPr>
                <w:rFonts w:eastAsia="Times New Roman"/>
                <w:b/>
                <w:sz w:val="20"/>
                <w:szCs w:val="20"/>
              </w:rPr>
              <w:t xml:space="preserve">(Hodnota) </w:t>
            </w:r>
          </w:p>
        </w:tc>
      </w:tr>
      <w:tr w:rsidR="009D411C" w:rsidRPr="00B228D8" w:rsidTr="00FD42CA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1C" w:rsidRPr="00B228D8" w:rsidRDefault="009D411C" w:rsidP="009D411C">
            <w:pPr>
              <w:pStyle w:val="TableContents"/>
              <w:numPr>
                <w:ilvl w:val="0"/>
                <w:numId w:val="11"/>
              </w:numPr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1C" w:rsidRPr="00B228D8" w:rsidRDefault="009D411C" w:rsidP="00FD42CA">
            <w:pPr>
              <w:jc w:val="left"/>
              <w:rPr>
                <w:sz w:val="20"/>
                <w:szCs w:val="20"/>
              </w:rPr>
            </w:pPr>
            <w:r w:rsidRPr="00B228D8">
              <w:rPr>
                <w:sz w:val="20"/>
                <w:szCs w:val="20"/>
              </w:rPr>
              <w:t>Termín dodání technologie vč. montáže a uvedení do plného provozu, zaškolení a předání do plného provozu (stvrzeno předávací protokolem).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B228D8">
              <w:rPr>
                <w:rFonts w:eastAsia="Times New Roman"/>
                <w:sz w:val="20"/>
                <w:szCs w:val="20"/>
              </w:rPr>
              <w:t>MINIMÁLNÍ</w:t>
            </w:r>
          </w:p>
          <w:p w:rsidR="009D411C" w:rsidRPr="00B228D8" w:rsidRDefault="009D411C" w:rsidP="00FD42CA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B228D8">
              <w:rPr>
                <w:rFonts w:eastAsia="Times New Roman"/>
                <w:sz w:val="20"/>
                <w:szCs w:val="20"/>
              </w:rPr>
              <w:t>V rozmezí 8–14 týdnů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1C" w:rsidRPr="00B228D8" w:rsidRDefault="009D411C" w:rsidP="00FD42CA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:rsidR="009D411C" w:rsidRPr="00B228D8" w:rsidRDefault="009D411C" w:rsidP="009D411C"/>
    <w:p w:rsidR="009D411C" w:rsidRPr="00B228D8" w:rsidRDefault="009D411C" w:rsidP="009D411C"/>
    <w:p w:rsidR="009D411C" w:rsidRPr="00B228D8" w:rsidRDefault="009D411C" w:rsidP="009D411C"/>
    <w:p w:rsidR="009D411C" w:rsidRPr="00B228D8" w:rsidRDefault="009D411C" w:rsidP="009D411C">
      <w:r w:rsidRPr="00B228D8">
        <w:t xml:space="preserve">Datum: ……………………………………….          </w:t>
      </w:r>
    </w:p>
    <w:p w:rsidR="009D411C" w:rsidRPr="00B228D8" w:rsidRDefault="009D411C" w:rsidP="009D411C">
      <w:r w:rsidRPr="00B228D8">
        <w:t xml:space="preserve">                                                     </w:t>
      </w:r>
    </w:p>
    <w:p w:rsidR="009D411C" w:rsidRPr="00B228D8" w:rsidRDefault="009D411C" w:rsidP="009D411C">
      <w:r w:rsidRPr="00B228D8">
        <w:t>Jméno osoby oprávněné jednat za účastníka: ………………………………………………….</w:t>
      </w:r>
    </w:p>
    <w:p w:rsidR="009D411C" w:rsidRPr="00B228D8" w:rsidRDefault="009D411C" w:rsidP="009D411C">
      <w:r w:rsidRPr="00B228D8">
        <w:t xml:space="preserve">                                                                              </w:t>
      </w:r>
    </w:p>
    <w:p w:rsidR="009D411C" w:rsidRPr="00B228D8" w:rsidRDefault="009D411C" w:rsidP="009D411C">
      <w:r w:rsidRPr="00B228D8">
        <w:t>Podpis osoby oprávněné jednat za účastníka: ……………………………………………</w:t>
      </w:r>
      <w:proofErr w:type="gramStart"/>
      <w:r w:rsidRPr="00B228D8">
        <w:t>…….</w:t>
      </w:r>
      <w:proofErr w:type="gramEnd"/>
      <w:r w:rsidRPr="00B228D8">
        <w:br w:type="page"/>
      </w:r>
    </w:p>
    <w:p w:rsidR="009D411C" w:rsidRPr="00B228D8" w:rsidRDefault="009D411C" w:rsidP="009D411C">
      <w:pPr>
        <w:pStyle w:val="Nadpis1"/>
        <w:rPr>
          <w:rFonts w:cs="Times New Roman"/>
        </w:rPr>
      </w:pPr>
      <w:bookmarkStart w:id="0" w:name="_Toc520183987"/>
      <w:r w:rsidRPr="00B228D8">
        <w:rPr>
          <w:rFonts w:cs="Times New Roman"/>
        </w:rPr>
        <w:lastRenderedPageBreak/>
        <w:t>Příloha č. 3 – Čestné prohlášení účastníka</w:t>
      </w:r>
      <w:bookmarkEnd w:id="0"/>
      <w:r w:rsidRPr="00B228D8">
        <w:rPr>
          <w:rFonts w:cs="Times New Roman"/>
        </w:rPr>
        <w:t xml:space="preserve"> o splnění základní způsobilosti</w:t>
      </w:r>
    </w:p>
    <w:p w:rsidR="009D411C" w:rsidRPr="00B228D8" w:rsidRDefault="009D411C" w:rsidP="009D411C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9D411C" w:rsidRPr="00B228D8" w:rsidRDefault="009D411C" w:rsidP="009D411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9D411C" w:rsidRPr="00B228D8" w:rsidRDefault="009D411C" w:rsidP="009D411C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9D411C" w:rsidRPr="00B228D8" w:rsidRDefault="009D411C" w:rsidP="009D411C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9D411C" w:rsidRPr="00B228D8" w:rsidRDefault="009D411C" w:rsidP="009D411C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9D411C" w:rsidRPr="00B228D8" w:rsidRDefault="009D411C" w:rsidP="009D411C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9D411C" w:rsidRPr="00B228D8" w:rsidRDefault="009D411C" w:rsidP="009D411C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9D411C" w:rsidRPr="00B228D8" w:rsidRDefault="009D411C" w:rsidP="009D411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9D411C" w:rsidRPr="00B228D8" w:rsidRDefault="009D411C" w:rsidP="009D411C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>tato právnická osoba,</w:t>
      </w:r>
    </w:p>
    <w:p w:rsidR="009D411C" w:rsidRPr="00B228D8" w:rsidRDefault="009D411C" w:rsidP="009D411C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9D411C" w:rsidRPr="00B228D8" w:rsidRDefault="009D411C" w:rsidP="009D411C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9D411C" w:rsidRPr="00B228D8" w:rsidRDefault="009D411C" w:rsidP="009D411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9D411C" w:rsidRPr="00B228D8" w:rsidRDefault="009D411C" w:rsidP="009D411C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9D411C" w:rsidRPr="00B228D8" w:rsidRDefault="009D411C" w:rsidP="009D411C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9D411C" w:rsidRPr="00B228D8" w:rsidRDefault="009D411C" w:rsidP="009D411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D411C" w:rsidRPr="00B228D8" w:rsidRDefault="009D411C" w:rsidP="009D411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228D8">
        <w:rPr>
          <w:rFonts w:ascii="Times New Roman" w:hAnsi="Times New Roman" w:cs="Times New Roman"/>
        </w:rPr>
        <w:t>V …………………………… dne …………………</w:t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</w:p>
    <w:p w:rsidR="009D411C" w:rsidRPr="00B228D8" w:rsidRDefault="009D411C" w:rsidP="009D411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D411C" w:rsidRPr="00B228D8" w:rsidRDefault="009D411C" w:rsidP="009D411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228D8">
        <w:rPr>
          <w:rFonts w:ascii="Times New Roman" w:hAnsi="Times New Roman" w:cs="Times New Roman"/>
        </w:rPr>
        <w:t>………………………………………………………</w:t>
      </w:r>
    </w:p>
    <w:p w:rsidR="009D411C" w:rsidRPr="00B228D8" w:rsidRDefault="009D411C" w:rsidP="009D411C">
      <w:pPr>
        <w:pStyle w:val="Default"/>
        <w:rPr>
          <w:rFonts w:ascii="Times New Roman" w:hAnsi="Times New Roman" w:cs="Times New Roman"/>
        </w:rPr>
      </w:pPr>
      <w:r w:rsidRPr="00B228D8">
        <w:rPr>
          <w:rFonts w:ascii="Times New Roman" w:hAnsi="Times New Roman" w:cs="Times New Roman"/>
        </w:rPr>
        <w:t xml:space="preserve">Jméno osoby oprávněné jednat za účastníka </w:t>
      </w:r>
    </w:p>
    <w:p w:rsidR="009D411C" w:rsidRPr="00B228D8" w:rsidRDefault="009D411C" w:rsidP="009D411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D411C" w:rsidRPr="00B228D8" w:rsidRDefault="009D411C" w:rsidP="009D411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D411C" w:rsidRPr="00B228D8" w:rsidRDefault="009D411C" w:rsidP="009D411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228D8">
        <w:rPr>
          <w:rFonts w:ascii="Times New Roman" w:hAnsi="Times New Roman" w:cs="Times New Roman"/>
        </w:rPr>
        <w:t>………………………………………………………</w:t>
      </w:r>
    </w:p>
    <w:p w:rsidR="009D411C" w:rsidRPr="00B228D8" w:rsidRDefault="009D411C" w:rsidP="009D411C">
      <w:pPr>
        <w:pStyle w:val="Default"/>
        <w:rPr>
          <w:rFonts w:ascii="Times New Roman" w:hAnsi="Times New Roman" w:cs="Times New Roman"/>
        </w:rPr>
      </w:pPr>
      <w:r w:rsidRPr="00B228D8">
        <w:rPr>
          <w:rFonts w:ascii="Times New Roman" w:hAnsi="Times New Roman" w:cs="Times New Roman"/>
        </w:rPr>
        <w:t>Podpis osoby oprávněné jednat za účastníka</w:t>
      </w:r>
    </w:p>
    <w:p w:rsidR="004128C6" w:rsidRDefault="004128C6"/>
    <w:sectPr w:rsidR="0041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95BC9" w:rsidRDefault="00495BC9" w:rsidP="009D411C">
      <w:pPr>
        <w:spacing w:before="0"/>
      </w:pPr>
      <w:r>
        <w:separator/>
      </w:r>
    </w:p>
  </w:endnote>
  <w:endnote w:type="continuationSeparator" w:id="0">
    <w:p w:rsidR="00495BC9" w:rsidRDefault="00495BC9" w:rsidP="009D411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95BC9" w:rsidRDefault="00495BC9" w:rsidP="009D411C">
      <w:pPr>
        <w:spacing w:before="0"/>
      </w:pPr>
      <w:r>
        <w:separator/>
      </w:r>
    </w:p>
  </w:footnote>
  <w:footnote w:type="continuationSeparator" w:id="0">
    <w:p w:rsidR="00495BC9" w:rsidRDefault="00495BC9" w:rsidP="009D411C">
      <w:pPr>
        <w:spacing w:before="0"/>
      </w:pPr>
      <w:r>
        <w:continuationSeparator/>
      </w:r>
    </w:p>
  </w:footnote>
  <w:footnote w:id="1">
    <w:p w:rsidR="009D411C" w:rsidRDefault="009D411C" w:rsidP="009D411C">
      <w:pPr>
        <w:pStyle w:val="Textpoznpodarou"/>
      </w:pPr>
      <w:r>
        <w:t xml:space="preserve">2 </w:t>
      </w:r>
      <w:r w:rsidRPr="00B92498">
        <w:t>Účastník zde vyplní, zda nabízený předmět plnění splňuje všechny uvedené nutné požadavky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101C4"/>
    <w:multiLevelType w:val="multilevel"/>
    <w:tmpl w:val="9912CB4A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FC69F6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0427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32D8340C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7" w15:restartNumberingAfterBreak="0">
    <w:nsid w:val="5C213303"/>
    <w:multiLevelType w:val="multilevel"/>
    <w:tmpl w:val="9912CB4A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8" w15:restartNumberingAfterBreak="0">
    <w:nsid w:val="5CC53C0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9" w15:restartNumberingAfterBreak="0">
    <w:nsid w:val="6BB12536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6C3B672E"/>
    <w:multiLevelType w:val="hybridMultilevel"/>
    <w:tmpl w:val="9D240444"/>
    <w:lvl w:ilvl="0" w:tplc="D9F2A3A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43848617">
    <w:abstractNumId w:val="11"/>
  </w:num>
  <w:num w:numId="2" w16cid:durableId="1608074901">
    <w:abstractNumId w:val="3"/>
  </w:num>
  <w:num w:numId="3" w16cid:durableId="679703905">
    <w:abstractNumId w:val="4"/>
  </w:num>
  <w:num w:numId="4" w16cid:durableId="1400520601">
    <w:abstractNumId w:val="1"/>
  </w:num>
  <w:num w:numId="5" w16cid:durableId="536890008">
    <w:abstractNumId w:val="7"/>
  </w:num>
  <w:num w:numId="6" w16cid:durableId="1639340307">
    <w:abstractNumId w:val="6"/>
  </w:num>
  <w:num w:numId="7" w16cid:durableId="636955832">
    <w:abstractNumId w:val="9"/>
  </w:num>
  <w:num w:numId="8" w16cid:durableId="1477532890">
    <w:abstractNumId w:val="8"/>
  </w:num>
  <w:num w:numId="9" w16cid:durableId="625819247">
    <w:abstractNumId w:val="10"/>
  </w:num>
  <w:num w:numId="10" w16cid:durableId="2105422225">
    <w:abstractNumId w:val="0"/>
  </w:num>
  <w:num w:numId="11" w16cid:durableId="1191794265">
    <w:abstractNumId w:val="5"/>
  </w:num>
  <w:num w:numId="12" w16cid:durableId="1045373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1C"/>
    <w:rsid w:val="00293C6D"/>
    <w:rsid w:val="004128C6"/>
    <w:rsid w:val="00495BC9"/>
    <w:rsid w:val="00681A73"/>
    <w:rsid w:val="009D411C"/>
    <w:rsid w:val="009F548E"/>
    <w:rsid w:val="00D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83165C"/>
  <w15:chartTrackingRefBased/>
  <w15:docId w15:val="{838EF96F-1CEE-AB40-8B1A-A5E3A224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11C"/>
    <w:pPr>
      <w:spacing w:before="120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411C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411C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D411C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411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411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411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411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411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411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411C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9D411C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D411C"/>
    <w:rPr>
      <w:rFonts w:ascii="Times New Roman" w:eastAsiaTheme="majorEastAsia" w:hAnsi="Times New Roman" w:cstheme="majorBidi"/>
      <w:color w:val="4472C4" w:themeColor="accent1"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411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411C"/>
    <w:rPr>
      <w:rFonts w:asciiTheme="majorHAnsi" w:eastAsiaTheme="majorEastAsia" w:hAnsiTheme="majorHAnsi" w:cstheme="majorBidi"/>
      <w:color w:val="2F5496" w:themeColor="accent1" w:themeShade="BF"/>
      <w:kern w:val="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411C"/>
    <w:rPr>
      <w:rFonts w:asciiTheme="majorHAnsi" w:eastAsiaTheme="majorEastAsia" w:hAnsiTheme="majorHAnsi" w:cstheme="majorBidi"/>
      <w:color w:val="1F3763" w:themeColor="accent1" w:themeShade="7F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411C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411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411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9D41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9D411C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qFormat/>
    <w:rsid w:val="009D411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D411C"/>
    <w:pPr>
      <w:ind w:left="708"/>
    </w:pPr>
  </w:style>
  <w:style w:type="table" w:customStyle="1" w:styleId="Svtlmkatabulky1">
    <w:name w:val="Světlá mřížka tabulky1"/>
    <w:basedOn w:val="Normlntabulka"/>
    <w:uiPriority w:val="40"/>
    <w:rsid w:val="009D411C"/>
    <w:rPr>
      <w:rFonts w:ascii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qFormat/>
    <w:rsid w:val="009D411C"/>
    <w:pPr>
      <w:suppressAutoHyphens/>
      <w:spacing w:line="360" w:lineRule="auto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9D411C"/>
    <w:rPr>
      <w:rFonts w:ascii="Times New Roman" w:hAnsi="Times New Roman" w:cs="Times New Roman"/>
      <w:color w:val="000000"/>
      <w:kern w:val="0"/>
      <w:lang w:eastAsia="cs-CZ"/>
      <w14:ligatures w14:val="none"/>
    </w:rPr>
  </w:style>
  <w:style w:type="paragraph" w:customStyle="1" w:styleId="Obsahtabulky">
    <w:name w:val="Obsah tabulky"/>
    <w:basedOn w:val="Normln"/>
    <w:qFormat/>
    <w:rsid w:val="009D411C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paragraph" w:customStyle="1" w:styleId="TableContents">
    <w:name w:val="Table Contents"/>
    <w:basedOn w:val="Normln"/>
    <w:qFormat/>
    <w:rsid w:val="009D411C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9D411C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customStyle="1" w:styleId="Default">
    <w:name w:val="Default"/>
    <w:qFormat/>
    <w:rsid w:val="009D411C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yvoj.bednarik@cai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1746</Words>
  <Characters>10305</Characters>
  <Application>Microsoft Office Word</Application>
  <DocSecurity>0</DocSecurity>
  <Lines>85</Lines>
  <Paragraphs>24</Paragraphs>
  <ScaleCrop>false</ScaleCrop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Teams Podnikatelská Akademie</dc:creator>
  <cp:keywords/>
  <dc:description/>
  <cp:lastModifiedBy>Teams Podnikatelská Akademie</cp:lastModifiedBy>
  <cp:revision>1</cp:revision>
  <dcterms:created xsi:type="dcterms:W3CDTF">2025-04-28T18:21:00Z</dcterms:created>
  <dcterms:modified xsi:type="dcterms:W3CDTF">2025-04-28T18:26:00Z</dcterms:modified>
</cp:coreProperties>
</file>