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1AE" w:rsidRPr="000854DC" w:rsidRDefault="002011AE" w:rsidP="002011AE">
      <w:pPr>
        <w:tabs>
          <w:tab w:val="left" w:pos="1800"/>
        </w:tabs>
        <w:jc w:val="both"/>
        <w:rPr>
          <w:rFonts w:ascii="Tahoma" w:hAnsi="Tahoma" w:cs="Tahoma"/>
          <w:sz w:val="20"/>
          <w:szCs w:val="20"/>
        </w:rPr>
      </w:pPr>
      <w:r w:rsidRPr="000854DC">
        <w:rPr>
          <w:rFonts w:ascii="Tahoma" w:hAnsi="Tahoma" w:cs="Tahoma"/>
          <w:b/>
          <w:sz w:val="20"/>
          <w:szCs w:val="20"/>
        </w:rPr>
        <w:t>ZADAVATEL:</w:t>
      </w:r>
      <w:r w:rsidRPr="000854DC">
        <w:rPr>
          <w:rFonts w:ascii="Tahoma" w:hAnsi="Tahoma" w:cs="Tahoma"/>
          <w:sz w:val="20"/>
          <w:szCs w:val="20"/>
        </w:rPr>
        <w:tab/>
        <w:t xml:space="preserve">Oborová zdravotní pojišťovna zaměstnanců bank, pojišťoven a stavebnictví </w:t>
      </w:r>
    </w:p>
    <w:p w:rsidR="002011AE" w:rsidRPr="000854DC" w:rsidRDefault="002011AE" w:rsidP="002011AE">
      <w:pPr>
        <w:tabs>
          <w:tab w:val="left" w:pos="1800"/>
        </w:tabs>
        <w:jc w:val="both"/>
        <w:rPr>
          <w:rFonts w:ascii="Tahoma" w:hAnsi="Tahoma" w:cs="Tahoma"/>
          <w:sz w:val="20"/>
          <w:szCs w:val="20"/>
        </w:rPr>
      </w:pPr>
      <w:r w:rsidRPr="000854DC">
        <w:rPr>
          <w:rFonts w:ascii="Tahoma" w:hAnsi="Tahoma" w:cs="Tahoma"/>
          <w:sz w:val="20"/>
          <w:szCs w:val="20"/>
        </w:rPr>
        <w:t>Sídlo:</w:t>
      </w:r>
      <w:r w:rsidRPr="000854DC">
        <w:rPr>
          <w:rFonts w:ascii="Tahoma" w:hAnsi="Tahoma" w:cs="Tahoma"/>
          <w:sz w:val="20"/>
          <w:szCs w:val="20"/>
        </w:rPr>
        <w:tab/>
        <w:t xml:space="preserve">Roškotova 1225/1, PSČ 140 21, Praha 4 </w:t>
      </w:r>
    </w:p>
    <w:p w:rsidR="002011AE" w:rsidRPr="000854DC" w:rsidRDefault="002011AE" w:rsidP="002011AE">
      <w:pPr>
        <w:tabs>
          <w:tab w:val="left" w:pos="1800"/>
          <w:tab w:val="left" w:pos="7800"/>
        </w:tabs>
        <w:jc w:val="both"/>
        <w:rPr>
          <w:rFonts w:ascii="Tahoma" w:hAnsi="Tahoma" w:cs="Tahoma"/>
          <w:sz w:val="20"/>
          <w:szCs w:val="20"/>
        </w:rPr>
      </w:pPr>
      <w:r w:rsidRPr="000854DC">
        <w:rPr>
          <w:rFonts w:ascii="Tahoma" w:hAnsi="Tahoma" w:cs="Tahoma"/>
          <w:sz w:val="20"/>
          <w:szCs w:val="20"/>
        </w:rPr>
        <w:t>IČ:</w:t>
      </w:r>
      <w:r w:rsidRPr="000854DC">
        <w:rPr>
          <w:rFonts w:ascii="Tahoma" w:hAnsi="Tahoma" w:cs="Tahoma"/>
          <w:sz w:val="20"/>
          <w:szCs w:val="20"/>
        </w:rPr>
        <w:tab/>
        <w:t>47114321</w:t>
      </w:r>
      <w:r w:rsidRPr="000854DC">
        <w:rPr>
          <w:rFonts w:ascii="Tahoma" w:hAnsi="Tahoma" w:cs="Tahoma"/>
          <w:sz w:val="20"/>
          <w:szCs w:val="20"/>
        </w:rPr>
        <w:tab/>
      </w:r>
    </w:p>
    <w:p w:rsidR="002011AE" w:rsidRPr="000854DC" w:rsidRDefault="002011AE" w:rsidP="002011AE">
      <w:pPr>
        <w:autoSpaceDE w:val="0"/>
        <w:autoSpaceDN w:val="0"/>
        <w:adjustRightInd w:val="0"/>
        <w:rPr>
          <w:rFonts w:ascii="Tahoma" w:hAnsi="Tahoma" w:cs="Tahoma"/>
          <w:sz w:val="20"/>
          <w:szCs w:val="20"/>
        </w:rPr>
      </w:pPr>
      <w:r w:rsidRPr="000854DC">
        <w:rPr>
          <w:rFonts w:ascii="Tahoma" w:hAnsi="Tahoma" w:cs="Tahoma"/>
          <w:sz w:val="20"/>
          <w:szCs w:val="20"/>
        </w:rPr>
        <w:t xml:space="preserve">Veřejná zakázka:     Výstavba, implementace a technická podpora Integrovaného Centrálního </w:t>
      </w:r>
      <w:r w:rsidRPr="000854DC">
        <w:rPr>
          <w:rFonts w:ascii="Tahoma" w:hAnsi="Tahoma" w:cs="Tahoma"/>
          <w:sz w:val="20"/>
          <w:szCs w:val="20"/>
        </w:rPr>
        <w:tab/>
      </w:r>
      <w:r w:rsidRPr="000854DC">
        <w:rPr>
          <w:rFonts w:ascii="Tahoma" w:hAnsi="Tahoma" w:cs="Tahoma"/>
          <w:sz w:val="20"/>
          <w:szCs w:val="20"/>
        </w:rPr>
        <w:tab/>
      </w:r>
      <w:r w:rsidRPr="000854DC">
        <w:rPr>
          <w:rFonts w:ascii="Tahoma" w:hAnsi="Tahoma" w:cs="Tahoma"/>
          <w:sz w:val="20"/>
          <w:szCs w:val="20"/>
        </w:rPr>
        <w:tab/>
        <w:t xml:space="preserve">      Informačního Systému (ICIS) OZP </w:t>
      </w:r>
      <w:r w:rsidRPr="000854DC">
        <w:rPr>
          <w:rFonts w:ascii="Tahoma" w:hAnsi="Tahoma" w:cs="Tahoma"/>
          <w:sz w:val="20"/>
          <w:szCs w:val="20"/>
        </w:rPr>
        <w:tab/>
      </w:r>
    </w:p>
    <w:p w:rsidR="002011AE" w:rsidRPr="000854DC" w:rsidRDefault="002011AE" w:rsidP="002011AE">
      <w:pPr>
        <w:pStyle w:val="Default"/>
        <w:jc w:val="both"/>
        <w:rPr>
          <w:rFonts w:ascii="Tahoma" w:hAnsi="Tahoma" w:cs="Tahoma"/>
          <w:color w:val="auto"/>
          <w:sz w:val="20"/>
          <w:szCs w:val="20"/>
        </w:rPr>
      </w:pPr>
    </w:p>
    <w:p w:rsidR="002011AE" w:rsidRPr="000854DC" w:rsidRDefault="002011AE" w:rsidP="002011AE">
      <w:pPr>
        <w:pStyle w:val="Default"/>
        <w:jc w:val="both"/>
        <w:rPr>
          <w:rFonts w:ascii="Tahoma" w:hAnsi="Tahoma" w:cs="Tahoma"/>
          <w:color w:val="auto"/>
          <w:sz w:val="20"/>
          <w:szCs w:val="20"/>
        </w:rPr>
      </w:pPr>
      <w:r w:rsidRPr="000854DC">
        <w:rPr>
          <w:rFonts w:ascii="Tahoma" w:hAnsi="Tahoma" w:cs="Tahoma"/>
          <w:color w:val="auto"/>
          <w:sz w:val="20"/>
          <w:szCs w:val="20"/>
        </w:rPr>
        <w:t>Ev. č.:</w:t>
      </w:r>
      <w:r w:rsidRPr="000854DC">
        <w:rPr>
          <w:rFonts w:ascii="Tahoma" w:hAnsi="Tahoma" w:cs="Tahoma"/>
          <w:color w:val="auto"/>
          <w:sz w:val="20"/>
          <w:szCs w:val="20"/>
        </w:rPr>
        <w:tab/>
        <w:t xml:space="preserve"> </w:t>
      </w:r>
      <w:r w:rsidRPr="000854DC">
        <w:rPr>
          <w:rFonts w:ascii="Tahoma" w:hAnsi="Tahoma" w:cs="Tahoma"/>
          <w:color w:val="auto"/>
          <w:sz w:val="20"/>
          <w:szCs w:val="20"/>
        </w:rPr>
        <w:tab/>
        <w:t xml:space="preserve">       480816</w:t>
      </w:r>
    </w:p>
    <w:p w:rsidR="002011AE" w:rsidRPr="000854DC" w:rsidRDefault="002011AE" w:rsidP="002011AE">
      <w:pPr>
        <w:pStyle w:val="Default"/>
        <w:rPr>
          <w:rFonts w:ascii="Tahoma" w:hAnsi="Tahoma" w:cs="Tahoma"/>
          <w:color w:val="auto"/>
          <w:sz w:val="20"/>
          <w:szCs w:val="20"/>
        </w:rPr>
      </w:pPr>
      <w:proofErr w:type="gramStart"/>
      <w:r w:rsidRPr="000854DC">
        <w:rPr>
          <w:rFonts w:ascii="Tahoma" w:hAnsi="Tahoma" w:cs="Tahoma"/>
          <w:color w:val="auto"/>
          <w:sz w:val="20"/>
          <w:szCs w:val="20"/>
        </w:rPr>
        <w:t>Č.j.</w:t>
      </w:r>
      <w:proofErr w:type="gramEnd"/>
      <w:r w:rsidRPr="000854DC">
        <w:rPr>
          <w:rFonts w:ascii="Tahoma" w:hAnsi="Tahoma" w:cs="Tahoma"/>
          <w:color w:val="auto"/>
          <w:sz w:val="20"/>
          <w:szCs w:val="20"/>
        </w:rPr>
        <w:t xml:space="preserve"> zadavatele:        OZP-VZ-2014-004</w:t>
      </w:r>
    </w:p>
    <w:p w:rsidR="002011AE" w:rsidRPr="000854DC" w:rsidRDefault="002011AE" w:rsidP="002011AE">
      <w:pPr>
        <w:jc w:val="both"/>
        <w:rPr>
          <w:rFonts w:ascii="Tahoma" w:hAnsi="Tahoma" w:cs="Tahoma"/>
          <w:sz w:val="20"/>
          <w:szCs w:val="20"/>
        </w:rPr>
      </w:pPr>
    </w:p>
    <w:p w:rsidR="002011AE" w:rsidRPr="000854DC" w:rsidRDefault="00A13BAD" w:rsidP="002011AE">
      <w:pPr>
        <w:jc w:val="both"/>
        <w:rPr>
          <w:rFonts w:ascii="Tahoma" w:hAnsi="Tahoma" w:cs="Tahoma"/>
          <w:sz w:val="20"/>
          <w:szCs w:val="20"/>
        </w:rPr>
      </w:pPr>
      <w:r w:rsidRPr="000854DC">
        <w:rPr>
          <w:rFonts w:ascii="Tahoma" w:hAnsi="Tahoma" w:cs="Tahoma"/>
          <w:sz w:val="20"/>
          <w:szCs w:val="20"/>
        </w:rPr>
        <w:t xml:space="preserve">V Praze, dne </w:t>
      </w:r>
      <w:r w:rsidR="00EA4D7A" w:rsidRPr="000854DC">
        <w:rPr>
          <w:rFonts w:ascii="Tahoma" w:hAnsi="Tahoma" w:cs="Tahoma"/>
          <w:sz w:val="20"/>
          <w:szCs w:val="20"/>
        </w:rPr>
        <w:t>1</w:t>
      </w:r>
      <w:r w:rsidR="00126773" w:rsidRPr="000854DC">
        <w:rPr>
          <w:rFonts w:ascii="Tahoma" w:hAnsi="Tahoma" w:cs="Tahoma"/>
          <w:sz w:val="20"/>
          <w:szCs w:val="20"/>
        </w:rPr>
        <w:t>3</w:t>
      </w:r>
      <w:r w:rsidR="00EA4D7A" w:rsidRPr="000854DC">
        <w:rPr>
          <w:rFonts w:ascii="Tahoma" w:hAnsi="Tahoma" w:cs="Tahoma"/>
          <w:sz w:val="20"/>
          <w:szCs w:val="20"/>
        </w:rPr>
        <w:t>. 8. 2014</w:t>
      </w:r>
    </w:p>
    <w:p w:rsidR="002011AE" w:rsidRPr="000854DC" w:rsidRDefault="002011AE" w:rsidP="002011AE">
      <w:pPr>
        <w:jc w:val="both"/>
        <w:rPr>
          <w:rFonts w:ascii="Tahoma" w:hAnsi="Tahoma" w:cs="Tahoma"/>
          <w:b/>
          <w:sz w:val="20"/>
          <w:szCs w:val="20"/>
        </w:rPr>
      </w:pPr>
    </w:p>
    <w:p w:rsidR="002011AE" w:rsidRPr="000854DC" w:rsidRDefault="002011AE" w:rsidP="002011AE">
      <w:pPr>
        <w:jc w:val="both"/>
        <w:rPr>
          <w:rFonts w:ascii="Tahoma" w:hAnsi="Tahoma" w:cs="Tahoma"/>
          <w:b/>
          <w:sz w:val="20"/>
          <w:szCs w:val="20"/>
        </w:rPr>
      </w:pPr>
      <w:r w:rsidRPr="000854DC">
        <w:rPr>
          <w:rFonts w:ascii="Tahoma" w:hAnsi="Tahoma" w:cs="Tahoma"/>
          <w:b/>
          <w:sz w:val="20"/>
          <w:szCs w:val="20"/>
        </w:rPr>
        <w:t>Dodatečné informace k zadávacím podmínkám</w:t>
      </w:r>
    </w:p>
    <w:p w:rsidR="002011AE" w:rsidRPr="000854DC" w:rsidRDefault="002011AE" w:rsidP="002011AE">
      <w:pPr>
        <w:jc w:val="both"/>
        <w:rPr>
          <w:rFonts w:ascii="Tahoma" w:hAnsi="Tahoma" w:cs="Tahoma"/>
          <w:b/>
          <w:sz w:val="20"/>
          <w:szCs w:val="20"/>
        </w:rPr>
      </w:pPr>
    </w:p>
    <w:p w:rsidR="002011AE" w:rsidRPr="000854DC" w:rsidRDefault="002011AE" w:rsidP="002011AE">
      <w:pPr>
        <w:autoSpaceDE w:val="0"/>
        <w:autoSpaceDN w:val="0"/>
        <w:adjustRightInd w:val="0"/>
        <w:jc w:val="both"/>
        <w:rPr>
          <w:rFonts w:ascii="Tahoma" w:hAnsi="Tahoma" w:cs="Tahoma"/>
          <w:sz w:val="20"/>
          <w:szCs w:val="20"/>
        </w:rPr>
      </w:pPr>
    </w:p>
    <w:p w:rsidR="002011AE" w:rsidRPr="00661262" w:rsidRDefault="002011AE" w:rsidP="00661262">
      <w:pPr>
        <w:autoSpaceDE w:val="0"/>
        <w:autoSpaceDN w:val="0"/>
        <w:adjustRightInd w:val="0"/>
        <w:jc w:val="both"/>
        <w:rPr>
          <w:rFonts w:ascii="Tahoma" w:hAnsi="Tahoma" w:cs="Tahoma"/>
          <w:sz w:val="20"/>
          <w:szCs w:val="20"/>
        </w:rPr>
      </w:pPr>
      <w:r w:rsidRPr="00661262">
        <w:rPr>
          <w:rFonts w:ascii="Tahoma" w:hAnsi="Tahoma" w:cs="Tahoma"/>
          <w:sz w:val="20"/>
          <w:szCs w:val="20"/>
        </w:rPr>
        <w:t xml:space="preserve">Výše uvedený zadavatel Vám v souladu s </w:t>
      </w:r>
      <w:proofErr w:type="spellStart"/>
      <w:r w:rsidRPr="00661262">
        <w:rPr>
          <w:rFonts w:ascii="Tahoma" w:hAnsi="Tahoma" w:cs="Tahoma"/>
          <w:sz w:val="20"/>
          <w:szCs w:val="20"/>
        </w:rPr>
        <w:t>ust</w:t>
      </w:r>
      <w:proofErr w:type="spellEnd"/>
      <w:r w:rsidRPr="00661262">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p>
    <w:p w:rsidR="002011AE" w:rsidRPr="00661262" w:rsidRDefault="002011AE" w:rsidP="00661262">
      <w:pPr>
        <w:pStyle w:val="Default"/>
        <w:jc w:val="both"/>
        <w:rPr>
          <w:rFonts w:ascii="Tahoma" w:hAnsi="Tahoma" w:cs="Tahoma"/>
          <w:sz w:val="20"/>
          <w:szCs w:val="20"/>
        </w:rPr>
      </w:pPr>
    </w:p>
    <w:p w:rsidR="002011AE" w:rsidRPr="00661262" w:rsidRDefault="002011AE" w:rsidP="00661262">
      <w:pPr>
        <w:pStyle w:val="Default"/>
        <w:jc w:val="both"/>
        <w:rPr>
          <w:rFonts w:ascii="Tahoma" w:hAnsi="Tahoma" w:cs="Tahoma"/>
          <w:sz w:val="20"/>
          <w:szCs w:val="20"/>
        </w:rPr>
      </w:pPr>
    </w:p>
    <w:p w:rsidR="008D2C3C" w:rsidRPr="00661262" w:rsidRDefault="008D2C3C" w:rsidP="00661262">
      <w:pPr>
        <w:pStyle w:val="Default"/>
        <w:jc w:val="both"/>
        <w:rPr>
          <w:rFonts w:ascii="Tahoma" w:hAnsi="Tahoma" w:cs="Tahoma"/>
          <w:b/>
          <w:bCs/>
          <w:sz w:val="20"/>
          <w:szCs w:val="20"/>
        </w:rPr>
      </w:pPr>
      <w:r w:rsidRPr="00661262">
        <w:rPr>
          <w:rFonts w:ascii="Tahoma" w:hAnsi="Tahoma" w:cs="Tahoma"/>
          <w:b/>
          <w:bCs/>
          <w:sz w:val="20"/>
          <w:szCs w:val="20"/>
        </w:rPr>
        <w:t>Dotaz uchazeče</w:t>
      </w:r>
    </w:p>
    <w:p w:rsidR="00A13BAD" w:rsidRPr="00661262" w:rsidRDefault="00A13BAD" w:rsidP="00661262">
      <w:pPr>
        <w:pStyle w:val="Default"/>
        <w:jc w:val="both"/>
        <w:rPr>
          <w:rFonts w:ascii="Tahoma" w:hAnsi="Tahoma" w:cs="Tahoma"/>
          <w:sz w:val="20"/>
          <w:szCs w:val="20"/>
        </w:rPr>
      </w:pPr>
    </w:p>
    <w:p w:rsidR="008D2C3C" w:rsidRPr="00661262" w:rsidRDefault="003B541E" w:rsidP="00661262">
      <w:pPr>
        <w:pStyle w:val="Default"/>
        <w:jc w:val="both"/>
        <w:rPr>
          <w:rFonts w:ascii="Tahoma" w:hAnsi="Tahoma" w:cs="Tahoma"/>
          <w:sz w:val="20"/>
          <w:szCs w:val="20"/>
          <w:lang w:eastAsia="de-DE"/>
        </w:rPr>
      </w:pPr>
      <w:r w:rsidRPr="00661262">
        <w:rPr>
          <w:rFonts w:ascii="Tahoma" w:hAnsi="Tahoma" w:cs="Tahoma"/>
          <w:sz w:val="20"/>
          <w:szCs w:val="20"/>
          <w:lang w:eastAsia="de-DE"/>
        </w:rPr>
        <w:t xml:space="preserve">Kolik B2B komunikací má Zadavatel ve stávajícím systému? Je k dispozici jejich procesní a technologický popis (formát dat, frekvence zpracování, datový </w:t>
      </w:r>
      <w:proofErr w:type="spellStart"/>
      <w:r w:rsidRPr="00661262">
        <w:rPr>
          <w:rFonts w:ascii="Tahoma" w:hAnsi="Tahoma" w:cs="Tahoma"/>
          <w:sz w:val="20"/>
          <w:szCs w:val="20"/>
          <w:lang w:eastAsia="de-DE"/>
        </w:rPr>
        <w:t>traffic</w:t>
      </w:r>
      <w:proofErr w:type="spellEnd"/>
      <w:r w:rsidRPr="00661262">
        <w:rPr>
          <w:rFonts w:ascii="Tahoma" w:hAnsi="Tahoma" w:cs="Tahoma"/>
          <w:sz w:val="20"/>
          <w:szCs w:val="20"/>
          <w:lang w:eastAsia="de-DE"/>
        </w:rPr>
        <w:t>,…)? Pokud ano, Uchazeč o tyto informace žádá pro zapracování do návrhu architektury navrhovaného řešení.</w:t>
      </w:r>
    </w:p>
    <w:p w:rsidR="003B541E" w:rsidRPr="00661262" w:rsidRDefault="003B541E" w:rsidP="00661262">
      <w:pPr>
        <w:pStyle w:val="Default"/>
        <w:jc w:val="both"/>
        <w:rPr>
          <w:rFonts w:ascii="Tahoma" w:hAnsi="Tahoma" w:cs="Tahoma"/>
          <w:b/>
          <w:bCs/>
          <w:sz w:val="20"/>
          <w:szCs w:val="20"/>
        </w:rPr>
      </w:pPr>
    </w:p>
    <w:p w:rsidR="008D2C3C" w:rsidRPr="00661262" w:rsidRDefault="008D2C3C" w:rsidP="00661262">
      <w:pPr>
        <w:pStyle w:val="Bezmezer"/>
        <w:jc w:val="both"/>
        <w:rPr>
          <w:rFonts w:ascii="Tahoma" w:hAnsi="Tahoma" w:cs="Tahoma"/>
          <w:b/>
          <w:sz w:val="20"/>
          <w:szCs w:val="20"/>
        </w:rPr>
      </w:pPr>
      <w:r w:rsidRPr="00661262">
        <w:rPr>
          <w:rFonts w:ascii="Tahoma" w:hAnsi="Tahoma" w:cs="Tahoma"/>
          <w:b/>
          <w:sz w:val="20"/>
          <w:szCs w:val="20"/>
        </w:rPr>
        <w:t xml:space="preserve">Odpověď zadavatele – dodatečná informace č. </w:t>
      </w:r>
      <w:r w:rsidR="00126773" w:rsidRPr="00661262">
        <w:rPr>
          <w:rFonts w:ascii="Tahoma" w:hAnsi="Tahoma" w:cs="Tahoma"/>
          <w:b/>
          <w:sz w:val="20"/>
          <w:szCs w:val="20"/>
        </w:rPr>
        <w:t>90</w:t>
      </w:r>
    </w:p>
    <w:p w:rsidR="00EA4D7A" w:rsidRPr="00661262" w:rsidRDefault="00EA4D7A" w:rsidP="00661262">
      <w:pPr>
        <w:pStyle w:val="Bezmezer"/>
        <w:jc w:val="both"/>
        <w:rPr>
          <w:rFonts w:ascii="Tahoma" w:hAnsi="Tahoma" w:cs="Tahoma"/>
          <w:b/>
          <w:sz w:val="20"/>
          <w:szCs w:val="20"/>
        </w:rPr>
      </w:pPr>
    </w:p>
    <w:p w:rsidR="008D2C3C" w:rsidRPr="00661262" w:rsidRDefault="003521A5" w:rsidP="00661262">
      <w:pPr>
        <w:pStyle w:val="Default"/>
        <w:jc w:val="both"/>
        <w:rPr>
          <w:rFonts w:ascii="Tahoma" w:hAnsi="Tahoma" w:cs="Tahoma"/>
          <w:sz w:val="20"/>
          <w:szCs w:val="20"/>
          <w:lang w:eastAsia="de-DE"/>
        </w:rPr>
      </w:pPr>
      <w:r w:rsidRPr="00661262">
        <w:rPr>
          <w:rFonts w:ascii="Tahoma" w:hAnsi="Tahoma" w:cs="Tahoma"/>
          <w:sz w:val="20"/>
          <w:szCs w:val="20"/>
          <w:lang w:eastAsia="de-DE"/>
        </w:rPr>
        <w:t xml:space="preserve">Jak je uvedeno v zadávací dokumentaci, je B2B komunikace řešena s externími subjekty jako je Portál ZP (vykázané úhrady za </w:t>
      </w:r>
      <w:proofErr w:type="spellStart"/>
      <w:r w:rsidRPr="00661262">
        <w:rPr>
          <w:rFonts w:ascii="Tahoma" w:hAnsi="Tahoma" w:cs="Tahoma"/>
          <w:sz w:val="20"/>
          <w:szCs w:val="20"/>
          <w:lang w:eastAsia="de-DE"/>
        </w:rPr>
        <w:t>zdr</w:t>
      </w:r>
      <w:proofErr w:type="spellEnd"/>
      <w:r w:rsidRPr="00661262">
        <w:rPr>
          <w:rFonts w:ascii="Tahoma" w:hAnsi="Tahoma" w:cs="Tahoma"/>
          <w:sz w:val="20"/>
          <w:szCs w:val="20"/>
          <w:lang w:eastAsia="de-DE"/>
        </w:rPr>
        <w:t>. služby, součinnost třetích stran – Policie ČR, exekutoři, úřady, podání přehledu OSVČ, předání údajů tzv. přílohy 2, HOZ, apod.), komunikace s CMÚ (asynchronně a synchronně), Portál ČSOB/ERA, ISZR, insolvenční rejstřík, apod. Vzhledem k tomu, že součástí nabídky není požadován detailní návrh architektury B2B komunikace zahrnující například návrhy datových rozhraní (formát dat, …), budou veškeré další informace předmětem realizace díla.</w:t>
      </w:r>
    </w:p>
    <w:p w:rsidR="003521A5" w:rsidRPr="00661262" w:rsidRDefault="003521A5" w:rsidP="00661262">
      <w:pPr>
        <w:pStyle w:val="Default"/>
        <w:jc w:val="both"/>
        <w:rPr>
          <w:rFonts w:ascii="Tahoma" w:hAnsi="Tahoma" w:cs="Tahoma"/>
          <w:b/>
          <w:bCs/>
          <w:sz w:val="20"/>
          <w:szCs w:val="20"/>
        </w:rPr>
      </w:pPr>
    </w:p>
    <w:p w:rsidR="00126773" w:rsidRPr="00661262" w:rsidRDefault="00126773" w:rsidP="00661262">
      <w:pPr>
        <w:pStyle w:val="Default"/>
        <w:jc w:val="both"/>
        <w:rPr>
          <w:rFonts w:ascii="Tahoma" w:hAnsi="Tahoma" w:cs="Tahoma"/>
          <w:b/>
          <w:bCs/>
          <w:sz w:val="20"/>
          <w:szCs w:val="20"/>
        </w:rPr>
      </w:pPr>
      <w:r w:rsidRPr="00661262">
        <w:rPr>
          <w:rFonts w:ascii="Tahoma" w:hAnsi="Tahoma" w:cs="Tahoma"/>
          <w:b/>
          <w:bCs/>
          <w:sz w:val="20"/>
          <w:szCs w:val="20"/>
        </w:rPr>
        <w:t>Dotaz uchazeče</w:t>
      </w:r>
    </w:p>
    <w:p w:rsidR="00126773" w:rsidRPr="00661262" w:rsidRDefault="00126773" w:rsidP="00661262">
      <w:pPr>
        <w:pStyle w:val="Default"/>
        <w:jc w:val="both"/>
        <w:rPr>
          <w:rFonts w:ascii="Tahoma" w:hAnsi="Tahoma" w:cs="Tahoma"/>
          <w:b/>
          <w:bCs/>
          <w:sz w:val="20"/>
          <w:szCs w:val="20"/>
        </w:rPr>
      </w:pPr>
    </w:p>
    <w:p w:rsidR="00126773" w:rsidRPr="00661262" w:rsidRDefault="00126773" w:rsidP="00661262">
      <w:pPr>
        <w:pStyle w:val="Default"/>
        <w:jc w:val="both"/>
        <w:rPr>
          <w:rFonts w:ascii="Tahoma" w:hAnsi="Tahoma" w:cs="Tahoma"/>
          <w:sz w:val="20"/>
          <w:szCs w:val="20"/>
          <w:lang w:eastAsia="de-DE"/>
        </w:rPr>
      </w:pPr>
      <w:r w:rsidRPr="00661262">
        <w:rPr>
          <w:rFonts w:ascii="Tahoma" w:hAnsi="Tahoma" w:cs="Tahoma"/>
          <w:sz w:val="20"/>
          <w:szCs w:val="20"/>
          <w:lang w:eastAsia="de-DE"/>
        </w:rPr>
        <w:t xml:space="preserve">Uchazeč se dotazuje, jaká je architektura a implementace externí komunikace (jaké je rozhraní, jaké jsou procesy této komunikace, existují pravidla definující příslušnou komunikaci) s pojišťovnou </w:t>
      </w:r>
      <w:proofErr w:type="spellStart"/>
      <w:r w:rsidRPr="00661262">
        <w:rPr>
          <w:rFonts w:ascii="Tahoma" w:hAnsi="Tahoma" w:cs="Tahoma"/>
          <w:sz w:val="20"/>
          <w:szCs w:val="20"/>
          <w:lang w:eastAsia="de-DE"/>
        </w:rPr>
        <w:t>Vitalitas</w:t>
      </w:r>
      <w:proofErr w:type="spellEnd"/>
      <w:r w:rsidRPr="00661262">
        <w:rPr>
          <w:rFonts w:ascii="Tahoma" w:hAnsi="Tahoma" w:cs="Tahoma"/>
          <w:sz w:val="20"/>
          <w:szCs w:val="20"/>
          <w:lang w:eastAsia="de-DE"/>
        </w:rPr>
        <w:t>?</w:t>
      </w:r>
    </w:p>
    <w:p w:rsidR="00126773" w:rsidRPr="00661262" w:rsidRDefault="00126773" w:rsidP="00661262">
      <w:pPr>
        <w:pStyle w:val="Bezmezer"/>
        <w:jc w:val="both"/>
        <w:rPr>
          <w:rFonts w:ascii="Tahoma" w:hAnsi="Tahoma" w:cs="Tahoma"/>
          <w:sz w:val="20"/>
          <w:szCs w:val="20"/>
          <w:lang w:eastAsia="de-DE"/>
        </w:rPr>
      </w:pPr>
    </w:p>
    <w:p w:rsidR="00126773" w:rsidRPr="00661262" w:rsidRDefault="00126773" w:rsidP="00661262">
      <w:pPr>
        <w:pStyle w:val="Bezmezer"/>
        <w:jc w:val="both"/>
        <w:rPr>
          <w:rFonts w:ascii="Tahoma" w:hAnsi="Tahoma" w:cs="Tahoma"/>
          <w:b/>
          <w:sz w:val="20"/>
          <w:szCs w:val="20"/>
        </w:rPr>
      </w:pPr>
      <w:r w:rsidRPr="00661262">
        <w:rPr>
          <w:rFonts w:ascii="Tahoma" w:hAnsi="Tahoma" w:cs="Tahoma"/>
          <w:b/>
          <w:sz w:val="20"/>
          <w:szCs w:val="20"/>
        </w:rPr>
        <w:t>Odpověď zadavatele – dodatečná informace č. 91</w:t>
      </w:r>
    </w:p>
    <w:p w:rsidR="00126773" w:rsidRPr="00661262" w:rsidRDefault="00126773" w:rsidP="00661262">
      <w:pPr>
        <w:pStyle w:val="Bezmezer"/>
        <w:jc w:val="both"/>
        <w:rPr>
          <w:rFonts w:ascii="Tahoma" w:hAnsi="Tahoma" w:cs="Tahoma"/>
          <w:b/>
          <w:sz w:val="20"/>
          <w:szCs w:val="20"/>
        </w:rPr>
      </w:pPr>
    </w:p>
    <w:p w:rsidR="00126773" w:rsidRPr="00661262" w:rsidRDefault="003521A5" w:rsidP="00661262">
      <w:pPr>
        <w:pStyle w:val="Default"/>
        <w:jc w:val="both"/>
        <w:rPr>
          <w:rFonts w:ascii="Tahoma" w:hAnsi="Tahoma" w:cs="Tahoma"/>
          <w:sz w:val="20"/>
          <w:szCs w:val="20"/>
          <w:lang w:eastAsia="de-DE"/>
        </w:rPr>
      </w:pPr>
      <w:r w:rsidRPr="00661262">
        <w:rPr>
          <w:rFonts w:ascii="Tahoma" w:hAnsi="Tahoma" w:cs="Tahoma"/>
          <w:sz w:val="20"/>
          <w:szCs w:val="20"/>
          <w:lang w:eastAsia="de-DE"/>
        </w:rPr>
        <w:t xml:space="preserve">V současné době je napojení na pojišťovnu </w:t>
      </w:r>
      <w:proofErr w:type="spellStart"/>
      <w:r w:rsidRPr="00661262">
        <w:rPr>
          <w:rFonts w:ascii="Tahoma" w:hAnsi="Tahoma" w:cs="Tahoma"/>
          <w:sz w:val="20"/>
          <w:szCs w:val="20"/>
          <w:lang w:eastAsia="de-DE"/>
        </w:rPr>
        <w:t>Vitalitas</w:t>
      </w:r>
      <w:proofErr w:type="spellEnd"/>
      <w:r w:rsidRPr="00661262">
        <w:rPr>
          <w:rFonts w:ascii="Tahoma" w:hAnsi="Tahoma" w:cs="Tahoma"/>
          <w:sz w:val="20"/>
          <w:szCs w:val="20"/>
          <w:lang w:eastAsia="de-DE"/>
        </w:rPr>
        <w:t xml:space="preserve"> prostřednictvím funkcí portálu OZP (VITAKARTA ONLINE). Popisy komunikace s pojišťovnou </w:t>
      </w:r>
      <w:proofErr w:type="spellStart"/>
      <w:r w:rsidRPr="00661262">
        <w:rPr>
          <w:rFonts w:ascii="Tahoma" w:hAnsi="Tahoma" w:cs="Tahoma"/>
          <w:sz w:val="20"/>
          <w:szCs w:val="20"/>
          <w:lang w:eastAsia="de-DE"/>
        </w:rPr>
        <w:t>Vitalitas</w:t>
      </w:r>
      <w:proofErr w:type="spellEnd"/>
      <w:r w:rsidRPr="00661262">
        <w:rPr>
          <w:rFonts w:ascii="Tahoma" w:hAnsi="Tahoma" w:cs="Tahoma"/>
          <w:sz w:val="20"/>
          <w:szCs w:val="20"/>
          <w:lang w:eastAsia="de-DE"/>
        </w:rPr>
        <w:t xml:space="preserve"> a další informace budou předmětem realizace díla.</w:t>
      </w:r>
    </w:p>
    <w:p w:rsidR="003521A5" w:rsidRPr="00661262" w:rsidRDefault="003521A5" w:rsidP="00661262">
      <w:pPr>
        <w:pStyle w:val="Default"/>
        <w:jc w:val="both"/>
        <w:rPr>
          <w:rFonts w:ascii="Tahoma" w:hAnsi="Tahoma" w:cs="Tahoma"/>
          <w:sz w:val="20"/>
          <w:szCs w:val="20"/>
          <w:lang w:eastAsia="de-DE"/>
        </w:rPr>
      </w:pPr>
    </w:p>
    <w:p w:rsidR="003521A5" w:rsidRPr="00661262" w:rsidRDefault="003521A5" w:rsidP="00661262">
      <w:pPr>
        <w:pStyle w:val="Default"/>
        <w:jc w:val="both"/>
        <w:rPr>
          <w:rFonts w:ascii="Tahoma" w:hAnsi="Tahoma" w:cs="Tahoma"/>
          <w:b/>
          <w:bCs/>
          <w:sz w:val="20"/>
          <w:szCs w:val="20"/>
        </w:rPr>
      </w:pPr>
    </w:p>
    <w:p w:rsidR="003521A5" w:rsidRPr="00661262" w:rsidRDefault="003521A5" w:rsidP="00661262">
      <w:pPr>
        <w:pStyle w:val="Default"/>
        <w:jc w:val="both"/>
        <w:rPr>
          <w:rFonts w:ascii="Tahoma" w:hAnsi="Tahoma" w:cs="Tahoma"/>
          <w:b/>
          <w:bCs/>
          <w:sz w:val="20"/>
          <w:szCs w:val="20"/>
        </w:rPr>
      </w:pPr>
    </w:p>
    <w:p w:rsidR="003521A5" w:rsidRPr="00661262" w:rsidRDefault="003521A5" w:rsidP="00661262">
      <w:pPr>
        <w:pStyle w:val="Default"/>
        <w:jc w:val="both"/>
        <w:rPr>
          <w:rFonts w:ascii="Tahoma" w:hAnsi="Tahoma" w:cs="Tahoma"/>
          <w:b/>
          <w:bCs/>
          <w:sz w:val="20"/>
          <w:szCs w:val="20"/>
        </w:rPr>
      </w:pPr>
    </w:p>
    <w:p w:rsidR="00126773" w:rsidRPr="00661262" w:rsidRDefault="00126773" w:rsidP="00661262">
      <w:pPr>
        <w:pStyle w:val="Default"/>
        <w:jc w:val="both"/>
        <w:rPr>
          <w:rFonts w:ascii="Tahoma" w:hAnsi="Tahoma" w:cs="Tahoma"/>
          <w:b/>
          <w:bCs/>
          <w:sz w:val="20"/>
          <w:szCs w:val="20"/>
        </w:rPr>
      </w:pPr>
      <w:r w:rsidRPr="00661262">
        <w:rPr>
          <w:rFonts w:ascii="Tahoma" w:hAnsi="Tahoma" w:cs="Tahoma"/>
          <w:b/>
          <w:bCs/>
          <w:sz w:val="20"/>
          <w:szCs w:val="20"/>
        </w:rPr>
        <w:lastRenderedPageBreak/>
        <w:t>Dotaz uchazeče</w:t>
      </w:r>
    </w:p>
    <w:p w:rsidR="00126773" w:rsidRPr="00661262" w:rsidRDefault="00126773" w:rsidP="00661262">
      <w:pPr>
        <w:pStyle w:val="Default"/>
        <w:jc w:val="both"/>
        <w:rPr>
          <w:rFonts w:ascii="Tahoma" w:hAnsi="Tahoma" w:cs="Tahoma"/>
          <w:sz w:val="20"/>
          <w:szCs w:val="20"/>
          <w:lang w:eastAsia="de-DE"/>
        </w:rPr>
      </w:pPr>
    </w:p>
    <w:p w:rsidR="00126773" w:rsidRPr="00661262" w:rsidRDefault="00126773" w:rsidP="00661262">
      <w:pPr>
        <w:pStyle w:val="Default"/>
        <w:jc w:val="both"/>
        <w:rPr>
          <w:rFonts w:ascii="Tahoma" w:hAnsi="Tahoma" w:cs="Tahoma"/>
          <w:b/>
          <w:bCs/>
          <w:sz w:val="20"/>
          <w:szCs w:val="20"/>
        </w:rPr>
      </w:pPr>
      <w:r w:rsidRPr="00661262">
        <w:rPr>
          <w:rFonts w:ascii="Tahoma" w:hAnsi="Tahoma" w:cs="Tahoma"/>
          <w:sz w:val="20"/>
          <w:szCs w:val="20"/>
          <w:lang w:eastAsia="de-DE"/>
        </w:rPr>
        <w:t xml:space="preserve">Uchazeč se dotazuje, zda Zadavatel plánuje v rámci funkcionality „Hromadná korespondence“ také distribuci reklamních </w:t>
      </w:r>
      <w:proofErr w:type="spellStart"/>
      <w:r w:rsidRPr="00661262">
        <w:rPr>
          <w:rFonts w:ascii="Tahoma" w:hAnsi="Tahoma" w:cs="Tahoma"/>
          <w:sz w:val="20"/>
          <w:szCs w:val="20"/>
          <w:lang w:eastAsia="de-DE"/>
        </w:rPr>
        <w:t>newsletterů</w:t>
      </w:r>
      <w:proofErr w:type="spellEnd"/>
      <w:r w:rsidRPr="00661262">
        <w:rPr>
          <w:rFonts w:ascii="Tahoma" w:hAnsi="Tahoma" w:cs="Tahoma"/>
          <w:sz w:val="20"/>
          <w:szCs w:val="20"/>
          <w:lang w:eastAsia="de-DE"/>
        </w:rPr>
        <w:t xml:space="preserve"> OZP?</w:t>
      </w:r>
    </w:p>
    <w:p w:rsidR="00EA4D7A" w:rsidRPr="00661262" w:rsidRDefault="00EA4D7A" w:rsidP="00661262">
      <w:pPr>
        <w:pStyle w:val="Default"/>
        <w:jc w:val="both"/>
        <w:rPr>
          <w:rFonts w:ascii="Tahoma" w:hAnsi="Tahoma" w:cs="Tahoma"/>
          <w:color w:val="auto"/>
          <w:sz w:val="20"/>
          <w:szCs w:val="20"/>
        </w:rPr>
      </w:pPr>
    </w:p>
    <w:p w:rsidR="00126773" w:rsidRPr="00661262" w:rsidRDefault="00126773" w:rsidP="00661262">
      <w:pPr>
        <w:pStyle w:val="Bezmezer"/>
        <w:jc w:val="both"/>
        <w:rPr>
          <w:rFonts w:ascii="Tahoma" w:hAnsi="Tahoma" w:cs="Tahoma"/>
          <w:b/>
          <w:sz w:val="20"/>
          <w:szCs w:val="20"/>
        </w:rPr>
      </w:pPr>
      <w:r w:rsidRPr="00661262">
        <w:rPr>
          <w:rFonts w:ascii="Tahoma" w:hAnsi="Tahoma" w:cs="Tahoma"/>
          <w:b/>
          <w:sz w:val="20"/>
          <w:szCs w:val="20"/>
        </w:rPr>
        <w:t>Odpověď zadavatele – dodatečná informace č. 92</w:t>
      </w:r>
    </w:p>
    <w:p w:rsidR="00126773" w:rsidRPr="00661262" w:rsidRDefault="00126773" w:rsidP="00661262">
      <w:pPr>
        <w:pStyle w:val="Bezmezer"/>
        <w:jc w:val="both"/>
        <w:rPr>
          <w:rFonts w:ascii="Tahoma" w:hAnsi="Tahoma" w:cs="Tahoma"/>
          <w:b/>
          <w:sz w:val="20"/>
          <w:szCs w:val="20"/>
        </w:rPr>
      </w:pPr>
    </w:p>
    <w:p w:rsidR="00126773" w:rsidRPr="00661262" w:rsidRDefault="003521A5" w:rsidP="00661262">
      <w:pPr>
        <w:pStyle w:val="Default"/>
        <w:jc w:val="both"/>
        <w:rPr>
          <w:rFonts w:ascii="Tahoma" w:hAnsi="Tahoma" w:cs="Tahoma"/>
          <w:sz w:val="20"/>
          <w:szCs w:val="20"/>
          <w:lang w:eastAsia="de-DE"/>
        </w:rPr>
      </w:pPr>
      <w:r w:rsidRPr="00661262">
        <w:rPr>
          <w:rFonts w:ascii="Tahoma" w:hAnsi="Tahoma" w:cs="Tahoma"/>
          <w:sz w:val="20"/>
          <w:szCs w:val="20"/>
          <w:lang w:eastAsia="de-DE"/>
        </w:rPr>
        <w:t xml:space="preserve">Funkcionalita „Hromadná korespondence“ má mít obecně vlastnosti k zajištění sestavení dokumentu (šablona, připojení k datovému zdroji), jeho generování (tisk, štítky, elektronicky) a jeho rozeslání příslušnými cestami (ISDS, e-mail, pošta, apod.). Tato funkcionalita musí zahrnovat možnost hromadné korespondence libovolného typu dokumentu včetně reklamních </w:t>
      </w:r>
      <w:proofErr w:type="spellStart"/>
      <w:r w:rsidRPr="00661262">
        <w:rPr>
          <w:rFonts w:ascii="Tahoma" w:hAnsi="Tahoma" w:cs="Tahoma"/>
          <w:sz w:val="20"/>
          <w:szCs w:val="20"/>
          <w:lang w:eastAsia="de-DE"/>
        </w:rPr>
        <w:t>newsletterů</w:t>
      </w:r>
      <w:proofErr w:type="spellEnd"/>
      <w:r w:rsidRPr="00661262">
        <w:rPr>
          <w:rFonts w:ascii="Tahoma" w:hAnsi="Tahoma" w:cs="Tahoma"/>
          <w:sz w:val="20"/>
          <w:szCs w:val="20"/>
          <w:lang w:eastAsia="de-DE"/>
        </w:rPr>
        <w:t>.</w:t>
      </w:r>
    </w:p>
    <w:p w:rsidR="003521A5" w:rsidRPr="00661262" w:rsidRDefault="003521A5" w:rsidP="00661262">
      <w:pPr>
        <w:pStyle w:val="Default"/>
        <w:jc w:val="both"/>
        <w:rPr>
          <w:rFonts w:ascii="Tahoma" w:hAnsi="Tahoma" w:cs="Tahoma"/>
          <w:color w:val="auto"/>
          <w:sz w:val="20"/>
          <w:szCs w:val="20"/>
        </w:rPr>
      </w:pPr>
    </w:p>
    <w:p w:rsidR="000854DC" w:rsidRPr="00661262" w:rsidRDefault="000854DC" w:rsidP="00661262">
      <w:pPr>
        <w:pStyle w:val="Default"/>
        <w:jc w:val="both"/>
        <w:rPr>
          <w:rFonts w:ascii="Tahoma" w:hAnsi="Tahoma" w:cs="Tahoma"/>
          <w:b/>
          <w:bCs/>
          <w:sz w:val="20"/>
          <w:szCs w:val="20"/>
        </w:rPr>
      </w:pPr>
      <w:r w:rsidRPr="00661262">
        <w:rPr>
          <w:rFonts w:ascii="Tahoma" w:hAnsi="Tahoma" w:cs="Tahoma"/>
          <w:b/>
          <w:bCs/>
          <w:sz w:val="20"/>
          <w:szCs w:val="20"/>
        </w:rPr>
        <w:t>Dotaz uchazeče</w:t>
      </w:r>
    </w:p>
    <w:p w:rsidR="000854DC" w:rsidRPr="00661262" w:rsidRDefault="000854DC" w:rsidP="00661262">
      <w:pPr>
        <w:pStyle w:val="Bezmeze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Ve strategických požadavcích na ICIS je uvedeno: „Nový ICIS musí mít minimálně stejný rozsah funkčností a vlastností jako stávající systém OZP. ICIS musí zahájit rozšíření a zefektivnění stávajících funkcionalit a jejich optimalizaci a implementaci nových klíčových podpůrných procesů.“</w:t>
      </w:r>
    </w:p>
    <w:p w:rsidR="00661262" w:rsidRPr="00661262" w:rsidRDefault="00661262" w:rsidP="00661262">
      <w:pP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 xml:space="preserve">Předpokládáme a pro vyloučení veškeré pochybnosti žádáme o potvrzení, že se tento požadavek týká i podpory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procesů v oblasti výběru pojistného, kde ve stávajícím systému existuje cca 50 řízených procesů (v pojetí stávajícího systému stavových automatů), a to převážně v oblasti vymáhání pohledávek, jejichž schémata procesů obsahují přes 3000 </w:t>
      </w:r>
      <w:proofErr w:type="spellStart"/>
      <w:r w:rsidRPr="00661262">
        <w:rPr>
          <w:rFonts w:ascii="Tahoma" w:hAnsi="Tahoma" w:cs="Tahoma"/>
          <w:sz w:val="20"/>
          <w:szCs w:val="20"/>
        </w:rPr>
        <w:t>flow</w:t>
      </w:r>
      <w:proofErr w:type="spellEnd"/>
      <w:r w:rsidRPr="00661262">
        <w:rPr>
          <w:rFonts w:ascii="Tahoma" w:hAnsi="Tahoma" w:cs="Tahoma"/>
          <w:sz w:val="20"/>
          <w:szCs w:val="20"/>
        </w:rPr>
        <w:t xml:space="preserve"> </w:t>
      </w:r>
      <w:proofErr w:type="spellStart"/>
      <w:r w:rsidRPr="00661262">
        <w:rPr>
          <w:rFonts w:ascii="Tahoma" w:hAnsi="Tahoma" w:cs="Tahoma"/>
          <w:sz w:val="20"/>
          <w:szCs w:val="20"/>
        </w:rPr>
        <w:t>objects</w:t>
      </w:r>
      <w:proofErr w:type="spellEnd"/>
      <w:r w:rsidRPr="00661262">
        <w:rPr>
          <w:rFonts w:ascii="Tahoma" w:hAnsi="Tahoma" w:cs="Tahoma"/>
          <w:sz w:val="20"/>
          <w:szCs w:val="20"/>
        </w:rPr>
        <w:t xml:space="preserve"> (v pojetí stávajícího systému stavů) a téměř 8 000 </w:t>
      </w:r>
      <w:proofErr w:type="spellStart"/>
      <w:r w:rsidRPr="00661262">
        <w:rPr>
          <w:rFonts w:ascii="Tahoma" w:hAnsi="Tahoma" w:cs="Tahoma"/>
          <w:sz w:val="20"/>
          <w:szCs w:val="20"/>
        </w:rPr>
        <w:t>connecting</w:t>
      </w:r>
      <w:proofErr w:type="spellEnd"/>
      <w:r w:rsidRPr="00661262">
        <w:rPr>
          <w:rFonts w:ascii="Tahoma" w:hAnsi="Tahoma" w:cs="Tahoma"/>
          <w:sz w:val="20"/>
          <w:szCs w:val="20"/>
        </w:rPr>
        <w:t xml:space="preserve"> </w:t>
      </w:r>
      <w:proofErr w:type="spellStart"/>
      <w:r w:rsidRPr="00661262">
        <w:rPr>
          <w:rFonts w:ascii="Tahoma" w:hAnsi="Tahoma" w:cs="Tahoma"/>
          <w:sz w:val="20"/>
          <w:szCs w:val="20"/>
        </w:rPr>
        <w:t>objects</w:t>
      </w:r>
      <w:proofErr w:type="spellEnd"/>
      <w:r w:rsidRPr="00661262">
        <w:rPr>
          <w:rFonts w:ascii="Tahoma" w:hAnsi="Tahoma" w:cs="Tahoma"/>
          <w:sz w:val="20"/>
          <w:szCs w:val="20"/>
        </w:rPr>
        <w:t xml:space="preserve"> (v pojetí stávajícího systému přechodů mezi stavy). Předpokládáme a pro vyloučení veškeré pochybnosti žádáme o potvrzení, že se výše uvedený požadavek týká i předpokládané výkonnosti, kdy ve </w:t>
      </w:r>
      <w:proofErr w:type="spellStart"/>
      <w:r w:rsidRPr="00661262">
        <w:rPr>
          <w:rFonts w:ascii="Tahoma" w:hAnsi="Tahoma" w:cs="Tahoma"/>
          <w:sz w:val="20"/>
          <w:szCs w:val="20"/>
        </w:rPr>
        <w:t>stávajícícm</w:t>
      </w:r>
      <w:proofErr w:type="spellEnd"/>
      <w:r w:rsidRPr="00661262">
        <w:rPr>
          <w:rFonts w:ascii="Tahoma" w:hAnsi="Tahoma" w:cs="Tahoma"/>
          <w:sz w:val="20"/>
          <w:szCs w:val="20"/>
        </w:rPr>
        <w:t xml:space="preserve"> systému počet reálných instancí procesů dosahuje 5 000 000, přičemž v systému se zpracovává přes 15 000 000 událostí ročně.</w:t>
      </w:r>
    </w:p>
    <w:p w:rsidR="00661262" w:rsidRPr="00661262" w:rsidRDefault="00661262" w:rsidP="00661262">
      <w:pP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 xml:space="preserve">Vedle toho ve Studii proveditelnosti v kapitole Optimalizace procesů je uveden požadavek na prohloubení podpory automatizace řízení běhu práce: „Operativní řízení – v rámci většiny procesů v jednotlivých (ostatních) oblastech se požaduje významnější podpora automatizace řízení běhu práce pomocí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w:t>
      </w:r>
      <w:proofErr w:type="spellStart"/>
      <w:r w:rsidRPr="00661262">
        <w:rPr>
          <w:rFonts w:ascii="Tahoma" w:hAnsi="Tahoma" w:cs="Tahoma"/>
          <w:sz w:val="20"/>
          <w:szCs w:val="20"/>
        </w:rPr>
        <w:t>engine</w:t>
      </w:r>
      <w:proofErr w:type="spellEnd"/>
      <w:r w:rsidRPr="00661262">
        <w:rPr>
          <w:rFonts w:ascii="Tahoma" w:hAnsi="Tahoma" w:cs="Tahoma"/>
          <w:sz w:val="20"/>
          <w:szCs w:val="20"/>
        </w:rPr>
        <w:t xml:space="preserve"> a průkazné zařazení mechanismů umožňující provádění kontrolních činností.“ Dále je tento požadavek zakotven též v nefunkčním požadavku NP-NP-014  a konkrétní oblasti, v nichž by měl být požadavek primárně prakticky naplněn, jsou naznačeny ve funkčních požadavcích PR-OPR-001, PR-TAR-PP-001, FI-ZAV-006, VC-ZZS-DO-CU-004, VC-PZS-RE-003, VC-SOS-ZL-ZN-002, VC-SOS-ZA-001 a SA-VES-PO-002.</w:t>
      </w:r>
    </w:p>
    <w:p w:rsidR="00661262" w:rsidRPr="00661262" w:rsidRDefault="00661262" w:rsidP="00661262">
      <w:pP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 xml:space="preserve">Zároveň zadavatel požaduje, aby uchazeč správně navrhl HW infrastrukturu a nabídl potřebné licence pro všechny aplikační komponenty, tedy včetně systému podpory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procesů, a při tom zaručil požadované odezvy systému, rozšiřitelnost, škálovatelnost atd.</w:t>
      </w:r>
    </w:p>
    <w:p w:rsidR="00071053" w:rsidRPr="00661262" w:rsidRDefault="00071053"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 xml:space="preserve">Podle našich zkušeností je právě komponenta systému pro řízení procesů a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z pohledu výkonových požadavků poměrně citlivá na základní metriky řízených procesů, jako je počet definovaných procesů a jejich složitost, počet paralelně běžících instancí procesů, počet přechodů stavů za jednotku času, počet dokumentů vstupujících do daného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apod. Bez znalosti těchto metrik je obtížné zodpovědně navrhnout HW nároky komponenty systému pro řízení procesů a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a </w:t>
      </w:r>
      <w:proofErr w:type="spellStart"/>
      <w:r w:rsidRPr="00661262">
        <w:rPr>
          <w:rFonts w:ascii="Tahoma" w:hAnsi="Tahoma" w:cs="Tahoma"/>
          <w:sz w:val="20"/>
          <w:szCs w:val="20"/>
        </w:rPr>
        <w:t>nacenit</w:t>
      </w:r>
      <w:proofErr w:type="spellEnd"/>
      <w:r w:rsidRPr="00661262">
        <w:rPr>
          <w:rFonts w:ascii="Tahoma" w:hAnsi="Tahoma" w:cs="Tahoma"/>
          <w:sz w:val="20"/>
          <w:szCs w:val="20"/>
        </w:rPr>
        <w:t xml:space="preserve"> potřebné licence (v případě licencování na jádra nebo procesory).</w:t>
      </w:r>
    </w:p>
    <w:p w:rsidR="000854DC" w:rsidRDefault="000854DC" w:rsidP="00661262">
      <w:pPr>
        <w:jc w:val="both"/>
        <w:rPr>
          <w:rFonts w:ascii="Tahoma" w:hAnsi="Tahoma" w:cs="Tahoma"/>
          <w:sz w:val="20"/>
          <w:szCs w:val="20"/>
        </w:rPr>
      </w:pPr>
      <w:r w:rsidRPr="00661262">
        <w:rPr>
          <w:rFonts w:ascii="Tahoma" w:hAnsi="Tahoma" w:cs="Tahoma"/>
          <w:sz w:val="20"/>
          <w:szCs w:val="20"/>
        </w:rPr>
        <w:t xml:space="preserve">Abychom byli schopni naplnit požadavky zadávací dokumentace, konkrétně abychom mohli správně navrhnout požadované parametry HW komponent a odpovídajícím způsobem </w:t>
      </w:r>
      <w:proofErr w:type="spellStart"/>
      <w:r w:rsidRPr="00661262">
        <w:rPr>
          <w:rFonts w:ascii="Tahoma" w:hAnsi="Tahoma" w:cs="Tahoma"/>
          <w:sz w:val="20"/>
          <w:szCs w:val="20"/>
        </w:rPr>
        <w:t>nacenit</w:t>
      </w:r>
      <w:proofErr w:type="spellEnd"/>
      <w:r w:rsidRPr="00661262">
        <w:rPr>
          <w:rFonts w:ascii="Tahoma" w:hAnsi="Tahoma" w:cs="Tahoma"/>
          <w:sz w:val="20"/>
          <w:szCs w:val="20"/>
        </w:rPr>
        <w:t xml:space="preserve"> licence komponenty systému pro řízení procesů a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potřebujeme znát základní metriky procesů, které bude komponenta systému pro řízení procesů a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řídit. Vzhledem k výše uvedenému toto nelze nechat až na analytickou fázi realizace ICIS , neboť pravidla pro veřejné </w:t>
      </w:r>
      <w:r w:rsidRPr="00661262">
        <w:rPr>
          <w:rFonts w:ascii="Tahoma" w:hAnsi="Tahoma" w:cs="Tahoma"/>
          <w:sz w:val="20"/>
          <w:szCs w:val="20"/>
        </w:rPr>
        <w:lastRenderedPageBreak/>
        <w:t>zakázky ani návrhy smluv nepřipouštějí možné změny ve specifikaci potřebných licencí, které by nutně musely vést na změnu nabídkové ceny.</w:t>
      </w:r>
    </w:p>
    <w:p w:rsidR="00071053" w:rsidRPr="00661262" w:rsidRDefault="00071053" w:rsidP="00661262">
      <w:pP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 xml:space="preserve">Otázka č. 1: Prosím potvrďte, že pro systém pro řízení procesů a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v oblasti výběru pojistného jsou vyžadovány funkční a výkonové parametry shodné se stávajícím systémem.</w:t>
      </w:r>
    </w:p>
    <w:p w:rsidR="00071053" w:rsidRPr="00661262" w:rsidRDefault="00071053"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 xml:space="preserve">Otázka č. 2: Dále prosíme o základní hrubý odhad metrik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procesů, které by měly být implementovány na základě požadavků z ostatních oblastí (funkční požadavky PR-OPR-001, PR-TAR-PP-001, FI-ZAV-006, VC-ZZS-DO-CU-004, VC-PZS-RE-003, VC-SOS-ZL-ZN-002, VC-SOS-ZA-001 a SA-VES-PO-002). Tento odhad může být proveden např. poměrem vůči stávající implementaci, tedy např. že se v této oblasti předpokládá zhruba 50 % hodnot metrik uvedených výše pro stávající systém.</w:t>
      </w:r>
    </w:p>
    <w:p w:rsidR="000854DC" w:rsidRPr="00661262" w:rsidRDefault="000854DC" w:rsidP="00661262">
      <w:pPr>
        <w:pStyle w:val="Default"/>
        <w:jc w:val="both"/>
        <w:rPr>
          <w:rFonts w:ascii="Tahoma" w:hAnsi="Tahoma" w:cs="Tahoma"/>
          <w:b/>
          <w:bCs/>
          <w:sz w:val="20"/>
          <w:szCs w:val="20"/>
        </w:rPr>
      </w:pPr>
    </w:p>
    <w:p w:rsidR="000854DC" w:rsidRPr="00661262" w:rsidRDefault="000854DC" w:rsidP="00661262">
      <w:pPr>
        <w:pStyle w:val="Bezmezer"/>
        <w:jc w:val="both"/>
        <w:rPr>
          <w:rFonts w:ascii="Tahoma" w:hAnsi="Tahoma" w:cs="Tahoma"/>
          <w:b/>
          <w:sz w:val="20"/>
          <w:szCs w:val="20"/>
        </w:rPr>
      </w:pPr>
      <w:r w:rsidRPr="00661262">
        <w:rPr>
          <w:rFonts w:ascii="Tahoma" w:hAnsi="Tahoma" w:cs="Tahoma"/>
          <w:b/>
          <w:sz w:val="20"/>
          <w:szCs w:val="20"/>
        </w:rPr>
        <w:t xml:space="preserve">Odpověď zadavatele – dodatečná informace č. </w:t>
      </w:r>
      <w:r w:rsidR="00661262">
        <w:rPr>
          <w:rFonts w:ascii="Tahoma" w:hAnsi="Tahoma" w:cs="Tahoma"/>
          <w:b/>
          <w:sz w:val="20"/>
          <w:szCs w:val="20"/>
        </w:rPr>
        <w:t>93</w:t>
      </w:r>
    </w:p>
    <w:p w:rsidR="000854DC" w:rsidRPr="00661262" w:rsidRDefault="000854DC" w:rsidP="00661262">
      <w:pPr>
        <w:pStyle w:val="Bezmeze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 xml:space="preserve">Odpověď na otázku č. 1: Požadavek Zadavatele se týká i podpory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procesů v oblasti výběru pojistného. Co se týče funkčních a výkonových parametrů na ICIS nelze jednoduše srovnat se stávajícím systémem. V zadávací dokumentaci jsou základní požadavky na akceptovatelné odezvy a ty je nutno dodržet.</w:t>
      </w:r>
    </w:p>
    <w:p w:rsidR="000854DC" w:rsidRPr="00661262" w:rsidRDefault="000854DC"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 xml:space="preserve">Odpověď na otázku č. 2: Vzhledem k tomu, že Uchazeč nijak nespecifikuje pojem metrika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procesů (doba trvání procesu, kvalita výstupů procesu, náklady, apod.), není možné metriky na výše uvedené procesy stanovit. Zadavatel má za to, že stanovení metrik je součástí analýzy v rámci realizace. </w:t>
      </w:r>
    </w:p>
    <w:p w:rsidR="000854DC" w:rsidRPr="00661262" w:rsidRDefault="000854DC" w:rsidP="00661262">
      <w:pPr>
        <w:pStyle w:val="Default"/>
        <w:jc w:val="both"/>
        <w:rPr>
          <w:rFonts w:ascii="Tahoma" w:hAnsi="Tahoma" w:cs="Tahoma"/>
          <w:b/>
          <w:bCs/>
          <w:sz w:val="20"/>
          <w:szCs w:val="20"/>
        </w:rPr>
      </w:pPr>
    </w:p>
    <w:p w:rsidR="000854DC" w:rsidRPr="00661262" w:rsidRDefault="000854DC" w:rsidP="00661262">
      <w:pPr>
        <w:pStyle w:val="Default"/>
        <w:jc w:val="both"/>
        <w:rPr>
          <w:rFonts w:ascii="Tahoma" w:hAnsi="Tahoma" w:cs="Tahoma"/>
          <w:b/>
          <w:bCs/>
          <w:sz w:val="20"/>
          <w:szCs w:val="20"/>
        </w:rPr>
      </w:pPr>
      <w:r w:rsidRPr="00661262">
        <w:rPr>
          <w:rFonts w:ascii="Tahoma" w:hAnsi="Tahoma" w:cs="Tahoma"/>
          <w:b/>
          <w:bCs/>
          <w:sz w:val="20"/>
          <w:szCs w:val="20"/>
        </w:rPr>
        <w:t>Dotaz uchazeče</w:t>
      </w:r>
    </w:p>
    <w:p w:rsidR="000854DC" w:rsidRPr="00661262" w:rsidRDefault="000854DC" w:rsidP="00661262">
      <w:pPr>
        <w:pStyle w:val="Bezmeze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V zadávací dokumentaci resp. jejích přílohách se objevují následující tři velmi podobné odstavce:</w:t>
      </w:r>
    </w:p>
    <w:p w:rsidR="00071053" w:rsidRPr="00661262" w:rsidRDefault="00071053" w:rsidP="00661262">
      <w:pPr>
        <w:jc w:val="both"/>
        <w:rPr>
          <w:rFonts w:ascii="Tahoma" w:hAnsi="Tahoma" w:cs="Tahoma"/>
          <w:sz w:val="20"/>
          <w:szCs w:val="20"/>
        </w:rPr>
      </w:pPr>
    </w:p>
    <w:p w:rsidR="000854DC" w:rsidRPr="00661262" w:rsidRDefault="000854DC" w:rsidP="00661262">
      <w:pPr>
        <w:pStyle w:val="Odstavecseseznamem"/>
        <w:numPr>
          <w:ilvl w:val="0"/>
          <w:numId w:val="6"/>
        </w:numPr>
        <w:jc w:val="both"/>
        <w:rPr>
          <w:rFonts w:ascii="Tahoma" w:hAnsi="Tahoma" w:cs="Tahoma"/>
          <w:sz w:val="20"/>
          <w:szCs w:val="20"/>
        </w:rPr>
      </w:pPr>
      <w:r w:rsidRPr="00661262">
        <w:rPr>
          <w:rFonts w:ascii="Tahoma" w:hAnsi="Tahoma" w:cs="Tahoma"/>
          <w:sz w:val="20"/>
          <w:szCs w:val="20"/>
        </w:rPr>
        <w:t>Ve Smlouvě o vytvoření, konkrétně v příloze č. 7 Technická specifikace doporučeného HW pro provoz a správu ICIS je znění: „Návrh doporučených parametrů HW a další infrastruktury nezbytných pro běh ICIS pro dosažení požadované dostupnosti musí Zhotovitel zpracovat dle požadavků přílohy č. 1 této Smlouvy. Uvedené parametry dostupnosti musí systém splňovat při dimenzování na „Požadovaný stav“. Případné změny v návrhu v rámci realizace (viz bod č. 1) pro dosažení „Podporovaného stavu“ musí být dosažitelné pouze doplněním HW, např. doplněním diskové kapacity nebo interní paměti, nikoli jeho výměnou či navýšením SW licencí. Změna tohoto návrhu proti parametrům uvedených v nabídce Zhotovitele je možná pouze v důvodných případech nově zjištěných skutečností v průběhu analýzy majících dopad do potřebného výkonu hardware. Nedůvodná změna bude v takovém případě provedena k tíži Zhotovitele.“</w:t>
      </w:r>
    </w:p>
    <w:p w:rsidR="000854DC" w:rsidRPr="00661262" w:rsidRDefault="000854DC" w:rsidP="00661262">
      <w:pPr>
        <w:pStyle w:val="Odstavecseseznamem"/>
        <w:numPr>
          <w:ilvl w:val="0"/>
          <w:numId w:val="6"/>
        </w:numPr>
        <w:jc w:val="both"/>
        <w:rPr>
          <w:rFonts w:ascii="Tahoma" w:hAnsi="Tahoma" w:cs="Tahoma"/>
          <w:sz w:val="20"/>
          <w:szCs w:val="20"/>
        </w:rPr>
      </w:pPr>
      <w:r w:rsidRPr="00661262">
        <w:rPr>
          <w:rFonts w:ascii="Tahoma" w:hAnsi="Tahoma" w:cs="Tahoma"/>
          <w:sz w:val="20"/>
          <w:szCs w:val="20"/>
        </w:rPr>
        <w:t xml:space="preserve">V úvodním dokumentu k příloze č. 6 Zadávací dokumentace v kapitole V Pravidla pro vytvoření seznamu doporučeného HW pro provoz, správu a technickou podporu díla, souvisejícího licenčního SW a zajištění napojení na stávající infrastrukturu, na základě kterých Zhotovitel připraví příslušnou přílohu smlouvy o vytvoření ICIS je věcně velmi podobné znění: „Zhotovitel předloží návrh parametrů HW a další infrastruktury (zejména operačních systémů a </w:t>
      </w:r>
      <w:proofErr w:type="spellStart"/>
      <w:r w:rsidRPr="00661262">
        <w:rPr>
          <w:rFonts w:ascii="Tahoma" w:hAnsi="Tahoma" w:cs="Tahoma"/>
          <w:sz w:val="20"/>
          <w:szCs w:val="20"/>
        </w:rPr>
        <w:t>virtualizační</w:t>
      </w:r>
      <w:proofErr w:type="spellEnd"/>
      <w:r w:rsidRPr="00661262">
        <w:rPr>
          <w:rFonts w:ascii="Tahoma" w:hAnsi="Tahoma" w:cs="Tahoma"/>
          <w:sz w:val="20"/>
          <w:szCs w:val="20"/>
        </w:rPr>
        <w:t xml:space="preserve"> platformy) nezbytných pro běh ICIS pro dosažení dostupnosti požadované v bodě 5 této přílohy. Uvedené parametry dostupnosti musí systém splňovat při dimenzování na „Požadovaný stav“ dle bodu 4. Dimenzování ICIS, plný „Podporovaný stav“ musí být dosažitelný pouze doplněním HW, např. doplněním diskové kapacity nebo interní paměti, nikoli jeho výměnou či navýšením SW licencí. Změna tohoto návrhu proti parametrům uvedených v nabídce Zhotovitele je možná </w:t>
      </w:r>
      <w:r w:rsidRPr="00661262">
        <w:rPr>
          <w:rFonts w:ascii="Tahoma" w:hAnsi="Tahoma" w:cs="Tahoma"/>
          <w:sz w:val="20"/>
          <w:szCs w:val="20"/>
        </w:rPr>
        <w:lastRenderedPageBreak/>
        <w:t>pouze v důvodných případech nově zjištěných skutečností v průběhu analýzy majících dopad do potřebného výkonu hardware. Změna bude v takovém případě provedena k tíži Objednatele, jen pokud nedostatek návrhu Zhotovitele vznikl ze zavinění Objednatele.“</w:t>
      </w:r>
    </w:p>
    <w:p w:rsidR="000854DC" w:rsidRPr="00661262" w:rsidRDefault="000854DC" w:rsidP="00661262">
      <w:pPr>
        <w:pStyle w:val="Odstavecseseznamem"/>
        <w:numPr>
          <w:ilvl w:val="0"/>
          <w:numId w:val="6"/>
        </w:numPr>
        <w:jc w:val="both"/>
        <w:rPr>
          <w:rFonts w:ascii="Tahoma" w:hAnsi="Tahoma" w:cs="Tahoma"/>
          <w:sz w:val="20"/>
          <w:szCs w:val="20"/>
        </w:rPr>
      </w:pPr>
      <w:r w:rsidRPr="00661262">
        <w:rPr>
          <w:rFonts w:ascii="Tahoma" w:hAnsi="Tahoma" w:cs="Tahoma"/>
          <w:sz w:val="20"/>
          <w:szCs w:val="20"/>
        </w:rPr>
        <w:t xml:space="preserve">V příloze č. 6 Zadávací dokumentace Studii proveditelnosti ICIS, konkrétně v kapitole 3.1 Rozsah poptávaných služeb je uvedeno odlišné znění, a to zejména z pohledu možného navýšení ceny SW licencí o max. 10 % a povolení výjimky pro CAL licence a licence OS pracovních stanic: „ Návrh minimálních parametrů hardware a další infrastruktury (zejména operačních systémů a </w:t>
      </w:r>
      <w:proofErr w:type="spellStart"/>
      <w:r w:rsidRPr="00661262">
        <w:rPr>
          <w:rFonts w:ascii="Tahoma" w:hAnsi="Tahoma" w:cs="Tahoma"/>
          <w:sz w:val="20"/>
          <w:szCs w:val="20"/>
        </w:rPr>
        <w:t>virtualizační</w:t>
      </w:r>
      <w:proofErr w:type="spellEnd"/>
      <w:r w:rsidRPr="00661262">
        <w:rPr>
          <w:rFonts w:ascii="Tahoma" w:hAnsi="Tahoma" w:cs="Tahoma"/>
          <w:sz w:val="20"/>
          <w:szCs w:val="20"/>
        </w:rPr>
        <w:t xml:space="preserve"> platformy) nezbytných pro běh ICIS pro dosažení dostupnosti požadované v kapitole 3.3.9. Uvedené parametry dostupnosti musí systém splňovat při dimenzování na „Požadovaný stav“ dle kapitoly 3.3.2. Plný „Podporovaný stav“ musí být dosažitelný pouze doplněním HW, např. doplnění diskové kapacity nebo interní paměti, nikoli jeho výměnou či navýšením SW licencí o více než 10 % jejich finanční hodnoty (nevztahuje se na klientské licence CAL pro SW produkty třetích osob využité při tvorbě řešení a OS pracovních stanic). Změna tohoto návrhu proti parametrům uvedených v nabídce Uchazeče je možná pouze ve zdůvodněných případech nově zjištěných skutečností v průběhu analýzy majících dopad do potřebného výkonu hardware.</w:t>
      </w:r>
    </w:p>
    <w:p w:rsidR="000854DC" w:rsidRDefault="000854DC" w:rsidP="00661262">
      <w:pPr>
        <w:jc w:val="both"/>
        <w:rPr>
          <w:rFonts w:ascii="Tahoma" w:hAnsi="Tahoma" w:cs="Tahoma"/>
          <w:sz w:val="20"/>
          <w:szCs w:val="20"/>
        </w:rPr>
      </w:pPr>
      <w:r w:rsidRPr="00661262">
        <w:rPr>
          <w:rFonts w:ascii="Tahoma" w:hAnsi="Tahoma" w:cs="Tahoma"/>
          <w:sz w:val="20"/>
          <w:szCs w:val="20"/>
        </w:rPr>
        <w:t>Závěr 1: V souladu s prioritou dokumentů, stanovenou v kapitole 10 Zadávací dokumentace, se domníváme, že za platné pro správné vytvoření nabídky máme považovat znění uvedené v příloze Smlouvy o vytvoření, tedy platí citace uvedená výše pod písmenem a).</w:t>
      </w:r>
    </w:p>
    <w:p w:rsidR="00071053" w:rsidRPr="00661262" w:rsidRDefault="00071053" w:rsidP="00661262">
      <w:pP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 xml:space="preserve">Znění citované výše pod písmenem a) si vykládáme takto: </w:t>
      </w:r>
    </w:p>
    <w:p w:rsidR="00071053" w:rsidRPr="00661262" w:rsidRDefault="00071053" w:rsidP="00661262">
      <w:pPr>
        <w:jc w:val="both"/>
        <w:rPr>
          <w:rFonts w:ascii="Tahoma" w:hAnsi="Tahoma" w:cs="Tahoma"/>
          <w:sz w:val="20"/>
          <w:szCs w:val="20"/>
        </w:rPr>
      </w:pPr>
    </w:p>
    <w:p w:rsidR="000854DC" w:rsidRPr="00661262" w:rsidRDefault="000854DC" w:rsidP="00661262">
      <w:pPr>
        <w:pStyle w:val="Odstavecseseznamem"/>
        <w:numPr>
          <w:ilvl w:val="0"/>
          <w:numId w:val="5"/>
        </w:numPr>
        <w:jc w:val="both"/>
        <w:rPr>
          <w:rFonts w:ascii="Tahoma" w:hAnsi="Tahoma" w:cs="Tahoma"/>
          <w:sz w:val="20"/>
          <w:szCs w:val="20"/>
        </w:rPr>
      </w:pPr>
      <w:r w:rsidRPr="00661262">
        <w:rPr>
          <w:rFonts w:ascii="Tahoma" w:hAnsi="Tahoma" w:cs="Tahoma"/>
          <w:sz w:val="20"/>
          <w:szCs w:val="20"/>
        </w:rPr>
        <w:t>Závěr 2A: Zadavatel požaduje, abychom do nabídkové ceny zahrnuli licence potřebné pro dosažení „Podporovaného stavu“, tedy pro 800 uživatelů, z toho 500 současně pracujících, 5 miliónů pojištěnců, 50 tisíc poskytovatelů zdravotních služeb a 500 tisíc plátců zdravotního pojištění. A to i přesto, že se předpokládá v první fázi pouze „ Požadovaný stav“, a to jak z pohledu počtu uživatelů, tak z pohledu výkonových parametrů HW.</w:t>
      </w:r>
    </w:p>
    <w:p w:rsidR="000854DC" w:rsidRPr="00661262" w:rsidRDefault="000854DC" w:rsidP="00661262">
      <w:pPr>
        <w:pStyle w:val="Odstavecseseznamem"/>
        <w:numPr>
          <w:ilvl w:val="0"/>
          <w:numId w:val="5"/>
        </w:numPr>
        <w:jc w:val="both"/>
        <w:rPr>
          <w:rFonts w:ascii="Tahoma" w:hAnsi="Tahoma" w:cs="Tahoma"/>
          <w:sz w:val="20"/>
          <w:szCs w:val="20"/>
        </w:rPr>
      </w:pPr>
      <w:r w:rsidRPr="00661262">
        <w:rPr>
          <w:rFonts w:ascii="Tahoma" w:hAnsi="Tahoma" w:cs="Tahoma"/>
          <w:sz w:val="20"/>
          <w:szCs w:val="20"/>
        </w:rPr>
        <w:t xml:space="preserve">Závěr 2B: Pokud se vrátíme k předchozímu dotazu, který se týkal metrik procesů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pak Zadavatel požaduje, abychom pro určení zátěže komponenty systému pro řízení procesů a </w:t>
      </w:r>
      <w:proofErr w:type="spellStart"/>
      <w:r w:rsidRPr="00661262">
        <w:rPr>
          <w:rFonts w:ascii="Tahoma" w:hAnsi="Tahoma" w:cs="Tahoma"/>
          <w:sz w:val="20"/>
          <w:szCs w:val="20"/>
        </w:rPr>
        <w:t>workflow</w:t>
      </w:r>
      <w:proofErr w:type="spellEnd"/>
      <w:r w:rsidRPr="00661262">
        <w:rPr>
          <w:rFonts w:ascii="Tahoma" w:hAnsi="Tahoma" w:cs="Tahoma"/>
          <w:sz w:val="20"/>
          <w:szCs w:val="20"/>
        </w:rPr>
        <w:t xml:space="preserve"> metriky zjištěné na základě stávajícího systému a předchozího dotazu extrapolovali na hodnoty stanovené pro „ Podporovaný stav“ a do nabídky odpovídajícím způsobem </w:t>
      </w:r>
      <w:proofErr w:type="spellStart"/>
      <w:r w:rsidRPr="00661262">
        <w:rPr>
          <w:rFonts w:ascii="Tahoma" w:hAnsi="Tahoma" w:cs="Tahoma"/>
          <w:sz w:val="20"/>
          <w:szCs w:val="20"/>
        </w:rPr>
        <w:t>nacenili</w:t>
      </w:r>
      <w:proofErr w:type="spellEnd"/>
      <w:r w:rsidRPr="00661262">
        <w:rPr>
          <w:rFonts w:ascii="Tahoma" w:hAnsi="Tahoma" w:cs="Tahoma"/>
          <w:sz w:val="20"/>
          <w:szCs w:val="20"/>
        </w:rPr>
        <w:t xml:space="preserve"> potřebné licence této komponenty.</w:t>
      </w:r>
    </w:p>
    <w:p w:rsidR="000854DC" w:rsidRPr="00661262" w:rsidRDefault="000854DC" w:rsidP="00661262">
      <w:pPr>
        <w:jc w:val="both"/>
        <w:rPr>
          <w:rFonts w:ascii="Tahoma" w:hAnsi="Tahoma" w:cs="Tahoma"/>
          <w:sz w:val="20"/>
          <w:szCs w:val="20"/>
        </w:rPr>
      </w:pPr>
      <w:r w:rsidRPr="00661262">
        <w:rPr>
          <w:rFonts w:ascii="Tahoma" w:hAnsi="Tahoma" w:cs="Tahoma"/>
          <w:sz w:val="20"/>
          <w:szCs w:val="20"/>
        </w:rPr>
        <w:t xml:space="preserve">Výklad výše uvedeného ustanovení může mít výrazný dopad na správné </w:t>
      </w:r>
      <w:proofErr w:type="spellStart"/>
      <w:r w:rsidRPr="00661262">
        <w:rPr>
          <w:rFonts w:ascii="Tahoma" w:hAnsi="Tahoma" w:cs="Tahoma"/>
          <w:sz w:val="20"/>
          <w:szCs w:val="20"/>
        </w:rPr>
        <w:t>nacenění</w:t>
      </w:r>
      <w:proofErr w:type="spellEnd"/>
      <w:r w:rsidRPr="00661262">
        <w:rPr>
          <w:rFonts w:ascii="Tahoma" w:hAnsi="Tahoma" w:cs="Tahoma"/>
          <w:sz w:val="20"/>
          <w:szCs w:val="20"/>
        </w:rPr>
        <w:t xml:space="preserve"> potřebných licencí. Abychom předešli možným nejednoznačným výkladům výše uvedených </w:t>
      </w:r>
      <w:proofErr w:type="gramStart"/>
      <w:r w:rsidRPr="00661262">
        <w:rPr>
          <w:rFonts w:ascii="Tahoma" w:hAnsi="Tahoma" w:cs="Tahoma"/>
          <w:sz w:val="20"/>
          <w:szCs w:val="20"/>
        </w:rPr>
        <w:t>ustanovení a s tím</w:t>
      </w:r>
      <w:proofErr w:type="gramEnd"/>
      <w:r w:rsidRPr="00661262">
        <w:rPr>
          <w:rFonts w:ascii="Tahoma" w:hAnsi="Tahoma" w:cs="Tahoma"/>
          <w:sz w:val="20"/>
          <w:szCs w:val="20"/>
        </w:rPr>
        <w:t xml:space="preserve"> souvisejícím dohadům </w:t>
      </w:r>
      <w:proofErr w:type="gramStart"/>
      <w:r w:rsidRPr="00661262">
        <w:rPr>
          <w:rFonts w:ascii="Tahoma" w:hAnsi="Tahoma" w:cs="Tahoma"/>
          <w:sz w:val="20"/>
          <w:szCs w:val="20"/>
        </w:rPr>
        <w:t>při</w:t>
      </w:r>
      <w:proofErr w:type="gramEnd"/>
      <w:r w:rsidRPr="00661262">
        <w:rPr>
          <w:rFonts w:ascii="Tahoma" w:hAnsi="Tahoma" w:cs="Tahoma"/>
          <w:sz w:val="20"/>
          <w:szCs w:val="20"/>
        </w:rPr>
        <w:t xml:space="preserve"> hodnocení a porovnávání nabídek v oblasti nabízených licencí, prosíme o zodpovězení následujících otázek. </w:t>
      </w:r>
    </w:p>
    <w:p w:rsidR="00661262" w:rsidRPr="00661262" w:rsidRDefault="00661262"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Otázka č. 1: Je náš výše uvedený závěr 1 správný? Pokud ne, prosíme o vysvětlení.</w:t>
      </w:r>
    </w:p>
    <w:p w:rsidR="00661262" w:rsidRPr="00661262" w:rsidRDefault="00661262"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Otázka č. 2: Jsou naše výše uvedené závěry 2A a 2Bsprávné? Pokud ne, prosíme o vysvětlení.</w:t>
      </w:r>
    </w:p>
    <w:p w:rsidR="000854DC" w:rsidRPr="00661262" w:rsidRDefault="000854DC" w:rsidP="00661262">
      <w:pPr>
        <w:pStyle w:val="Default"/>
        <w:jc w:val="both"/>
        <w:rPr>
          <w:rFonts w:ascii="Tahoma" w:hAnsi="Tahoma" w:cs="Tahoma"/>
          <w:b/>
          <w:bCs/>
          <w:sz w:val="20"/>
          <w:szCs w:val="20"/>
        </w:rPr>
      </w:pPr>
    </w:p>
    <w:p w:rsidR="00071053" w:rsidRDefault="00071053" w:rsidP="00661262">
      <w:pPr>
        <w:pStyle w:val="Bezmezer"/>
        <w:jc w:val="both"/>
        <w:rPr>
          <w:rFonts w:ascii="Tahoma" w:hAnsi="Tahoma" w:cs="Tahoma"/>
          <w:b/>
          <w:sz w:val="20"/>
          <w:szCs w:val="20"/>
        </w:rPr>
      </w:pPr>
    </w:p>
    <w:p w:rsidR="000854DC" w:rsidRPr="00661262" w:rsidRDefault="000854DC" w:rsidP="00661262">
      <w:pPr>
        <w:pStyle w:val="Bezmezer"/>
        <w:jc w:val="both"/>
        <w:rPr>
          <w:rFonts w:ascii="Tahoma" w:hAnsi="Tahoma" w:cs="Tahoma"/>
          <w:b/>
          <w:sz w:val="20"/>
          <w:szCs w:val="20"/>
        </w:rPr>
      </w:pPr>
      <w:r w:rsidRPr="00661262">
        <w:rPr>
          <w:rFonts w:ascii="Tahoma" w:hAnsi="Tahoma" w:cs="Tahoma"/>
          <w:b/>
          <w:sz w:val="20"/>
          <w:szCs w:val="20"/>
        </w:rPr>
        <w:t xml:space="preserve">Odpověď zadavatele – dodatečná informace č. </w:t>
      </w:r>
      <w:r w:rsidR="00661262">
        <w:rPr>
          <w:rFonts w:ascii="Tahoma" w:hAnsi="Tahoma" w:cs="Tahoma"/>
          <w:b/>
          <w:sz w:val="20"/>
          <w:szCs w:val="20"/>
        </w:rPr>
        <w:t>94</w:t>
      </w:r>
    </w:p>
    <w:p w:rsidR="000854DC" w:rsidRPr="00661262" w:rsidRDefault="000854DC" w:rsidP="00661262">
      <w:pPr>
        <w:pStyle w:val="Default"/>
        <w:jc w:val="both"/>
        <w:rPr>
          <w:rFonts w:ascii="Tahoma" w:hAnsi="Tahoma" w:cs="Tahoma"/>
          <w:b/>
          <w:bCs/>
          <w:sz w:val="20"/>
          <w:szCs w:val="20"/>
        </w:rPr>
      </w:pPr>
    </w:p>
    <w:p w:rsidR="000854DC" w:rsidRPr="00661262" w:rsidRDefault="00661262" w:rsidP="00661262">
      <w:pPr>
        <w:jc w:val="both"/>
        <w:rPr>
          <w:rFonts w:ascii="Tahoma" w:hAnsi="Tahoma" w:cs="Tahoma"/>
          <w:sz w:val="20"/>
          <w:szCs w:val="20"/>
        </w:rPr>
      </w:pPr>
      <w:r w:rsidRPr="00661262">
        <w:rPr>
          <w:rFonts w:ascii="Tahoma" w:hAnsi="Tahoma" w:cs="Tahoma"/>
          <w:sz w:val="20"/>
          <w:szCs w:val="20"/>
        </w:rPr>
        <w:t xml:space="preserve">Odpověď na otázku č. 1: </w:t>
      </w:r>
      <w:r w:rsidR="000854DC" w:rsidRPr="00661262">
        <w:rPr>
          <w:rFonts w:ascii="Tahoma" w:hAnsi="Tahoma" w:cs="Tahoma"/>
          <w:sz w:val="20"/>
          <w:szCs w:val="20"/>
        </w:rPr>
        <w:t>Závěr 1 je správný.</w:t>
      </w:r>
    </w:p>
    <w:p w:rsidR="000854DC" w:rsidRPr="00661262" w:rsidRDefault="000854DC" w:rsidP="00661262">
      <w:pPr>
        <w:pStyle w:val="Default"/>
        <w:jc w:val="both"/>
        <w:rPr>
          <w:rFonts w:ascii="Tahoma" w:hAnsi="Tahoma" w:cs="Tahoma"/>
          <w:bCs/>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 xml:space="preserve">Odpověď </w:t>
      </w:r>
      <w:r w:rsidR="00661262" w:rsidRPr="00661262">
        <w:rPr>
          <w:rFonts w:ascii="Tahoma" w:hAnsi="Tahoma" w:cs="Tahoma"/>
          <w:sz w:val="20"/>
          <w:szCs w:val="20"/>
        </w:rPr>
        <w:t xml:space="preserve">na otázku č. 2: </w:t>
      </w:r>
      <w:r w:rsidRPr="00661262">
        <w:rPr>
          <w:rFonts w:ascii="Tahoma" w:hAnsi="Tahoma" w:cs="Tahoma"/>
          <w:sz w:val="20"/>
          <w:szCs w:val="20"/>
        </w:rPr>
        <w:t xml:space="preserve">Závěry 2A a 2B jsou správné. </w:t>
      </w:r>
    </w:p>
    <w:p w:rsidR="000854DC" w:rsidRPr="00661262" w:rsidRDefault="000854DC" w:rsidP="00661262">
      <w:pPr>
        <w:pStyle w:val="Default"/>
        <w:jc w:val="both"/>
        <w:rPr>
          <w:rFonts w:ascii="Tahoma" w:hAnsi="Tahoma" w:cs="Tahoma"/>
          <w:b/>
          <w:bCs/>
          <w:sz w:val="20"/>
          <w:szCs w:val="20"/>
        </w:rPr>
      </w:pPr>
      <w:r w:rsidRPr="00661262">
        <w:rPr>
          <w:rFonts w:ascii="Tahoma" w:hAnsi="Tahoma" w:cs="Tahoma"/>
          <w:b/>
          <w:bCs/>
          <w:sz w:val="20"/>
          <w:szCs w:val="20"/>
        </w:rPr>
        <w:lastRenderedPageBreak/>
        <w:t>Dotaz uchazeče</w:t>
      </w:r>
    </w:p>
    <w:p w:rsidR="000854DC" w:rsidRPr="00661262" w:rsidRDefault="000854DC" w:rsidP="00661262">
      <w:pPr>
        <w:pStyle w:val="Bezmeze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Dotaz se týká požadavku Zhotovitele na způsob a postup dodávání SW licencí vzhledem k výkonovým parametrům systému definovaným jako „Požadovaný stav“ a „Podporovaný stav“. Z pohledu hospodárného vynakládání prostředků Zadavatele za SW licence se nám nejeví jako optimální, aby byly na základě Smlouvy o vytvoření resp. Licenční smlouvy bezpodmínečně dodány počty licencí potřebné pro dosažení „Podporovaného stavu“, neboť nepředpokládáme, že by tento stav nastal hned při uvedení ICIS do provozu.</w:t>
      </w:r>
    </w:p>
    <w:p w:rsidR="00071053" w:rsidRPr="00661262" w:rsidRDefault="00071053"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Na druhou stranu návrhy smluv neobsahují žádná ustanovení, na jejichž základě by např. při spuštění ICIS bylo požadováno dodání pouze licencí potřebných pro „Požadovaný stav“ a dále umožňovalo např. postupné doobjednávání licencí v souladu s tím, jak narůstají reálné počty uživatelů, pojištěnců a další parametry, které mají vliv na licencování SW komponent. Eventuálně by takové ustanovení mohlo připustit nedodání části licencí vůbec, pokud by „Podporovaný stav“ v předpokládané šíři nikdy nenastal.</w:t>
      </w:r>
    </w:p>
    <w:p w:rsidR="00661262" w:rsidRPr="00661262" w:rsidRDefault="00661262"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Otázka č. 1: Jaké počty licencí mají být zahrnuty do návrhu smluv? Má se jednat o počty kalkulované pro „Požadovaný stav“ nebo pro „ Podporovaný stav“?</w:t>
      </w:r>
    </w:p>
    <w:p w:rsidR="00661262" w:rsidRPr="00661262" w:rsidRDefault="00661262"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Otázka č. 2: Jak si Zadavatel představuje způsob a postup dodávání licencí z pohledu dvou definovaných stavů (tedy „Požadovaného“ a „Podporovaného“) s diametrálně odlišnými parametry, které vedou na zcela odlišné dimenzování potřebných licencí?</w:t>
      </w:r>
    </w:p>
    <w:p w:rsidR="00661262" w:rsidRPr="00661262" w:rsidRDefault="00661262"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Otázka č. 3: Bude Zadavatel požadovat dodání všech licencí pro „Podporovaný stav“ i v případě, že tento stav nikdy nenastane a licence by tak zůstaly nevyužity?</w:t>
      </w:r>
    </w:p>
    <w:p w:rsidR="00661262" w:rsidRPr="00661262" w:rsidRDefault="00661262"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Otázka č. 4: Existuje též varianta, že finální stav bude mezi oběma specifikovanými stavy? Jaké počty licencí bude Zadavatel požadovat dodat v tomto případě?</w:t>
      </w:r>
    </w:p>
    <w:p w:rsidR="000854DC" w:rsidRPr="00661262" w:rsidRDefault="000854DC" w:rsidP="00661262">
      <w:pPr>
        <w:pStyle w:val="Default"/>
        <w:jc w:val="both"/>
        <w:rPr>
          <w:rFonts w:ascii="Tahoma" w:hAnsi="Tahoma" w:cs="Tahoma"/>
          <w:b/>
          <w:bCs/>
          <w:sz w:val="20"/>
          <w:szCs w:val="20"/>
        </w:rPr>
      </w:pPr>
    </w:p>
    <w:p w:rsidR="00661262" w:rsidRPr="00661262" w:rsidRDefault="00661262" w:rsidP="00661262">
      <w:pPr>
        <w:pStyle w:val="Bezmezer"/>
        <w:jc w:val="both"/>
        <w:rPr>
          <w:rFonts w:ascii="Tahoma" w:hAnsi="Tahoma" w:cs="Tahoma"/>
          <w:b/>
          <w:sz w:val="20"/>
          <w:szCs w:val="20"/>
        </w:rPr>
      </w:pPr>
      <w:r w:rsidRPr="00661262">
        <w:rPr>
          <w:rFonts w:ascii="Tahoma" w:hAnsi="Tahoma" w:cs="Tahoma"/>
          <w:b/>
          <w:sz w:val="20"/>
          <w:szCs w:val="20"/>
        </w:rPr>
        <w:t xml:space="preserve">Odpověď zadavatele – dodatečná informace č. </w:t>
      </w:r>
      <w:r>
        <w:rPr>
          <w:rFonts w:ascii="Tahoma" w:hAnsi="Tahoma" w:cs="Tahoma"/>
          <w:b/>
          <w:sz w:val="20"/>
          <w:szCs w:val="20"/>
        </w:rPr>
        <w:t>95</w:t>
      </w:r>
    </w:p>
    <w:p w:rsidR="00661262" w:rsidRPr="00661262" w:rsidRDefault="00661262" w:rsidP="00661262">
      <w:pPr>
        <w:pStyle w:val="Bezmezer"/>
        <w:jc w:val="both"/>
        <w:rPr>
          <w:rFonts w:ascii="Tahoma" w:hAnsi="Tahoma" w:cs="Tahoma"/>
          <w:b/>
          <w:sz w:val="20"/>
          <w:szCs w:val="20"/>
        </w:rPr>
      </w:pPr>
    </w:p>
    <w:p w:rsidR="00661262" w:rsidRPr="00661262" w:rsidRDefault="00661262" w:rsidP="00661262">
      <w:pPr>
        <w:jc w:val="both"/>
        <w:rPr>
          <w:rFonts w:ascii="Tahoma" w:hAnsi="Tahoma" w:cs="Tahoma"/>
          <w:sz w:val="20"/>
          <w:szCs w:val="20"/>
        </w:rPr>
      </w:pPr>
      <w:r w:rsidRPr="00661262">
        <w:rPr>
          <w:rFonts w:ascii="Tahoma" w:hAnsi="Tahoma" w:cs="Tahoma"/>
          <w:sz w:val="20"/>
          <w:szCs w:val="20"/>
        </w:rPr>
        <w:t xml:space="preserve">Odpověď na otázku č. 1: Zadavatel požaduje </w:t>
      </w:r>
      <w:proofErr w:type="spellStart"/>
      <w:r w:rsidRPr="00661262">
        <w:rPr>
          <w:rFonts w:ascii="Tahoma" w:hAnsi="Tahoma" w:cs="Tahoma"/>
          <w:sz w:val="20"/>
          <w:szCs w:val="20"/>
        </w:rPr>
        <w:t>nacenit</w:t>
      </w:r>
      <w:proofErr w:type="spellEnd"/>
      <w:r w:rsidRPr="00661262">
        <w:rPr>
          <w:rFonts w:ascii="Tahoma" w:hAnsi="Tahoma" w:cs="Tahoma"/>
          <w:sz w:val="20"/>
          <w:szCs w:val="20"/>
        </w:rPr>
        <w:t xml:space="preserve"> licence na podporovaný stav a to i přesto, že se předpokládá v první fázi </w:t>
      </w:r>
      <w:r w:rsidR="00CB2C92">
        <w:rPr>
          <w:rFonts w:ascii="Tahoma" w:hAnsi="Tahoma" w:cs="Tahoma"/>
          <w:sz w:val="20"/>
          <w:szCs w:val="20"/>
        </w:rPr>
        <w:t>„P</w:t>
      </w:r>
      <w:r w:rsidRPr="00661262">
        <w:rPr>
          <w:rFonts w:ascii="Tahoma" w:hAnsi="Tahoma" w:cs="Tahoma"/>
          <w:sz w:val="20"/>
          <w:szCs w:val="20"/>
        </w:rPr>
        <w:t>ožadovaný stav</w:t>
      </w:r>
      <w:r w:rsidR="00CB2C92">
        <w:rPr>
          <w:rFonts w:ascii="Tahoma" w:hAnsi="Tahoma" w:cs="Tahoma"/>
          <w:sz w:val="20"/>
          <w:szCs w:val="20"/>
        </w:rPr>
        <w:t>“</w:t>
      </w:r>
      <w:r w:rsidRPr="00661262">
        <w:rPr>
          <w:rFonts w:ascii="Tahoma" w:hAnsi="Tahoma" w:cs="Tahoma"/>
          <w:sz w:val="20"/>
          <w:szCs w:val="20"/>
        </w:rPr>
        <w:t xml:space="preserve"> (viz příloha č.</w:t>
      </w:r>
      <w:r w:rsidR="00CB2C92">
        <w:rPr>
          <w:rFonts w:ascii="Tahoma" w:hAnsi="Tahoma" w:cs="Tahoma"/>
          <w:sz w:val="20"/>
          <w:szCs w:val="20"/>
        </w:rPr>
        <w:t xml:space="preserve"> </w:t>
      </w:r>
      <w:r w:rsidRPr="00661262">
        <w:rPr>
          <w:rFonts w:ascii="Tahoma" w:hAnsi="Tahoma" w:cs="Tahoma"/>
          <w:sz w:val="20"/>
          <w:szCs w:val="20"/>
        </w:rPr>
        <w:t xml:space="preserve">7 odst. 3 smlouvy o vytvoření). </w:t>
      </w:r>
    </w:p>
    <w:p w:rsidR="00661262" w:rsidRPr="00661262" w:rsidRDefault="00661262" w:rsidP="00661262">
      <w:pPr>
        <w:jc w:val="both"/>
        <w:rPr>
          <w:rFonts w:ascii="Tahoma" w:hAnsi="Tahoma" w:cs="Tahoma"/>
          <w:sz w:val="20"/>
          <w:szCs w:val="20"/>
        </w:rPr>
      </w:pPr>
    </w:p>
    <w:p w:rsidR="00661262" w:rsidRPr="00661262" w:rsidRDefault="00661262" w:rsidP="00661262">
      <w:pPr>
        <w:jc w:val="both"/>
        <w:rPr>
          <w:rFonts w:ascii="Tahoma" w:hAnsi="Tahoma" w:cs="Tahoma"/>
          <w:sz w:val="20"/>
          <w:szCs w:val="20"/>
        </w:rPr>
      </w:pPr>
      <w:r w:rsidRPr="00661262">
        <w:rPr>
          <w:rFonts w:ascii="Tahoma" w:hAnsi="Tahoma" w:cs="Tahoma"/>
          <w:sz w:val="20"/>
          <w:szCs w:val="20"/>
        </w:rPr>
        <w:t>Odpověď na otázku č. 2: V rámci provozu a užívání bude, jak je uvedeno v čl. VII odst. 10 smlouvy o technické podpoře, doobjednán postupně potřebný počet licencí</w:t>
      </w:r>
      <w:r w:rsidR="00CB2C92">
        <w:rPr>
          <w:rFonts w:ascii="Tahoma" w:hAnsi="Tahoma" w:cs="Tahoma"/>
          <w:sz w:val="20"/>
          <w:szCs w:val="20"/>
        </w:rPr>
        <w:t>,</w:t>
      </w:r>
      <w:r w:rsidRPr="00661262">
        <w:rPr>
          <w:rFonts w:ascii="Tahoma" w:hAnsi="Tahoma" w:cs="Tahoma"/>
          <w:sz w:val="20"/>
          <w:szCs w:val="20"/>
        </w:rPr>
        <w:t xml:space="preserve"> případně až do podporovaného stavu, nejvýše však do výše nabídkové ceny za licence. </w:t>
      </w:r>
    </w:p>
    <w:p w:rsidR="00661262" w:rsidRPr="00661262" w:rsidRDefault="00661262" w:rsidP="00661262">
      <w:pPr>
        <w:jc w:val="both"/>
        <w:rPr>
          <w:rFonts w:ascii="Tahoma" w:hAnsi="Tahoma" w:cs="Tahoma"/>
          <w:sz w:val="20"/>
          <w:szCs w:val="20"/>
        </w:rPr>
      </w:pPr>
    </w:p>
    <w:p w:rsidR="00661262" w:rsidRPr="00661262" w:rsidRDefault="00661262" w:rsidP="00661262">
      <w:pPr>
        <w:jc w:val="both"/>
        <w:rPr>
          <w:rFonts w:ascii="Tahoma" w:hAnsi="Tahoma" w:cs="Tahoma"/>
          <w:sz w:val="20"/>
          <w:szCs w:val="20"/>
        </w:rPr>
      </w:pPr>
      <w:r w:rsidRPr="00661262">
        <w:rPr>
          <w:rFonts w:ascii="Tahoma" w:hAnsi="Tahoma" w:cs="Tahoma"/>
          <w:sz w:val="20"/>
          <w:szCs w:val="20"/>
        </w:rPr>
        <w:t xml:space="preserve">Odpověď na otázku č. 3: Ne – viz odpověď </w:t>
      </w:r>
      <w:r w:rsidR="00CB2C92">
        <w:rPr>
          <w:rFonts w:ascii="Tahoma" w:hAnsi="Tahoma" w:cs="Tahoma"/>
          <w:sz w:val="20"/>
          <w:szCs w:val="20"/>
        </w:rPr>
        <w:t xml:space="preserve">na otázku č. </w:t>
      </w:r>
      <w:r w:rsidRPr="00661262">
        <w:rPr>
          <w:rFonts w:ascii="Tahoma" w:hAnsi="Tahoma" w:cs="Tahoma"/>
          <w:sz w:val="20"/>
          <w:szCs w:val="20"/>
        </w:rPr>
        <w:t>2</w:t>
      </w:r>
      <w:r w:rsidR="00CB2C92">
        <w:rPr>
          <w:rFonts w:ascii="Tahoma" w:hAnsi="Tahoma" w:cs="Tahoma"/>
          <w:sz w:val="20"/>
          <w:szCs w:val="20"/>
        </w:rPr>
        <w:t xml:space="preserve"> dodatečné informace č. 95</w:t>
      </w:r>
      <w:r w:rsidRPr="00661262">
        <w:rPr>
          <w:rFonts w:ascii="Tahoma" w:hAnsi="Tahoma" w:cs="Tahoma"/>
          <w:sz w:val="20"/>
          <w:szCs w:val="20"/>
        </w:rPr>
        <w:t>.</w:t>
      </w:r>
    </w:p>
    <w:p w:rsidR="00661262" w:rsidRPr="00661262" w:rsidRDefault="00661262" w:rsidP="00661262">
      <w:pPr>
        <w:jc w:val="both"/>
        <w:rPr>
          <w:rFonts w:ascii="Tahoma" w:hAnsi="Tahoma" w:cs="Tahoma"/>
          <w:sz w:val="20"/>
          <w:szCs w:val="20"/>
        </w:rPr>
      </w:pPr>
    </w:p>
    <w:p w:rsidR="00661262" w:rsidRPr="00661262" w:rsidRDefault="00661262" w:rsidP="00661262">
      <w:pPr>
        <w:jc w:val="both"/>
        <w:rPr>
          <w:rFonts w:ascii="Tahoma" w:hAnsi="Tahoma" w:cs="Tahoma"/>
          <w:sz w:val="20"/>
          <w:szCs w:val="20"/>
        </w:rPr>
      </w:pPr>
      <w:r w:rsidRPr="00661262">
        <w:rPr>
          <w:rFonts w:ascii="Tahoma" w:hAnsi="Tahoma" w:cs="Tahoma"/>
          <w:sz w:val="20"/>
          <w:szCs w:val="20"/>
        </w:rPr>
        <w:t>Odpověď na otázku č. 4</w:t>
      </w:r>
      <w:r w:rsidRPr="00661262">
        <w:rPr>
          <w:rFonts w:ascii="Tahoma" w:hAnsi="Tahoma" w:cs="Tahoma"/>
          <w:b/>
          <w:sz w:val="20"/>
          <w:szCs w:val="20"/>
        </w:rPr>
        <w:t xml:space="preserve">: </w:t>
      </w:r>
      <w:r w:rsidRPr="00661262">
        <w:rPr>
          <w:rFonts w:ascii="Tahoma" w:hAnsi="Tahoma" w:cs="Tahoma"/>
          <w:sz w:val="20"/>
          <w:szCs w:val="20"/>
        </w:rPr>
        <w:t xml:space="preserve">Zadavatel si vyhrazuje právo odebrat právě takový počet licencí nezbytných k dosažení </w:t>
      </w:r>
      <w:r w:rsidR="00CB2C92">
        <w:rPr>
          <w:rFonts w:ascii="Tahoma" w:hAnsi="Tahoma" w:cs="Tahoma"/>
          <w:sz w:val="20"/>
          <w:szCs w:val="20"/>
        </w:rPr>
        <w:t>„P</w:t>
      </w:r>
      <w:r w:rsidRPr="00661262">
        <w:rPr>
          <w:rFonts w:ascii="Tahoma" w:hAnsi="Tahoma" w:cs="Tahoma"/>
          <w:sz w:val="20"/>
          <w:szCs w:val="20"/>
        </w:rPr>
        <w:t>ožadovaného stavu</w:t>
      </w:r>
      <w:r w:rsidR="00CB2C92">
        <w:rPr>
          <w:rFonts w:ascii="Tahoma" w:hAnsi="Tahoma" w:cs="Tahoma"/>
          <w:sz w:val="20"/>
          <w:szCs w:val="20"/>
        </w:rPr>
        <w:t>“</w:t>
      </w:r>
      <w:r w:rsidRPr="00661262">
        <w:rPr>
          <w:rFonts w:ascii="Tahoma" w:hAnsi="Tahoma" w:cs="Tahoma"/>
          <w:sz w:val="20"/>
          <w:szCs w:val="20"/>
        </w:rPr>
        <w:t xml:space="preserve"> ke dni převzetí do provozu a užívání. Pokud by nastala varianta, že by ke dni</w:t>
      </w:r>
      <w:r w:rsidR="00CB2C92">
        <w:rPr>
          <w:rFonts w:ascii="Tahoma" w:hAnsi="Tahoma" w:cs="Tahoma"/>
          <w:sz w:val="20"/>
          <w:szCs w:val="20"/>
        </w:rPr>
        <w:t xml:space="preserve"> převzetí nastal stav mezi „P</w:t>
      </w:r>
      <w:r w:rsidRPr="00661262">
        <w:rPr>
          <w:rFonts w:ascii="Tahoma" w:hAnsi="Tahoma" w:cs="Tahoma"/>
          <w:sz w:val="20"/>
          <w:szCs w:val="20"/>
        </w:rPr>
        <w:t>ožadovaným</w:t>
      </w:r>
      <w:r w:rsidR="00CB2C92">
        <w:rPr>
          <w:rFonts w:ascii="Tahoma" w:hAnsi="Tahoma" w:cs="Tahoma"/>
          <w:sz w:val="20"/>
          <w:szCs w:val="20"/>
        </w:rPr>
        <w:t>“ a „P</w:t>
      </w:r>
      <w:r w:rsidRPr="00661262">
        <w:rPr>
          <w:rFonts w:ascii="Tahoma" w:hAnsi="Tahoma" w:cs="Tahoma"/>
          <w:sz w:val="20"/>
          <w:szCs w:val="20"/>
        </w:rPr>
        <w:t>odporovaným stavem</w:t>
      </w:r>
      <w:r w:rsidR="00CB2C92">
        <w:rPr>
          <w:rFonts w:ascii="Tahoma" w:hAnsi="Tahoma" w:cs="Tahoma"/>
          <w:sz w:val="20"/>
          <w:szCs w:val="20"/>
        </w:rPr>
        <w:t>“</w:t>
      </w:r>
      <w:r w:rsidRPr="00661262">
        <w:rPr>
          <w:rFonts w:ascii="Tahoma" w:hAnsi="Tahoma" w:cs="Tahoma"/>
          <w:sz w:val="20"/>
          <w:szCs w:val="20"/>
        </w:rPr>
        <w:t>, bude převzat potřebný počet licencí ke dni převzetí do provozu a užívání.</w:t>
      </w:r>
    </w:p>
    <w:p w:rsidR="00661262" w:rsidRPr="00661262" w:rsidRDefault="00661262" w:rsidP="00661262">
      <w:pPr>
        <w:pStyle w:val="Default"/>
        <w:jc w:val="both"/>
        <w:rPr>
          <w:rFonts w:ascii="Tahoma" w:hAnsi="Tahoma" w:cs="Tahoma"/>
          <w:b/>
          <w:bCs/>
          <w:sz w:val="20"/>
          <w:szCs w:val="20"/>
        </w:rPr>
      </w:pPr>
    </w:p>
    <w:p w:rsidR="00661262" w:rsidRDefault="00661262" w:rsidP="00661262">
      <w:pPr>
        <w:pStyle w:val="Default"/>
        <w:jc w:val="both"/>
        <w:rPr>
          <w:rFonts w:ascii="Tahoma" w:hAnsi="Tahoma" w:cs="Tahoma"/>
          <w:b/>
          <w:bCs/>
          <w:sz w:val="20"/>
          <w:szCs w:val="20"/>
        </w:rPr>
      </w:pPr>
    </w:p>
    <w:p w:rsidR="000854DC" w:rsidRPr="00661262" w:rsidRDefault="000854DC" w:rsidP="00661262">
      <w:pPr>
        <w:pStyle w:val="Default"/>
        <w:jc w:val="both"/>
        <w:rPr>
          <w:rFonts w:ascii="Tahoma" w:hAnsi="Tahoma" w:cs="Tahoma"/>
          <w:b/>
          <w:bCs/>
          <w:sz w:val="20"/>
          <w:szCs w:val="20"/>
        </w:rPr>
      </w:pPr>
      <w:r w:rsidRPr="00661262">
        <w:rPr>
          <w:rFonts w:ascii="Tahoma" w:hAnsi="Tahoma" w:cs="Tahoma"/>
          <w:b/>
          <w:bCs/>
          <w:sz w:val="20"/>
          <w:szCs w:val="20"/>
        </w:rPr>
        <w:t>Dotaz uchazeče</w:t>
      </w:r>
    </w:p>
    <w:p w:rsidR="000854DC" w:rsidRPr="00661262" w:rsidRDefault="000854DC" w:rsidP="00661262">
      <w:pPr>
        <w:pStyle w:val="Bezmeze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 xml:space="preserve">V úvodním dokumentu k příloze č. 6 Zadávací dokumentace v kapitole V Pravidla pro vytvoření seznamu doporučeného HW pro provoz, správu a technickou podporu díla, souvisejícího licenčního SW a zajištění napojení na stávající infrastrukturu, na základě kterých Zhotovitel připraví příslušnou přílohu smlouvy o vytvoření ICIS je v článku 13 a) Požadavky Objednatele na HW infrastrukturu ICIS mj. uveden odstavec „Pro účely testovacího a školící prostředí přibude jeden fyzický server v aplikační vrstvě (AS3), který bude hostovat kompletní prostředí </w:t>
      </w:r>
      <w:r w:rsidRPr="00661262">
        <w:rPr>
          <w:rFonts w:ascii="Tahoma" w:hAnsi="Tahoma" w:cs="Tahoma"/>
          <w:sz w:val="20"/>
          <w:szCs w:val="20"/>
        </w:rPr>
        <w:lastRenderedPageBreak/>
        <w:t>odpovídajících virtuálních serverů. Prezentační vrstva poskytne pro účely testování a školení jeden z fyzických uzlů farmy (TS4). Databázová vrstva bude společná – testovací a školící prostředí bude mít svoje vlastní, oddělené databáze. Fyzické servery pro testovací a školící prostředí (AS3  a TS4) budou zároveň zálohou pro prostředí provozní v případě výpadku nebo pro období maximální zátěže (sezónní či jiný důvod).“</w:t>
      </w:r>
    </w:p>
    <w:p w:rsidR="00071053" w:rsidRPr="00661262" w:rsidRDefault="00071053" w:rsidP="00661262">
      <w:pP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V tomto odstavci spatřujeme jako problematickou větu „Databázová vrstva bude společná – testovací a školící prostředí bude mít svoje vlastní, oddělené databáze.“. Tato věta se v daném kontextu dá vykládat více způsoby:</w:t>
      </w:r>
    </w:p>
    <w:p w:rsidR="00071053" w:rsidRPr="00661262" w:rsidRDefault="00071053" w:rsidP="00661262">
      <w:pPr>
        <w:jc w:val="both"/>
        <w:rPr>
          <w:rFonts w:ascii="Tahoma" w:hAnsi="Tahoma" w:cs="Tahoma"/>
          <w:sz w:val="20"/>
          <w:szCs w:val="20"/>
        </w:rPr>
      </w:pPr>
    </w:p>
    <w:p w:rsidR="000854DC" w:rsidRPr="00661262" w:rsidRDefault="000854DC" w:rsidP="00661262">
      <w:pPr>
        <w:pStyle w:val="Bezmezer"/>
        <w:numPr>
          <w:ilvl w:val="0"/>
          <w:numId w:val="7"/>
        </w:numPr>
        <w:jc w:val="both"/>
        <w:rPr>
          <w:rFonts w:ascii="Tahoma" w:hAnsi="Tahoma" w:cs="Tahoma"/>
          <w:sz w:val="20"/>
          <w:szCs w:val="20"/>
        </w:rPr>
      </w:pPr>
      <w:r w:rsidRPr="00661262">
        <w:rPr>
          <w:rFonts w:ascii="Tahoma" w:hAnsi="Tahoma" w:cs="Tahoma"/>
          <w:sz w:val="20"/>
          <w:szCs w:val="20"/>
        </w:rPr>
        <w:t>Co je míněno výrokem „Databázová vrstva bude společná…“? Možnosti:</w:t>
      </w:r>
    </w:p>
    <w:p w:rsidR="000854DC" w:rsidRPr="00661262" w:rsidRDefault="000854DC" w:rsidP="00661262">
      <w:pPr>
        <w:pStyle w:val="Bezmezer"/>
        <w:ind w:left="1413" w:hanging="420"/>
        <w:jc w:val="both"/>
        <w:rPr>
          <w:rFonts w:ascii="Tahoma" w:hAnsi="Tahoma" w:cs="Tahoma"/>
          <w:sz w:val="20"/>
          <w:szCs w:val="20"/>
        </w:rPr>
      </w:pPr>
      <w:r w:rsidRPr="00661262">
        <w:rPr>
          <w:rFonts w:ascii="Tahoma" w:hAnsi="Tahoma" w:cs="Tahoma"/>
          <w:sz w:val="20"/>
          <w:szCs w:val="20"/>
        </w:rPr>
        <w:t>A1)</w:t>
      </w:r>
      <w:r w:rsidRPr="00661262">
        <w:rPr>
          <w:rFonts w:ascii="Tahoma" w:hAnsi="Tahoma" w:cs="Tahoma"/>
          <w:sz w:val="20"/>
          <w:szCs w:val="20"/>
        </w:rPr>
        <w:tab/>
        <w:t>Databázová vrstva bude společná pro testovací a školicí prostředí, avšak oddělená od databázové vrstvy prostředí produkčního. Tedy příslušný DB server bude např. implementován jako virtuální server hostovaný na AS3.</w:t>
      </w:r>
    </w:p>
    <w:p w:rsidR="000854DC" w:rsidRDefault="000854DC" w:rsidP="00661262">
      <w:pPr>
        <w:ind w:left="1413" w:hanging="420"/>
        <w:jc w:val="both"/>
        <w:rPr>
          <w:rFonts w:ascii="Tahoma" w:hAnsi="Tahoma" w:cs="Tahoma"/>
          <w:sz w:val="20"/>
          <w:szCs w:val="20"/>
        </w:rPr>
      </w:pPr>
      <w:r w:rsidRPr="00661262">
        <w:rPr>
          <w:rFonts w:ascii="Tahoma" w:hAnsi="Tahoma" w:cs="Tahoma"/>
          <w:sz w:val="20"/>
          <w:szCs w:val="20"/>
        </w:rPr>
        <w:t>A2)</w:t>
      </w:r>
      <w:r w:rsidRPr="00661262">
        <w:rPr>
          <w:rFonts w:ascii="Tahoma" w:hAnsi="Tahoma" w:cs="Tahoma"/>
          <w:sz w:val="20"/>
          <w:szCs w:val="20"/>
        </w:rPr>
        <w:tab/>
        <w:t>Databázová vrstva bude společná s prostředím produkčním, tedy testovací a školicí databáze budou provozovány přímo na fyzických serverech DB1 resp. DB2.</w:t>
      </w:r>
    </w:p>
    <w:p w:rsidR="00071053" w:rsidRPr="00661262" w:rsidRDefault="00071053" w:rsidP="00661262">
      <w:pPr>
        <w:ind w:left="1413" w:hanging="420"/>
        <w:jc w:val="both"/>
        <w:rPr>
          <w:rFonts w:ascii="Tahoma" w:hAnsi="Tahoma" w:cs="Tahoma"/>
          <w:sz w:val="20"/>
          <w:szCs w:val="20"/>
        </w:rPr>
      </w:pPr>
    </w:p>
    <w:p w:rsidR="000854DC" w:rsidRPr="00661262" w:rsidRDefault="000854DC" w:rsidP="00661262">
      <w:pPr>
        <w:pStyle w:val="Bezmezer"/>
        <w:numPr>
          <w:ilvl w:val="0"/>
          <w:numId w:val="7"/>
        </w:numPr>
        <w:jc w:val="both"/>
        <w:rPr>
          <w:rFonts w:ascii="Tahoma" w:hAnsi="Tahoma" w:cs="Tahoma"/>
          <w:sz w:val="20"/>
          <w:szCs w:val="20"/>
        </w:rPr>
      </w:pPr>
      <w:r w:rsidRPr="00661262">
        <w:rPr>
          <w:rFonts w:ascii="Tahoma" w:hAnsi="Tahoma" w:cs="Tahoma"/>
          <w:sz w:val="20"/>
          <w:szCs w:val="20"/>
        </w:rPr>
        <w:t>Co je míněno výrokem „ …testovací a školící prostředí bude mít svoje vlastní, oddělené databáze“? Možnosti:</w:t>
      </w:r>
    </w:p>
    <w:p w:rsidR="000854DC" w:rsidRPr="00661262" w:rsidRDefault="000854DC" w:rsidP="00661262">
      <w:pPr>
        <w:pStyle w:val="Bezmezer"/>
        <w:ind w:left="1413" w:hanging="420"/>
        <w:jc w:val="both"/>
        <w:rPr>
          <w:rFonts w:ascii="Tahoma" w:hAnsi="Tahoma" w:cs="Tahoma"/>
          <w:sz w:val="20"/>
          <w:szCs w:val="20"/>
        </w:rPr>
      </w:pPr>
      <w:r w:rsidRPr="00661262">
        <w:rPr>
          <w:rFonts w:ascii="Tahoma" w:hAnsi="Tahoma" w:cs="Tahoma"/>
          <w:sz w:val="20"/>
          <w:szCs w:val="20"/>
        </w:rPr>
        <w:t>B1)</w:t>
      </w:r>
      <w:r w:rsidRPr="00661262">
        <w:rPr>
          <w:rFonts w:ascii="Tahoma" w:hAnsi="Tahoma" w:cs="Tahoma"/>
          <w:sz w:val="20"/>
          <w:szCs w:val="20"/>
        </w:rPr>
        <w:tab/>
        <w:t>Pro každé z obou prostředí (testovací a školicí) bude existovat vlastní instance DB serveru (tedy školicí DB server a testovací DB server).</w:t>
      </w:r>
    </w:p>
    <w:p w:rsidR="000854DC" w:rsidRPr="00661262" w:rsidRDefault="000854DC" w:rsidP="00661262">
      <w:pPr>
        <w:pStyle w:val="Bezmezer"/>
        <w:ind w:left="1413" w:hanging="420"/>
        <w:jc w:val="both"/>
        <w:rPr>
          <w:rFonts w:ascii="Tahoma" w:hAnsi="Tahoma" w:cs="Tahoma"/>
          <w:sz w:val="20"/>
          <w:szCs w:val="20"/>
        </w:rPr>
      </w:pPr>
      <w:r w:rsidRPr="00661262">
        <w:rPr>
          <w:rFonts w:ascii="Tahoma" w:hAnsi="Tahoma" w:cs="Tahoma"/>
          <w:sz w:val="20"/>
          <w:szCs w:val="20"/>
        </w:rPr>
        <w:t>B2)</w:t>
      </w:r>
      <w:r w:rsidRPr="00661262">
        <w:rPr>
          <w:rFonts w:ascii="Tahoma" w:hAnsi="Tahoma" w:cs="Tahoma"/>
          <w:sz w:val="20"/>
          <w:szCs w:val="20"/>
        </w:rPr>
        <w:tab/>
        <w:t xml:space="preserve">Pro každé z obou prostředí (testovací a školicí) bude existovat vlastní datový DB prostor (tedy v závislosti na názvosloví použitého DB serveru samostatné DB schéma (např. </w:t>
      </w:r>
      <w:proofErr w:type="spellStart"/>
      <w:r w:rsidRPr="00661262">
        <w:rPr>
          <w:rFonts w:ascii="Tahoma" w:hAnsi="Tahoma" w:cs="Tahoma"/>
          <w:sz w:val="20"/>
          <w:szCs w:val="20"/>
        </w:rPr>
        <w:t>Oracle</w:t>
      </w:r>
      <w:proofErr w:type="spellEnd"/>
      <w:r w:rsidRPr="00661262">
        <w:rPr>
          <w:rFonts w:ascii="Tahoma" w:hAnsi="Tahoma" w:cs="Tahoma"/>
          <w:sz w:val="20"/>
          <w:szCs w:val="20"/>
        </w:rPr>
        <w:t>) nebo samostatná databáze (např. Informix, MS SQL Server)) v rámci téže instanci DB serveru, avšak tato instance (tedy testovací a školicí DB server jako samostatná softwarová instance) bude oddělená od instance (resp. instancí) DB serveru pro prostředí produkční.</w:t>
      </w:r>
    </w:p>
    <w:p w:rsidR="000854DC" w:rsidRDefault="000854DC" w:rsidP="00661262">
      <w:pPr>
        <w:ind w:left="1413" w:hanging="420"/>
        <w:jc w:val="both"/>
        <w:rPr>
          <w:rFonts w:ascii="Tahoma" w:hAnsi="Tahoma" w:cs="Tahoma"/>
          <w:sz w:val="20"/>
          <w:szCs w:val="20"/>
        </w:rPr>
      </w:pPr>
      <w:r w:rsidRPr="00661262">
        <w:rPr>
          <w:rFonts w:ascii="Tahoma" w:hAnsi="Tahoma" w:cs="Tahoma"/>
          <w:sz w:val="20"/>
          <w:szCs w:val="20"/>
        </w:rPr>
        <w:t>B3)</w:t>
      </w:r>
      <w:r w:rsidRPr="00661262">
        <w:rPr>
          <w:rFonts w:ascii="Tahoma" w:hAnsi="Tahoma" w:cs="Tahoma"/>
          <w:sz w:val="20"/>
          <w:szCs w:val="20"/>
        </w:rPr>
        <w:tab/>
        <w:t xml:space="preserve">Pro každé z obou prostředí (testovací a školicí) bude existovat vlastní datový DB prostor (tedy v závislosti na názvosloví použitého DB serveru samostatné DB schéma (např. </w:t>
      </w:r>
      <w:proofErr w:type="spellStart"/>
      <w:r w:rsidRPr="00661262">
        <w:rPr>
          <w:rFonts w:ascii="Tahoma" w:hAnsi="Tahoma" w:cs="Tahoma"/>
          <w:sz w:val="20"/>
          <w:szCs w:val="20"/>
        </w:rPr>
        <w:t>Oracle</w:t>
      </w:r>
      <w:proofErr w:type="spellEnd"/>
      <w:r w:rsidRPr="00661262">
        <w:rPr>
          <w:rFonts w:ascii="Tahoma" w:hAnsi="Tahoma" w:cs="Tahoma"/>
          <w:sz w:val="20"/>
          <w:szCs w:val="20"/>
        </w:rPr>
        <w:t>) nebo samostatná databáze (např. Informix, MS SQL Server)) v rámci téže instance DB serveru, a to přímo v instanci (resp. instancích) DB serveru pro prostředí produkční.</w:t>
      </w:r>
    </w:p>
    <w:p w:rsidR="00071053" w:rsidRPr="00661262" w:rsidRDefault="00071053" w:rsidP="00661262">
      <w:pPr>
        <w:ind w:left="1413" w:hanging="420"/>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Každá z výše uvedených variant má své výhody a nevýhody, které – předpokládáme- Zadavatel zvážil a vybral si variantu jednu, kterou zakotvil do svých požadavků na HW infrastrukturu ICIS. My jsme připraveni Zadavatelem požadovanou variantu respektovat, ale v tuto chvíli ji potřebujeme upřesnit.</w:t>
      </w:r>
    </w:p>
    <w:p w:rsidR="00071053" w:rsidRPr="00661262" w:rsidRDefault="00071053" w:rsidP="00661262">
      <w:pP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 xml:space="preserve">Problém spočívá v tom, že volba konkrétní varianty má důsledky na </w:t>
      </w:r>
      <w:proofErr w:type="spellStart"/>
      <w:r w:rsidRPr="00661262">
        <w:rPr>
          <w:rFonts w:ascii="Tahoma" w:hAnsi="Tahoma" w:cs="Tahoma"/>
          <w:sz w:val="20"/>
          <w:szCs w:val="20"/>
        </w:rPr>
        <w:t>nacenění</w:t>
      </w:r>
      <w:proofErr w:type="spellEnd"/>
      <w:r w:rsidRPr="00661262">
        <w:rPr>
          <w:rFonts w:ascii="Tahoma" w:hAnsi="Tahoma" w:cs="Tahoma"/>
          <w:sz w:val="20"/>
          <w:szCs w:val="20"/>
        </w:rPr>
        <w:t xml:space="preserve"> potřebných licencí DB serverů, tedy v případě různého výkladu věty jednotlivými uchazeči by byly nabídky neporovnatelné. </w:t>
      </w:r>
    </w:p>
    <w:p w:rsidR="00071053" w:rsidRPr="00661262" w:rsidRDefault="00071053"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 xml:space="preserve">Abychom předešli možným nejednoznačným výkladům výše uvedené </w:t>
      </w:r>
      <w:proofErr w:type="gramStart"/>
      <w:r w:rsidRPr="00661262">
        <w:rPr>
          <w:rFonts w:ascii="Tahoma" w:hAnsi="Tahoma" w:cs="Tahoma"/>
          <w:sz w:val="20"/>
          <w:szCs w:val="20"/>
        </w:rPr>
        <w:t>věty a s tím</w:t>
      </w:r>
      <w:proofErr w:type="gramEnd"/>
      <w:r w:rsidRPr="00661262">
        <w:rPr>
          <w:rFonts w:ascii="Tahoma" w:hAnsi="Tahoma" w:cs="Tahoma"/>
          <w:sz w:val="20"/>
          <w:szCs w:val="20"/>
        </w:rPr>
        <w:t xml:space="preserve"> souvisejícím dohadům </w:t>
      </w:r>
      <w:proofErr w:type="gramStart"/>
      <w:r w:rsidRPr="00661262">
        <w:rPr>
          <w:rFonts w:ascii="Tahoma" w:hAnsi="Tahoma" w:cs="Tahoma"/>
          <w:sz w:val="20"/>
          <w:szCs w:val="20"/>
        </w:rPr>
        <w:t>při</w:t>
      </w:r>
      <w:proofErr w:type="gramEnd"/>
      <w:r w:rsidRPr="00661262">
        <w:rPr>
          <w:rFonts w:ascii="Tahoma" w:hAnsi="Tahoma" w:cs="Tahoma"/>
          <w:sz w:val="20"/>
          <w:szCs w:val="20"/>
        </w:rPr>
        <w:t xml:space="preserve"> hodnocení a porovnávání nabídek v oblasti navrhované HW infrastruktury a s tím souvisejících nabízených licencí DB serverů, prosíme o zodpovězení následujících otázek:</w:t>
      </w:r>
    </w:p>
    <w:p w:rsidR="00661262" w:rsidRPr="00661262" w:rsidRDefault="00661262"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Otázka 1: Který z možných výkladů výroku „ Databázová vrstva bude společná…“, výše označených jako A1 a A2, odpovídá požadavkům Zadavatele?</w:t>
      </w:r>
    </w:p>
    <w:p w:rsidR="00661262" w:rsidRPr="00661262" w:rsidRDefault="00661262"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 xml:space="preserve">Otázka 2: Který z možných výkladů </w:t>
      </w:r>
      <w:proofErr w:type="gramStart"/>
      <w:r w:rsidRPr="00661262">
        <w:rPr>
          <w:rFonts w:ascii="Tahoma" w:hAnsi="Tahoma" w:cs="Tahoma"/>
          <w:sz w:val="20"/>
          <w:szCs w:val="20"/>
        </w:rPr>
        <w:t>výroku „...testovací</w:t>
      </w:r>
      <w:proofErr w:type="gramEnd"/>
      <w:r w:rsidRPr="00661262">
        <w:rPr>
          <w:rFonts w:ascii="Tahoma" w:hAnsi="Tahoma" w:cs="Tahoma"/>
          <w:sz w:val="20"/>
          <w:szCs w:val="20"/>
        </w:rPr>
        <w:t xml:space="preserve"> a školící prostředí bude mít svoje vlastní oddělené databáze“, výše označených jako B1, B2 a B3 odpovídá požadavkům Zadavatele?</w:t>
      </w:r>
    </w:p>
    <w:p w:rsidR="000854DC" w:rsidRPr="00661262" w:rsidRDefault="000854DC" w:rsidP="00661262">
      <w:pPr>
        <w:pStyle w:val="Bezmezer"/>
        <w:jc w:val="both"/>
        <w:rPr>
          <w:rFonts w:ascii="Tahoma" w:hAnsi="Tahoma" w:cs="Tahoma"/>
          <w:b/>
          <w:sz w:val="20"/>
          <w:szCs w:val="20"/>
        </w:rPr>
      </w:pPr>
    </w:p>
    <w:p w:rsidR="00A231D6" w:rsidRDefault="00A231D6" w:rsidP="00661262">
      <w:pPr>
        <w:pStyle w:val="Bezmezer"/>
        <w:jc w:val="both"/>
        <w:rPr>
          <w:rFonts w:ascii="Tahoma" w:hAnsi="Tahoma" w:cs="Tahoma"/>
          <w:b/>
          <w:sz w:val="20"/>
          <w:szCs w:val="20"/>
        </w:rPr>
      </w:pPr>
    </w:p>
    <w:p w:rsidR="00A231D6" w:rsidRDefault="00A231D6" w:rsidP="00661262">
      <w:pPr>
        <w:pStyle w:val="Bezmezer"/>
        <w:jc w:val="both"/>
        <w:rPr>
          <w:rFonts w:ascii="Tahoma" w:hAnsi="Tahoma" w:cs="Tahoma"/>
          <w:b/>
          <w:sz w:val="20"/>
          <w:szCs w:val="20"/>
        </w:rPr>
      </w:pPr>
    </w:p>
    <w:p w:rsidR="00661262" w:rsidRPr="00661262" w:rsidRDefault="00661262" w:rsidP="00661262">
      <w:pPr>
        <w:pStyle w:val="Bezmezer"/>
        <w:jc w:val="both"/>
        <w:rPr>
          <w:rFonts w:ascii="Tahoma" w:hAnsi="Tahoma" w:cs="Tahoma"/>
          <w:b/>
          <w:sz w:val="20"/>
          <w:szCs w:val="20"/>
        </w:rPr>
      </w:pPr>
      <w:r w:rsidRPr="00661262">
        <w:rPr>
          <w:rFonts w:ascii="Tahoma" w:hAnsi="Tahoma" w:cs="Tahoma"/>
          <w:b/>
          <w:sz w:val="20"/>
          <w:szCs w:val="20"/>
        </w:rPr>
        <w:lastRenderedPageBreak/>
        <w:t xml:space="preserve">Odpověď zadavatele – dodatečná informace č. </w:t>
      </w:r>
      <w:r>
        <w:rPr>
          <w:rFonts w:ascii="Tahoma" w:hAnsi="Tahoma" w:cs="Tahoma"/>
          <w:b/>
          <w:sz w:val="20"/>
          <w:szCs w:val="20"/>
        </w:rPr>
        <w:t>96</w:t>
      </w:r>
    </w:p>
    <w:p w:rsidR="00661262" w:rsidRPr="00661262" w:rsidRDefault="00661262" w:rsidP="00661262">
      <w:pPr>
        <w:jc w:val="both"/>
        <w:rPr>
          <w:rFonts w:ascii="Tahoma" w:hAnsi="Tahoma" w:cs="Tahoma"/>
          <w:b/>
          <w:sz w:val="20"/>
          <w:szCs w:val="20"/>
        </w:rPr>
      </w:pPr>
      <w:r w:rsidRPr="00661262">
        <w:rPr>
          <w:rFonts w:ascii="Tahoma" w:hAnsi="Tahoma" w:cs="Tahoma"/>
          <w:b/>
          <w:sz w:val="20"/>
          <w:szCs w:val="20"/>
        </w:rPr>
        <w:t xml:space="preserve"> </w:t>
      </w:r>
    </w:p>
    <w:p w:rsidR="00661262" w:rsidRPr="00661262" w:rsidRDefault="00661262" w:rsidP="00661262">
      <w:pPr>
        <w:jc w:val="both"/>
        <w:rPr>
          <w:rFonts w:ascii="Tahoma" w:hAnsi="Tahoma" w:cs="Tahoma"/>
          <w:sz w:val="20"/>
          <w:szCs w:val="20"/>
        </w:rPr>
      </w:pPr>
      <w:r w:rsidRPr="00661262">
        <w:rPr>
          <w:rFonts w:ascii="Tahoma" w:hAnsi="Tahoma" w:cs="Tahoma"/>
          <w:sz w:val="20"/>
          <w:szCs w:val="20"/>
        </w:rPr>
        <w:t xml:space="preserve">Odpověď na otázku č. 1: Správně je </w:t>
      </w:r>
      <w:r w:rsidR="00CB2C92">
        <w:rPr>
          <w:rFonts w:ascii="Tahoma" w:hAnsi="Tahoma" w:cs="Tahoma"/>
          <w:sz w:val="20"/>
          <w:szCs w:val="20"/>
        </w:rPr>
        <w:t xml:space="preserve">možnost označená jako </w:t>
      </w:r>
      <w:r w:rsidRPr="00661262">
        <w:rPr>
          <w:rFonts w:ascii="Tahoma" w:hAnsi="Tahoma" w:cs="Tahoma"/>
          <w:sz w:val="20"/>
          <w:szCs w:val="20"/>
        </w:rPr>
        <w:t>A1.</w:t>
      </w:r>
    </w:p>
    <w:p w:rsidR="00661262" w:rsidRPr="00661262" w:rsidRDefault="00661262" w:rsidP="00661262">
      <w:pPr>
        <w:jc w:val="both"/>
        <w:rPr>
          <w:rFonts w:ascii="Tahoma" w:hAnsi="Tahoma" w:cs="Tahoma"/>
          <w:sz w:val="20"/>
          <w:szCs w:val="20"/>
        </w:rPr>
      </w:pPr>
    </w:p>
    <w:p w:rsidR="00661262" w:rsidRPr="00661262" w:rsidRDefault="00661262" w:rsidP="00661262">
      <w:pPr>
        <w:jc w:val="both"/>
        <w:rPr>
          <w:rFonts w:ascii="Tahoma" w:hAnsi="Tahoma" w:cs="Tahoma"/>
          <w:sz w:val="20"/>
          <w:szCs w:val="20"/>
        </w:rPr>
      </w:pPr>
      <w:r w:rsidRPr="00661262">
        <w:rPr>
          <w:rFonts w:ascii="Tahoma" w:hAnsi="Tahoma" w:cs="Tahoma"/>
          <w:sz w:val="20"/>
          <w:szCs w:val="20"/>
        </w:rPr>
        <w:t>Odpověď na otázku č. 2:</w:t>
      </w:r>
      <w:r w:rsidRPr="00661262">
        <w:rPr>
          <w:rFonts w:ascii="Tahoma" w:hAnsi="Tahoma" w:cs="Tahoma"/>
          <w:b/>
          <w:sz w:val="20"/>
          <w:szCs w:val="20"/>
        </w:rPr>
        <w:t xml:space="preserve"> </w:t>
      </w:r>
      <w:r w:rsidRPr="00661262">
        <w:rPr>
          <w:rFonts w:ascii="Tahoma" w:hAnsi="Tahoma" w:cs="Tahoma"/>
          <w:sz w:val="20"/>
          <w:szCs w:val="20"/>
        </w:rPr>
        <w:t>Správně je</w:t>
      </w:r>
      <w:r w:rsidR="00CB2C92">
        <w:rPr>
          <w:rFonts w:ascii="Tahoma" w:hAnsi="Tahoma" w:cs="Tahoma"/>
          <w:sz w:val="20"/>
          <w:szCs w:val="20"/>
        </w:rPr>
        <w:t xml:space="preserve"> možnost označená jako</w:t>
      </w:r>
      <w:r w:rsidRPr="00661262">
        <w:rPr>
          <w:rFonts w:ascii="Tahoma" w:hAnsi="Tahoma" w:cs="Tahoma"/>
          <w:sz w:val="20"/>
          <w:szCs w:val="20"/>
        </w:rPr>
        <w:t xml:space="preserve"> B2.</w:t>
      </w:r>
    </w:p>
    <w:p w:rsidR="00661262" w:rsidRPr="00661262" w:rsidRDefault="00661262" w:rsidP="00661262">
      <w:pPr>
        <w:pStyle w:val="Bezmezer"/>
        <w:jc w:val="both"/>
        <w:rPr>
          <w:rFonts w:ascii="Tahoma" w:hAnsi="Tahoma" w:cs="Tahoma"/>
          <w:b/>
          <w:sz w:val="20"/>
          <w:szCs w:val="20"/>
        </w:rPr>
      </w:pPr>
    </w:p>
    <w:p w:rsidR="00661262" w:rsidRPr="00661262" w:rsidRDefault="00661262" w:rsidP="00661262">
      <w:pPr>
        <w:pStyle w:val="Bezmezer"/>
        <w:jc w:val="both"/>
        <w:rPr>
          <w:rFonts w:ascii="Tahoma" w:hAnsi="Tahoma" w:cs="Tahoma"/>
          <w:b/>
          <w:sz w:val="20"/>
          <w:szCs w:val="20"/>
        </w:rPr>
      </w:pPr>
    </w:p>
    <w:p w:rsidR="000854DC" w:rsidRPr="00661262" w:rsidRDefault="000854DC" w:rsidP="00661262">
      <w:pPr>
        <w:pStyle w:val="Bezmezer"/>
        <w:jc w:val="both"/>
        <w:rPr>
          <w:rFonts w:ascii="Tahoma" w:hAnsi="Tahoma" w:cs="Tahoma"/>
          <w:b/>
          <w:sz w:val="20"/>
          <w:szCs w:val="20"/>
        </w:rPr>
      </w:pPr>
      <w:r w:rsidRPr="00661262">
        <w:rPr>
          <w:rFonts w:ascii="Tahoma" w:hAnsi="Tahoma" w:cs="Tahoma"/>
          <w:b/>
          <w:sz w:val="20"/>
          <w:szCs w:val="20"/>
        </w:rPr>
        <w:t>Dotaz uchazeče</w:t>
      </w:r>
    </w:p>
    <w:p w:rsidR="000854DC" w:rsidRPr="00661262" w:rsidRDefault="000854DC" w:rsidP="00661262">
      <w:pPr>
        <w:pStyle w:val="Bezmeze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Z pohledu přípravy migrace dat se jeví jako stěžejní podklad syntaktický a sémantický popis stávající struktury uložení dat. Kromě samotného popisu je ale důležitá též jeho aktuálnost, a to zejména z důvodů vývoje systémů v čase. Případná zastaralost popisu přináší další rizika, která je třeba zohlednit při ocenění požadovaných služeb v této oblasti.</w:t>
      </w:r>
    </w:p>
    <w:p w:rsidR="00071053" w:rsidRPr="00661262" w:rsidRDefault="00071053" w:rsidP="00661262">
      <w:pP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Ve Studii proveditelnosti ICIS, v kapitole 4.2.2 Varianta Radikální výměna za nový ICIS, je mj. uvedeno: „DB struktury CIS nejsou dokumentované a mohou obsahovat věcná data ve volných textových polích, logické vazby mezi daty nemusí být tvořeny relačními vazbami atd.“</w:t>
      </w:r>
    </w:p>
    <w:p w:rsidR="00071053" w:rsidRPr="00661262" w:rsidRDefault="00071053" w:rsidP="00661262">
      <w:pP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V rámci dodatečné informace č. 58 na dotaz uchazeče „ Existuje přesná specifikace struktur (syntaktická a sémantická) současného informačního systém</w:t>
      </w:r>
      <w:r w:rsidR="003C6284">
        <w:rPr>
          <w:rFonts w:ascii="Tahoma" w:hAnsi="Tahoma" w:cs="Tahoma"/>
          <w:sz w:val="20"/>
          <w:szCs w:val="20"/>
        </w:rPr>
        <w:t>u/systémů (IZOP, WOIS a RIS2000</w:t>
      </w:r>
      <w:r w:rsidRPr="00661262">
        <w:rPr>
          <w:rFonts w:ascii="Tahoma" w:hAnsi="Tahoma" w:cs="Tahoma"/>
          <w:sz w:val="20"/>
          <w:szCs w:val="20"/>
        </w:rPr>
        <w:t>)?“ Zadavatel uvedl: „ Existuje a její předání předpokládáme po podpisu smlouvy a dle stanoveného harmonogramu.“</w:t>
      </w:r>
    </w:p>
    <w:p w:rsidR="00071053" w:rsidRPr="00661262" w:rsidRDefault="00071053" w:rsidP="00661262">
      <w:pP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Z výše uvedeného usuzujeme, že syntaktická a sémantická specifikace popisující datové struktury stávajícího stavu CIS byla vytvořena až po vzniku Studie proveditelnosti ICIS a tudíž by měla být poměrně aktuální.</w:t>
      </w:r>
    </w:p>
    <w:p w:rsidR="00071053" w:rsidRPr="00661262" w:rsidRDefault="00071053" w:rsidP="00661262">
      <w:pP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Otázky:</w:t>
      </w:r>
    </w:p>
    <w:p w:rsidR="00071053" w:rsidRPr="00661262" w:rsidRDefault="00071053" w:rsidP="00661262">
      <w:pPr>
        <w:jc w:val="both"/>
        <w:rPr>
          <w:rFonts w:ascii="Tahoma" w:hAnsi="Tahoma" w:cs="Tahoma"/>
          <w:sz w:val="20"/>
          <w:szCs w:val="20"/>
        </w:rPr>
      </w:pPr>
    </w:p>
    <w:p w:rsidR="000854DC" w:rsidRDefault="000854DC" w:rsidP="00661262">
      <w:pPr>
        <w:jc w:val="both"/>
        <w:rPr>
          <w:rFonts w:ascii="Tahoma" w:hAnsi="Tahoma" w:cs="Tahoma"/>
          <w:sz w:val="20"/>
          <w:szCs w:val="20"/>
        </w:rPr>
      </w:pPr>
      <w:r w:rsidRPr="00661262">
        <w:rPr>
          <w:rFonts w:ascii="Tahoma" w:hAnsi="Tahoma" w:cs="Tahoma"/>
          <w:sz w:val="20"/>
          <w:szCs w:val="20"/>
        </w:rPr>
        <w:t>Otázka č. 1: Je náš závěr správný a odkazovaná specifikace byla opravdu vytvořena až po vzniku Studie proveditelnosti ICIS?</w:t>
      </w:r>
    </w:p>
    <w:p w:rsidR="00071053" w:rsidRPr="00661262" w:rsidRDefault="00071053" w:rsidP="00661262">
      <w:pPr>
        <w:jc w:val="both"/>
        <w:rPr>
          <w:rFonts w:ascii="Tahoma" w:hAnsi="Tahoma" w:cs="Tahoma"/>
          <w:sz w:val="20"/>
          <w:szCs w:val="20"/>
        </w:rPr>
      </w:pPr>
    </w:p>
    <w:p w:rsidR="000854DC" w:rsidRPr="00661262" w:rsidRDefault="000854DC" w:rsidP="00661262">
      <w:pPr>
        <w:jc w:val="both"/>
        <w:rPr>
          <w:rFonts w:ascii="Tahoma" w:hAnsi="Tahoma" w:cs="Tahoma"/>
          <w:sz w:val="20"/>
          <w:szCs w:val="20"/>
        </w:rPr>
      </w:pPr>
      <w:r w:rsidRPr="00661262">
        <w:rPr>
          <w:rFonts w:ascii="Tahoma" w:hAnsi="Tahoma" w:cs="Tahoma"/>
          <w:sz w:val="20"/>
          <w:szCs w:val="20"/>
        </w:rPr>
        <w:t>Otázka č. 2: K jakému datu byla odkazovaná specifikace vytvořena?</w:t>
      </w:r>
    </w:p>
    <w:p w:rsidR="003521A5" w:rsidRPr="00661262" w:rsidRDefault="003521A5" w:rsidP="00661262">
      <w:pPr>
        <w:pStyle w:val="Default"/>
        <w:jc w:val="both"/>
        <w:rPr>
          <w:rFonts w:ascii="Tahoma" w:hAnsi="Tahoma" w:cs="Tahoma"/>
          <w:b/>
          <w:bCs/>
          <w:sz w:val="20"/>
          <w:szCs w:val="20"/>
        </w:rPr>
      </w:pPr>
    </w:p>
    <w:p w:rsidR="00661262" w:rsidRPr="00661262" w:rsidRDefault="00661262" w:rsidP="00661262">
      <w:pPr>
        <w:pStyle w:val="Bezmezer"/>
        <w:jc w:val="both"/>
        <w:rPr>
          <w:rFonts w:ascii="Tahoma" w:hAnsi="Tahoma" w:cs="Tahoma"/>
          <w:b/>
          <w:sz w:val="20"/>
          <w:szCs w:val="20"/>
        </w:rPr>
      </w:pPr>
      <w:r w:rsidRPr="00661262">
        <w:rPr>
          <w:rFonts w:ascii="Tahoma" w:hAnsi="Tahoma" w:cs="Tahoma"/>
          <w:b/>
          <w:sz w:val="20"/>
          <w:szCs w:val="20"/>
        </w:rPr>
        <w:t xml:space="preserve">Odpověď zadavatele – dodatečná informace č. </w:t>
      </w:r>
      <w:r>
        <w:rPr>
          <w:rFonts w:ascii="Tahoma" w:hAnsi="Tahoma" w:cs="Tahoma"/>
          <w:b/>
          <w:sz w:val="20"/>
          <w:szCs w:val="20"/>
        </w:rPr>
        <w:t>97</w:t>
      </w:r>
    </w:p>
    <w:p w:rsidR="00661262" w:rsidRPr="00661262" w:rsidRDefault="00661262" w:rsidP="00661262">
      <w:pPr>
        <w:pStyle w:val="Default"/>
        <w:jc w:val="both"/>
        <w:rPr>
          <w:rFonts w:ascii="Tahoma" w:hAnsi="Tahoma" w:cs="Tahoma"/>
          <w:b/>
          <w:bCs/>
          <w:sz w:val="20"/>
          <w:szCs w:val="20"/>
        </w:rPr>
      </w:pPr>
    </w:p>
    <w:p w:rsidR="00661262" w:rsidRPr="00661262" w:rsidRDefault="00661262" w:rsidP="00661262">
      <w:pPr>
        <w:jc w:val="both"/>
        <w:rPr>
          <w:rFonts w:ascii="Tahoma" w:hAnsi="Tahoma" w:cs="Tahoma"/>
          <w:sz w:val="20"/>
          <w:szCs w:val="20"/>
        </w:rPr>
      </w:pPr>
      <w:r w:rsidRPr="00071053">
        <w:rPr>
          <w:rFonts w:ascii="Tahoma" w:hAnsi="Tahoma" w:cs="Tahoma"/>
          <w:sz w:val="20"/>
          <w:szCs w:val="20"/>
        </w:rPr>
        <w:t>Odpověď na otázku č. 1: Uchazeč</w:t>
      </w:r>
      <w:r w:rsidRPr="00661262">
        <w:rPr>
          <w:rFonts w:ascii="Tahoma" w:hAnsi="Tahoma" w:cs="Tahoma"/>
          <w:sz w:val="20"/>
          <w:szCs w:val="20"/>
        </w:rPr>
        <w:t xml:space="preserve"> si zřejmě nesprávně vyložil odpověď na dotaz č. 58. Zadavatel disponuje popisy datových struktur, které využívá pro vlastní potřeby analytické činnosti. Nejedná se o dokumentaci, kterou lze považovat za splnění analytické fáze migrace dat. Jak sám uchazeč uvádí, jedná se i o otázku aktuálnosti. Po vzniku Studie proveditelnosti nebyla zpracována nová dokumentace. Zadavatel opakovaně odkazuje na ustanovení čl. V odst. 3 a přílohy č. </w:t>
      </w:r>
      <w:r w:rsidR="003C6284">
        <w:rPr>
          <w:rFonts w:ascii="Tahoma" w:hAnsi="Tahoma" w:cs="Tahoma"/>
          <w:sz w:val="20"/>
          <w:szCs w:val="20"/>
        </w:rPr>
        <w:t>5 smlouvy o</w:t>
      </w:r>
      <w:r w:rsidRPr="00661262">
        <w:rPr>
          <w:rFonts w:ascii="Tahoma" w:hAnsi="Tahoma" w:cs="Tahoma"/>
          <w:sz w:val="20"/>
          <w:szCs w:val="20"/>
        </w:rPr>
        <w:t xml:space="preserve"> vytvoření, kde je odpovědnost za migraci na straně Uchazeče (Zhotovitele) a nelze si nárokovat část plnění po Zadavateli.</w:t>
      </w:r>
    </w:p>
    <w:p w:rsidR="00661262" w:rsidRPr="00661262" w:rsidRDefault="00661262" w:rsidP="00661262">
      <w:pPr>
        <w:pStyle w:val="Default"/>
        <w:jc w:val="both"/>
        <w:rPr>
          <w:rFonts w:ascii="Tahoma" w:hAnsi="Tahoma" w:cs="Tahoma"/>
          <w:b/>
          <w:bCs/>
          <w:sz w:val="20"/>
          <w:szCs w:val="20"/>
        </w:rPr>
      </w:pPr>
    </w:p>
    <w:p w:rsidR="00661262" w:rsidRPr="00661262" w:rsidRDefault="00661262" w:rsidP="00661262">
      <w:pPr>
        <w:jc w:val="both"/>
        <w:rPr>
          <w:rFonts w:ascii="Tahoma" w:hAnsi="Tahoma" w:cs="Tahoma"/>
          <w:sz w:val="20"/>
          <w:szCs w:val="20"/>
        </w:rPr>
      </w:pPr>
      <w:r w:rsidRPr="00071053">
        <w:rPr>
          <w:rFonts w:ascii="Tahoma" w:hAnsi="Tahoma" w:cs="Tahoma"/>
          <w:sz w:val="20"/>
          <w:szCs w:val="20"/>
        </w:rPr>
        <w:t>Odpověď na otázku č. 2:</w:t>
      </w:r>
      <w:r w:rsidRPr="00661262">
        <w:rPr>
          <w:rFonts w:ascii="Tahoma" w:hAnsi="Tahoma" w:cs="Tahoma"/>
          <w:b/>
          <w:sz w:val="20"/>
          <w:szCs w:val="20"/>
        </w:rPr>
        <w:t xml:space="preserve"> </w:t>
      </w:r>
      <w:r w:rsidRPr="00661262">
        <w:rPr>
          <w:rFonts w:ascii="Tahoma" w:hAnsi="Tahoma" w:cs="Tahoma"/>
          <w:sz w:val="20"/>
          <w:szCs w:val="20"/>
        </w:rPr>
        <w:t>Viz odpověď</w:t>
      </w:r>
      <w:r w:rsidR="003C6284">
        <w:rPr>
          <w:rFonts w:ascii="Tahoma" w:hAnsi="Tahoma" w:cs="Tahoma"/>
          <w:sz w:val="20"/>
          <w:szCs w:val="20"/>
        </w:rPr>
        <w:t xml:space="preserve"> na otázku č.</w:t>
      </w:r>
      <w:r w:rsidRPr="00661262">
        <w:rPr>
          <w:rFonts w:ascii="Tahoma" w:hAnsi="Tahoma" w:cs="Tahoma"/>
          <w:sz w:val="20"/>
          <w:szCs w:val="20"/>
        </w:rPr>
        <w:t xml:space="preserve"> 1</w:t>
      </w:r>
      <w:r w:rsidR="003C6284">
        <w:rPr>
          <w:rFonts w:ascii="Tahoma" w:hAnsi="Tahoma" w:cs="Tahoma"/>
          <w:sz w:val="20"/>
          <w:szCs w:val="20"/>
        </w:rPr>
        <w:t xml:space="preserve"> dodatečné informace č. 97</w:t>
      </w:r>
      <w:r w:rsidRPr="00661262">
        <w:rPr>
          <w:rFonts w:ascii="Tahoma" w:hAnsi="Tahoma" w:cs="Tahoma"/>
          <w:sz w:val="20"/>
          <w:szCs w:val="20"/>
        </w:rPr>
        <w:t>.</w:t>
      </w:r>
    </w:p>
    <w:p w:rsidR="00661262" w:rsidRDefault="00661262" w:rsidP="003521A5">
      <w:pPr>
        <w:pStyle w:val="Default"/>
        <w:jc w:val="both"/>
        <w:rPr>
          <w:rFonts w:ascii="Tahoma" w:hAnsi="Tahoma" w:cs="Tahoma"/>
          <w:b/>
          <w:bCs/>
          <w:sz w:val="20"/>
          <w:szCs w:val="20"/>
        </w:rPr>
      </w:pPr>
    </w:p>
    <w:p w:rsidR="0035638C" w:rsidRDefault="0035638C" w:rsidP="0035638C">
      <w:pPr>
        <w:pStyle w:val="Default"/>
        <w:jc w:val="both"/>
        <w:rPr>
          <w:rFonts w:ascii="Tahoma" w:hAnsi="Tahoma" w:cs="Tahoma"/>
          <w:sz w:val="20"/>
          <w:szCs w:val="20"/>
          <w:lang w:eastAsia="de-DE"/>
        </w:rPr>
      </w:pPr>
    </w:p>
    <w:p w:rsidR="0035638C" w:rsidRPr="0035638C" w:rsidRDefault="0035638C" w:rsidP="0035638C">
      <w:pPr>
        <w:pStyle w:val="Default"/>
        <w:jc w:val="both"/>
        <w:rPr>
          <w:rFonts w:ascii="Tahoma" w:hAnsi="Tahoma" w:cs="Tahoma"/>
          <w:color w:val="auto"/>
          <w:sz w:val="20"/>
          <w:szCs w:val="20"/>
        </w:rPr>
      </w:pPr>
      <w:bookmarkStart w:id="0" w:name="_GoBack"/>
      <w:bookmarkEnd w:id="0"/>
      <w:r w:rsidRPr="0035638C">
        <w:rPr>
          <w:rFonts w:ascii="Tahoma" w:hAnsi="Tahoma" w:cs="Tahoma"/>
          <w:color w:val="auto"/>
          <w:sz w:val="20"/>
          <w:szCs w:val="20"/>
        </w:rPr>
        <w:t>S pozdravem</w:t>
      </w:r>
    </w:p>
    <w:p w:rsidR="0035638C" w:rsidRPr="0035638C" w:rsidRDefault="0035638C" w:rsidP="0035638C">
      <w:pPr>
        <w:jc w:val="both"/>
        <w:rPr>
          <w:rFonts w:ascii="Tahoma" w:hAnsi="Tahoma" w:cs="Tahoma"/>
          <w:sz w:val="20"/>
          <w:szCs w:val="20"/>
        </w:rPr>
      </w:pPr>
      <w:r w:rsidRPr="0035638C">
        <w:rPr>
          <w:rFonts w:ascii="Tahoma" w:hAnsi="Tahoma" w:cs="Tahoma"/>
          <w:sz w:val="20"/>
          <w:szCs w:val="20"/>
        </w:rPr>
        <w:t>Mgr. Jakub Grafnetter</w:t>
      </w:r>
    </w:p>
    <w:p w:rsidR="0035638C" w:rsidRPr="0035638C" w:rsidRDefault="0035638C" w:rsidP="0035638C">
      <w:pPr>
        <w:jc w:val="both"/>
        <w:rPr>
          <w:rFonts w:ascii="Tahoma" w:hAnsi="Tahoma" w:cs="Tahoma"/>
          <w:sz w:val="20"/>
          <w:szCs w:val="20"/>
        </w:rPr>
      </w:pPr>
      <w:proofErr w:type="spellStart"/>
      <w:proofErr w:type="gramStart"/>
      <w:r w:rsidRPr="0035638C">
        <w:rPr>
          <w:rFonts w:ascii="Tahoma" w:hAnsi="Tahoma" w:cs="Tahoma"/>
          <w:sz w:val="20"/>
          <w:szCs w:val="20"/>
        </w:rPr>
        <w:t>v.z</w:t>
      </w:r>
      <w:proofErr w:type="spellEnd"/>
      <w:r w:rsidRPr="0035638C">
        <w:rPr>
          <w:rFonts w:ascii="Tahoma" w:hAnsi="Tahoma" w:cs="Tahoma"/>
          <w:sz w:val="20"/>
          <w:szCs w:val="20"/>
        </w:rPr>
        <w:t>.</w:t>
      </w:r>
      <w:proofErr w:type="gramEnd"/>
    </w:p>
    <w:p w:rsidR="0035638C" w:rsidRPr="0035638C" w:rsidRDefault="0035638C" w:rsidP="0035638C">
      <w:pPr>
        <w:jc w:val="both"/>
        <w:rPr>
          <w:rFonts w:ascii="Tahoma" w:hAnsi="Tahoma" w:cs="Tahoma"/>
          <w:sz w:val="20"/>
          <w:szCs w:val="20"/>
        </w:rPr>
      </w:pPr>
      <w:r w:rsidRPr="0035638C">
        <w:rPr>
          <w:rFonts w:ascii="Tahoma" w:hAnsi="Tahoma" w:cs="Tahoma"/>
          <w:sz w:val="20"/>
          <w:szCs w:val="20"/>
        </w:rPr>
        <w:t>JUDr. Jaroslava Bursíka, advokáta</w:t>
      </w:r>
    </w:p>
    <w:p w:rsidR="0035638C" w:rsidRPr="0035638C" w:rsidRDefault="0035638C" w:rsidP="0035638C">
      <w:pPr>
        <w:jc w:val="both"/>
        <w:rPr>
          <w:rFonts w:ascii="Tahoma" w:hAnsi="Tahoma" w:cs="Tahoma"/>
          <w:sz w:val="20"/>
          <w:szCs w:val="20"/>
        </w:rPr>
      </w:pPr>
      <w:proofErr w:type="spellStart"/>
      <w:proofErr w:type="gramStart"/>
      <w:r w:rsidRPr="0035638C">
        <w:rPr>
          <w:rFonts w:ascii="Tahoma" w:hAnsi="Tahoma" w:cs="Tahoma"/>
          <w:sz w:val="20"/>
          <w:szCs w:val="20"/>
        </w:rPr>
        <w:t>v.z</w:t>
      </w:r>
      <w:proofErr w:type="spellEnd"/>
      <w:r w:rsidRPr="0035638C">
        <w:rPr>
          <w:rFonts w:ascii="Tahoma" w:hAnsi="Tahoma" w:cs="Tahoma"/>
          <w:sz w:val="20"/>
          <w:szCs w:val="20"/>
        </w:rPr>
        <w:t>. zadavatele</w:t>
      </w:r>
      <w:proofErr w:type="gramEnd"/>
    </w:p>
    <w:p w:rsidR="0035638C" w:rsidRPr="0035638C" w:rsidRDefault="0035638C" w:rsidP="0035638C">
      <w:pPr>
        <w:pStyle w:val="Default"/>
        <w:jc w:val="both"/>
        <w:rPr>
          <w:rFonts w:ascii="Tahoma" w:hAnsi="Tahoma" w:cs="Tahoma"/>
          <w:b/>
          <w:bCs/>
          <w:sz w:val="20"/>
          <w:szCs w:val="20"/>
        </w:rPr>
      </w:pPr>
    </w:p>
    <w:sectPr w:rsidR="0035638C" w:rsidRPr="0035638C" w:rsidSect="002011AE">
      <w:headerReference w:type="default" r:id="rId8"/>
      <w:footerReference w:type="even" r:id="rId9"/>
      <w:footerReference w:type="default" r:id="rId10"/>
      <w:headerReference w:type="first" r:id="rId11"/>
      <w:footerReference w:type="first" r:id="rId12"/>
      <w:pgSz w:w="12240" w:h="15840" w:code="1"/>
      <w:pgMar w:top="1134"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C56" w:rsidRDefault="00732C56" w:rsidP="000F0B71">
      <w:r>
        <w:separator/>
      </w:r>
    </w:p>
  </w:endnote>
  <w:endnote w:type="continuationSeparator" w:id="0">
    <w:p w:rsidR="00732C56" w:rsidRDefault="00732C56" w:rsidP="000F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56" w:rsidRDefault="00732C56" w:rsidP="00532A0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32C56" w:rsidRDefault="00732C56" w:rsidP="00532A0B">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56" w:rsidRPr="005F5771" w:rsidRDefault="00732C56" w:rsidP="00532A0B">
    <w:pPr>
      <w:pStyle w:val="Zpat"/>
      <w:framePr w:wrap="around" w:vAnchor="text" w:hAnchor="margin" w:xAlign="right" w:y="1"/>
      <w:rPr>
        <w:rStyle w:val="slostrnky"/>
        <w:rFonts w:ascii="Arial" w:hAnsi="Arial" w:cs="Arial"/>
        <w:color w:val="000080"/>
        <w:sz w:val="15"/>
        <w:szCs w:val="15"/>
      </w:rPr>
    </w:pPr>
  </w:p>
  <w:p w:rsidR="00732C56" w:rsidRDefault="00732C56" w:rsidP="00532A0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56" w:rsidRDefault="00732C56" w:rsidP="00532A0B">
    <w:pPr>
      <w:pStyle w:val="Zpat"/>
      <w:tabs>
        <w:tab w:val="clear" w:pos="4703"/>
        <w:tab w:val="clear" w:pos="9406"/>
      </w:tabs>
      <w:ind w:left="5760"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C56" w:rsidRDefault="00732C56" w:rsidP="000F0B71">
      <w:r>
        <w:separator/>
      </w:r>
    </w:p>
  </w:footnote>
  <w:footnote w:type="continuationSeparator" w:id="0">
    <w:p w:rsidR="00732C56" w:rsidRDefault="00732C56" w:rsidP="000F0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56" w:rsidRPr="00964EC3" w:rsidRDefault="00732C56" w:rsidP="00532A0B">
    <w:pPr>
      <w:pStyle w:val="Zhlav"/>
      <w:tabs>
        <w:tab w:val="clear" w:pos="4536"/>
        <w:tab w:val="clear" w:pos="9072"/>
        <w:tab w:val="left" w:pos="36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01" w:type="dxa"/>
      <w:tblCellMar>
        <w:left w:w="70" w:type="dxa"/>
        <w:right w:w="70" w:type="dxa"/>
      </w:tblCellMar>
      <w:tblLook w:val="0000" w:firstRow="0" w:lastRow="0" w:firstColumn="0" w:lastColumn="0" w:noHBand="0" w:noVBand="0"/>
    </w:tblPr>
    <w:tblGrid>
      <w:gridCol w:w="1321"/>
      <w:gridCol w:w="3174"/>
      <w:gridCol w:w="1954"/>
      <w:gridCol w:w="2552"/>
    </w:tblGrid>
    <w:tr w:rsidR="00732C56" w:rsidRPr="00F54A53">
      <w:tc>
        <w:tcPr>
          <w:tcW w:w="1321" w:type="dxa"/>
          <w:vAlign w:val="bottom"/>
        </w:tcPr>
        <w:p w:rsidR="00732C56" w:rsidRPr="00F72071" w:rsidRDefault="00732C56" w:rsidP="00532A0B">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732C56" w:rsidRPr="00F54A53" w:rsidRDefault="00732C56" w:rsidP="00532A0B">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732C56" w:rsidRPr="00F54A53" w:rsidRDefault="00732C56" w:rsidP="00532A0B">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732C56" w:rsidRPr="00F54A53" w:rsidRDefault="00732C56" w:rsidP="00532A0B">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732C56" w:rsidRPr="00F54A53" w:rsidRDefault="00732C56" w:rsidP="00532A0B">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732C56" w:rsidRPr="00F54A53" w:rsidRDefault="00732C56" w:rsidP="00532A0B">
          <w:pPr>
            <w:pStyle w:val="Zhlav"/>
            <w:rPr>
              <w:rFonts w:ascii="Arial" w:hAnsi="Arial" w:cs="Arial"/>
              <w:color w:val="000080"/>
            </w:rPr>
          </w:pPr>
        </w:p>
      </w:tc>
      <w:tc>
        <w:tcPr>
          <w:tcW w:w="2552" w:type="dxa"/>
          <w:tcBorders>
            <w:bottom w:val="single" w:sz="2" w:space="0" w:color="000080"/>
          </w:tcBorders>
          <w:vAlign w:val="bottom"/>
        </w:tcPr>
        <w:p w:rsidR="00732C56" w:rsidRPr="00F54A53" w:rsidRDefault="00732C56" w:rsidP="00532A0B">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w:t>
          </w:r>
          <w:proofErr w:type="gramStart"/>
          <w:r>
            <w:rPr>
              <w:rFonts w:ascii="Arial" w:hAnsi="Arial" w:cs="Arial"/>
              <w:color w:val="000080"/>
              <w:sz w:val="16"/>
              <w:szCs w:val="16"/>
            </w:rPr>
            <w:t>Office    J       Belgická</w:t>
          </w:r>
          <w:proofErr w:type="gramEnd"/>
          <w:r>
            <w:rPr>
              <w:rFonts w:ascii="Arial" w:hAnsi="Arial" w:cs="Arial"/>
              <w:color w:val="000080"/>
              <w:sz w:val="16"/>
              <w:szCs w:val="16"/>
            </w:rPr>
            <w:t xml:space="preserve">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732C56" w:rsidRPr="0013192A" w:rsidRDefault="00732C56" w:rsidP="00532A0B">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732C56" w:rsidRPr="00F54A53" w:rsidRDefault="00732C56" w:rsidP="00532A0B">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732C56" w:rsidRPr="00145FC5" w:rsidRDefault="00732C56" w:rsidP="00532A0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42539"/>
    <w:multiLevelType w:val="hybridMultilevel"/>
    <w:tmpl w:val="4A421D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1BB4350"/>
    <w:multiLevelType w:val="hybridMultilevel"/>
    <w:tmpl w:val="1E54FA4E"/>
    <w:lvl w:ilvl="0" w:tplc="04050019">
      <w:start w:val="1"/>
      <w:numFmt w:val="lowerLetter"/>
      <w:lvlText w:val="%1."/>
      <w:lvlJc w:val="left"/>
      <w:pPr>
        <w:ind w:left="1693" w:hanging="360"/>
      </w:pPr>
    </w:lvl>
    <w:lvl w:ilvl="1" w:tplc="04050019" w:tentative="1">
      <w:start w:val="1"/>
      <w:numFmt w:val="lowerLetter"/>
      <w:lvlText w:val="%2."/>
      <w:lvlJc w:val="left"/>
      <w:pPr>
        <w:ind w:left="2413" w:hanging="360"/>
      </w:pPr>
    </w:lvl>
    <w:lvl w:ilvl="2" w:tplc="0405001B" w:tentative="1">
      <w:start w:val="1"/>
      <w:numFmt w:val="lowerRoman"/>
      <w:lvlText w:val="%3."/>
      <w:lvlJc w:val="right"/>
      <w:pPr>
        <w:ind w:left="3133" w:hanging="180"/>
      </w:pPr>
    </w:lvl>
    <w:lvl w:ilvl="3" w:tplc="0405000F" w:tentative="1">
      <w:start w:val="1"/>
      <w:numFmt w:val="decimal"/>
      <w:lvlText w:val="%4."/>
      <w:lvlJc w:val="left"/>
      <w:pPr>
        <w:ind w:left="3853" w:hanging="360"/>
      </w:pPr>
    </w:lvl>
    <w:lvl w:ilvl="4" w:tplc="04050019" w:tentative="1">
      <w:start w:val="1"/>
      <w:numFmt w:val="lowerLetter"/>
      <w:lvlText w:val="%5."/>
      <w:lvlJc w:val="left"/>
      <w:pPr>
        <w:ind w:left="4573" w:hanging="360"/>
      </w:pPr>
    </w:lvl>
    <w:lvl w:ilvl="5" w:tplc="0405001B" w:tentative="1">
      <w:start w:val="1"/>
      <w:numFmt w:val="lowerRoman"/>
      <w:lvlText w:val="%6."/>
      <w:lvlJc w:val="right"/>
      <w:pPr>
        <w:ind w:left="5293" w:hanging="180"/>
      </w:pPr>
    </w:lvl>
    <w:lvl w:ilvl="6" w:tplc="0405000F" w:tentative="1">
      <w:start w:val="1"/>
      <w:numFmt w:val="decimal"/>
      <w:lvlText w:val="%7."/>
      <w:lvlJc w:val="left"/>
      <w:pPr>
        <w:ind w:left="6013" w:hanging="360"/>
      </w:pPr>
    </w:lvl>
    <w:lvl w:ilvl="7" w:tplc="04050019" w:tentative="1">
      <w:start w:val="1"/>
      <w:numFmt w:val="lowerLetter"/>
      <w:lvlText w:val="%8."/>
      <w:lvlJc w:val="left"/>
      <w:pPr>
        <w:ind w:left="6733" w:hanging="360"/>
      </w:pPr>
    </w:lvl>
    <w:lvl w:ilvl="8" w:tplc="0405001B" w:tentative="1">
      <w:start w:val="1"/>
      <w:numFmt w:val="lowerRoman"/>
      <w:lvlText w:val="%9."/>
      <w:lvlJc w:val="right"/>
      <w:pPr>
        <w:ind w:left="7453" w:hanging="180"/>
      </w:pPr>
    </w:lvl>
  </w:abstractNum>
  <w:abstractNum w:abstractNumId="2">
    <w:nsid w:val="22234F1C"/>
    <w:multiLevelType w:val="hybridMultilevel"/>
    <w:tmpl w:val="3356B394"/>
    <w:lvl w:ilvl="0" w:tplc="04050019">
      <w:start w:val="1"/>
      <w:numFmt w:val="lowerLetter"/>
      <w:lvlText w:val="%1."/>
      <w:lvlJc w:val="left"/>
      <w:pPr>
        <w:ind w:left="973" w:hanging="360"/>
      </w:pPr>
    </w:lvl>
    <w:lvl w:ilvl="1" w:tplc="04050019" w:tentative="1">
      <w:start w:val="1"/>
      <w:numFmt w:val="lowerLetter"/>
      <w:lvlText w:val="%2."/>
      <w:lvlJc w:val="left"/>
      <w:pPr>
        <w:ind w:left="1693" w:hanging="360"/>
      </w:pPr>
    </w:lvl>
    <w:lvl w:ilvl="2" w:tplc="0405001B" w:tentative="1">
      <w:start w:val="1"/>
      <w:numFmt w:val="lowerRoman"/>
      <w:lvlText w:val="%3."/>
      <w:lvlJc w:val="right"/>
      <w:pPr>
        <w:ind w:left="2413" w:hanging="180"/>
      </w:pPr>
    </w:lvl>
    <w:lvl w:ilvl="3" w:tplc="0405000F" w:tentative="1">
      <w:start w:val="1"/>
      <w:numFmt w:val="decimal"/>
      <w:lvlText w:val="%4."/>
      <w:lvlJc w:val="left"/>
      <w:pPr>
        <w:ind w:left="3133" w:hanging="360"/>
      </w:pPr>
    </w:lvl>
    <w:lvl w:ilvl="4" w:tplc="04050019" w:tentative="1">
      <w:start w:val="1"/>
      <w:numFmt w:val="lowerLetter"/>
      <w:lvlText w:val="%5."/>
      <w:lvlJc w:val="left"/>
      <w:pPr>
        <w:ind w:left="3853" w:hanging="360"/>
      </w:pPr>
    </w:lvl>
    <w:lvl w:ilvl="5" w:tplc="0405001B" w:tentative="1">
      <w:start w:val="1"/>
      <w:numFmt w:val="lowerRoman"/>
      <w:lvlText w:val="%6."/>
      <w:lvlJc w:val="right"/>
      <w:pPr>
        <w:ind w:left="4573" w:hanging="180"/>
      </w:pPr>
    </w:lvl>
    <w:lvl w:ilvl="6" w:tplc="0405000F" w:tentative="1">
      <w:start w:val="1"/>
      <w:numFmt w:val="decimal"/>
      <w:lvlText w:val="%7."/>
      <w:lvlJc w:val="left"/>
      <w:pPr>
        <w:ind w:left="5293" w:hanging="360"/>
      </w:pPr>
    </w:lvl>
    <w:lvl w:ilvl="7" w:tplc="04050019" w:tentative="1">
      <w:start w:val="1"/>
      <w:numFmt w:val="lowerLetter"/>
      <w:lvlText w:val="%8."/>
      <w:lvlJc w:val="left"/>
      <w:pPr>
        <w:ind w:left="6013" w:hanging="360"/>
      </w:pPr>
    </w:lvl>
    <w:lvl w:ilvl="8" w:tplc="0405001B" w:tentative="1">
      <w:start w:val="1"/>
      <w:numFmt w:val="lowerRoman"/>
      <w:lvlText w:val="%9."/>
      <w:lvlJc w:val="right"/>
      <w:pPr>
        <w:ind w:left="6733" w:hanging="180"/>
      </w:pPr>
    </w:lvl>
  </w:abstractNum>
  <w:abstractNum w:abstractNumId="3">
    <w:nsid w:val="2D443B2D"/>
    <w:multiLevelType w:val="hybridMultilevel"/>
    <w:tmpl w:val="D70C82AC"/>
    <w:lvl w:ilvl="0" w:tplc="04050019">
      <w:start w:val="1"/>
      <w:numFmt w:val="lowerLetter"/>
      <w:lvlText w:val="%1."/>
      <w:lvlJc w:val="left"/>
      <w:pPr>
        <w:ind w:left="2413" w:hanging="360"/>
      </w:pPr>
    </w:lvl>
    <w:lvl w:ilvl="1" w:tplc="04050019" w:tentative="1">
      <w:start w:val="1"/>
      <w:numFmt w:val="lowerLetter"/>
      <w:lvlText w:val="%2."/>
      <w:lvlJc w:val="left"/>
      <w:pPr>
        <w:ind w:left="3133" w:hanging="360"/>
      </w:pPr>
    </w:lvl>
    <w:lvl w:ilvl="2" w:tplc="0405001B" w:tentative="1">
      <w:start w:val="1"/>
      <w:numFmt w:val="lowerRoman"/>
      <w:lvlText w:val="%3."/>
      <w:lvlJc w:val="right"/>
      <w:pPr>
        <w:ind w:left="3853" w:hanging="180"/>
      </w:pPr>
    </w:lvl>
    <w:lvl w:ilvl="3" w:tplc="0405000F" w:tentative="1">
      <w:start w:val="1"/>
      <w:numFmt w:val="decimal"/>
      <w:lvlText w:val="%4."/>
      <w:lvlJc w:val="left"/>
      <w:pPr>
        <w:ind w:left="4573" w:hanging="360"/>
      </w:pPr>
    </w:lvl>
    <w:lvl w:ilvl="4" w:tplc="04050019" w:tentative="1">
      <w:start w:val="1"/>
      <w:numFmt w:val="lowerLetter"/>
      <w:lvlText w:val="%5."/>
      <w:lvlJc w:val="left"/>
      <w:pPr>
        <w:ind w:left="5293" w:hanging="360"/>
      </w:pPr>
    </w:lvl>
    <w:lvl w:ilvl="5" w:tplc="0405001B" w:tentative="1">
      <w:start w:val="1"/>
      <w:numFmt w:val="lowerRoman"/>
      <w:lvlText w:val="%6."/>
      <w:lvlJc w:val="right"/>
      <w:pPr>
        <w:ind w:left="6013" w:hanging="180"/>
      </w:pPr>
    </w:lvl>
    <w:lvl w:ilvl="6" w:tplc="0405000F" w:tentative="1">
      <w:start w:val="1"/>
      <w:numFmt w:val="decimal"/>
      <w:lvlText w:val="%7."/>
      <w:lvlJc w:val="left"/>
      <w:pPr>
        <w:ind w:left="6733" w:hanging="360"/>
      </w:pPr>
    </w:lvl>
    <w:lvl w:ilvl="7" w:tplc="04050019" w:tentative="1">
      <w:start w:val="1"/>
      <w:numFmt w:val="lowerLetter"/>
      <w:lvlText w:val="%8."/>
      <w:lvlJc w:val="left"/>
      <w:pPr>
        <w:ind w:left="7453" w:hanging="360"/>
      </w:pPr>
    </w:lvl>
    <w:lvl w:ilvl="8" w:tplc="0405001B" w:tentative="1">
      <w:start w:val="1"/>
      <w:numFmt w:val="lowerRoman"/>
      <w:lvlText w:val="%9."/>
      <w:lvlJc w:val="right"/>
      <w:pPr>
        <w:ind w:left="8173" w:hanging="180"/>
      </w:pPr>
    </w:lvl>
  </w:abstractNum>
  <w:abstractNum w:abstractNumId="4">
    <w:nsid w:val="3CF12022"/>
    <w:multiLevelType w:val="hybridMultilevel"/>
    <w:tmpl w:val="8078153C"/>
    <w:lvl w:ilvl="0" w:tplc="3AAC4C6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59F1C73"/>
    <w:multiLevelType w:val="hybridMultilevel"/>
    <w:tmpl w:val="0738735E"/>
    <w:lvl w:ilvl="0" w:tplc="EDF0C34C">
      <w:start w:val="1"/>
      <w:numFmt w:val="bullet"/>
      <w:lvlText w:val=""/>
      <w:lvlJc w:val="left"/>
      <w:pPr>
        <w:ind w:left="253" w:hanging="360"/>
      </w:pPr>
      <w:rPr>
        <w:rFonts w:ascii="Wingdings" w:hAnsi="Wingdings" w:hint="default"/>
        <w:color w:val="A50021"/>
        <w:position w:val="-6"/>
        <w:sz w:val="36"/>
      </w:rPr>
    </w:lvl>
    <w:lvl w:ilvl="1" w:tplc="04050019">
      <w:start w:val="1"/>
      <w:numFmt w:val="lowerLetter"/>
      <w:lvlText w:val="%2."/>
      <w:lvlJc w:val="left"/>
      <w:pPr>
        <w:ind w:left="973" w:hanging="360"/>
      </w:pPr>
    </w:lvl>
    <w:lvl w:ilvl="2" w:tplc="0405001B" w:tentative="1">
      <w:start w:val="1"/>
      <w:numFmt w:val="lowerRoman"/>
      <w:lvlText w:val="%3."/>
      <w:lvlJc w:val="right"/>
      <w:pPr>
        <w:ind w:left="1693" w:hanging="180"/>
      </w:pPr>
    </w:lvl>
    <w:lvl w:ilvl="3" w:tplc="0405000F" w:tentative="1">
      <w:start w:val="1"/>
      <w:numFmt w:val="decimal"/>
      <w:lvlText w:val="%4."/>
      <w:lvlJc w:val="left"/>
      <w:pPr>
        <w:ind w:left="2413" w:hanging="360"/>
      </w:pPr>
    </w:lvl>
    <w:lvl w:ilvl="4" w:tplc="04050019" w:tentative="1">
      <w:start w:val="1"/>
      <w:numFmt w:val="lowerLetter"/>
      <w:lvlText w:val="%5."/>
      <w:lvlJc w:val="left"/>
      <w:pPr>
        <w:ind w:left="3133" w:hanging="360"/>
      </w:pPr>
    </w:lvl>
    <w:lvl w:ilvl="5" w:tplc="0405001B" w:tentative="1">
      <w:start w:val="1"/>
      <w:numFmt w:val="lowerRoman"/>
      <w:lvlText w:val="%6."/>
      <w:lvlJc w:val="right"/>
      <w:pPr>
        <w:ind w:left="3853" w:hanging="180"/>
      </w:pPr>
    </w:lvl>
    <w:lvl w:ilvl="6" w:tplc="0405000F" w:tentative="1">
      <w:start w:val="1"/>
      <w:numFmt w:val="decimal"/>
      <w:lvlText w:val="%7."/>
      <w:lvlJc w:val="left"/>
      <w:pPr>
        <w:ind w:left="4573" w:hanging="360"/>
      </w:pPr>
    </w:lvl>
    <w:lvl w:ilvl="7" w:tplc="04050019" w:tentative="1">
      <w:start w:val="1"/>
      <w:numFmt w:val="lowerLetter"/>
      <w:lvlText w:val="%8."/>
      <w:lvlJc w:val="left"/>
      <w:pPr>
        <w:ind w:left="5293" w:hanging="360"/>
      </w:pPr>
    </w:lvl>
    <w:lvl w:ilvl="8" w:tplc="0405001B" w:tentative="1">
      <w:start w:val="1"/>
      <w:numFmt w:val="lowerRoman"/>
      <w:lvlText w:val="%9."/>
      <w:lvlJc w:val="right"/>
      <w:pPr>
        <w:ind w:left="6013" w:hanging="180"/>
      </w:pPr>
    </w:lvl>
  </w:abstractNum>
  <w:abstractNum w:abstractNumId="6">
    <w:nsid w:val="6B7F407E"/>
    <w:multiLevelType w:val="hybridMultilevel"/>
    <w:tmpl w:val="DE54FE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011AE"/>
    <w:rsid w:val="00071053"/>
    <w:rsid w:val="000854DC"/>
    <w:rsid w:val="000F0B71"/>
    <w:rsid w:val="001206FD"/>
    <w:rsid w:val="00126773"/>
    <w:rsid w:val="002011AE"/>
    <w:rsid w:val="0034113A"/>
    <w:rsid w:val="003521A5"/>
    <w:rsid w:val="0035638C"/>
    <w:rsid w:val="003B541E"/>
    <w:rsid w:val="003C6284"/>
    <w:rsid w:val="004B4A2F"/>
    <w:rsid w:val="00532A0B"/>
    <w:rsid w:val="00544208"/>
    <w:rsid w:val="00661262"/>
    <w:rsid w:val="006B4949"/>
    <w:rsid w:val="00732C56"/>
    <w:rsid w:val="008D2C3C"/>
    <w:rsid w:val="0090499D"/>
    <w:rsid w:val="009C2889"/>
    <w:rsid w:val="009E5234"/>
    <w:rsid w:val="00A13BAD"/>
    <w:rsid w:val="00A231D6"/>
    <w:rsid w:val="00A61510"/>
    <w:rsid w:val="00B10BDA"/>
    <w:rsid w:val="00C0658F"/>
    <w:rsid w:val="00C44EBA"/>
    <w:rsid w:val="00CB2C92"/>
    <w:rsid w:val="00EA4D7A"/>
    <w:rsid w:val="00F77B31"/>
    <w:rsid w:val="00FA22B4"/>
    <w:rsid w:val="00FF43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11A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2011AE"/>
    <w:pPr>
      <w:tabs>
        <w:tab w:val="center" w:pos="4536"/>
        <w:tab w:val="right" w:pos="9072"/>
      </w:tabs>
    </w:pPr>
  </w:style>
  <w:style w:type="character" w:customStyle="1" w:styleId="ZhlavChar">
    <w:name w:val="Záhlaví Char"/>
    <w:basedOn w:val="Standardnpsmoodstavce"/>
    <w:link w:val="Zhlav"/>
    <w:rsid w:val="002011AE"/>
    <w:rPr>
      <w:rFonts w:ascii="Times New Roman" w:eastAsia="Times New Roman" w:hAnsi="Times New Roman" w:cs="Times New Roman"/>
      <w:sz w:val="24"/>
      <w:szCs w:val="24"/>
      <w:lang w:eastAsia="cs-CZ"/>
    </w:rPr>
  </w:style>
  <w:style w:type="paragraph" w:styleId="Zpat">
    <w:name w:val="footer"/>
    <w:basedOn w:val="Normln"/>
    <w:link w:val="ZpatChar"/>
    <w:rsid w:val="002011AE"/>
    <w:pPr>
      <w:tabs>
        <w:tab w:val="center" w:pos="4703"/>
        <w:tab w:val="right" w:pos="9406"/>
      </w:tabs>
    </w:pPr>
  </w:style>
  <w:style w:type="character" w:customStyle="1" w:styleId="ZpatChar">
    <w:name w:val="Zápatí Char"/>
    <w:basedOn w:val="Standardnpsmoodstavce"/>
    <w:link w:val="Zpat"/>
    <w:rsid w:val="002011AE"/>
    <w:rPr>
      <w:rFonts w:ascii="Times New Roman" w:eastAsia="Times New Roman" w:hAnsi="Times New Roman" w:cs="Times New Roman"/>
      <w:sz w:val="24"/>
      <w:szCs w:val="24"/>
      <w:lang w:eastAsia="cs-CZ"/>
    </w:rPr>
  </w:style>
  <w:style w:type="character" w:styleId="slostrnky">
    <w:name w:val="page number"/>
    <w:basedOn w:val="Standardnpsmoodstavce"/>
    <w:rsid w:val="002011AE"/>
  </w:style>
  <w:style w:type="paragraph" w:customStyle="1" w:styleId="Default">
    <w:name w:val="Default"/>
    <w:rsid w:val="002011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2011AE"/>
    <w:rPr>
      <w:rFonts w:ascii="Tahoma" w:hAnsi="Tahoma" w:cs="Tahoma"/>
      <w:sz w:val="16"/>
      <w:szCs w:val="16"/>
    </w:rPr>
  </w:style>
  <w:style w:type="character" w:customStyle="1" w:styleId="TextbublinyChar">
    <w:name w:val="Text bubliny Char"/>
    <w:basedOn w:val="Standardnpsmoodstavce"/>
    <w:link w:val="Textbubliny"/>
    <w:uiPriority w:val="99"/>
    <w:semiHidden/>
    <w:rsid w:val="002011AE"/>
    <w:rPr>
      <w:rFonts w:ascii="Tahoma" w:eastAsia="Times New Roman" w:hAnsi="Tahoma" w:cs="Tahoma"/>
      <w:sz w:val="16"/>
      <w:szCs w:val="16"/>
      <w:lang w:eastAsia="cs-CZ"/>
    </w:rPr>
  </w:style>
  <w:style w:type="paragraph" w:styleId="Bezmezer">
    <w:name w:val="No Spacing"/>
    <w:uiPriority w:val="1"/>
    <w:qFormat/>
    <w:rsid w:val="008D2C3C"/>
    <w:pPr>
      <w:spacing w:after="0" w:line="240" w:lineRule="auto"/>
    </w:pPr>
    <w:rPr>
      <w:rFonts w:ascii="Times New Roman" w:eastAsia="Times New Roman" w:hAnsi="Times New Roman" w:cs="Times New Roman"/>
      <w:sz w:val="24"/>
      <w:szCs w:val="24"/>
      <w:lang w:eastAsia="cs-CZ"/>
    </w:rPr>
  </w:style>
  <w:style w:type="table" w:customStyle="1" w:styleId="Mojetabulka3">
    <w:name w:val="Moje tabulka3"/>
    <w:basedOn w:val="Normlntabulka"/>
    <w:uiPriority w:val="59"/>
    <w:rsid w:val="00732C56"/>
    <w:pPr>
      <w:spacing w:after="0" w:line="240" w:lineRule="auto"/>
    </w:pPr>
    <w:rPr>
      <w:rFonts w:ascii="Arial" w:eastAsia="Calibri" w:hAnsi="Arial" w:cs="Times New Roman"/>
      <w:sz w:val="20"/>
      <w:szCs w:val="20"/>
      <w:lang w:eastAsia="cs-CZ"/>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styleId="Mkatabulky">
    <w:name w:val="Table Grid"/>
    <w:basedOn w:val="Normlntabulka"/>
    <w:uiPriority w:val="59"/>
    <w:rsid w:val="00732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0854D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Internetaddress">
    <w:name w:val="Internet address"/>
    <w:basedOn w:val="Normln"/>
    <w:rsid w:val="00A61510"/>
    <w:pPr>
      <w:framePr w:w="2024" w:h="1259" w:wrap="notBeside" w:vAnchor="page" w:hAnchor="page" w:x="691" w:y="1931"/>
      <w:spacing w:line="160" w:lineRule="exact"/>
    </w:pPr>
    <w:rPr>
      <w:rFonts w:ascii="Verdana" w:hAnsi="Verdana"/>
      <w:color w:val="006EAB"/>
      <w:sz w:val="14"/>
      <w:lang w:val="fr-FR" w:eastAsia="fr-FR"/>
    </w:rPr>
  </w:style>
  <w:style w:type="character" w:styleId="Hypertextovodkaz">
    <w:name w:val="Hyperlink"/>
    <w:uiPriority w:val="99"/>
    <w:unhideWhenUsed/>
    <w:rsid w:val="003563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mwrar0IJA+jqR+iDwWz3saoy6p4=</DigestValue>
    </Reference>
    <Reference URI="#idOfficeObject" Type="http://www.w3.org/2000/09/xmldsig#Object">
      <DigestMethod Algorithm="http://www.w3.org/2000/09/xmldsig#sha1"/>
      <DigestValue>KhpG00jBLnvxfreszGzoDiBIQp4=</DigestValue>
    </Reference>
    <Reference URI="#idSignedProperties" Type="http://uri.etsi.org/01903#SignedProperties">
      <Transforms>
        <Transform Algorithm="http://www.w3.org/TR/2001/REC-xml-c14n-20010315"/>
      </Transforms>
      <DigestMethod Algorithm="http://www.w3.org/2000/09/xmldsig#sha1"/>
      <DigestValue>UvaVnVGhkpiyY549Ty22As1WlB0=</DigestValue>
    </Reference>
  </SignedInfo>
  <SignatureValue>feRTL8PjYi5tTRN/l7GIkz7tNb3cNRrWDisKgaYH406ho0tpz9HG/sICM9MwAMO8dthWagCXs8ol
3Rgwk7N8v4l/nK0/RkCdBaliFdSlYHL9RPF4aYcnThPMcqqRT4tdNCgDlzE91X//3Ok5H+0h3bkz
sRxqMDQ6Q3hMjV3mA83ESG4h8DzsxU6K9+4vO+FLtl4WKYQg4aebFWkFyKgQHMrD04h+Qa/WvXsB
IPPaTXaeMijIDOdq2ZysQLlErh7za43VjHZo8sjZKbGiqNit5Q+kITLdZemUdp1+XRwjQUaduTAq
Eyx5/BK7ULr0WZGXDE2bxwlKaeZ3OG9bXJog6w==</SignatureValue>
  <KeyInfo>
    <X509Data>
      <X509Certificate>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</X509Certificate>
    </X509Data>
  </KeyInfo>
  <Object xmlns:mdssi="http://schemas.openxmlformats.org/package/2006/digital-signature" Id="idPackageObject">
    <Manifest>
      <Reference URI="/word/stylesWithEffects.xml?ContentType=application/vnd.ms-word.stylesWithEffects+xml">
        <DigestMethod Algorithm="http://www.w3.org/2000/09/xmldsig#sha1"/>
        <DigestValue>ntvJu8vZSQqle/KvgJ2lGnzXX0I=</DigestValue>
      </Reference>
      <Reference URI="/word/endnotes.xml?ContentType=application/vnd.openxmlformats-officedocument.wordprocessingml.endnotes+xml">
        <DigestMethod Algorithm="http://www.w3.org/2000/09/xmldsig#sha1"/>
        <DigestValue>xbzq8TePBrYfkGYtrsVc8zIzizs=</DigestValue>
      </Reference>
      <Reference URI="/word/theme/theme1.xml?ContentType=application/vnd.openxmlformats-officedocument.theme+xml">
        <DigestMethod Algorithm="http://www.w3.org/2000/09/xmldsig#sha1"/>
        <DigestValue>AD8pTYTwWdY2i3V+GDTPhUgnfUA=</DigestValue>
      </Reference>
      <Reference URI="/word/media/image1.wmf?ContentType=image/x-wmf">
        <DigestMethod Algorithm="http://www.w3.org/2000/09/xmldsig#sha1"/>
        <DigestValue>Bc63+36SpCNFkQyN+HxVCcRGGOw=</DigestValue>
      </Reference>
      <Reference URI="/word/settings.xml?ContentType=application/vnd.openxmlformats-officedocument.wordprocessingml.settings+xml">
        <DigestMethod Algorithm="http://www.w3.org/2000/09/xmldsig#sha1"/>
        <DigestValue>f7L6FqyV6jMpVP0Wsni36xPNMr0=</DigestValue>
      </Reference>
      <Reference URI="/word/fontTable.xml?ContentType=application/vnd.openxmlformats-officedocument.wordprocessingml.fontTable+xml">
        <DigestMethod Algorithm="http://www.w3.org/2000/09/xmldsig#sha1"/>
        <DigestValue>qR10nN7wT6bRbrlS5qOMI+hxvIM=</DigestValue>
      </Reference>
      <Reference URI="/word/webSettings.xml?ContentType=application/vnd.openxmlformats-officedocument.wordprocessingml.webSettings+xml">
        <DigestMethod Algorithm="http://www.w3.org/2000/09/xmldsig#sha1"/>
        <DigestValue>F0ojYnnRS/PbHlVxnTUjKGYQdzQ=</DigestValue>
      </Reference>
      <Reference URI="/word/styles.xml?ContentType=application/vnd.openxmlformats-officedocument.wordprocessingml.styles+xml">
        <DigestMethod Algorithm="http://www.w3.org/2000/09/xmldsig#sha1"/>
        <DigestValue>iByg7tgjv3YPqfpzVdQRdX9rjLU=</DigestValue>
      </Reference>
      <Reference URI="/word/numbering.xml?ContentType=application/vnd.openxmlformats-officedocument.wordprocessingml.numbering+xml">
        <DigestMethod Algorithm="http://www.w3.org/2000/09/xmldsig#sha1"/>
        <DigestValue>+od+nqSu6VwD1Kj00BZva1ejm64=</DigestValue>
      </Reference>
      <Reference URI="/word/footnotes.xml?ContentType=application/vnd.openxmlformats-officedocument.wordprocessingml.footnotes+xml">
        <DigestMethod Algorithm="http://www.w3.org/2000/09/xmldsig#sha1"/>
        <DigestValue>HkMFnIO+TJzSy7yP1lpOrob0bh0=</DigestValue>
      </Reference>
      <Reference URI="/word/footer3.xml?ContentType=application/vnd.openxmlformats-officedocument.wordprocessingml.footer+xml">
        <DigestMethod Algorithm="http://www.w3.org/2000/09/xmldsig#sha1"/>
        <DigestValue>9eYPpGq6FwF9Er2aPCjUBIk1SLw=</DigestValue>
      </Reference>
      <Reference URI="/word/document.xml?ContentType=application/vnd.openxmlformats-officedocument.wordprocessingml.document.main+xml">
        <DigestMethod Algorithm="http://www.w3.org/2000/09/xmldsig#sha1"/>
        <DigestValue>U5s9dpDuKh6GnuLxA/WmGIDg1/U=</DigestValue>
      </Reference>
      <Reference URI="/word/header1.xml?ContentType=application/vnd.openxmlformats-officedocument.wordprocessingml.header+xml">
        <DigestMethod Algorithm="http://www.w3.org/2000/09/xmldsig#sha1"/>
        <DigestValue>z89wSZ4ecBxW9zqzElw78WSF/Qw=</DigestValue>
      </Reference>
      <Reference URI="/word/header2.xml?ContentType=application/vnd.openxmlformats-officedocument.wordprocessingml.header+xml">
        <DigestMethod Algorithm="http://www.w3.org/2000/09/xmldsig#sha1"/>
        <DigestValue>CIv4rHUljnMmpYTk/rk0+GyAro0=</DigestValue>
      </Reference>
      <Reference URI="/word/footer2.xml?ContentType=application/vnd.openxmlformats-officedocument.wordprocessingml.footer+xml">
        <DigestMethod Algorithm="http://www.w3.org/2000/09/xmldsig#sha1"/>
        <DigestValue>QO0HWQqwfYLj/emPkjhaqDvoIbo=</DigestValue>
      </Reference>
      <Reference URI="/word/footer1.xml?ContentType=application/vnd.openxmlformats-officedocument.wordprocessingml.footer+xml">
        <DigestMethod Algorithm="http://www.w3.org/2000/09/xmldsig#sha1"/>
        <DigestValue>xZW9j2ErIajN2WmWxQgbGswv9/o=</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2.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3TFSpVRs/8RY7RhJ0xsZddHnrrg=</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+rHwpy04YADCun4mcu8MfYYaBiI=</DigestValue>
      </Reference>
    </Manifest>
    <SignatureProperties>
      <SignatureProperty Id="idSignatureTime" Target="#idPackageSignature">
        <mdssi:SignatureTime>
          <mdssi:Format>YYYY-MM-DDThh:mm:ssTZD</mdssi:Format>
          <mdssi:Value>2014-08-13T16:09:48Z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2014-08-13T16:09:48Z</xd:SigningTime>
          <xd:SigningCertificate>
            <xd:Cert>
              <xd:CertDigest>
                <DigestMethod Algorithm="http://www.w3.org/2000/09/xmldsig#sha1"/>
                <DigestValue>/41iVsx2IzFmnSj1D+SEJE9pvJ8=</DigestValue>
              </xd:CertDigest>
              <xd:IssuerSerial>
                <X509IssuerName>CN=PostSignum Qualified CA 2, O="Česká pošta, s.p. [IČ 47114983]", C=CZ</X509IssuerName>
                <X509SerialNumber>1601602</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106</TotalTime>
  <Pages>7</Pages>
  <Words>3032</Words>
  <Characters>17891</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20882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Hinková</dc:creator>
  <cp:lastModifiedBy>iVZ</cp:lastModifiedBy>
  <cp:revision>11</cp:revision>
  <dcterms:created xsi:type="dcterms:W3CDTF">2014-08-08T09:59:00Z</dcterms:created>
  <dcterms:modified xsi:type="dcterms:W3CDTF">2014-08-13T15:59:00Z</dcterms:modified>
</cp:coreProperties>
</file>