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941" w:rsidRPr="00A44BB2" w:rsidRDefault="00FC5941">
      <w:pPr>
        <w:rPr>
          <w:rFonts w:asciiTheme="minorHAnsi" w:hAnsiTheme="minorHAnsi" w:cstheme="minorHAnsi"/>
        </w:rPr>
      </w:pPr>
    </w:p>
    <w:p w:rsidR="00FC5941" w:rsidRPr="00A44BB2" w:rsidRDefault="00FC5941"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Identifikace zadavatele</w:t>
      </w:r>
      <w:r w:rsidR="004B4A68" w:rsidRPr="00A44BB2">
        <w:rPr>
          <w:rFonts w:asciiTheme="minorHAnsi" w:hAnsiTheme="minorHAnsi" w:cstheme="minorHAnsi"/>
          <w:b/>
          <w:sz w:val="28"/>
        </w:rPr>
        <w:t xml:space="preserve"> </w:t>
      </w:r>
    </w:p>
    <w:p w:rsidR="00FA6DA0" w:rsidRPr="00A44BB2" w:rsidRDefault="00FA6DA0" w:rsidP="00FA6DA0">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Název zadavatele: </w:t>
      </w:r>
      <w:proofErr w:type="spellStart"/>
      <w:r w:rsidRPr="00A44BB2">
        <w:rPr>
          <w:rFonts w:asciiTheme="minorHAnsi" w:hAnsiTheme="minorHAnsi" w:cstheme="minorHAnsi"/>
        </w:rPr>
        <w:t>First</w:t>
      </w:r>
      <w:proofErr w:type="spellEnd"/>
      <w:r w:rsidRPr="00A44BB2">
        <w:rPr>
          <w:rFonts w:asciiTheme="minorHAnsi" w:hAnsiTheme="minorHAnsi" w:cstheme="minorHAnsi"/>
        </w:rPr>
        <w:t xml:space="preserve"> </w:t>
      </w:r>
      <w:proofErr w:type="spellStart"/>
      <w:r w:rsidRPr="00A44BB2">
        <w:rPr>
          <w:rFonts w:asciiTheme="minorHAnsi" w:hAnsiTheme="minorHAnsi" w:cstheme="minorHAnsi"/>
        </w:rPr>
        <w:t>information</w:t>
      </w:r>
      <w:proofErr w:type="spellEnd"/>
      <w:r w:rsidRPr="00A44BB2">
        <w:rPr>
          <w:rFonts w:asciiTheme="minorHAnsi" w:hAnsiTheme="minorHAnsi" w:cstheme="minorHAnsi"/>
        </w:rPr>
        <w:t xml:space="preserve"> </w:t>
      </w:r>
      <w:proofErr w:type="spellStart"/>
      <w:r w:rsidRPr="00A44BB2">
        <w:rPr>
          <w:rFonts w:asciiTheme="minorHAnsi" w:hAnsiTheme="minorHAnsi" w:cstheme="minorHAnsi"/>
        </w:rPr>
        <w:t>systems</w:t>
      </w:r>
      <w:proofErr w:type="spellEnd"/>
      <w:r w:rsidRPr="00A44BB2">
        <w:rPr>
          <w:rFonts w:asciiTheme="minorHAnsi" w:hAnsiTheme="minorHAnsi" w:cstheme="minorHAnsi"/>
        </w:rPr>
        <w:t xml:space="preserve">, s.r.o. </w:t>
      </w:r>
    </w:p>
    <w:p w:rsidR="00FA6DA0" w:rsidRPr="00A44BB2" w:rsidRDefault="00FA6DA0" w:rsidP="00FA6DA0">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Sídlo: Kalvodova 2, 709 00 Ostrava-Mariánské Hory </w:t>
      </w:r>
    </w:p>
    <w:p w:rsidR="00FA6DA0" w:rsidRPr="00A44BB2" w:rsidRDefault="00FA6DA0" w:rsidP="00FA6DA0">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IČO: 49608754 </w:t>
      </w:r>
    </w:p>
    <w:p w:rsidR="00FA6DA0" w:rsidRPr="00A44BB2" w:rsidRDefault="00FA6DA0" w:rsidP="00FA6DA0">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DIČO: CZ49608754 </w:t>
      </w:r>
    </w:p>
    <w:p w:rsidR="00FC5941" w:rsidRPr="00A44BB2" w:rsidRDefault="00FA6DA0" w:rsidP="00FA6DA0">
      <w:pPr>
        <w:numPr>
          <w:ilvl w:val="1"/>
          <w:numId w:val="2"/>
        </w:numPr>
        <w:spacing w:line="276" w:lineRule="auto"/>
        <w:jc w:val="both"/>
        <w:rPr>
          <w:rFonts w:asciiTheme="minorHAnsi" w:hAnsiTheme="minorHAnsi" w:cstheme="minorHAnsi"/>
        </w:rPr>
      </w:pPr>
      <w:r w:rsidRPr="00A44BB2">
        <w:rPr>
          <w:rFonts w:asciiTheme="minorHAnsi" w:hAnsiTheme="minorHAnsi" w:cstheme="minorHAnsi"/>
        </w:rPr>
        <w:t>Osoba zastupující zadavatele: Ing. Miroslav Fiřt, firt@firstis.</w:t>
      </w:r>
      <w:r w:rsidR="00F1239A">
        <w:rPr>
          <w:rFonts w:asciiTheme="minorHAnsi" w:hAnsiTheme="minorHAnsi" w:cstheme="minorHAnsi"/>
        </w:rPr>
        <w:t>eu</w:t>
      </w:r>
    </w:p>
    <w:p w:rsidR="00FC5941" w:rsidRPr="00A44BB2" w:rsidRDefault="00FC5941" w:rsidP="00CE2C87">
      <w:pPr>
        <w:spacing w:line="276" w:lineRule="auto"/>
        <w:jc w:val="both"/>
        <w:rPr>
          <w:rFonts w:asciiTheme="minorHAnsi" w:hAnsiTheme="minorHAnsi" w:cstheme="minorHAnsi"/>
        </w:rPr>
      </w:pPr>
    </w:p>
    <w:p w:rsidR="00FC5941" w:rsidRPr="00A44BB2" w:rsidRDefault="00FC5941"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Přesné vymezení předmětu zakázky a požadavků zadavatele</w:t>
      </w:r>
    </w:p>
    <w:p w:rsidR="00966B5E" w:rsidRPr="00A44BB2" w:rsidRDefault="00A90C47" w:rsidP="00966B5E">
      <w:pPr>
        <w:pStyle w:val="Odstavecseseznamem"/>
        <w:numPr>
          <w:ilvl w:val="1"/>
          <w:numId w:val="2"/>
        </w:numPr>
        <w:spacing w:line="276" w:lineRule="auto"/>
        <w:jc w:val="both"/>
        <w:rPr>
          <w:rFonts w:asciiTheme="minorHAnsi" w:hAnsiTheme="minorHAnsi" w:cstheme="minorHAnsi"/>
        </w:rPr>
      </w:pPr>
      <w:bookmarkStart w:id="0" w:name="_Hlk522000436"/>
      <w:r w:rsidRPr="00A44BB2">
        <w:rPr>
          <w:rFonts w:asciiTheme="minorHAnsi" w:hAnsiTheme="minorHAnsi" w:cstheme="minorHAnsi"/>
        </w:rPr>
        <w:t>Pře</w:t>
      </w:r>
      <w:r w:rsidR="005C20FC" w:rsidRPr="00A44BB2">
        <w:rPr>
          <w:rFonts w:asciiTheme="minorHAnsi" w:hAnsiTheme="minorHAnsi" w:cstheme="minorHAnsi"/>
        </w:rPr>
        <w:t>d</w:t>
      </w:r>
      <w:r w:rsidRPr="00A44BB2">
        <w:rPr>
          <w:rFonts w:asciiTheme="minorHAnsi" w:hAnsiTheme="minorHAnsi" w:cstheme="minorHAnsi"/>
        </w:rPr>
        <w:t xml:space="preserve">mětem </w:t>
      </w:r>
      <w:r w:rsidR="005C20FC" w:rsidRPr="00A44BB2">
        <w:rPr>
          <w:rFonts w:asciiTheme="minorHAnsi" w:hAnsiTheme="minorHAnsi" w:cstheme="minorHAnsi"/>
        </w:rPr>
        <w:t xml:space="preserve">zakázky </w:t>
      </w:r>
      <w:r w:rsidRPr="00A44BB2">
        <w:rPr>
          <w:rFonts w:asciiTheme="minorHAnsi" w:hAnsiTheme="minorHAnsi" w:cstheme="minorHAnsi"/>
        </w:rPr>
        <w:t xml:space="preserve">je </w:t>
      </w:r>
      <w:r w:rsidR="005C20FC" w:rsidRPr="00A44BB2">
        <w:rPr>
          <w:rFonts w:asciiTheme="minorHAnsi" w:hAnsiTheme="minorHAnsi" w:cstheme="minorHAnsi"/>
        </w:rPr>
        <w:t>služba „Doménového experta pro oblast realizace staveb“ v zemích Evropské unie</w:t>
      </w:r>
      <w:r w:rsidR="00EF3100" w:rsidRPr="00A44BB2">
        <w:rPr>
          <w:rFonts w:asciiTheme="minorHAnsi" w:hAnsiTheme="minorHAnsi" w:cstheme="minorHAnsi"/>
        </w:rPr>
        <w:t>.</w:t>
      </w:r>
      <w:r w:rsidR="00A44BB2" w:rsidRPr="00A44BB2">
        <w:rPr>
          <w:rFonts w:asciiTheme="minorHAnsi" w:hAnsiTheme="minorHAnsi" w:cstheme="minorHAnsi"/>
        </w:rPr>
        <w:t xml:space="preserve"> Jedná se o uplatnění elektronického stavebního deníku „</w:t>
      </w:r>
      <w:proofErr w:type="spellStart"/>
      <w:r w:rsidR="00A44BB2" w:rsidRPr="00A44BB2">
        <w:rPr>
          <w:rFonts w:asciiTheme="minorHAnsi" w:hAnsiTheme="minorHAnsi" w:cstheme="minorHAnsi"/>
        </w:rPr>
        <w:t>buildary</w:t>
      </w:r>
      <w:proofErr w:type="spellEnd"/>
      <w:r w:rsidR="00A44BB2" w:rsidRPr="00A44BB2">
        <w:rPr>
          <w:rFonts w:asciiTheme="minorHAnsi" w:hAnsiTheme="minorHAnsi" w:cstheme="minorHAnsi"/>
        </w:rPr>
        <w:t xml:space="preserve"> online“ v zemích Evropské </w:t>
      </w:r>
      <w:r w:rsidR="00202874">
        <w:rPr>
          <w:rFonts w:asciiTheme="minorHAnsi" w:hAnsiTheme="minorHAnsi" w:cstheme="minorHAnsi"/>
        </w:rPr>
        <w:t>u</w:t>
      </w:r>
      <w:r w:rsidR="00A44BB2" w:rsidRPr="00A44BB2">
        <w:rPr>
          <w:rFonts w:asciiTheme="minorHAnsi" w:hAnsiTheme="minorHAnsi" w:cstheme="minorHAnsi"/>
        </w:rPr>
        <w:t>nie</w:t>
      </w:r>
      <w:bookmarkEnd w:id="0"/>
      <w:r w:rsidR="00A44BB2" w:rsidRPr="00A44BB2">
        <w:rPr>
          <w:rFonts w:asciiTheme="minorHAnsi" w:hAnsiTheme="minorHAnsi" w:cstheme="minorHAnsi"/>
        </w:rPr>
        <w:t>.</w:t>
      </w:r>
    </w:p>
    <w:p w:rsidR="001F3CF3" w:rsidRPr="00A44BB2" w:rsidRDefault="00966B5E" w:rsidP="00966B5E">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 </w:t>
      </w:r>
    </w:p>
    <w:p w:rsidR="005C20FC" w:rsidRPr="00A44BB2" w:rsidRDefault="005C20FC" w:rsidP="001F3CF3">
      <w:pPr>
        <w:spacing w:line="276" w:lineRule="auto"/>
        <w:ind w:firstLine="360"/>
        <w:jc w:val="both"/>
        <w:rPr>
          <w:rFonts w:asciiTheme="minorHAnsi" w:hAnsiTheme="minorHAnsi" w:cstheme="minorHAnsi"/>
          <w:b/>
        </w:rPr>
      </w:pPr>
      <w:r w:rsidRPr="00A44BB2">
        <w:rPr>
          <w:rFonts w:asciiTheme="minorHAnsi" w:hAnsiTheme="minorHAnsi" w:cstheme="minorHAnsi"/>
          <w:b/>
        </w:rPr>
        <w:t>Činnost „Doménového experta“</w:t>
      </w:r>
    </w:p>
    <w:p w:rsidR="001F3CF3" w:rsidRPr="00A44BB2" w:rsidRDefault="001F3CF3" w:rsidP="005C20FC">
      <w:pPr>
        <w:spacing w:line="276" w:lineRule="auto"/>
        <w:jc w:val="both"/>
        <w:rPr>
          <w:rFonts w:asciiTheme="minorHAnsi" w:hAnsiTheme="minorHAnsi" w:cstheme="minorHAnsi"/>
        </w:rPr>
      </w:pPr>
    </w:p>
    <w:p w:rsidR="00FA6DA0" w:rsidRPr="00A44BB2" w:rsidRDefault="00FA6DA0"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Revize </w:t>
      </w:r>
      <w:r w:rsidR="00966B5E" w:rsidRPr="00A44BB2">
        <w:rPr>
          <w:rFonts w:asciiTheme="minorHAnsi" w:hAnsiTheme="minorHAnsi" w:cstheme="minorHAnsi"/>
        </w:rPr>
        <w:t>výrazů</w:t>
      </w:r>
      <w:r w:rsidRPr="00A44BB2">
        <w:rPr>
          <w:rFonts w:asciiTheme="minorHAnsi" w:hAnsiTheme="minorHAnsi" w:cstheme="minorHAnsi"/>
        </w:rPr>
        <w:t xml:space="preserve"> pro stavebnictví</w:t>
      </w:r>
      <w:r w:rsidR="00A44BB2" w:rsidRPr="00A44BB2">
        <w:rPr>
          <w:rFonts w:asciiTheme="minorHAnsi" w:hAnsiTheme="minorHAnsi" w:cstheme="minorHAnsi"/>
        </w:rPr>
        <w:t xml:space="preserve"> v elektronickém stavebním deníku „</w:t>
      </w:r>
      <w:proofErr w:type="spellStart"/>
      <w:r w:rsidR="00A44BB2" w:rsidRPr="00A44BB2">
        <w:rPr>
          <w:rFonts w:asciiTheme="minorHAnsi" w:hAnsiTheme="minorHAnsi" w:cstheme="minorHAnsi"/>
        </w:rPr>
        <w:t>buildary</w:t>
      </w:r>
      <w:proofErr w:type="spellEnd"/>
      <w:r w:rsidR="00A44BB2" w:rsidRPr="00A44BB2">
        <w:rPr>
          <w:rFonts w:asciiTheme="minorHAnsi" w:hAnsiTheme="minorHAnsi" w:cstheme="minorHAnsi"/>
        </w:rPr>
        <w:t> online“</w:t>
      </w:r>
    </w:p>
    <w:p w:rsidR="004F27E7" w:rsidRPr="00A44BB2" w:rsidRDefault="004F27E7" w:rsidP="004F27E7">
      <w:pPr>
        <w:numPr>
          <w:ilvl w:val="2"/>
          <w:numId w:val="2"/>
        </w:numPr>
        <w:spacing w:line="276" w:lineRule="auto"/>
        <w:jc w:val="both"/>
        <w:rPr>
          <w:rFonts w:asciiTheme="minorHAnsi" w:hAnsiTheme="minorHAnsi" w:cstheme="minorHAnsi"/>
        </w:rPr>
      </w:pPr>
      <w:r w:rsidRPr="00A44BB2">
        <w:rPr>
          <w:rFonts w:asciiTheme="minorHAnsi" w:hAnsiTheme="minorHAnsi" w:cstheme="minorHAnsi"/>
        </w:rPr>
        <w:t>Zadavatel předá v elektronické podobě dodavateli výrazy použité v návodu a v samotném programu elektronického stavebního deníku „</w:t>
      </w:r>
      <w:proofErr w:type="spellStart"/>
      <w:r w:rsidRPr="00A44BB2">
        <w:rPr>
          <w:rFonts w:asciiTheme="minorHAnsi" w:hAnsiTheme="minorHAnsi" w:cstheme="minorHAnsi"/>
        </w:rPr>
        <w:t>buildary</w:t>
      </w:r>
      <w:proofErr w:type="spellEnd"/>
      <w:r w:rsidRPr="00A44BB2">
        <w:rPr>
          <w:rFonts w:asciiTheme="minorHAnsi" w:hAnsiTheme="minorHAnsi" w:cstheme="minorHAnsi"/>
        </w:rPr>
        <w:t> online“ ve dvou jazycích – česky a jazyk dané země nebo anglicky a jazyk dané země.</w:t>
      </w:r>
    </w:p>
    <w:p w:rsidR="004F27E7" w:rsidRPr="00A44BB2" w:rsidRDefault="004F27E7" w:rsidP="004F27E7">
      <w:pPr>
        <w:numPr>
          <w:ilvl w:val="2"/>
          <w:numId w:val="2"/>
        </w:numPr>
        <w:spacing w:line="276" w:lineRule="auto"/>
        <w:jc w:val="both"/>
        <w:rPr>
          <w:rFonts w:asciiTheme="minorHAnsi" w:hAnsiTheme="minorHAnsi" w:cstheme="minorHAnsi"/>
        </w:rPr>
      </w:pPr>
      <w:r w:rsidRPr="00A44BB2">
        <w:rPr>
          <w:rFonts w:asciiTheme="minorHAnsi" w:hAnsiTheme="minorHAnsi" w:cstheme="minorHAnsi"/>
        </w:rPr>
        <w:t>Dodavatel provede revizi odborných výrazů dané země a předá zadavateli, který je začlení do návodu a programu.</w:t>
      </w:r>
    </w:p>
    <w:p w:rsidR="004F27E7" w:rsidRPr="00A44BB2" w:rsidRDefault="004F27E7" w:rsidP="004F27E7">
      <w:pPr>
        <w:numPr>
          <w:ilvl w:val="2"/>
          <w:numId w:val="2"/>
        </w:numPr>
        <w:spacing w:line="276" w:lineRule="auto"/>
        <w:jc w:val="both"/>
        <w:rPr>
          <w:rFonts w:asciiTheme="minorHAnsi" w:hAnsiTheme="minorHAnsi" w:cstheme="minorHAnsi"/>
        </w:rPr>
      </w:pPr>
      <w:r w:rsidRPr="00A44BB2">
        <w:rPr>
          <w:rFonts w:asciiTheme="minorHAnsi" w:hAnsiTheme="minorHAnsi" w:cstheme="minorHAnsi"/>
        </w:rPr>
        <w:t>Následně provede kontrolu návodu a elektronického stavebního deníku „</w:t>
      </w:r>
      <w:proofErr w:type="spellStart"/>
      <w:r w:rsidRPr="00A44BB2">
        <w:rPr>
          <w:rFonts w:asciiTheme="minorHAnsi" w:hAnsiTheme="minorHAnsi" w:cstheme="minorHAnsi"/>
        </w:rPr>
        <w:t>buildary</w:t>
      </w:r>
      <w:proofErr w:type="spellEnd"/>
      <w:r w:rsidRPr="00A44BB2">
        <w:rPr>
          <w:rFonts w:asciiTheme="minorHAnsi" w:hAnsiTheme="minorHAnsi" w:cstheme="minorHAnsi"/>
        </w:rPr>
        <w:t> online“.</w:t>
      </w:r>
    </w:p>
    <w:p w:rsidR="004F27E7" w:rsidRPr="00A44BB2" w:rsidRDefault="004F27E7" w:rsidP="004F27E7">
      <w:pPr>
        <w:numPr>
          <w:ilvl w:val="2"/>
          <w:numId w:val="2"/>
        </w:numPr>
        <w:spacing w:line="276" w:lineRule="auto"/>
        <w:jc w:val="both"/>
        <w:rPr>
          <w:rFonts w:asciiTheme="minorHAnsi" w:hAnsiTheme="minorHAnsi" w:cstheme="minorHAnsi"/>
        </w:rPr>
      </w:pPr>
      <w:r w:rsidRPr="00A44BB2">
        <w:rPr>
          <w:rFonts w:asciiTheme="minorHAnsi" w:hAnsiTheme="minorHAnsi" w:cstheme="minorHAnsi"/>
        </w:rPr>
        <w:t>Sepíše zprávu o revizi výrazu.</w:t>
      </w:r>
    </w:p>
    <w:p w:rsidR="001F3CF3" w:rsidRPr="00A44BB2" w:rsidRDefault="001F3CF3" w:rsidP="003E746D">
      <w:pPr>
        <w:spacing w:line="276" w:lineRule="auto"/>
        <w:ind w:left="1080"/>
        <w:jc w:val="both"/>
        <w:rPr>
          <w:rFonts w:asciiTheme="minorHAnsi" w:hAnsiTheme="minorHAnsi" w:cstheme="minorHAnsi"/>
        </w:rPr>
      </w:pPr>
    </w:p>
    <w:p w:rsidR="001F3CF3" w:rsidRPr="00A44BB2" w:rsidRDefault="001F3CF3" w:rsidP="003E746D">
      <w:pPr>
        <w:spacing w:line="276" w:lineRule="auto"/>
        <w:ind w:left="1080"/>
        <w:jc w:val="both"/>
        <w:rPr>
          <w:rFonts w:asciiTheme="minorHAnsi" w:hAnsiTheme="minorHAnsi" w:cstheme="minorHAnsi"/>
        </w:rPr>
      </w:pPr>
    </w:p>
    <w:p w:rsidR="001F3CF3" w:rsidRPr="00A44BB2" w:rsidRDefault="001F3CF3" w:rsidP="001F3CF3">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Sběr specifický požadavků v dané zemi</w:t>
      </w:r>
      <w:r w:rsidR="00A44BB2" w:rsidRPr="00A44BB2">
        <w:rPr>
          <w:rFonts w:asciiTheme="minorHAnsi" w:hAnsiTheme="minorHAnsi" w:cstheme="minorHAnsi"/>
        </w:rPr>
        <w:t xml:space="preserve"> na vedení stavebním deníku</w:t>
      </w:r>
      <w:r w:rsidRPr="00A44BB2">
        <w:rPr>
          <w:rFonts w:asciiTheme="minorHAnsi" w:hAnsiTheme="minorHAnsi" w:cstheme="minorHAnsi"/>
        </w:rPr>
        <w:t>.</w:t>
      </w:r>
    </w:p>
    <w:p w:rsidR="001F3CF3" w:rsidRPr="00A44BB2" w:rsidRDefault="001F3CF3" w:rsidP="001F3CF3">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Jedná se o zvykové postupy při vedení stavebního deníku</w:t>
      </w:r>
    </w:p>
    <w:p w:rsidR="00150497" w:rsidRPr="00A44BB2" w:rsidRDefault="00150497" w:rsidP="001F3CF3">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Sběr specifických požadavků od jednotlivých významných investorů</w:t>
      </w:r>
    </w:p>
    <w:p w:rsidR="001F3CF3" w:rsidRPr="00A44BB2" w:rsidRDefault="001F3CF3" w:rsidP="00150497">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Zjištěné </w:t>
      </w:r>
      <w:r w:rsidR="00150497" w:rsidRPr="00A44BB2">
        <w:rPr>
          <w:rFonts w:asciiTheme="minorHAnsi" w:hAnsiTheme="minorHAnsi" w:cstheme="minorHAnsi"/>
        </w:rPr>
        <w:t xml:space="preserve">nové </w:t>
      </w:r>
      <w:r w:rsidRPr="00A44BB2">
        <w:rPr>
          <w:rFonts w:asciiTheme="minorHAnsi" w:hAnsiTheme="minorHAnsi" w:cstheme="minorHAnsi"/>
        </w:rPr>
        <w:t>požadavky předá ke zpracování zadavateli</w:t>
      </w:r>
      <w:r w:rsidR="00150497" w:rsidRPr="00A44BB2">
        <w:rPr>
          <w:rFonts w:asciiTheme="minorHAnsi" w:hAnsiTheme="minorHAnsi" w:cstheme="minorHAnsi"/>
        </w:rPr>
        <w:t xml:space="preserve"> a bude spolupracovat analýze a jejich zapracování do systému.</w:t>
      </w:r>
    </w:p>
    <w:p w:rsidR="001F3CF3" w:rsidRPr="00A44BB2" w:rsidRDefault="001F3CF3" w:rsidP="001F3CF3">
      <w:pPr>
        <w:spacing w:line="276" w:lineRule="auto"/>
        <w:jc w:val="both"/>
        <w:rPr>
          <w:rFonts w:asciiTheme="minorHAnsi" w:hAnsiTheme="minorHAnsi" w:cstheme="minorHAnsi"/>
        </w:rPr>
      </w:pPr>
    </w:p>
    <w:p w:rsidR="003E746D" w:rsidRPr="00A44BB2" w:rsidRDefault="003E746D" w:rsidP="001F3CF3">
      <w:pPr>
        <w:spacing w:line="276" w:lineRule="auto"/>
        <w:jc w:val="both"/>
        <w:rPr>
          <w:rFonts w:asciiTheme="minorHAnsi" w:hAnsiTheme="minorHAnsi" w:cstheme="minorHAnsi"/>
        </w:rPr>
      </w:pPr>
    </w:p>
    <w:p w:rsidR="003E746D" w:rsidRPr="00A44BB2" w:rsidRDefault="00002092" w:rsidP="003E746D">
      <w:pPr>
        <w:numPr>
          <w:ilvl w:val="1"/>
          <w:numId w:val="2"/>
        </w:numPr>
        <w:spacing w:line="276" w:lineRule="auto"/>
        <w:jc w:val="both"/>
        <w:rPr>
          <w:rFonts w:asciiTheme="minorHAnsi" w:hAnsiTheme="minorHAnsi" w:cstheme="minorHAnsi"/>
        </w:rPr>
      </w:pPr>
      <w:r w:rsidRPr="00A44BB2">
        <w:rPr>
          <w:rFonts w:asciiTheme="minorHAnsi" w:hAnsiTheme="minorHAnsi" w:cstheme="minorHAnsi"/>
        </w:rPr>
        <w:t>Testovací a pilotní provoz</w:t>
      </w:r>
      <w:r w:rsidR="00A44BB2" w:rsidRPr="00A44BB2">
        <w:rPr>
          <w:rFonts w:asciiTheme="minorHAnsi" w:hAnsiTheme="minorHAnsi" w:cstheme="minorHAnsi"/>
        </w:rPr>
        <w:t xml:space="preserve"> elektronického stavebního deníku „</w:t>
      </w:r>
      <w:proofErr w:type="spellStart"/>
      <w:r w:rsidR="00A44BB2" w:rsidRPr="00A44BB2">
        <w:rPr>
          <w:rFonts w:asciiTheme="minorHAnsi" w:hAnsiTheme="minorHAnsi" w:cstheme="minorHAnsi"/>
        </w:rPr>
        <w:t>buildary</w:t>
      </w:r>
      <w:proofErr w:type="spellEnd"/>
      <w:r w:rsidR="00A44BB2" w:rsidRPr="00A44BB2">
        <w:rPr>
          <w:rFonts w:asciiTheme="minorHAnsi" w:hAnsiTheme="minorHAnsi" w:cstheme="minorHAnsi"/>
        </w:rPr>
        <w:t> online“</w:t>
      </w:r>
    </w:p>
    <w:p w:rsidR="00002092" w:rsidRPr="00A44BB2" w:rsidRDefault="00F1239A" w:rsidP="00002092">
      <w:pPr>
        <w:numPr>
          <w:ilvl w:val="2"/>
          <w:numId w:val="2"/>
        </w:numPr>
        <w:spacing w:line="276" w:lineRule="auto"/>
        <w:jc w:val="both"/>
        <w:rPr>
          <w:rFonts w:asciiTheme="minorHAnsi" w:hAnsiTheme="minorHAnsi" w:cstheme="minorHAnsi"/>
        </w:rPr>
      </w:pPr>
      <w:r>
        <w:rPr>
          <w:rFonts w:asciiTheme="minorHAnsi" w:hAnsiTheme="minorHAnsi" w:cstheme="minorHAnsi"/>
        </w:rPr>
        <w:t>Ú</w:t>
      </w:r>
      <w:r w:rsidR="002B671A">
        <w:rPr>
          <w:rFonts w:asciiTheme="minorHAnsi" w:hAnsiTheme="minorHAnsi" w:cstheme="minorHAnsi"/>
        </w:rPr>
        <w:t>častník</w:t>
      </w:r>
      <w:r>
        <w:rPr>
          <w:rFonts w:asciiTheme="minorHAnsi" w:hAnsiTheme="minorHAnsi" w:cstheme="minorHAnsi"/>
        </w:rPr>
        <w:t xml:space="preserve"> </w:t>
      </w:r>
      <w:r w:rsidR="00002092" w:rsidRPr="00A44BB2">
        <w:rPr>
          <w:rFonts w:asciiTheme="minorHAnsi" w:hAnsiTheme="minorHAnsi" w:cstheme="minorHAnsi"/>
        </w:rPr>
        <w:t>otestuje program a zaškolí případné uživatele, kteří budou zajišťovat pilotní provoz.</w:t>
      </w:r>
    </w:p>
    <w:p w:rsidR="00F003AD" w:rsidRPr="00A44BB2" w:rsidRDefault="000078B1" w:rsidP="00002092">
      <w:pPr>
        <w:numPr>
          <w:ilvl w:val="2"/>
          <w:numId w:val="2"/>
        </w:numPr>
        <w:spacing w:line="276" w:lineRule="auto"/>
        <w:jc w:val="both"/>
        <w:rPr>
          <w:rFonts w:asciiTheme="minorHAnsi" w:hAnsiTheme="minorHAnsi" w:cstheme="minorHAnsi"/>
        </w:rPr>
      </w:pPr>
      <w:r w:rsidRPr="00A44BB2">
        <w:rPr>
          <w:rFonts w:asciiTheme="minorHAnsi" w:hAnsiTheme="minorHAnsi" w:cstheme="minorHAnsi"/>
        </w:rPr>
        <w:t>Zajistí pilotní provoz na stavbách v dané zemi po dobu min 3 měsíců.</w:t>
      </w:r>
    </w:p>
    <w:p w:rsidR="000078B1" w:rsidRPr="00A44BB2" w:rsidRDefault="000078B1" w:rsidP="00002092">
      <w:pPr>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Informuje, emailem jednou za 7 dní, zadavatele o průběhu pilotního provozu, hlavně o nedostatcích a chybách při používání </w:t>
      </w:r>
      <w:r w:rsidR="002B420E" w:rsidRPr="00A44BB2">
        <w:rPr>
          <w:rFonts w:asciiTheme="minorHAnsi" w:hAnsiTheme="minorHAnsi" w:cstheme="minorHAnsi"/>
        </w:rPr>
        <w:t>elektronického stavebního deníku „</w:t>
      </w:r>
      <w:proofErr w:type="spellStart"/>
      <w:r w:rsidR="002B420E" w:rsidRPr="00A44BB2">
        <w:rPr>
          <w:rFonts w:asciiTheme="minorHAnsi" w:hAnsiTheme="minorHAnsi" w:cstheme="minorHAnsi"/>
        </w:rPr>
        <w:t>buildary</w:t>
      </w:r>
      <w:proofErr w:type="spellEnd"/>
      <w:r w:rsidR="002B420E" w:rsidRPr="00A44BB2">
        <w:rPr>
          <w:rFonts w:asciiTheme="minorHAnsi" w:hAnsiTheme="minorHAnsi" w:cstheme="minorHAnsi"/>
        </w:rPr>
        <w:t> online“</w:t>
      </w:r>
      <w:r w:rsidRPr="00A44BB2">
        <w:rPr>
          <w:rFonts w:asciiTheme="minorHAnsi" w:hAnsiTheme="minorHAnsi" w:cstheme="minorHAnsi"/>
        </w:rPr>
        <w:t>.</w:t>
      </w:r>
    </w:p>
    <w:p w:rsidR="000078B1" w:rsidRPr="00A44BB2" w:rsidRDefault="000078B1" w:rsidP="00002092">
      <w:pPr>
        <w:numPr>
          <w:ilvl w:val="2"/>
          <w:numId w:val="2"/>
        </w:numPr>
        <w:spacing w:line="276" w:lineRule="auto"/>
        <w:jc w:val="both"/>
        <w:rPr>
          <w:rFonts w:asciiTheme="minorHAnsi" w:hAnsiTheme="minorHAnsi" w:cstheme="minorHAnsi"/>
        </w:rPr>
      </w:pPr>
      <w:r w:rsidRPr="00A44BB2">
        <w:rPr>
          <w:rFonts w:asciiTheme="minorHAnsi" w:hAnsiTheme="minorHAnsi" w:cstheme="minorHAnsi"/>
        </w:rPr>
        <w:lastRenderedPageBreak/>
        <w:t>K</w:t>
      </w:r>
      <w:r w:rsidR="002B420E" w:rsidRPr="00A44BB2">
        <w:rPr>
          <w:rFonts w:asciiTheme="minorHAnsi" w:hAnsiTheme="minorHAnsi" w:cstheme="minorHAnsi"/>
        </w:rPr>
        <w:t> elektronickému stavebnímu deníku „</w:t>
      </w:r>
      <w:proofErr w:type="spellStart"/>
      <w:r w:rsidR="002B420E" w:rsidRPr="00A44BB2">
        <w:rPr>
          <w:rFonts w:asciiTheme="minorHAnsi" w:hAnsiTheme="minorHAnsi" w:cstheme="minorHAnsi"/>
        </w:rPr>
        <w:t>buildary</w:t>
      </w:r>
      <w:proofErr w:type="spellEnd"/>
      <w:r w:rsidR="002B420E" w:rsidRPr="00A44BB2">
        <w:rPr>
          <w:rFonts w:asciiTheme="minorHAnsi" w:hAnsiTheme="minorHAnsi" w:cstheme="minorHAnsi"/>
        </w:rPr>
        <w:t> online“</w:t>
      </w:r>
      <w:r w:rsidRPr="00A44BB2">
        <w:rPr>
          <w:rFonts w:asciiTheme="minorHAnsi" w:hAnsiTheme="minorHAnsi" w:cstheme="minorHAnsi"/>
        </w:rPr>
        <w:t xml:space="preserve"> těchto staveb umožní zadavateli přístup za účelem servisní podpory při pilotním provozu.</w:t>
      </w:r>
    </w:p>
    <w:p w:rsidR="000078B1" w:rsidRPr="00A44BB2" w:rsidRDefault="004F486B" w:rsidP="000078B1">
      <w:pPr>
        <w:numPr>
          <w:ilvl w:val="2"/>
          <w:numId w:val="2"/>
        </w:numPr>
        <w:spacing w:line="276" w:lineRule="auto"/>
        <w:jc w:val="both"/>
        <w:rPr>
          <w:rFonts w:asciiTheme="minorHAnsi" w:hAnsiTheme="minorHAnsi" w:cstheme="minorHAnsi"/>
        </w:rPr>
      </w:pPr>
      <w:r w:rsidRPr="00A44BB2">
        <w:rPr>
          <w:rFonts w:asciiTheme="minorHAnsi" w:hAnsiTheme="minorHAnsi" w:cstheme="minorHAnsi"/>
        </w:rPr>
        <w:t>Poznatky z</w:t>
      </w:r>
      <w:r w:rsidR="000078B1" w:rsidRPr="00A44BB2">
        <w:rPr>
          <w:rFonts w:asciiTheme="minorHAnsi" w:hAnsiTheme="minorHAnsi" w:cstheme="minorHAnsi"/>
        </w:rPr>
        <w:t xml:space="preserve"> pilotního </w:t>
      </w:r>
      <w:r w:rsidRPr="00A44BB2">
        <w:rPr>
          <w:rFonts w:asciiTheme="minorHAnsi" w:hAnsiTheme="minorHAnsi" w:cstheme="minorHAnsi"/>
        </w:rPr>
        <w:t xml:space="preserve">provozu sepíše </w:t>
      </w:r>
      <w:r w:rsidR="000078B1" w:rsidRPr="00A44BB2">
        <w:rPr>
          <w:rFonts w:asciiTheme="minorHAnsi" w:hAnsiTheme="minorHAnsi" w:cstheme="minorHAnsi"/>
        </w:rPr>
        <w:t xml:space="preserve">s účastníkem stavby, který vedl </w:t>
      </w:r>
      <w:r w:rsidR="002B420E" w:rsidRPr="00A44BB2">
        <w:rPr>
          <w:rFonts w:asciiTheme="minorHAnsi" w:hAnsiTheme="minorHAnsi" w:cstheme="minorHAnsi"/>
        </w:rPr>
        <w:t>elektronický stavební deník „</w:t>
      </w:r>
      <w:proofErr w:type="spellStart"/>
      <w:r w:rsidR="002B420E" w:rsidRPr="00A44BB2">
        <w:rPr>
          <w:rFonts w:asciiTheme="minorHAnsi" w:hAnsiTheme="minorHAnsi" w:cstheme="minorHAnsi"/>
        </w:rPr>
        <w:t>buildary</w:t>
      </w:r>
      <w:proofErr w:type="spellEnd"/>
      <w:r w:rsidR="002B420E" w:rsidRPr="00A44BB2">
        <w:rPr>
          <w:rFonts w:asciiTheme="minorHAnsi" w:hAnsiTheme="minorHAnsi" w:cstheme="minorHAnsi"/>
        </w:rPr>
        <w:t> online“</w:t>
      </w:r>
      <w:r w:rsidR="000078B1" w:rsidRPr="00A44BB2">
        <w:rPr>
          <w:rFonts w:asciiTheme="minorHAnsi" w:hAnsiTheme="minorHAnsi" w:cstheme="minorHAnsi"/>
        </w:rPr>
        <w:t xml:space="preserve"> do 30 dnů od ukončení pilotního provozu.</w:t>
      </w:r>
    </w:p>
    <w:p w:rsidR="00643CF9" w:rsidRPr="00A44BB2" w:rsidRDefault="00643CF9" w:rsidP="000078B1">
      <w:pPr>
        <w:numPr>
          <w:ilvl w:val="2"/>
          <w:numId w:val="2"/>
        </w:numPr>
        <w:spacing w:line="276" w:lineRule="auto"/>
        <w:jc w:val="both"/>
        <w:rPr>
          <w:rFonts w:asciiTheme="minorHAnsi" w:hAnsiTheme="minorHAnsi" w:cstheme="minorHAnsi"/>
        </w:rPr>
      </w:pPr>
      <w:r w:rsidRPr="00A44BB2">
        <w:rPr>
          <w:rFonts w:asciiTheme="minorHAnsi" w:hAnsiTheme="minorHAnsi" w:cstheme="minorHAnsi"/>
        </w:rPr>
        <w:t>Sepíše zprávu o celém pilotním provozu.</w:t>
      </w:r>
    </w:p>
    <w:p w:rsidR="003E746D" w:rsidRPr="00A44BB2" w:rsidRDefault="000078B1" w:rsidP="00643CF9">
      <w:pPr>
        <w:spacing w:line="276" w:lineRule="auto"/>
        <w:jc w:val="both"/>
        <w:rPr>
          <w:rFonts w:asciiTheme="minorHAnsi" w:hAnsiTheme="minorHAnsi" w:cstheme="minorHAnsi"/>
        </w:rPr>
      </w:pPr>
      <w:r w:rsidRPr="00A44BB2">
        <w:rPr>
          <w:rFonts w:asciiTheme="minorHAnsi" w:hAnsiTheme="minorHAnsi" w:cstheme="minorHAnsi"/>
        </w:rPr>
        <w:t xml:space="preserve"> </w:t>
      </w:r>
    </w:p>
    <w:p w:rsidR="00FC5941" w:rsidRPr="00A44BB2" w:rsidRDefault="00FC5941" w:rsidP="00CE2C87">
      <w:pPr>
        <w:spacing w:line="276" w:lineRule="auto"/>
        <w:ind w:left="720"/>
        <w:jc w:val="both"/>
        <w:rPr>
          <w:rFonts w:asciiTheme="minorHAnsi" w:hAnsiTheme="minorHAnsi" w:cstheme="minorHAnsi"/>
        </w:rPr>
      </w:pPr>
    </w:p>
    <w:p w:rsidR="00FC5941" w:rsidRPr="00A44BB2" w:rsidRDefault="00FC5941"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Předpokládaná hodnota zakázky</w:t>
      </w:r>
    </w:p>
    <w:p w:rsidR="00643CF9" w:rsidRPr="00A44BB2" w:rsidRDefault="00643CF9" w:rsidP="00643CF9">
      <w:pPr>
        <w:spacing w:line="276" w:lineRule="auto"/>
        <w:ind w:left="720"/>
        <w:jc w:val="both"/>
        <w:rPr>
          <w:rFonts w:asciiTheme="minorHAnsi" w:hAnsiTheme="minorHAnsi" w:cstheme="minorHAnsi"/>
        </w:rPr>
      </w:pPr>
    </w:p>
    <w:p w:rsidR="00FC5941" w:rsidRPr="00A44BB2" w:rsidRDefault="00760444" w:rsidP="00611509">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 xml:space="preserve">Předpokládaná hodnota zakázky </w:t>
      </w:r>
      <w:r w:rsidR="00643CF9" w:rsidRPr="00A44BB2">
        <w:rPr>
          <w:rFonts w:asciiTheme="minorHAnsi" w:hAnsiTheme="minorHAnsi" w:cstheme="minorHAnsi"/>
        </w:rPr>
        <w:t>je 2 000 000,- Kč</w:t>
      </w:r>
    </w:p>
    <w:p w:rsidR="00643CF9" w:rsidRPr="00A44BB2" w:rsidRDefault="00DF5542" w:rsidP="00966B5E">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Není umožněno dílčí plnění.</w:t>
      </w:r>
    </w:p>
    <w:p w:rsidR="00643CF9" w:rsidRPr="00A44BB2" w:rsidRDefault="00643CF9" w:rsidP="00611509">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Zakázku je možno realizovat pomocí subdodavatele.</w:t>
      </w:r>
    </w:p>
    <w:p w:rsidR="00760444" w:rsidRPr="00A44BB2" w:rsidRDefault="00760444" w:rsidP="00CE2C87">
      <w:pPr>
        <w:spacing w:line="276" w:lineRule="auto"/>
        <w:ind w:left="720"/>
        <w:jc w:val="both"/>
        <w:rPr>
          <w:rFonts w:asciiTheme="minorHAnsi" w:hAnsiTheme="minorHAnsi" w:cstheme="minorHAnsi"/>
        </w:rPr>
      </w:pPr>
    </w:p>
    <w:p w:rsidR="00FC5941" w:rsidRPr="00A44BB2" w:rsidRDefault="001A6A89"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Doba a místo plnění zakázky</w:t>
      </w:r>
    </w:p>
    <w:p w:rsidR="00FC5941" w:rsidRPr="00A44BB2" w:rsidRDefault="00FC5941" w:rsidP="00643CF9">
      <w:pPr>
        <w:pStyle w:val="Odstavecseseznamem"/>
        <w:spacing w:line="276" w:lineRule="auto"/>
        <w:ind w:left="360"/>
        <w:jc w:val="both"/>
        <w:rPr>
          <w:rFonts w:asciiTheme="minorHAnsi" w:hAnsiTheme="minorHAnsi" w:cstheme="minorHAnsi"/>
        </w:rPr>
      </w:pPr>
    </w:p>
    <w:p w:rsidR="000C5D74" w:rsidRPr="00A44BB2" w:rsidRDefault="00011885" w:rsidP="000C5D74">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Místem plnění je země podle </w:t>
      </w:r>
      <w:r w:rsidR="002B420E" w:rsidRPr="00A44BB2">
        <w:rPr>
          <w:rFonts w:asciiTheme="minorHAnsi" w:hAnsiTheme="minorHAnsi" w:cstheme="minorHAnsi"/>
        </w:rPr>
        <w:t>elektronického stavebního deníku „</w:t>
      </w:r>
      <w:proofErr w:type="spellStart"/>
      <w:r w:rsidR="002B420E" w:rsidRPr="00A44BB2">
        <w:rPr>
          <w:rFonts w:asciiTheme="minorHAnsi" w:hAnsiTheme="minorHAnsi" w:cstheme="minorHAnsi"/>
        </w:rPr>
        <w:t>buildary</w:t>
      </w:r>
      <w:proofErr w:type="spellEnd"/>
      <w:r w:rsidR="002B420E" w:rsidRPr="00A44BB2">
        <w:rPr>
          <w:rFonts w:asciiTheme="minorHAnsi" w:hAnsiTheme="minorHAnsi" w:cstheme="minorHAnsi"/>
        </w:rPr>
        <w:t> online“</w:t>
      </w:r>
      <w:r w:rsidRPr="00A44BB2">
        <w:rPr>
          <w:rFonts w:asciiTheme="minorHAnsi" w:hAnsiTheme="minorHAnsi" w:cstheme="minorHAnsi"/>
        </w:rPr>
        <w:t>.</w:t>
      </w:r>
    </w:p>
    <w:p w:rsidR="00011885" w:rsidRPr="00A44BB2" w:rsidRDefault="00011885" w:rsidP="00643CF9">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Zahájení plnění po podepsání smlouvy nejpozději od 1.11.201</w:t>
      </w:r>
      <w:r w:rsidR="00966B5E" w:rsidRPr="00A44BB2">
        <w:rPr>
          <w:rFonts w:asciiTheme="minorHAnsi" w:hAnsiTheme="minorHAnsi" w:cstheme="minorHAnsi"/>
        </w:rPr>
        <w:t>8</w:t>
      </w:r>
    </w:p>
    <w:p w:rsidR="00643CF9" w:rsidRPr="00A44BB2" w:rsidRDefault="000C5D74" w:rsidP="00643CF9">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Ukončení zakázky a vypracování zprávy o pilotním projektu do </w:t>
      </w:r>
      <w:r w:rsidRPr="00A44BB2">
        <w:rPr>
          <w:rFonts w:asciiTheme="minorHAnsi" w:hAnsiTheme="minorHAnsi" w:cstheme="minorHAnsi"/>
          <w:b/>
        </w:rPr>
        <w:t>30. 6. 2019.</w:t>
      </w:r>
    </w:p>
    <w:p w:rsidR="00643CF9" w:rsidRPr="00A44BB2" w:rsidRDefault="00643CF9" w:rsidP="00CE2C87">
      <w:pPr>
        <w:spacing w:line="276" w:lineRule="auto"/>
        <w:jc w:val="both"/>
        <w:rPr>
          <w:rFonts w:asciiTheme="minorHAnsi" w:hAnsiTheme="minorHAnsi" w:cstheme="minorHAnsi"/>
        </w:rPr>
      </w:pPr>
    </w:p>
    <w:p w:rsidR="00FC5941" w:rsidRPr="00A44BB2" w:rsidRDefault="00FC5941"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 xml:space="preserve">Prokázání </w:t>
      </w:r>
      <w:r w:rsidR="00571027" w:rsidRPr="00A44BB2">
        <w:rPr>
          <w:rFonts w:asciiTheme="minorHAnsi" w:hAnsiTheme="minorHAnsi" w:cstheme="minorHAnsi"/>
          <w:b/>
          <w:sz w:val="28"/>
        </w:rPr>
        <w:t xml:space="preserve">kvalifikace </w:t>
      </w:r>
    </w:p>
    <w:p w:rsidR="000C5D74" w:rsidRPr="00A44BB2" w:rsidRDefault="000C5D74" w:rsidP="000C5D74">
      <w:pPr>
        <w:spacing w:line="276" w:lineRule="auto"/>
        <w:ind w:left="720"/>
        <w:jc w:val="both"/>
        <w:rPr>
          <w:rFonts w:asciiTheme="minorHAnsi" w:hAnsiTheme="minorHAnsi" w:cstheme="minorHAnsi"/>
        </w:rPr>
      </w:pPr>
    </w:p>
    <w:p w:rsidR="007F2F84" w:rsidRPr="00A44BB2" w:rsidRDefault="007F2F84"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Doménový expert </w:t>
      </w:r>
      <w:r w:rsidR="00011885" w:rsidRPr="00A44BB2">
        <w:rPr>
          <w:rFonts w:asciiTheme="minorHAnsi" w:hAnsiTheme="minorHAnsi" w:cstheme="minorHAnsi"/>
        </w:rPr>
        <w:t xml:space="preserve">(jednotlivec nebo firma) </w:t>
      </w:r>
      <w:r w:rsidRPr="00A44BB2">
        <w:rPr>
          <w:rFonts w:asciiTheme="minorHAnsi" w:hAnsiTheme="minorHAnsi" w:cstheme="minorHAnsi"/>
        </w:rPr>
        <w:t xml:space="preserve">musí </w:t>
      </w:r>
      <w:r w:rsidR="00011885" w:rsidRPr="00A44BB2">
        <w:rPr>
          <w:rFonts w:asciiTheme="minorHAnsi" w:hAnsiTheme="minorHAnsi" w:cstheme="minorHAnsi"/>
        </w:rPr>
        <w:t>prokázat</w:t>
      </w:r>
      <w:r w:rsidRPr="00A44BB2">
        <w:rPr>
          <w:rFonts w:asciiTheme="minorHAnsi" w:hAnsiTheme="minorHAnsi" w:cstheme="minorHAnsi"/>
        </w:rPr>
        <w:t xml:space="preserve"> min 10 let praxe v stavební výrobě </w:t>
      </w:r>
      <w:r w:rsidR="00011885" w:rsidRPr="00A44BB2">
        <w:rPr>
          <w:rFonts w:asciiTheme="minorHAnsi" w:hAnsiTheme="minorHAnsi" w:cstheme="minorHAnsi"/>
        </w:rPr>
        <w:t>jako</w:t>
      </w:r>
      <w:r w:rsidRPr="00A44BB2">
        <w:rPr>
          <w:rFonts w:asciiTheme="minorHAnsi" w:hAnsiTheme="minorHAnsi" w:cstheme="minorHAnsi"/>
        </w:rPr>
        <w:t xml:space="preserve"> </w:t>
      </w:r>
      <w:r w:rsidR="00011885" w:rsidRPr="00A44BB2">
        <w:rPr>
          <w:rFonts w:asciiTheme="minorHAnsi" w:hAnsiTheme="minorHAnsi" w:cstheme="minorHAnsi"/>
        </w:rPr>
        <w:t>realizátor</w:t>
      </w:r>
      <w:r w:rsidRPr="00A44BB2">
        <w:rPr>
          <w:rFonts w:asciiTheme="minorHAnsi" w:hAnsiTheme="minorHAnsi" w:cstheme="minorHAnsi"/>
        </w:rPr>
        <w:t>, investor, projektant</w:t>
      </w:r>
      <w:r w:rsidR="00966B5E" w:rsidRPr="00A44BB2">
        <w:rPr>
          <w:rFonts w:asciiTheme="minorHAnsi" w:hAnsiTheme="minorHAnsi" w:cstheme="minorHAnsi"/>
        </w:rPr>
        <w:t>,</w:t>
      </w:r>
      <w:r w:rsidRPr="00A44BB2">
        <w:rPr>
          <w:rFonts w:asciiTheme="minorHAnsi" w:hAnsiTheme="minorHAnsi" w:cstheme="minorHAnsi"/>
        </w:rPr>
        <w:t xml:space="preserve"> dozor stavby</w:t>
      </w:r>
      <w:r w:rsidR="00966B5E" w:rsidRPr="00A44BB2">
        <w:rPr>
          <w:rFonts w:asciiTheme="minorHAnsi" w:hAnsiTheme="minorHAnsi" w:cstheme="minorHAnsi"/>
        </w:rPr>
        <w:t xml:space="preserve"> nebo odborný konzultanta</w:t>
      </w:r>
      <w:r w:rsidRPr="00A44BB2">
        <w:rPr>
          <w:rFonts w:asciiTheme="minorHAnsi" w:hAnsiTheme="minorHAnsi" w:cstheme="minorHAnsi"/>
        </w:rPr>
        <w:t xml:space="preserve">. </w:t>
      </w:r>
    </w:p>
    <w:p w:rsidR="007F2F84" w:rsidRPr="00A44BB2" w:rsidRDefault="007F2F84"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Musí </w:t>
      </w:r>
      <w:r w:rsidR="000673B8" w:rsidRPr="00A44BB2">
        <w:rPr>
          <w:rFonts w:asciiTheme="minorHAnsi" w:hAnsiTheme="minorHAnsi" w:cstheme="minorHAnsi"/>
        </w:rPr>
        <w:t>působit v oblasti stavebnictví</w:t>
      </w:r>
      <w:r w:rsidRPr="00A44BB2">
        <w:rPr>
          <w:rFonts w:asciiTheme="minorHAnsi" w:hAnsiTheme="minorHAnsi" w:cstheme="minorHAnsi"/>
        </w:rPr>
        <w:t xml:space="preserve"> v</w:t>
      </w:r>
      <w:r w:rsidR="002B420E" w:rsidRPr="00A44BB2">
        <w:rPr>
          <w:rFonts w:asciiTheme="minorHAnsi" w:hAnsiTheme="minorHAnsi" w:cstheme="minorHAnsi"/>
        </w:rPr>
        <w:t>e více</w:t>
      </w:r>
      <w:r w:rsidR="000673B8" w:rsidRPr="00A44BB2">
        <w:rPr>
          <w:rFonts w:asciiTheme="minorHAnsi" w:hAnsiTheme="minorHAnsi" w:cstheme="minorHAnsi"/>
        </w:rPr>
        <w:t> </w:t>
      </w:r>
      <w:r w:rsidRPr="00A44BB2">
        <w:rPr>
          <w:rFonts w:asciiTheme="minorHAnsi" w:hAnsiTheme="minorHAnsi" w:cstheme="minorHAnsi"/>
        </w:rPr>
        <w:t>zemí</w:t>
      </w:r>
      <w:r w:rsidR="000673B8" w:rsidRPr="00A44BB2">
        <w:rPr>
          <w:rFonts w:asciiTheme="minorHAnsi" w:hAnsiTheme="minorHAnsi" w:cstheme="minorHAnsi"/>
        </w:rPr>
        <w:t xml:space="preserve">ch </w:t>
      </w:r>
      <w:r w:rsidR="00966B5E" w:rsidRPr="00A44BB2">
        <w:rPr>
          <w:rFonts w:asciiTheme="minorHAnsi" w:hAnsiTheme="minorHAnsi" w:cstheme="minorHAnsi"/>
        </w:rPr>
        <w:t>Evropské unie</w:t>
      </w:r>
      <w:r w:rsidRPr="00A44BB2">
        <w:rPr>
          <w:rFonts w:asciiTheme="minorHAnsi" w:hAnsiTheme="minorHAnsi" w:cstheme="minorHAnsi"/>
        </w:rPr>
        <w:t>.</w:t>
      </w:r>
    </w:p>
    <w:p w:rsidR="00A0283F" w:rsidRPr="00A44BB2" w:rsidRDefault="000673B8" w:rsidP="000673B8">
      <w:pPr>
        <w:numPr>
          <w:ilvl w:val="1"/>
          <w:numId w:val="2"/>
        </w:numPr>
        <w:spacing w:line="276" w:lineRule="auto"/>
        <w:jc w:val="both"/>
        <w:rPr>
          <w:rFonts w:asciiTheme="minorHAnsi" w:hAnsiTheme="minorHAnsi" w:cstheme="minorHAnsi"/>
        </w:rPr>
      </w:pPr>
      <w:r w:rsidRPr="00A44BB2">
        <w:rPr>
          <w:rFonts w:asciiTheme="minorHAnsi" w:hAnsiTheme="minorHAnsi" w:cstheme="minorHAnsi"/>
        </w:rPr>
        <w:t>Ú</w:t>
      </w:r>
      <w:r w:rsidR="002B420E" w:rsidRPr="00A44BB2">
        <w:rPr>
          <w:rFonts w:asciiTheme="minorHAnsi" w:hAnsiTheme="minorHAnsi" w:cstheme="minorHAnsi"/>
        </w:rPr>
        <w:t>častník</w:t>
      </w:r>
      <w:r w:rsidRPr="00A44BB2">
        <w:rPr>
          <w:rFonts w:asciiTheme="minorHAnsi" w:hAnsiTheme="minorHAnsi" w:cstheme="minorHAnsi"/>
        </w:rPr>
        <w:t xml:space="preserve"> prokáže svou kvalifikaci a reference čestným prohlášením. </w:t>
      </w:r>
    </w:p>
    <w:p w:rsidR="000673B8" w:rsidRPr="00A44BB2" w:rsidRDefault="000673B8" w:rsidP="000673B8">
      <w:pPr>
        <w:spacing w:line="276" w:lineRule="auto"/>
        <w:ind w:left="720"/>
        <w:jc w:val="both"/>
        <w:rPr>
          <w:rFonts w:asciiTheme="minorHAnsi" w:hAnsiTheme="minorHAnsi" w:cstheme="minorHAnsi"/>
        </w:rPr>
      </w:pPr>
    </w:p>
    <w:p w:rsidR="00FC5941" w:rsidRPr="00A44BB2" w:rsidRDefault="00511C7A"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Podmínky a požadavky na zpracování nabídky</w:t>
      </w:r>
    </w:p>
    <w:p w:rsidR="005C0C98" w:rsidRPr="00A44BB2" w:rsidRDefault="005C0C98" w:rsidP="005C0C98">
      <w:pPr>
        <w:spacing w:line="276" w:lineRule="auto"/>
        <w:ind w:left="720"/>
        <w:jc w:val="both"/>
        <w:rPr>
          <w:rFonts w:asciiTheme="minorHAnsi" w:hAnsiTheme="minorHAnsi" w:cstheme="minorHAnsi"/>
        </w:rPr>
      </w:pPr>
    </w:p>
    <w:p w:rsidR="00C31BD2" w:rsidRPr="00A44BB2" w:rsidRDefault="00C31BD2"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Nabídka musí být zpracována ve české nebo slovenském jazyce</w:t>
      </w:r>
      <w:r w:rsidR="00C36670" w:rsidRPr="00A44BB2">
        <w:rPr>
          <w:rFonts w:asciiTheme="minorHAnsi" w:hAnsiTheme="minorHAnsi" w:cstheme="minorHAnsi"/>
        </w:rPr>
        <w:t xml:space="preserve"> a</w:t>
      </w:r>
      <w:r w:rsidR="005C0C98" w:rsidRPr="00A44BB2">
        <w:rPr>
          <w:rFonts w:asciiTheme="minorHAnsi" w:hAnsiTheme="minorHAnsi" w:cstheme="minorHAnsi"/>
        </w:rPr>
        <w:t xml:space="preserve"> podána</w:t>
      </w:r>
    </w:p>
    <w:p w:rsidR="00C31BD2" w:rsidRPr="00A44BB2" w:rsidRDefault="00C36670" w:rsidP="005C0C98">
      <w:pPr>
        <w:spacing w:line="276" w:lineRule="auto"/>
        <w:ind w:left="720"/>
        <w:jc w:val="both"/>
        <w:rPr>
          <w:rFonts w:asciiTheme="minorHAnsi" w:hAnsiTheme="minorHAnsi" w:cstheme="minorHAnsi"/>
        </w:rPr>
      </w:pPr>
      <w:r w:rsidRPr="00A44BB2">
        <w:rPr>
          <w:rFonts w:asciiTheme="minorHAnsi" w:hAnsiTheme="minorHAnsi" w:cstheme="minorHAnsi"/>
        </w:rPr>
        <w:t xml:space="preserve">v zalepené obálce s nápisem Výběrové řízení </w:t>
      </w:r>
      <w:r w:rsidR="002B420E" w:rsidRPr="00A44BB2">
        <w:rPr>
          <w:rFonts w:asciiTheme="minorHAnsi" w:hAnsiTheme="minorHAnsi" w:cstheme="minorHAnsi"/>
        </w:rPr>
        <w:t>„</w:t>
      </w:r>
      <w:proofErr w:type="spellStart"/>
      <w:r w:rsidR="002B420E" w:rsidRPr="00A44BB2">
        <w:rPr>
          <w:rFonts w:asciiTheme="minorHAnsi" w:hAnsiTheme="minorHAnsi" w:cstheme="minorHAnsi"/>
        </w:rPr>
        <w:t>buildary</w:t>
      </w:r>
      <w:proofErr w:type="spellEnd"/>
      <w:r w:rsidR="002B420E" w:rsidRPr="00A44BB2">
        <w:rPr>
          <w:rFonts w:asciiTheme="minorHAnsi" w:hAnsiTheme="minorHAnsi" w:cstheme="minorHAnsi"/>
        </w:rPr>
        <w:t> online“</w:t>
      </w:r>
      <w:r w:rsidRPr="00A44BB2">
        <w:rPr>
          <w:rFonts w:asciiTheme="minorHAnsi" w:hAnsiTheme="minorHAnsi" w:cstheme="minorHAnsi"/>
        </w:rPr>
        <w:t>– neotvírat.</w:t>
      </w:r>
    </w:p>
    <w:p w:rsidR="007F755A" w:rsidRPr="00A44BB2" w:rsidRDefault="007F755A" w:rsidP="007F755A">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Naskenovaná nabídka musí být předána i ve formátu PDF na CD nebo paměťové kartě.</w:t>
      </w:r>
    </w:p>
    <w:p w:rsidR="005C0C98" w:rsidRPr="00A44BB2" w:rsidRDefault="005C0C98" w:rsidP="005C0C98">
      <w:pPr>
        <w:spacing w:line="276" w:lineRule="auto"/>
        <w:jc w:val="both"/>
        <w:rPr>
          <w:rFonts w:asciiTheme="minorHAnsi" w:hAnsiTheme="minorHAnsi" w:cstheme="minorHAnsi"/>
        </w:rPr>
      </w:pPr>
    </w:p>
    <w:p w:rsidR="00C36670" w:rsidRPr="00A44BB2" w:rsidRDefault="00C36670" w:rsidP="00C36670">
      <w:pPr>
        <w:pStyle w:val="Odstavecseseznamem"/>
        <w:rPr>
          <w:rFonts w:asciiTheme="minorHAnsi" w:hAnsiTheme="minorHAnsi" w:cstheme="minorHAnsi"/>
        </w:rPr>
      </w:pPr>
    </w:p>
    <w:p w:rsidR="00C36670" w:rsidRPr="00A44BB2" w:rsidRDefault="00C36670"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Obsah nabídky</w:t>
      </w:r>
    </w:p>
    <w:p w:rsidR="005C0C98" w:rsidRPr="00A44BB2" w:rsidRDefault="005C0C98" w:rsidP="005C0C98">
      <w:pPr>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Krycí list nabídky – příloha </w:t>
      </w:r>
      <w:r w:rsidR="00304F57" w:rsidRPr="00A44BB2">
        <w:rPr>
          <w:rFonts w:asciiTheme="minorHAnsi" w:hAnsiTheme="minorHAnsi" w:cstheme="minorHAnsi"/>
        </w:rPr>
        <w:t xml:space="preserve">č. </w:t>
      </w:r>
      <w:r w:rsidRPr="00A44BB2">
        <w:rPr>
          <w:rFonts w:asciiTheme="minorHAnsi" w:hAnsiTheme="minorHAnsi" w:cstheme="minorHAnsi"/>
        </w:rPr>
        <w:t>1</w:t>
      </w:r>
    </w:p>
    <w:p w:rsidR="005C0C98" w:rsidRPr="00A44BB2" w:rsidRDefault="005C0C98" w:rsidP="005C0C98">
      <w:pPr>
        <w:numPr>
          <w:ilvl w:val="2"/>
          <w:numId w:val="2"/>
        </w:numPr>
        <w:spacing w:line="276" w:lineRule="auto"/>
        <w:jc w:val="both"/>
        <w:rPr>
          <w:rFonts w:asciiTheme="minorHAnsi" w:hAnsiTheme="minorHAnsi" w:cstheme="minorHAnsi"/>
        </w:rPr>
      </w:pPr>
      <w:r w:rsidRPr="00A44BB2">
        <w:rPr>
          <w:rFonts w:asciiTheme="minorHAnsi" w:hAnsiTheme="minorHAnsi" w:cstheme="minorHAnsi"/>
        </w:rPr>
        <w:t>Doklady prokazující splnění kvalifikace</w:t>
      </w:r>
    </w:p>
    <w:p w:rsidR="005C0C98" w:rsidRPr="00A44BB2" w:rsidRDefault="005C0C98" w:rsidP="005C0C98">
      <w:pPr>
        <w:numPr>
          <w:ilvl w:val="2"/>
          <w:numId w:val="2"/>
        </w:numPr>
        <w:spacing w:line="276" w:lineRule="auto"/>
        <w:jc w:val="both"/>
        <w:rPr>
          <w:rFonts w:asciiTheme="minorHAnsi" w:hAnsiTheme="minorHAnsi" w:cstheme="minorHAnsi"/>
        </w:rPr>
      </w:pPr>
      <w:r w:rsidRPr="00A44BB2">
        <w:rPr>
          <w:rFonts w:asciiTheme="minorHAnsi" w:hAnsiTheme="minorHAnsi" w:cstheme="minorHAnsi"/>
        </w:rPr>
        <w:t>Popis předmětu plnění</w:t>
      </w:r>
      <w:r w:rsidR="00DF5542" w:rsidRPr="00A44BB2">
        <w:rPr>
          <w:rFonts w:asciiTheme="minorHAnsi" w:hAnsiTheme="minorHAnsi" w:cstheme="minorHAnsi"/>
        </w:rPr>
        <w:t>.</w:t>
      </w:r>
    </w:p>
    <w:p w:rsidR="005C0C98" w:rsidRPr="00A44BB2" w:rsidRDefault="005C0C98" w:rsidP="005C0C98">
      <w:pPr>
        <w:numPr>
          <w:ilvl w:val="2"/>
          <w:numId w:val="2"/>
        </w:numPr>
        <w:spacing w:line="276" w:lineRule="auto"/>
        <w:jc w:val="both"/>
        <w:rPr>
          <w:rFonts w:asciiTheme="minorHAnsi" w:hAnsiTheme="minorHAnsi" w:cstheme="minorHAnsi"/>
        </w:rPr>
      </w:pPr>
      <w:r w:rsidRPr="00A44BB2">
        <w:rPr>
          <w:rFonts w:asciiTheme="minorHAnsi" w:hAnsiTheme="minorHAnsi" w:cstheme="minorHAnsi"/>
        </w:rPr>
        <w:t>Nabídková cena v Kč bez DPH a s DPH</w:t>
      </w:r>
    </w:p>
    <w:p w:rsidR="005C0C98" w:rsidRPr="00A44BB2" w:rsidRDefault="005C0C98" w:rsidP="005C0C98">
      <w:pPr>
        <w:numPr>
          <w:ilvl w:val="2"/>
          <w:numId w:val="2"/>
        </w:numPr>
        <w:spacing w:line="276" w:lineRule="auto"/>
        <w:jc w:val="both"/>
        <w:rPr>
          <w:rFonts w:asciiTheme="minorHAnsi" w:hAnsiTheme="minorHAnsi" w:cstheme="minorHAnsi"/>
        </w:rPr>
      </w:pPr>
      <w:r w:rsidRPr="00A44BB2">
        <w:rPr>
          <w:rFonts w:asciiTheme="minorHAnsi" w:hAnsiTheme="minorHAnsi" w:cstheme="minorHAnsi"/>
        </w:rPr>
        <w:t>Podepsan</w:t>
      </w:r>
      <w:r w:rsidR="00304F57" w:rsidRPr="00A44BB2">
        <w:rPr>
          <w:rFonts w:asciiTheme="minorHAnsi" w:hAnsiTheme="minorHAnsi" w:cstheme="minorHAnsi"/>
        </w:rPr>
        <w:t>é 2 stejnopisy</w:t>
      </w:r>
      <w:r w:rsidRPr="00A44BB2">
        <w:rPr>
          <w:rFonts w:asciiTheme="minorHAnsi" w:hAnsiTheme="minorHAnsi" w:cstheme="minorHAnsi"/>
        </w:rPr>
        <w:t xml:space="preserve"> smlouvy – příloha </w:t>
      </w:r>
      <w:r w:rsidR="00304F57" w:rsidRPr="00A44BB2">
        <w:rPr>
          <w:rFonts w:asciiTheme="minorHAnsi" w:hAnsiTheme="minorHAnsi" w:cstheme="minorHAnsi"/>
        </w:rPr>
        <w:t xml:space="preserve">č. </w:t>
      </w:r>
      <w:r w:rsidRPr="00A44BB2">
        <w:rPr>
          <w:rFonts w:asciiTheme="minorHAnsi" w:hAnsiTheme="minorHAnsi" w:cstheme="minorHAnsi"/>
        </w:rPr>
        <w:t>2</w:t>
      </w:r>
    </w:p>
    <w:p w:rsidR="002B420E" w:rsidRPr="00AA2E7C" w:rsidRDefault="007F755A" w:rsidP="00AA2E7C">
      <w:pPr>
        <w:numPr>
          <w:ilvl w:val="2"/>
          <w:numId w:val="2"/>
        </w:numPr>
        <w:spacing w:line="276" w:lineRule="auto"/>
        <w:jc w:val="both"/>
        <w:rPr>
          <w:rFonts w:asciiTheme="minorHAnsi" w:hAnsiTheme="minorHAnsi" w:cstheme="minorHAnsi"/>
        </w:rPr>
      </w:pPr>
      <w:r w:rsidRPr="00A44BB2">
        <w:rPr>
          <w:rFonts w:asciiTheme="minorHAnsi" w:hAnsiTheme="minorHAnsi" w:cstheme="minorHAnsi"/>
        </w:rPr>
        <w:t>Datum a podpis oprávněné osoby jednat za účastníka</w:t>
      </w:r>
    </w:p>
    <w:p w:rsidR="00276730" w:rsidRPr="00A44BB2" w:rsidRDefault="00276730"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lastRenderedPageBreak/>
        <w:t>Způsob zpracování nabídkové ceny</w:t>
      </w:r>
    </w:p>
    <w:p w:rsidR="00DF5542" w:rsidRPr="00A44BB2" w:rsidRDefault="00DF5542" w:rsidP="00DF5542">
      <w:pPr>
        <w:pStyle w:val="text"/>
        <w:spacing w:line="276" w:lineRule="auto"/>
        <w:ind w:left="720"/>
        <w:rPr>
          <w:rFonts w:asciiTheme="minorHAnsi" w:hAnsiTheme="minorHAnsi" w:cstheme="minorHAnsi"/>
          <w:bCs/>
          <w:sz w:val="24"/>
          <w:szCs w:val="24"/>
        </w:rPr>
      </w:pPr>
    </w:p>
    <w:p w:rsidR="007F755A" w:rsidRPr="00A44BB2" w:rsidRDefault="00DF5542" w:rsidP="00DF5542">
      <w:pPr>
        <w:pStyle w:val="text"/>
        <w:numPr>
          <w:ilvl w:val="0"/>
          <w:numId w:val="9"/>
        </w:numPr>
        <w:spacing w:line="276" w:lineRule="auto"/>
        <w:rPr>
          <w:rFonts w:asciiTheme="minorHAnsi" w:hAnsiTheme="minorHAnsi" w:cstheme="minorHAnsi"/>
          <w:bCs/>
          <w:sz w:val="24"/>
          <w:szCs w:val="24"/>
        </w:rPr>
      </w:pPr>
      <w:r w:rsidRPr="00A44BB2">
        <w:rPr>
          <w:rFonts w:asciiTheme="minorHAnsi" w:hAnsiTheme="minorHAnsi" w:cstheme="minorHAnsi"/>
          <w:bCs/>
          <w:sz w:val="24"/>
          <w:szCs w:val="24"/>
        </w:rPr>
        <w:t>Výčet zemí Evropské unie v kterých „Doménový expert“ zajistí realizaci.</w:t>
      </w:r>
    </w:p>
    <w:p w:rsidR="00276730" w:rsidRPr="00A44BB2" w:rsidRDefault="003C20A4" w:rsidP="00CE2C87">
      <w:pPr>
        <w:pStyle w:val="text"/>
        <w:numPr>
          <w:ilvl w:val="0"/>
          <w:numId w:val="9"/>
        </w:numPr>
        <w:spacing w:line="276" w:lineRule="auto"/>
        <w:rPr>
          <w:rFonts w:asciiTheme="minorHAnsi" w:hAnsiTheme="minorHAnsi" w:cstheme="minorHAnsi"/>
          <w:bCs/>
          <w:sz w:val="24"/>
          <w:szCs w:val="24"/>
        </w:rPr>
      </w:pPr>
      <w:r w:rsidRPr="00A44BB2">
        <w:rPr>
          <w:rFonts w:asciiTheme="minorHAnsi" w:hAnsiTheme="minorHAnsi" w:cstheme="minorHAnsi"/>
          <w:bCs/>
          <w:sz w:val="24"/>
          <w:szCs w:val="24"/>
        </w:rPr>
        <w:t xml:space="preserve">Cena </w:t>
      </w:r>
      <w:r w:rsidR="00B01FE4" w:rsidRPr="00A44BB2">
        <w:rPr>
          <w:rFonts w:asciiTheme="minorHAnsi" w:hAnsiTheme="minorHAnsi" w:cstheme="minorHAnsi"/>
          <w:bCs/>
          <w:sz w:val="24"/>
          <w:szCs w:val="24"/>
        </w:rPr>
        <w:t>musí</w:t>
      </w:r>
      <w:r w:rsidRPr="00A44BB2">
        <w:rPr>
          <w:rFonts w:asciiTheme="minorHAnsi" w:hAnsiTheme="minorHAnsi" w:cstheme="minorHAnsi"/>
          <w:bCs/>
          <w:sz w:val="24"/>
          <w:szCs w:val="24"/>
        </w:rPr>
        <w:t xml:space="preserve"> zahrnovat veškeré náklady nezbytné k řádnému, úplnému a kvalitnímu plnění předmětu zakázky včetně všech rizik a vlivů souvisejících s plněním předmětu zakázky. Nabídková cena musí rovněž zahrnovat pojištění, garance, daně, cla, poplatky, inflační vlivy a jakékoli další výdaje nutné pro realizaci zakázky. Nabídková cena je konečná a není přípustné ji v průběhu realizace zakázky navyšovat</w:t>
      </w:r>
      <w:r w:rsidR="00D70533" w:rsidRPr="00A44BB2">
        <w:rPr>
          <w:rFonts w:asciiTheme="minorHAnsi" w:hAnsiTheme="minorHAnsi" w:cstheme="minorHAnsi"/>
          <w:bCs/>
          <w:sz w:val="24"/>
          <w:szCs w:val="24"/>
        </w:rPr>
        <w:t xml:space="preserve"> (případně, že ji lze navyšovat pouze při zákonné změně sazby DPH)</w:t>
      </w:r>
      <w:r w:rsidRPr="00A44BB2">
        <w:rPr>
          <w:rFonts w:asciiTheme="minorHAnsi" w:hAnsiTheme="minorHAnsi" w:cstheme="minorHAnsi"/>
          <w:bCs/>
          <w:sz w:val="24"/>
          <w:szCs w:val="24"/>
        </w:rPr>
        <w:t>.</w:t>
      </w:r>
    </w:p>
    <w:p w:rsidR="00276730" w:rsidRPr="00A44BB2" w:rsidRDefault="00276730" w:rsidP="00CE2C87">
      <w:pPr>
        <w:pStyle w:val="text"/>
        <w:numPr>
          <w:ilvl w:val="0"/>
          <w:numId w:val="9"/>
        </w:numPr>
        <w:spacing w:after="0" w:line="276" w:lineRule="auto"/>
        <w:rPr>
          <w:rFonts w:asciiTheme="minorHAnsi" w:hAnsiTheme="minorHAnsi" w:cstheme="minorHAnsi"/>
          <w:bCs/>
          <w:sz w:val="24"/>
          <w:szCs w:val="24"/>
        </w:rPr>
      </w:pPr>
      <w:r w:rsidRPr="00A44BB2">
        <w:rPr>
          <w:rFonts w:asciiTheme="minorHAnsi" w:hAnsiTheme="minorHAnsi" w:cstheme="minorHAnsi"/>
          <w:bCs/>
          <w:sz w:val="24"/>
          <w:szCs w:val="24"/>
        </w:rPr>
        <w:t>Celková nabídková cena bude uvedena</w:t>
      </w:r>
      <w:r w:rsidR="003C20A4" w:rsidRPr="00A44BB2">
        <w:rPr>
          <w:rFonts w:asciiTheme="minorHAnsi" w:hAnsiTheme="minorHAnsi" w:cstheme="minorHAnsi"/>
          <w:bCs/>
          <w:sz w:val="24"/>
          <w:szCs w:val="24"/>
        </w:rPr>
        <w:t xml:space="preserve"> v českých korunách</w:t>
      </w:r>
      <w:r w:rsidR="00B01FE4" w:rsidRPr="00A44BB2">
        <w:rPr>
          <w:rFonts w:asciiTheme="minorHAnsi" w:hAnsiTheme="minorHAnsi" w:cstheme="minorHAnsi"/>
          <w:bCs/>
          <w:sz w:val="24"/>
          <w:szCs w:val="24"/>
        </w:rPr>
        <w:t xml:space="preserve"> </w:t>
      </w:r>
      <w:r w:rsidRPr="00A44BB2">
        <w:rPr>
          <w:rFonts w:asciiTheme="minorHAnsi" w:hAnsiTheme="minorHAnsi" w:cstheme="minorHAnsi"/>
          <w:bCs/>
          <w:sz w:val="24"/>
          <w:szCs w:val="24"/>
        </w:rPr>
        <w:t>v členění cena bez DPH, DPH a celková cena včetně DPH.</w:t>
      </w:r>
    </w:p>
    <w:p w:rsidR="00276730" w:rsidRPr="00A44BB2" w:rsidRDefault="00276730" w:rsidP="00CE2C87">
      <w:pPr>
        <w:pStyle w:val="text"/>
        <w:spacing w:after="0" w:line="276" w:lineRule="auto"/>
        <w:rPr>
          <w:rFonts w:asciiTheme="minorHAnsi" w:hAnsiTheme="minorHAnsi" w:cstheme="minorHAnsi"/>
          <w:bCs/>
          <w:sz w:val="24"/>
          <w:szCs w:val="24"/>
        </w:rPr>
      </w:pPr>
    </w:p>
    <w:p w:rsidR="00FC5941" w:rsidRPr="00A44BB2" w:rsidRDefault="00772A3D"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Kritéria</w:t>
      </w:r>
      <w:r w:rsidR="000F1FE4" w:rsidRPr="00A44BB2">
        <w:rPr>
          <w:rFonts w:asciiTheme="minorHAnsi" w:hAnsiTheme="minorHAnsi" w:cstheme="minorHAnsi"/>
          <w:b/>
          <w:sz w:val="28"/>
        </w:rPr>
        <w:t xml:space="preserve"> a způsob hodnocení</w:t>
      </w:r>
    </w:p>
    <w:p w:rsidR="00A21C80" w:rsidRPr="00A44BB2" w:rsidRDefault="00A21C80" w:rsidP="00A21C80">
      <w:pPr>
        <w:spacing w:line="276" w:lineRule="auto"/>
        <w:ind w:left="720"/>
        <w:jc w:val="both"/>
        <w:rPr>
          <w:rFonts w:asciiTheme="minorHAnsi" w:hAnsiTheme="minorHAnsi" w:cstheme="minorHAnsi"/>
        </w:rPr>
      </w:pPr>
    </w:p>
    <w:p w:rsidR="00A21C80" w:rsidRPr="00A44BB2" w:rsidRDefault="00A21C80" w:rsidP="00A21C80">
      <w:pPr>
        <w:pStyle w:val="Odstavecseseznamem"/>
        <w:numPr>
          <w:ilvl w:val="1"/>
          <w:numId w:val="2"/>
        </w:numPr>
        <w:spacing w:line="276" w:lineRule="auto"/>
        <w:jc w:val="both"/>
        <w:rPr>
          <w:rFonts w:asciiTheme="minorHAnsi" w:hAnsiTheme="minorHAnsi" w:cstheme="minorHAnsi"/>
          <w:b/>
        </w:rPr>
      </w:pPr>
      <w:r w:rsidRPr="00A44BB2">
        <w:rPr>
          <w:rFonts w:asciiTheme="minorHAnsi" w:hAnsiTheme="minorHAnsi" w:cstheme="minorHAnsi"/>
          <w:b/>
        </w:rPr>
        <w:t>Kritéria hodnocení a jejich váha</w:t>
      </w:r>
    </w:p>
    <w:p w:rsidR="00A21C80" w:rsidRPr="00A44BB2" w:rsidRDefault="00A21C80" w:rsidP="00A21C80">
      <w:pPr>
        <w:pStyle w:val="Odstavecseseznamem"/>
        <w:rPr>
          <w:rFonts w:asciiTheme="minorHAnsi" w:hAnsiTheme="minorHAnsi" w:cstheme="minorHAnsi"/>
        </w:rPr>
      </w:pPr>
    </w:p>
    <w:p w:rsidR="00A21C80" w:rsidRPr="00A44BB2" w:rsidRDefault="00E512EB" w:rsidP="00CC5B87">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Nabídková c</w:t>
      </w:r>
      <w:r w:rsidR="00A21C80" w:rsidRPr="00A44BB2">
        <w:rPr>
          <w:rFonts w:asciiTheme="minorHAnsi" w:hAnsiTheme="minorHAnsi" w:cstheme="minorHAnsi"/>
        </w:rPr>
        <w:t>ena</w:t>
      </w:r>
      <w:r w:rsidR="00B27E1E" w:rsidRPr="00A44BB2">
        <w:rPr>
          <w:rFonts w:asciiTheme="minorHAnsi" w:hAnsiTheme="minorHAnsi" w:cstheme="minorHAnsi"/>
        </w:rPr>
        <w:tab/>
      </w:r>
      <w:r w:rsidR="00B27E1E" w:rsidRPr="00A44BB2">
        <w:rPr>
          <w:rFonts w:asciiTheme="minorHAnsi" w:hAnsiTheme="minorHAnsi" w:cstheme="minorHAnsi"/>
        </w:rPr>
        <w:tab/>
      </w:r>
      <w:r w:rsidR="00B27E1E" w:rsidRPr="00A44BB2">
        <w:rPr>
          <w:rFonts w:asciiTheme="minorHAnsi" w:hAnsiTheme="minorHAnsi" w:cstheme="minorHAnsi"/>
        </w:rPr>
        <w:tab/>
      </w:r>
      <w:r w:rsidR="00A21C80" w:rsidRPr="00A44BB2">
        <w:rPr>
          <w:rFonts w:asciiTheme="minorHAnsi" w:hAnsiTheme="minorHAnsi" w:cstheme="minorHAnsi"/>
        </w:rPr>
        <w:tab/>
      </w:r>
      <w:r w:rsidR="00DA0661" w:rsidRPr="00A44BB2">
        <w:rPr>
          <w:rFonts w:asciiTheme="minorHAnsi" w:hAnsiTheme="minorHAnsi" w:cstheme="minorHAnsi"/>
        </w:rPr>
        <w:tab/>
      </w:r>
      <w:r w:rsidR="00DA0661" w:rsidRPr="00A44BB2">
        <w:rPr>
          <w:rFonts w:asciiTheme="minorHAnsi" w:hAnsiTheme="minorHAnsi" w:cstheme="minorHAnsi"/>
        </w:rPr>
        <w:tab/>
        <w:t>5</w:t>
      </w:r>
      <w:r w:rsidR="00A21C80" w:rsidRPr="00A44BB2">
        <w:rPr>
          <w:rFonts w:asciiTheme="minorHAnsi" w:hAnsiTheme="minorHAnsi" w:cstheme="minorHAnsi"/>
        </w:rPr>
        <w:t>0%</w:t>
      </w:r>
    </w:p>
    <w:p w:rsidR="00A21C80" w:rsidRPr="00A44BB2" w:rsidRDefault="00A21C80" w:rsidP="00A21C80">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Počet zemí</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00DA0661" w:rsidRPr="00A44BB2">
        <w:rPr>
          <w:rFonts w:asciiTheme="minorHAnsi" w:hAnsiTheme="minorHAnsi" w:cstheme="minorHAnsi"/>
        </w:rPr>
        <w:tab/>
      </w:r>
      <w:r w:rsidR="00DA0661" w:rsidRPr="00A44BB2">
        <w:rPr>
          <w:rFonts w:asciiTheme="minorHAnsi" w:hAnsiTheme="minorHAnsi" w:cstheme="minorHAnsi"/>
        </w:rPr>
        <w:tab/>
      </w:r>
      <w:r w:rsidR="00B27E1E" w:rsidRPr="00A44BB2">
        <w:rPr>
          <w:rFonts w:asciiTheme="minorHAnsi" w:hAnsiTheme="minorHAnsi" w:cstheme="minorHAnsi"/>
        </w:rPr>
        <w:t>1</w:t>
      </w:r>
      <w:r w:rsidRPr="00A44BB2">
        <w:rPr>
          <w:rFonts w:asciiTheme="minorHAnsi" w:hAnsiTheme="minorHAnsi" w:cstheme="minorHAnsi"/>
        </w:rPr>
        <w:t>0%</w:t>
      </w:r>
    </w:p>
    <w:p w:rsidR="00B27E1E" w:rsidRPr="00A44BB2" w:rsidRDefault="00B27E1E" w:rsidP="00A21C80">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Reference a odborné předpoklady</w:t>
      </w:r>
      <w:r w:rsidR="00DA0661" w:rsidRPr="00A44BB2">
        <w:rPr>
          <w:rFonts w:asciiTheme="minorHAnsi" w:hAnsiTheme="minorHAnsi" w:cstheme="minorHAnsi"/>
        </w:rPr>
        <w:t xml:space="preserve"> 1–5 bodů</w:t>
      </w:r>
      <w:r w:rsidR="00DA0661" w:rsidRPr="00A44BB2">
        <w:rPr>
          <w:rFonts w:asciiTheme="minorHAnsi" w:hAnsiTheme="minorHAnsi" w:cstheme="minorHAnsi"/>
        </w:rPr>
        <w:tab/>
      </w:r>
      <w:r w:rsidR="00DA0661" w:rsidRPr="00A44BB2">
        <w:rPr>
          <w:rFonts w:asciiTheme="minorHAnsi" w:hAnsiTheme="minorHAnsi" w:cstheme="minorHAnsi"/>
        </w:rPr>
        <w:tab/>
        <w:t>40%</w:t>
      </w:r>
    </w:p>
    <w:p w:rsidR="00E512EB" w:rsidRPr="00A44BB2" w:rsidRDefault="00E512EB" w:rsidP="00E512EB">
      <w:pPr>
        <w:pStyle w:val="Odstavecseseznamem"/>
        <w:rPr>
          <w:rFonts w:asciiTheme="minorHAnsi" w:hAnsiTheme="minorHAnsi" w:cstheme="minorHAnsi"/>
        </w:rPr>
      </w:pPr>
    </w:p>
    <w:p w:rsidR="00E512EB" w:rsidRPr="00A44BB2" w:rsidRDefault="00E512EB" w:rsidP="00A21C80">
      <w:pPr>
        <w:pStyle w:val="Odstavecseseznamem"/>
        <w:numPr>
          <w:ilvl w:val="1"/>
          <w:numId w:val="2"/>
        </w:numPr>
        <w:spacing w:line="276" w:lineRule="auto"/>
        <w:jc w:val="both"/>
        <w:rPr>
          <w:rFonts w:asciiTheme="minorHAnsi" w:hAnsiTheme="minorHAnsi" w:cstheme="minorHAnsi"/>
          <w:b/>
        </w:rPr>
      </w:pPr>
      <w:r w:rsidRPr="00A44BB2">
        <w:rPr>
          <w:rFonts w:asciiTheme="minorHAnsi" w:hAnsiTheme="minorHAnsi" w:cstheme="minorHAnsi"/>
          <w:b/>
        </w:rPr>
        <w:t>Způsob hodnocení</w:t>
      </w:r>
    </w:p>
    <w:p w:rsidR="00A167FD" w:rsidRPr="00A44BB2" w:rsidRDefault="00A167FD" w:rsidP="00E512EB">
      <w:pPr>
        <w:spacing w:line="276" w:lineRule="auto"/>
        <w:ind w:left="360"/>
        <w:jc w:val="both"/>
        <w:rPr>
          <w:rFonts w:asciiTheme="minorHAnsi" w:hAnsiTheme="minorHAnsi" w:cstheme="minorHAnsi"/>
        </w:rPr>
      </w:pPr>
    </w:p>
    <w:p w:rsidR="00E512EB" w:rsidRPr="00A44BB2" w:rsidRDefault="00E512EB" w:rsidP="00E512EB">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Počet bodů za nabídkovou cenu</w:t>
      </w:r>
      <w:r w:rsidRPr="00A44BB2">
        <w:rPr>
          <w:rFonts w:asciiTheme="minorHAnsi" w:hAnsiTheme="minorHAnsi" w:cstheme="minorHAnsi"/>
        </w:rPr>
        <w:tab/>
      </w:r>
      <w:r w:rsidRPr="00A44BB2">
        <w:rPr>
          <w:rFonts w:asciiTheme="minorHAnsi" w:hAnsiTheme="minorHAnsi" w:cstheme="minorHAnsi"/>
        </w:rPr>
        <w:tab/>
        <w:t>= 100 * (nejnižší / hodnocená) * 0,</w:t>
      </w:r>
      <w:r w:rsidR="00DA0661" w:rsidRPr="00A44BB2">
        <w:rPr>
          <w:rFonts w:asciiTheme="minorHAnsi" w:hAnsiTheme="minorHAnsi" w:cstheme="minorHAnsi"/>
        </w:rPr>
        <w:t>5</w:t>
      </w:r>
      <w:r w:rsidRPr="00A44BB2">
        <w:rPr>
          <w:rFonts w:asciiTheme="minorHAnsi" w:hAnsiTheme="minorHAnsi" w:cstheme="minorHAnsi"/>
        </w:rPr>
        <w:t>0</w:t>
      </w:r>
    </w:p>
    <w:p w:rsidR="00E512EB" w:rsidRPr="00A44BB2" w:rsidRDefault="00E512EB"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Počet bodů za počet zemí v nabídce             = 100 * (počet / nejvyšší počet) * 0,</w:t>
      </w:r>
      <w:r w:rsidR="00DA0661" w:rsidRPr="00A44BB2">
        <w:rPr>
          <w:rFonts w:asciiTheme="minorHAnsi" w:hAnsiTheme="minorHAnsi" w:cstheme="minorHAnsi"/>
        </w:rPr>
        <w:t>1</w:t>
      </w:r>
      <w:r w:rsidRPr="00A44BB2">
        <w:rPr>
          <w:rFonts w:asciiTheme="minorHAnsi" w:hAnsiTheme="minorHAnsi" w:cstheme="minorHAnsi"/>
        </w:rPr>
        <w:t xml:space="preserve">0 </w:t>
      </w:r>
    </w:p>
    <w:p w:rsidR="00DA0661" w:rsidRPr="00A44BB2" w:rsidRDefault="00DA0661"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Reference 1 nejnižší hodnocení, 5 nejvyšší</w:t>
      </w:r>
      <w:r w:rsidRPr="00A44BB2">
        <w:rPr>
          <w:rFonts w:asciiTheme="minorHAnsi" w:hAnsiTheme="minorHAnsi" w:cstheme="minorHAnsi"/>
        </w:rPr>
        <w:tab/>
        <w:t>= 100 * (hodnocení /5) * 0,4</w:t>
      </w:r>
    </w:p>
    <w:p w:rsidR="00CC5B87" w:rsidRPr="00A44BB2" w:rsidRDefault="00CC5B87" w:rsidP="00CC5B87">
      <w:pPr>
        <w:spacing w:line="276" w:lineRule="auto"/>
        <w:jc w:val="both"/>
        <w:rPr>
          <w:rFonts w:asciiTheme="minorHAnsi" w:hAnsiTheme="minorHAnsi" w:cstheme="minorHAnsi"/>
        </w:rPr>
      </w:pPr>
    </w:p>
    <w:p w:rsidR="00E512EB" w:rsidRPr="00A44BB2" w:rsidRDefault="00CC5B87" w:rsidP="00CC5B87">
      <w:pPr>
        <w:spacing w:line="276" w:lineRule="auto"/>
        <w:ind w:firstLine="360"/>
        <w:jc w:val="both"/>
        <w:rPr>
          <w:rFonts w:asciiTheme="minorHAnsi" w:hAnsiTheme="minorHAnsi" w:cstheme="minorHAnsi"/>
        </w:rPr>
      </w:pPr>
      <w:r w:rsidRPr="00A44BB2">
        <w:rPr>
          <w:rFonts w:asciiTheme="minorHAnsi" w:hAnsiTheme="minorHAnsi" w:cstheme="minorHAnsi"/>
        </w:rPr>
        <w:t>Nabídka s nejv</w:t>
      </w:r>
      <w:r w:rsidR="00150497" w:rsidRPr="00A44BB2">
        <w:rPr>
          <w:rFonts w:asciiTheme="minorHAnsi" w:hAnsiTheme="minorHAnsi" w:cstheme="minorHAnsi"/>
        </w:rPr>
        <w:t>yš</w:t>
      </w:r>
      <w:r w:rsidRPr="00A44BB2">
        <w:rPr>
          <w:rFonts w:asciiTheme="minorHAnsi" w:hAnsiTheme="minorHAnsi" w:cstheme="minorHAnsi"/>
        </w:rPr>
        <w:t>ším počtem bodů vyhrává.</w:t>
      </w:r>
    </w:p>
    <w:p w:rsidR="00FC5941" w:rsidRPr="00A44BB2" w:rsidRDefault="00FC5941" w:rsidP="00AA2E7C">
      <w:pPr>
        <w:spacing w:line="276" w:lineRule="auto"/>
        <w:jc w:val="both"/>
        <w:rPr>
          <w:rFonts w:asciiTheme="minorHAnsi" w:hAnsiTheme="minorHAnsi" w:cstheme="minorHAnsi"/>
        </w:rPr>
      </w:pPr>
    </w:p>
    <w:p w:rsidR="00FC5941" w:rsidRPr="00A44BB2" w:rsidRDefault="00FC5941" w:rsidP="00CE2C87">
      <w:pPr>
        <w:spacing w:line="276" w:lineRule="auto"/>
        <w:jc w:val="both"/>
        <w:rPr>
          <w:rFonts w:asciiTheme="minorHAnsi" w:hAnsiTheme="minorHAnsi" w:cstheme="minorHAnsi"/>
        </w:rPr>
      </w:pPr>
    </w:p>
    <w:p w:rsidR="00D562B0" w:rsidRPr="00A44BB2" w:rsidRDefault="00D562B0"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Otevírání nabídek</w:t>
      </w:r>
    </w:p>
    <w:p w:rsidR="002C45A8" w:rsidRPr="00A44BB2" w:rsidRDefault="002C45A8" w:rsidP="002C45A8">
      <w:pPr>
        <w:numPr>
          <w:ilvl w:val="0"/>
          <w:numId w:val="11"/>
        </w:numPr>
        <w:spacing w:line="276" w:lineRule="auto"/>
        <w:jc w:val="both"/>
        <w:rPr>
          <w:rFonts w:asciiTheme="minorHAnsi" w:hAnsiTheme="minorHAnsi" w:cstheme="minorHAnsi"/>
          <w:b/>
          <w:sz w:val="28"/>
        </w:rPr>
      </w:pPr>
      <w:r w:rsidRPr="00A44BB2">
        <w:rPr>
          <w:rFonts w:asciiTheme="minorHAnsi" w:hAnsiTheme="minorHAnsi" w:cstheme="minorHAnsi"/>
        </w:rPr>
        <w:t>Otvírání nabídek bude 1</w:t>
      </w:r>
      <w:r w:rsidR="001815F6">
        <w:rPr>
          <w:rFonts w:asciiTheme="minorHAnsi" w:hAnsiTheme="minorHAnsi" w:cstheme="minorHAnsi"/>
        </w:rPr>
        <w:t>4</w:t>
      </w:r>
      <w:r w:rsidRPr="00A44BB2">
        <w:rPr>
          <w:rFonts w:asciiTheme="minorHAnsi" w:hAnsiTheme="minorHAnsi" w:cstheme="minorHAnsi"/>
        </w:rPr>
        <w:t xml:space="preserve">. září 2018 na firmě </w:t>
      </w:r>
      <w:proofErr w:type="spellStart"/>
      <w:r w:rsidRPr="00A44BB2">
        <w:rPr>
          <w:rFonts w:asciiTheme="minorHAnsi" w:hAnsiTheme="minorHAnsi" w:cstheme="minorHAnsi"/>
        </w:rPr>
        <w:t>First</w:t>
      </w:r>
      <w:proofErr w:type="spellEnd"/>
      <w:r w:rsidRPr="00A44BB2">
        <w:rPr>
          <w:rFonts w:asciiTheme="minorHAnsi" w:hAnsiTheme="minorHAnsi" w:cstheme="minorHAnsi"/>
        </w:rPr>
        <w:t xml:space="preserve"> </w:t>
      </w:r>
      <w:proofErr w:type="spellStart"/>
      <w:r w:rsidRPr="00A44BB2">
        <w:rPr>
          <w:rFonts w:asciiTheme="minorHAnsi" w:hAnsiTheme="minorHAnsi" w:cstheme="minorHAnsi"/>
        </w:rPr>
        <w:t>information</w:t>
      </w:r>
      <w:proofErr w:type="spellEnd"/>
      <w:r w:rsidRPr="00A44BB2">
        <w:rPr>
          <w:rFonts w:asciiTheme="minorHAnsi" w:hAnsiTheme="minorHAnsi" w:cstheme="minorHAnsi"/>
        </w:rPr>
        <w:t xml:space="preserve"> </w:t>
      </w:r>
      <w:proofErr w:type="spellStart"/>
      <w:r w:rsidRPr="00A44BB2">
        <w:rPr>
          <w:rFonts w:asciiTheme="minorHAnsi" w:hAnsiTheme="minorHAnsi" w:cstheme="minorHAnsi"/>
        </w:rPr>
        <w:t>systems</w:t>
      </w:r>
      <w:proofErr w:type="spellEnd"/>
      <w:r w:rsidRPr="00A44BB2">
        <w:rPr>
          <w:rFonts w:asciiTheme="minorHAnsi" w:hAnsiTheme="minorHAnsi" w:cstheme="minorHAnsi"/>
        </w:rPr>
        <w:t>, s.r.o., Kalvodová 2, 709 00 Ostrava-Mariánské Hory v 1</w:t>
      </w:r>
      <w:r w:rsidR="001815F6">
        <w:rPr>
          <w:rFonts w:asciiTheme="minorHAnsi" w:hAnsiTheme="minorHAnsi" w:cstheme="minorHAnsi"/>
        </w:rPr>
        <w:t>5</w:t>
      </w:r>
      <w:r w:rsidRPr="00A44BB2">
        <w:rPr>
          <w:rFonts w:asciiTheme="minorHAnsi" w:hAnsiTheme="minorHAnsi" w:cstheme="minorHAnsi"/>
        </w:rPr>
        <w:t>:0</w:t>
      </w:r>
      <w:r w:rsidR="001815F6">
        <w:rPr>
          <w:rFonts w:asciiTheme="minorHAnsi" w:hAnsiTheme="minorHAnsi" w:cstheme="minorHAnsi"/>
        </w:rPr>
        <w:t>5</w:t>
      </w:r>
      <w:bookmarkStart w:id="1" w:name="_GoBack"/>
      <w:bookmarkEnd w:id="1"/>
      <w:r w:rsidRPr="00A44BB2">
        <w:rPr>
          <w:rFonts w:asciiTheme="minorHAnsi" w:hAnsiTheme="minorHAnsi" w:cstheme="minorHAnsi"/>
        </w:rPr>
        <w:t xml:space="preserve"> hod.</w:t>
      </w:r>
    </w:p>
    <w:p w:rsidR="002C45A8" w:rsidRPr="00A44BB2" w:rsidRDefault="002C45A8" w:rsidP="002C45A8">
      <w:pPr>
        <w:spacing w:line="276" w:lineRule="auto"/>
        <w:ind w:left="720"/>
        <w:jc w:val="both"/>
        <w:rPr>
          <w:rFonts w:asciiTheme="minorHAnsi" w:hAnsiTheme="minorHAnsi" w:cstheme="minorHAnsi"/>
          <w:b/>
          <w:sz w:val="28"/>
        </w:rPr>
      </w:pPr>
    </w:p>
    <w:p w:rsidR="00FC5941" w:rsidRPr="00A44BB2" w:rsidRDefault="00FC5941" w:rsidP="002C45A8">
      <w:pPr>
        <w:numPr>
          <w:ilvl w:val="0"/>
          <w:numId w:val="11"/>
        </w:numPr>
        <w:spacing w:line="276" w:lineRule="auto"/>
        <w:jc w:val="both"/>
        <w:rPr>
          <w:rFonts w:asciiTheme="minorHAnsi" w:hAnsiTheme="minorHAnsi" w:cstheme="minorHAnsi"/>
          <w:b/>
          <w:sz w:val="28"/>
        </w:rPr>
      </w:pPr>
      <w:r w:rsidRPr="00A44BB2">
        <w:rPr>
          <w:rFonts w:asciiTheme="minorHAnsi" w:hAnsiTheme="minorHAnsi" w:cstheme="minorHAnsi"/>
          <w:b/>
          <w:sz w:val="28"/>
        </w:rPr>
        <w:t>Lhůta a místo pro předkládání nabídky</w:t>
      </w:r>
    </w:p>
    <w:p w:rsidR="002C45A8" w:rsidRPr="00A44BB2" w:rsidRDefault="002C45A8"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Nabídky zaslané poštou musí mít razítko pošty do 1</w:t>
      </w:r>
      <w:r w:rsidR="00B01FE4" w:rsidRPr="00A44BB2">
        <w:rPr>
          <w:rFonts w:asciiTheme="minorHAnsi" w:hAnsiTheme="minorHAnsi" w:cstheme="minorHAnsi"/>
        </w:rPr>
        <w:t>2</w:t>
      </w:r>
      <w:r w:rsidRPr="00A44BB2">
        <w:rPr>
          <w:rFonts w:asciiTheme="minorHAnsi" w:hAnsiTheme="minorHAnsi" w:cstheme="minorHAnsi"/>
        </w:rPr>
        <w:t xml:space="preserve">. září 2018. </w:t>
      </w:r>
    </w:p>
    <w:p w:rsidR="00FC5941" w:rsidRPr="00A44BB2" w:rsidRDefault="002C45A8"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Nabídky lze doručit osobně do 1</w:t>
      </w:r>
      <w:r w:rsidR="00B01FE4" w:rsidRPr="00A44BB2">
        <w:rPr>
          <w:rFonts w:asciiTheme="minorHAnsi" w:hAnsiTheme="minorHAnsi" w:cstheme="minorHAnsi"/>
        </w:rPr>
        <w:t>4</w:t>
      </w:r>
      <w:r w:rsidRPr="00A44BB2">
        <w:rPr>
          <w:rFonts w:asciiTheme="minorHAnsi" w:hAnsiTheme="minorHAnsi" w:cstheme="minorHAnsi"/>
        </w:rPr>
        <w:t xml:space="preserve">. září 2018 do 15:00 na firmu </w:t>
      </w:r>
      <w:proofErr w:type="spellStart"/>
      <w:r w:rsidRPr="00A44BB2">
        <w:rPr>
          <w:rFonts w:asciiTheme="minorHAnsi" w:hAnsiTheme="minorHAnsi" w:cstheme="minorHAnsi"/>
        </w:rPr>
        <w:t>First</w:t>
      </w:r>
      <w:proofErr w:type="spellEnd"/>
      <w:r w:rsidR="000B074D" w:rsidRPr="00A44BB2">
        <w:rPr>
          <w:rFonts w:asciiTheme="minorHAnsi" w:hAnsiTheme="minorHAnsi" w:cstheme="minorHAnsi"/>
        </w:rPr>
        <w:t> </w:t>
      </w:r>
      <w:proofErr w:type="spellStart"/>
      <w:r w:rsidRPr="00A44BB2">
        <w:rPr>
          <w:rFonts w:asciiTheme="minorHAnsi" w:hAnsiTheme="minorHAnsi" w:cstheme="minorHAnsi"/>
        </w:rPr>
        <w:t>information</w:t>
      </w:r>
      <w:proofErr w:type="spellEnd"/>
      <w:r w:rsidR="000B074D" w:rsidRPr="00A44BB2">
        <w:rPr>
          <w:rFonts w:asciiTheme="minorHAnsi" w:hAnsiTheme="minorHAnsi" w:cstheme="minorHAnsi"/>
        </w:rPr>
        <w:t> </w:t>
      </w:r>
      <w:proofErr w:type="spellStart"/>
      <w:r w:rsidRPr="00A44BB2">
        <w:rPr>
          <w:rFonts w:asciiTheme="minorHAnsi" w:hAnsiTheme="minorHAnsi" w:cstheme="minorHAnsi"/>
        </w:rPr>
        <w:t>systems</w:t>
      </w:r>
      <w:proofErr w:type="spellEnd"/>
      <w:r w:rsidRPr="00A44BB2">
        <w:rPr>
          <w:rFonts w:asciiTheme="minorHAnsi" w:hAnsiTheme="minorHAnsi" w:cstheme="minorHAnsi"/>
        </w:rPr>
        <w:t>, s.r.o., Kalvodova 2, 709 00 Ostrava-Mariánské Hory.</w:t>
      </w:r>
    </w:p>
    <w:p w:rsidR="00FC5941" w:rsidRPr="00A44BB2" w:rsidRDefault="00FC5941" w:rsidP="00CE2C87">
      <w:pPr>
        <w:spacing w:line="276" w:lineRule="auto"/>
        <w:ind w:left="360"/>
        <w:jc w:val="both"/>
        <w:rPr>
          <w:rFonts w:asciiTheme="minorHAnsi" w:hAnsiTheme="minorHAnsi" w:cstheme="minorHAnsi"/>
          <w:b/>
        </w:rPr>
      </w:pPr>
    </w:p>
    <w:p w:rsidR="00DF5542" w:rsidRPr="00A44BB2" w:rsidRDefault="00DF5542" w:rsidP="00AA2E7C">
      <w:pPr>
        <w:spacing w:line="276" w:lineRule="auto"/>
        <w:jc w:val="both"/>
        <w:rPr>
          <w:rFonts w:asciiTheme="minorHAnsi" w:hAnsiTheme="minorHAnsi" w:cstheme="minorHAnsi"/>
          <w:b/>
        </w:rPr>
      </w:pPr>
    </w:p>
    <w:p w:rsidR="00FC5941" w:rsidRPr="00A44BB2" w:rsidRDefault="00FC5941" w:rsidP="00CE2C87">
      <w:pPr>
        <w:numPr>
          <w:ilvl w:val="0"/>
          <w:numId w:val="2"/>
        </w:numPr>
        <w:spacing w:line="276" w:lineRule="auto"/>
        <w:jc w:val="both"/>
        <w:rPr>
          <w:rFonts w:asciiTheme="minorHAnsi" w:hAnsiTheme="minorHAnsi" w:cstheme="minorHAnsi"/>
          <w:b/>
          <w:sz w:val="28"/>
        </w:rPr>
      </w:pPr>
      <w:r w:rsidRPr="00A44BB2">
        <w:rPr>
          <w:rFonts w:asciiTheme="minorHAnsi" w:hAnsiTheme="minorHAnsi" w:cstheme="minorHAnsi"/>
          <w:b/>
          <w:sz w:val="28"/>
        </w:rPr>
        <w:lastRenderedPageBreak/>
        <w:t>Obchodní podmínky</w:t>
      </w:r>
    </w:p>
    <w:p w:rsidR="00E93B8C" w:rsidRPr="00A44BB2" w:rsidRDefault="00972F85"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O</w:t>
      </w:r>
      <w:r w:rsidR="00C96278" w:rsidRPr="00A44BB2">
        <w:rPr>
          <w:rFonts w:asciiTheme="minorHAnsi" w:hAnsiTheme="minorHAnsi" w:cstheme="minorHAnsi"/>
        </w:rPr>
        <w:t xml:space="preserve">bchodní podmínky </w:t>
      </w:r>
      <w:r w:rsidRPr="00A44BB2">
        <w:rPr>
          <w:rFonts w:asciiTheme="minorHAnsi" w:hAnsiTheme="minorHAnsi" w:cstheme="minorHAnsi"/>
        </w:rPr>
        <w:t xml:space="preserve">jsou </w:t>
      </w:r>
      <w:r w:rsidR="00C96278" w:rsidRPr="00A44BB2">
        <w:rPr>
          <w:rFonts w:asciiTheme="minorHAnsi" w:hAnsiTheme="minorHAnsi" w:cstheme="minorHAnsi"/>
        </w:rPr>
        <w:t xml:space="preserve">v závazném návrhu smlouvy, který </w:t>
      </w:r>
      <w:r w:rsidR="001C505A" w:rsidRPr="00A44BB2">
        <w:rPr>
          <w:rFonts w:asciiTheme="minorHAnsi" w:hAnsiTheme="minorHAnsi" w:cstheme="minorHAnsi"/>
        </w:rPr>
        <w:t>je</w:t>
      </w:r>
      <w:r w:rsidR="00C96278" w:rsidRPr="00A44BB2">
        <w:rPr>
          <w:rFonts w:asciiTheme="minorHAnsi" w:hAnsiTheme="minorHAnsi" w:cstheme="minorHAnsi"/>
        </w:rPr>
        <w:t xml:space="preserve"> přílohou</w:t>
      </w:r>
      <w:r w:rsidR="001C505A" w:rsidRPr="00A44BB2">
        <w:rPr>
          <w:rFonts w:asciiTheme="minorHAnsi" w:hAnsiTheme="minorHAnsi" w:cstheme="minorHAnsi"/>
        </w:rPr>
        <w:t xml:space="preserve"> č.2</w:t>
      </w:r>
      <w:r w:rsidR="00C96278" w:rsidRPr="00A44BB2">
        <w:rPr>
          <w:rFonts w:asciiTheme="minorHAnsi" w:hAnsiTheme="minorHAnsi" w:cstheme="minorHAnsi"/>
        </w:rPr>
        <w:t xml:space="preserve">. </w:t>
      </w:r>
    </w:p>
    <w:p w:rsidR="001C505A" w:rsidRPr="00A44BB2" w:rsidRDefault="001C505A" w:rsidP="001C505A">
      <w:pPr>
        <w:spacing w:line="276" w:lineRule="auto"/>
        <w:ind w:left="720"/>
        <w:jc w:val="both"/>
        <w:rPr>
          <w:rFonts w:asciiTheme="minorHAnsi" w:hAnsiTheme="minorHAnsi" w:cstheme="minorHAnsi"/>
        </w:rPr>
      </w:pPr>
    </w:p>
    <w:p w:rsidR="008822B6" w:rsidRPr="00A44BB2" w:rsidRDefault="008822B6"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rPr>
        <w:t xml:space="preserve"> </w:t>
      </w:r>
      <w:r w:rsidRPr="00A44BB2">
        <w:rPr>
          <w:rFonts w:asciiTheme="minorHAnsi" w:hAnsiTheme="minorHAnsi" w:cstheme="minorHAnsi"/>
          <w:b/>
          <w:sz w:val="28"/>
        </w:rPr>
        <w:t>Požadavky na varianty nabídek</w:t>
      </w:r>
    </w:p>
    <w:p w:rsidR="00B01FE4" w:rsidRPr="00A44BB2" w:rsidRDefault="00B01FE4" w:rsidP="00B01FE4">
      <w:pPr>
        <w:spacing w:line="276" w:lineRule="auto"/>
        <w:ind w:left="720"/>
        <w:jc w:val="both"/>
        <w:rPr>
          <w:rFonts w:asciiTheme="minorHAnsi" w:hAnsiTheme="minorHAnsi" w:cstheme="minorHAnsi"/>
        </w:rPr>
      </w:pPr>
    </w:p>
    <w:p w:rsidR="00B01FE4" w:rsidRPr="00A44BB2" w:rsidRDefault="00B01FE4" w:rsidP="00B01FE4">
      <w:pPr>
        <w:numPr>
          <w:ilvl w:val="0"/>
          <w:numId w:val="11"/>
        </w:numPr>
        <w:spacing w:line="276" w:lineRule="auto"/>
        <w:jc w:val="both"/>
        <w:rPr>
          <w:rFonts w:asciiTheme="minorHAnsi" w:hAnsiTheme="minorHAnsi" w:cstheme="minorHAnsi"/>
        </w:rPr>
      </w:pPr>
      <w:r w:rsidRPr="00A44BB2">
        <w:rPr>
          <w:rFonts w:asciiTheme="minorHAnsi" w:hAnsiTheme="minorHAnsi" w:cstheme="minorHAnsi"/>
        </w:rPr>
        <w:t>V</w:t>
      </w:r>
      <w:r w:rsidR="00BC5C8F" w:rsidRPr="00A44BB2">
        <w:rPr>
          <w:rFonts w:asciiTheme="minorHAnsi" w:hAnsiTheme="minorHAnsi" w:cstheme="minorHAnsi"/>
        </w:rPr>
        <w:t xml:space="preserve">arianty nabídek </w:t>
      </w:r>
      <w:r w:rsidRPr="00A44BB2">
        <w:rPr>
          <w:rFonts w:asciiTheme="minorHAnsi" w:hAnsiTheme="minorHAnsi" w:cstheme="minorHAnsi"/>
        </w:rPr>
        <w:t xml:space="preserve">se </w:t>
      </w:r>
      <w:r w:rsidR="00BC5C8F" w:rsidRPr="00A44BB2">
        <w:rPr>
          <w:rFonts w:asciiTheme="minorHAnsi" w:hAnsiTheme="minorHAnsi" w:cstheme="minorHAnsi"/>
        </w:rPr>
        <w:t>nepřipouští</w:t>
      </w:r>
      <w:r w:rsidRPr="00A44BB2">
        <w:rPr>
          <w:rFonts w:asciiTheme="minorHAnsi" w:hAnsiTheme="minorHAnsi" w:cstheme="minorHAnsi"/>
        </w:rPr>
        <w:t>. Neumožňuje se ani dodatečné plnění nad rámec zadávací dokumentace.</w:t>
      </w:r>
    </w:p>
    <w:p w:rsidR="00BC5C8F" w:rsidRPr="00A44BB2" w:rsidRDefault="00B01FE4" w:rsidP="00B01FE4">
      <w:pPr>
        <w:spacing w:line="276" w:lineRule="auto"/>
        <w:ind w:left="720"/>
        <w:jc w:val="both"/>
        <w:rPr>
          <w:rFonts w:asciiTheme="minorHAnsi" w:hAnsiTheme="minorHAnsi" w:cstheme="minorHAnsi"/>
        </w:rPr>
      </w:pPr>
      <w:r w:rsidRPr="00A44BB2">
        <w:rPr>
          <w:rFonts w:asciiTheme="minorHAnsi" w:hAnsiTheme="minorHAnsi" w:cstheme="minorHAnsi"/>
        </w:rPr>
        <w:t xml:space="preserve"> </w:t>
      </w:r>
    </w:p>
    <w:p w:rsidR="00DC6969" w:rsidRPr="00A44BB2" w:rsidRDefault="0083351E"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 xml:space="preserve"> Vysvětlení </w:t>
      </w:r>
      <w:r w:rsidR="004629B7" w:rsidRPr="00A44BB2">
        <w:rPr>
          <w:rFonts w:asciiTheme="minorHAnsi" w:hAnsiTheme="minorHAnsi" w:cstheme="minorHAnsi"/>
          <w:b/>
          <w:sz w:val="28"/>
        </w:rPr>
        <w:t>zadávacích podmínek</w:t>
      </w:r>
    </w:p>
    <w:p w:rsidR="00DC6969" w:rsidRPr="00A44BB2" w:rsidRDefault="00DB4D8F" w:rsidP="0083351E">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Účastníci</w:t>
      </w:r>
      <w:r w:rsidR="00DC6969" w:rsidRPr="00A44BB2">
        <w:rPr>
          <w:rFonts w:asciiTheme="minorHAnsi" w:hAnsiTheme="minorHAnsi" w:cstheme="minorHAnsi"/>
        </w:rPr>
        <w:t xml:space="preserve"> jsou oprávněni požadovat </w:t>
      </w:r>
      <w:r w:rsidR="0083351E" w:rsidRPr="00A44BB2">
        <w:rPr>
          <w:rFonts w:asciiTheme="minorHAnsi" w:hAnsiTheme="minorHAnsi" w:cstheme="minorHAnsi"/>
        </w:rPr>
        <w:t xml:space="preserve">písemně vysvětlení </w:t>
      </w:r>
      <w:r w:rsidR="004629B7" w:rsidRPr="00A44BB2">
        <w:rPr>
          <w:rFonts w:asciiTheme="minorHAnsi" w:hAnsiTheme="minorHAnsi" w:cstheme="minorHAnsi"/>
        </w:rPr>
        <w:t>zadávacích podmínek</w:t>
      </w:r>
      <w:r w:rsidR="00DC6969" w:rsidRPr="00A44BB2">
        <w:rPr>
          <w:rFonts w:asciiTheme="minorHAnsi" w:hAnsiTheme="minorHAnsi" w:cstheme="minorHAnsi"/>
        </w:rPr>
        <w:t xml:space="preserve">. Písemná žádost musí být zadavateli doručena nejpozději </w:t>
      </w:r>
      <w:r w:rsidR="005463E9" w:rsidRPr="00A44BB2">
        <w:rPr>
          <w:rFonts w:asciiTheme="minorHAnsi" w:hAnsiTheme="minorHAnsi" w:cstheme="minorHAnsi"/>
        </w:rPr>
        <w:t>4</w:t>
      </w:r>
      <w:r w:rsidR="00DC6969" w:rsidRPr="00A44BB2">
        <w:rPr>
          <w:rFonts w:asciiTheme="minorHAnsi" w:hAnsiTheme="minorHAnsi" w:cstheme="minorHAnsi"/>
        </w:rPr>
        <w:t xml:space="preserve"> pracovní dn</w:t>
      </w:r>
      <w:r w:rsidR="005463E9" w:rsidRPr="00A44BB2">
        <w:rPr>
          <w:rFonts w:asciiTheme="minorHAnsi" w:hAnsiTheme="minorHAnsi" w:cstheme="minorHAnsi"/>
        </w:rPr>
        <w:t>y</w:t>
      </w:r>
      <w:r w:rsidR="00DC6969" w:rsidRPr="00A44BB2">
        <w:rPr>
          <w:rFonts w:asciiTheme="minorHAnsi" w:hAnsiTheme="minorHAnsi" w:cstheme="minorHAnsi"/>
        </w:rPr>
        <w:t xml:space="preserve"> před uplynutím lhůty pro podání nabídek.</w:t>
      </w:r>
    </w:p>
    <w:p w:rsidR="00DC6969" w:rsidRPr="00A44BB2" w:rsidRDefault="00DC6969" w:rsidP="00C105FE">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 xml:space="preserve">Zadavatel odešle </w:t>
      </w:r>
      <w:r w:rsidR="00AE7B0D" w:rsidRPr="00A44BB2">
        <w:rPr>
          <w:rFonts w:asciiTheme="minorHAnsi" w:hAnsiTheme="minorHAnsi" w:cstheme="minorHAnsi"/>
        </w:rPr>
        <w:t>vysvětlení</w:t>
      </w:r>
      <w:r w:rsidRPr="00A44BB2">
        <w:rPr>
          <w:rFonts w:asciiTheme="minorHAnsi" w:hAnsiTheme="minorHAnsi" w:cstheme="minorHAnsi"/>
        </w:rPr>
        <w:t xml:space="preserve"> </w:t>
      </w:r>
      <w:r w:rsidR="00AE7B0D" w:rsidRPr="00A44BB2">
        <w:rPr>
          <w:rFonts w:asciiTheme="minorHAnsi" w:hAnsiTheme="minorHAnsi" w:cstheme="minorHAnsi"/>
        </w:rPr>
        <w:t>zadávacích podmínek</w:t>
      </w:r>
      <w:r w:rsidRPr="00A44BB2">
        <w:rPr>
          <w:rFonts w:asciiTheme="minorHAnsi" w:hAnsiTheme="minorHAnsi" w:cstheme="minorHAnsi"/>
        </w:rPr>
        <w:t xml:space="preserve"> nejpozději do </w:t>
      </w:r>
      <w:r w:rsidR="005463E9" w:rsidRPr="00A44BB2">
        <w:rPr>
          <w:rFonts w:asciiTheme="minorHAnsi" w:hAnsiTheme="minorHAnsi" w:cstheme="minorHAnsi"/>
        </w:rPr>
        <w:t>2</w:t>
      </w:r>
      <w:r w:rsidR="00AE7B0D" w:rsidRPr="00A44BB2">
        <w:rPr>
          <w:rFonts w:asciiTheme="minorHAnsi" w:hAnsiTheme="minorHAnsi" w:cstheme="minorHAnsi"/>
        </w:rPr>
        <w:t xml:space="preserve"> </w:t>
      </w:r>
      <w:r w:rsidRPr="00A44BB2">
        <w:rPr>
          <w:rFonts w:asciiTheme="minorHAnsi" w:hAnsiTheme="minorHAnsi" w:cstheme="minorHAnsi"/>
        </w:rPr>
        <w:t xml:space="preserve">pracovních dnů </w:t>
      </w:r>
      <w:r w:rsidR="00AE7B0D" w:rsidRPr="00A44BB2">
        <w:rPr>
          <w:rFonts w:asciiTheme="minorHAnsi" w:hAnsiTheme="minorHAnsi" w:cstheme="minorHAnsi"/>
        </w:rPr>
        <w:t xml:space="preserve">od </w:t>
      </w:r>
      <w:r w:rsidRPr="00A44BB2">
        <w:rPr>
          <w:rFonts w:asciiTheme="minorHAnsi" w:hAnsiTheme="minorHAnsi" w:cstheme="minorHAnsi"/>
        </w:rPr>
        <w:t xml:space="preserve">doručení žádosti. </w:t>
      </w:r>
      <w:r w:rsidR="00C105FE" w:rsidRPr="00A44BB2">
        <w:rPr>
          <w:rFonts w:asciiTheme="minorHAnsi" w:hAnsiTheme="minorHAnsi" w:cstheme="minorHAnsi"/>
        </w:rPr>
        <w:t xml:space="preserve">Jestliže zadavatel na žádost o vysvětlení, která není doručena včas, vysvětlení poskytne, nemusí dodržet lhůtu uvedenou v předchozí větě. </w:t>
      </w:r>
      <w:r w:rsidR="005463E9" w:rsidRPr="00A44BB2">
        <w:rPr>
          <w:rFonts w:asciiTheme="minorHAnsi" w:hAnsiTheme="minorHAnsi" w:cstheme="minorHAnsi"/>
        </w:rPr>
        <w:t xml:space="preserve">Pokud je žádost o vysvětlení </w:t>
      </w:r>
      <w:r w:rsidR="00AE7B0D" w:rsidRPr="00A44BB2">
        <w:rPr>
          <w:rFonts w:asciiTheme="minorHAnsi" w:hAnsiTheme="minorHAnsi" w:cstheme="minorHAnsi"/>
        </w:rPr>
        <w:t>zadávacích podmínek</w:t>
      </w:r>
      <w:r w:rsidR="005463E9" w:rsidRPr="00A44BB2">
        <w:rPr>
          <w:rFonts w:asciiTheme="minorHAnsi" w:hAnsiTheme="minorHAnsi" w:cstheme="minorHAnsi"/>
        </w:rPr>
        <w:t xml:space="preserve"> doručena včas a zadavatel neuveřejní vysvětlení ve lhůtě, prodlouží lhůtu pro podání nabídek nejméně o tolik pracovních dnů, o kolik přesáhla doba od doručení žádosti o vysvětlení </w:t>
      </w:r>
      <w:r w:rsidR="00CF1CF5" w:rsidRPr="00A44BB2">
        <w:rPr>
          <w:rFonts w:asciiTheme="minorHAnsi" w:hAnsiTheme="minorHAnsi" w:cstheme="minorHAnsi"/>
        </w:rPr>
        <w:t>zadávacích podmínek</w:t>
      </w:r>
      <w:r w:rsidR="005463E9" w:rsidRPr="00A44BB2">
        <w:rPr>
          <w:rFonts w:asciiTheme="minorHAnsi" w:hAnsiTheme="minorHAnsi" w:cstheme="minorHAnsi"/>
        </w:rPr>
        <w:t xml:space="preserve"> do uveřejnění vysvětlení lhůtu </w:t>
      </w:r>
      <w:r w:rsidR="006A3B35" w:rsidRPr="00A44BB2">
        <w:rPr>
          <w:rFonts w:asciiTheme="minorHAnsi" w:hAnsiTheme="minorHAnsi" w:cstheme="minorHAnsi"/>
        </w:rPr>
        <w:t>2 pracovních dnů</w:t>
      </w:r>
      <w:r w:rsidR="005463E9" w:rsidRPr="00A44BB2">
        <w:rPr>
          <w:rFonts w:asciiTheme="minorHAnsi" w:hAnsiTheme="minorHAnsi" w:cstheme="minorHAnsi"/>
        </w:rPr>
        <w:t>.</w:t>
      </w:r>
    </w:p>
    <w:p w:rsidR="00DC6969" w:rsidRPr="00A44BB2" w:rsidRDefault="00CF1CF5" w:rsidP="00CE2C87">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Vysvětlení zadávacích podmínek</w:t>
      </w:r>
      <w:r w:rsidR="00DC6969" w:rsidRPr="00A44BB2">
        <w:rPr>
          <w:rFonts w:asciiTheme="minorHAnsi" w:hAnsiTheme="minorHAnsi" w:cstheme="minorHAnsi"/>
        </w:rPr>
        <w:t xml:space="preserve"> může zadavatel poskytnout i bez předchozí žádosti. </w:t>
      </w:r>
    </w:p>
    <w:p w:rsidR="00DC6969" w:rsidRPr="00A44BB2" w:rsidRDefault="00CF1CF5" w:rsidP="00CE2C87">
      <w:pPr>
        <w:numPr>
          <w:ilvl w:val="0"/>
          <w:numId w:val="10"/>
        </w:numPr>
        <w:spacing w:line="276" w:lineRule="auto"/>
        <w:jc w:val="both"/>
        <w:rPr>
          <w:rFonts w:asciiTheme="minorHAnsi" w:hAnsiTheme="minorHAnsi" w:cstheme="minorHAnsi"/>
        </w:rPr>
      </w:pPr>
      <w:r w:rsidRPr="00A44BB2">
        <w:rPr>
          <w:rFonts w:asciiTheme="minorHAnsi" w:hAnsiTheme="minorHAnsi" w:cstheme="minorHAnsi"/>
        </w:rPr>
        <w:t>Vysvětlení zadávacích podmínek</w:t>
      </w:r>
      <w:r w:rsidR="001D3CF9" w:rsidRPr="00A44BB2">
        <w:rPr>
          <w:rFonts w:asciiTheme="minorHAnsi" w:hAnsiTheme="minorHAnsi" w:cstheme="minorHAnsi"/>
        </w:rPr>
        <w:t xml:space="preserve">, včetně přesného znění požadavku, zveřejní zadavatel na profilu zadavatele a zároveň je neprodleně písemně oznámí všem dosud známým </w:t>
      </w:r>
      <w:r w:rsidR="00DB4D8F" w:rsidRPr="00A44BB2">
        <w:rPr>
          <w:rFonts w:asciiTheme="minorHAnsi" w:hAnsiTheme="minorHAnsi" w:cstheme="minorHAnsi"/>
        </w:rPr>
        <w:t>účastníkům</w:t>
      </w:r>
      <w:r w:rsidR="001D3CF9" w:rsidRPr="00A44BB2">
        <w:rPr>
          <w:rFonts w:asciiTheme="minorHAnsi" w:hAnsiTheme="minorHAnsi" w:cstheme="minorHAnsi"/>
        </w:rPr>
        <w:t>.</w:t>
      </w:r>
    </w:p>
    <w:p w:rsidR="007A082B" w:rsidRPr="00A44BB2" w:rsidRDefault="007A082B" w:rsidP="00AA2E7C">
      <w:pPr>
        <w:spacing w:line="276" w:lineRule="auto"/>
        <w:jc w:val="both"/>
        <w:rPr>
          <w:rFonts w:asciiTheme="minorHAnsi" w:hAnsiTheme="minorHAnsi" w:cstheme="minorHAnsi"/>
        </w:rPr>
      </w:pPr>
    </w:p>
    <w:p w:rsidR="00E93B8C" w:rsidRPr="00A44BB2" w:rsidRDefault="00E93B8C" w:rsidP="00CE2C87">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Ostatní podmínky</w:t>
      </w:r>
    </w:p>
    <w:p w:rsidR="00C96D93" w:rsidRPr="00A44BB2" w:rsidRDefault="00E93B8C" w:rsidP="00CE2C87">
      <w:pPr>
        <w:numPr>
          <w:ilvl w:val="1"/>
          <w:numId w:val="2"/>
        </w:numPr>
        <w:spacing w:line="276" w:lineRule="auto"/>
        <w:jc w:val="both"/>
        <w:rPr>
          <w:rFonts w:asciiTheme="minorHAnsi" w:hAnsiTheme="minorHAnsi" w:cstheme="minorHAnsi"/>
        </w:rPr>
      </w:pPr>
      <w:r w:rsidRPr="00A44BB2">
        <w:rPr>
          <w:rFonts w:asciiTheme="minorHAnsi" w:hAnsiTheme="minorHAnsi" w:cstheme="minorHAnsi"/>
        </w:rPr>
        <w:t>Dle § 2e zákona č. 320/2001 Sb., o finanční kontrole ve veřejné správě je vybraný dodavatel osobou povinnou spolupůsobit při výkonu finanční kontroly</w:t>
      </w:r>
      <w:r w:rsidR="00C96D93" w:rsidRPr="00A44BB2">
        <w:rPr>
          <w:rFonts w:asciiTheme="minorHAnsi" w:hAnsiTheme="minorHAnsi" w:cstheme="minorHAnsi"/>
        </w:rPr>
        <w:t>.</w:t>
      </w:r>
    </w:p>
    <w:p w:rsidR="00C96D93" w:rsidRPr="00A44BB2" w:rsidRDefault="00C96D93" w:rsidP="00F07C91">
      <w:pPr>
        <w:numPr>
          <w:ilvl w:val="1"/>
          <w:numId w:val="2"/>
        </w:numPr>
        <w:spacing w:line="276" w:lineRule="auto"/>
        <w:jc w:val="both"/>
        <w:rPr>
          <w:rFonts w:asciiTheme="minorHAnsi" w:hAnsiTheme="minorHAnsi" w:cstheme="minorHAnsi"/>
        </w:rPr>
      </w:pPr>
      <w:r w:rsidRPr="00A44BB2">
        <w:rPr>
          <w:rFonts w:asciiTheme="minorHAnsi" w:hAnsiTheme="minorHAnsi" w:cstheme="minorHAnsi"/>
        </w:rPr>
        <w:t xml:space="preserve">Společnost prohlašuje, že toto výběrové řízení není veřejnou obchodní soutěží ani veřejným příslibem a </w:t>
      </w:r>
      <w:r w:rsidRPr="00A44BB2">
        <w:rPr>
          <w:rFonts w:asciiTheme="minorHAnsi" w:hAnsiTheme="minorHAnsi" w:cstheme="minorHAnsi"/>
          <w:b/>
        </w:rPr>
        <w:t xml:space="preserve">nejedná se o veřejnou zakázku realizovanou dle zákona </w:t>
      </w:r>
      <w:r w:rsidR="00F07C91" w:rsidRPr="00A44BB2">
        <w:rPr>
          <w:rFonts w:asciiTheme="minorHAnsi" w:hAnsiTheme="minorHAnsi" w:cstheme="minorHAnsi"/>
          <w:b/>
        </w:rPr>
        <w:t>č. 134/2016 Sb., o zadávání veřejných zakázek.</w:t>
      </w:r>
    </w:p>
    <w:p w:rsidR="00060E6C" w:rsidRPr="00A44BB2" w:rsidRDefault="00D04861" w:rsidP="00060E6C">
      <w:pPr>
        <w:numPr>
          <w:ilvl w:val="1"/>
          <w:numId w:val="2"/>
        </w:numPr>
        <w:spacing w:line="276" w:lineRule="auto"/>
        <w:jc w:val="both"/>
        <w:rPr>
          <w:rFonts w:asciiTheme="minorHAnsi" w:hAnsiTheme="minorHAnsi" w:cstheme="minorHAnsi"/>
        </w:rPr>
      </w:pPr>
      <w:r w:rsidRPr="00A44BB2">
        <w:rPr>
          <w:rFonts w:asciiTheme="minorHAnsi" w:hAnsiTheme="minorHAnsi" w:cstheme="minorHAnsi"/>
        </w:rPr>
        <w:t>Zadavatel si vyhrazuje právo zrušit výběrové řízení</w:t>
      </w:r>
      <w:r w:rsidR="00060E6C" w:rsidRPr="00A44BB2">
        <w:rPr>
          <w:rFonts w:asciiTheme="minorHAnsi" w:hAnsiTheme="minorHAnsi" w:cstheme="minorHAnsi"/>
        </w:rPr>
        <w:t>.</w:t>
      </w:r>
    </w:p>
    <w:p w:rsidR="00E93B8C" w:rsidRPr="00A44BB2" w:rsidRDefault="00060E6C" w:rsidP="00060E6C">
      <w:pPr>
        <w:spacing w:line="276" w:lineRule="auto"/>
        <w:ind w:left="720"/>
        <w:jc w:val="both"/>
        <w:rPr>
          <w:rFonts w:asciiTheme="minorHAnsi" w:hAnsiTheme="minorHAnsi" w:cstheme="minorHAnsi"/>
        </w:rPr>
      </w:pPr>
      <w:r w:rsidRPr="00A44BB2">
        <w:rPr>
          <w:rFonts w:asciiTheme="minorHAnsi" w:hAnsiTheme="minorHAnsi" w:cstheme="minorHAnsi"/>
        </w:rPr>
        <w:t xml:space="preserve"> </w:t>
      </w:r>
    </w:p>
    <w:p w:rsidR="001C505A" w:rsidRPr="00A44BB2" w:rsidRDefault="001C505A" w:rsidP="001C505A">
      <w:pPr>
        <w:numPr>
          <w:ilvl w:val="0"/>
          <w:numId w:val="2"/>
        </w:numPr>
        <w:spacing w:line="276" w:lineRule="auto"/>
        <w:jc w:val="both"/>
        <w:rPr>
          <w:rFonts w:asciiTheme="minorHAnsi" w:hAnsiTheme="minorHAnsi" w:cstheme="minorHAnsi"/>
          <w:b/>
        </w:rPr>
      </w:pPr>
      <w:r w:rsidRPr="00A44BB2">
        <w:rPr>
          <w:rFonts w:asciiTheme="minorHAnsi" w:hAnsiTheme="minorHAnsi" w:cstheme="minorHAnsi"/>
          <w:b/>
          <w:sz w:val="28"/>
        </w:rPr>
        <w:t>Seznam příloh</w:t>
      </w:r>
    </w:p>
    <w:p w:rsidR="00FC5941" w:rsidRPr="00A44BB2" w:rsidRDefault="001C505A" w:rsidP="001C505A">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Příloha č.1:</w:t>
      </w:r>
      <w:r w:rsidRPr="00A44BB2">
        <w:rPr>
          <w:rFonts w:asciiTheme="minorHAnsi" w:hAnsiTheme="minorHAnsi" w:cstheme="minorHAnsi"/>
        </w:rPr>
        <w:tab/>
        <w:t>Vzor krycího listu nabídky</w:t>
      </w:r>
    </w:p>
    <w:p w:rsidR="001C505A" w:rsidRPr="00A44BB2" w:rsidRDefault="001C505A" w:rsidP="001C505A">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Příloha č. 2:</w:t>
      </w:r>
      <w:r w:rsidRPr="00A44BB2">
        <w:rPr>
          <w:rFonts w:asciiTheme="minorHAnsi" w:hAnsiTheme="minorHAnsi" w:cstheme="minorHAnsi"/>
        </w:rPr>
        <w:tab/>
        <w:t>Závazný návrh smlouvy</w:t>
      </w:r>
    </w:p>
    <w:p w:rsidR="007E41FB" w:rsidRPr="00A44BB2" w:rsidRDefault="007E41FB" w:rsidP="00CE2C87">
      <w:pPr>
        <w:spacing w:line="276" w:lineRule="auto"/>
        <w:jc w:val="both"/>
        <w:rPr>
          <w:rFonts w:asciiTheme="minorHAnsi" w:hAnsiTheme="minorHAnsi" w:cstheme="minorHAnsi"/>
        </w:rPr>
      </w:pPr>
    </w:p>
    <w:p w:rsidR="007E41FB" w:rsidRPr="00A44BB2" w:rsidRDefault="007E41FB" w:rsidP="00CE2C87">
      <w:pPr>
        <w:spacing w:line="276" w:lineRule="auto"/>
        <w:jc w:val="both"/>
        <w:rPr>
          <w:rFonts w:asciiTheme="minorHAnsi" w:hAnsiTheme="minorHAnsi" w:cstheme="minorHAnsi"/>
        </w:rPr>
      </w:pPr>
    </w:p>
    <w:p w:rsidR="007E41FB" w:rsidRPr="00A44BB2" w:rsidRDefault="007E41FB" w:rsidP="00CE2C87">
      <w:pPr>
        <w:spacing w:line="276" w:lineRule="auto"/>
        <w:jc w:val="both"/>
        <w:rPr>
          <w:rFonts w:asciiTheme="minorHAnsi" w:hAnsiTheme="minorHAnsi" w:cstheme="minorHAnsi"/>
        </w:rPr>
      </w:pPr>
    </w:p>
    <w:p w:rsidR="007E41FB" w:rsidRPr="00A44BB2" w:rsidRDefault="007E41FB" w:rsidP="007E41FB">
      <w:pPr>
        <w:spacing w:line="276" w:lineRule="auto"/>
        <w:jc w:val="both"/>
        <w:rPr>
          <w:rFonts w:asciiTheme="minorHAnsi" w:hAnsiTheme="minorHAnsi" w:cstheme="minorHAnsi"/>
        </w:rPr>
      </w:pPr>
      <w:r w:rsidRPr="00A44BB2">
        <w:rPr>
          <w:rFonts w:asciiTheme="minorHAnsi" w:hAnsiTheme="minorHAnsi" w:cstheme="minorHAnsi"/>
        </w:rPr>
        <w:t>…………………………………………………………………………..</w:t>
      </w:r>
    </w:p>
    <w:p w:rsidR="007E41FB" w:rsidRPr="00A44BB2" w:rsidRDefault="007E41FB" w:rsidP="007E41FB">
      <w:pPr>
        <w:spacing w:line="276" w:lineRule="auto"/>
        <w:jc w:val="both"/>
        <w:rPr>
          <w:rFonts w:asciiTheme="minorHAnsi" w:hAnsiTheme="minorHAnsi" w:cstheme="minorHAnsi"/>
        </w:rPr>
      </w:pPr>
      <w:r w:rsidRPr="00A44BB2">
        <w:rPr>
          <w:rFonts w:asciiTheme="minorHAnsi" w:hAnsiTheme="minorHAnsi" w:cstheme="minorHAnsi"/>
        </w:rPr>
        <w:t xml:space="preserve">  Datum a podpis osoby oprávněné jednat za zadavatele</w:t>
      </w:r>
    </w:p>
    <w:p w:rsidR="004F1CA2" w:rsidRPr="00A44BB2" w:rsidRDefault="004F1CA2" w:rsidP="007E41FB">
      <w:pPr>
        <w:spacing w:line="276" w:lineRule="auto"/>
        <w:jc w:val="both"/>
        <w:rPr>
          <w:rFonts w:asciiTheme="minorHAnsi" w:hAnsiTheme="minorHAnsi" w:cstheme="minorHAnsi"/>
        </w:rPr>
      </w:pPr>
    </w:p>
    <w:p w:rsidR="004F1CA2" w:rsidRPr="00A44BB2" w:rsidRDefault="004F1CA2" w:rsidP="007E41FB">
      <w:pPr>
        <w:spacing w:line="276" w:lineRule="auto"/>
        <w:jc w:val="both"/>
        <w:rPr>
          <w:rFonts w:asciiTheme="minorHAnsi" w:hAnsiTheme="minorHAnsi" w:cstheme="minorHAnsi"/>
        </w:rPr>
      </w:pPr>
      <w:r w:rsidRPr="00A44BB2">
        <w:rPr>
          <w:rFonts w:asciiTheme="minorHAnsi" w:hAnsiTheme="minorHAnsi" w:cstheme="minorHAnsi"/>
        </w:rPr>
        <w:t>Příloha č.</w:t>
      </w:r>
      <w:r w:rsidR="000C0C0A" w:rsidRPr="00A44BB2">
        <w:rPr>
          <w:rFonts w:asciiTheme="minorHAnsi" w:hAnsiTheme="minorHAnsi" w:cstheme="minorHAnsi"/>
        </w:rPr>
        <w:t xml:space="preserve"> </w:t>
      </w:r>
      <w:r w:rsidRPr="00A44BB2">
        <w:rPr>
          <w:rFonts w:asciiTheme="minorHAnsi" w:hAnsiTheme="minorHAnsi" w:cstheme="minorHAnsi"/>
        </w:rPr>
        <w:t>1</w:t>
      </w:r>
      <w:r w:rsidR="000C0C0A" w:rsidRPr="00A44BB2">
        <w:rPr>
          <w:rFonts w:asciiTheme="minorHAnsi" w:hAnsiTheme="minorHAnsi" w:cstheme="minorHAnsi"/>
        </w:rPr>
        <w:t xml:space="preserve"> Krycí list nabídky</w:t>
      </w:r>
    </w:p>
    <w:p w:rsidR="004F1CA2" w:rsidRPr="00A44BB2" w:rsidRDefault="004F1CA2" w:rsidP="004F1CA2">
      <w:pPr>
        <w:rPr>
          <w:rFonts w:asciiTheme="minorHAnsi" w:hAnsiTheme="minorHAnsi" w:cstheme="minorHAnsi"/>
          <w:sz w:val="20"/>
          <w:szCs w:val="20"/>
        </w:rPr>
      </w:pPr>
    </w:p>
    <w:tbl>
      <w:tblPr>
        <w:tblW w:w="899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135"/>
        <w:gridCol w:w="800"/>
        <w:gridCol w:w="4346"/>
        <w:gridCol w:w="56"/>
      </w:tblGrid>
      <w:tr w:rsidR="004F1CA2" w:rsidRPr="00A44BB2" w:rsidTr="004F1CA2">
        <w:trPr>
          <w:trHeight w:val="766"/>
        </w:trPr>
        <w:tc>
          <w:tcPr>
            <w:tcW w:w="8994" w:type="dxa"/>
            <w:gridSpan w:val="5"/>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pStyle w:val="Nadpis1"/>
              <w:rPr>
                <w:rFonts w:asciiTheme="minorHAnsi" w:hAnsiTheme="minorHAnsi" w:cstheme="minorHAnsi"/>
                <w:sz w:val="32"/>
                <w:szCs w:val="32"/>
                <w14:shadow w14:blurRad="50800" w14:dist="38100" w14:dir="2700000" w14:sx="100000" w14:sy="100000" w14:kx="0" w14:ky="0" w14:algn="tl">
                  <w14:srgbClr w14:val="000000">
                    <w14:alpha w14:val="60000"/>
                  </w14:srgbClr>
                </w14:shadow>
              </w:rPr>
            </w:pPr>
            <w:r w:rsidRPr="00A44BB2">
              <w:rPr>
                <w:rFonts w:asciiTheme="minorHAnsi" w:hAnsiTheme="minorHAnsi" w:cstheme="minorHAnsi"/>
                <w:sz w:val="32"/>
                <w:szCs w:val="32"/>
                <w14:shadow w14:blurRad="50800" w14:dist="38100" w14:dir="2700000" w14:sx="100000" w14:sy="100000" w14:kx="0" w14:ky="0" w14:algn="tl">
                  <w14:srgbClr w14:val="000000">
                    <w14:alpha w14:val="60000"/>
                  </w14:srgbClr>
                </w14:shadow>
              </w:rPr>
              <w:t xml:space="preserve">KRYCÍ LIST NABÍDKY </w:t>
            </w:r>
          </w:p>
        </w:tc>
      </w:tr>
      <w:tr w:rsidR="004F1CA2" w:rsidRPr="00A44BB2" w:rsidTr="004F1CA2">
        <w:trPr>
          <w:trHeight w:val="465"/>
        </w:trPr>
        <w:tc>
          <w:tcPr>
            <w:tcW w:w="8994" w:type="dxa"/>
            <w:gridSpan w:val="5"/>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rPr>
                <w:rFonts w:asciiTheme="minorHAnsi" w:hAnsiTheme="minorHAnsi" w:cstheme="minorHAnsi"/>
                <w:b/>
                <w:bCs/>
              </w:rPr>
            </w:pPr>
            <w:r w:rsidRPr="00A44BB2">
              <w:rPr>
                <w:rFonts w:asciiTheme="minorHAnsi" w:hAnsiTheme="minorHAnsi" w:cstheme="minorHAnsi"/>
                <w:b/>
                <w:bCs/>
              </w:rPr>
              <w:t xml:space="preserve">1. </w:t>
            </w:r>
            <w:r w:rsidRPr="00A44BB2">
              <w:rPr>
                <w:rFonts w:asciiTheme="minorHAnsi" w:hAnsiTheme="minorHAnsi" w:cstheme="minorHAnsi"/>
                <w:b/>
                <w:bCs/>
                <w:sz w:val="28"/>
                <w:szCs w:val="28"/>
              </w:rPr>
              <w:t>Zakázka</w:t>
            </w: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Název:</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pStyle w:val="Nadpis3"/>
              <w:jc w:val="both"/>
              <w:rPr>
                <w:rFonts w:asciiTheme="minorHAnsi" w:hAnsiTheme="minorHAnsi" w:cstheme="minorHAnsi"/>
                <w:bCs w:val="0"/>
                <w:sz w:val="24"/>
                <w:szCs w:val="24"/>
                <w14:shadow w14:blurRad="50800" w14:dist="38100" w14:dir="2700000" w14:sx="100000" w14:sy="100000" w14:kx="0" w14:ky="0" w14:algn="tl">
                  <w14:srgbClr w14:val="000000">
                    <w14:alpha w14:val="60000"/>
                  </w14:srgbClr>
                </w14:shadow>
              </w:rPr>
            </w:pPr>
          </w:p>
        </w:tc>
      </w:tr>
      <w:tr w:rsidR="004F1CA2" w:rsidRPr="00A44BB2" w:rsidTr="004F1CA2">
        <w:trPr>
          <w:trHeight w:val="465"/>
        </w:trPr>
        <w:tc>
          <w:tcPr>
            <w:tcW w:w="8994" w:type="dxa"/>
            <w:gridSpan w:val="5"/>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rPr>
                <w:rFonts w:asciiTheme="minorHAnsi" w:hAnsiTheme="minorHAnsi" w:cstheme="minorHAnsi"/>
                <w:b/>
                <w:bCs/>
                <w:sz w:val="28"/>
                <w:szCs w:val="28"/>
              </w:rPr>
            </w:pPr>
            <w:r w:rsidRPr="00A44BB2">
              <w:rPr>
                <w:rFonts w:asciiTheme="minorHAnsi" w:hAnsiTheme="minorHAnsi" w:cstheme="minorHAnsi"/>
                <w:b/>
                <w:bCs/>
                <w:sz w:val="28"/>
                <w:szCs w:val="28"/>
              </w:rPr>
              <w:t>2. Základní identifikační údaje o účastníkovi</w:t>
            </w: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Obchodní firma / Jméno a příjmení:</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 xml:space="preserve">Sídlo / Místo podnikání: </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szCs w:val="22"/>
              </w:rPr>
            </w:pPr>
            <w:r w:rsidRPr="00A44BB2">
              <w:rPr>
                <w:rFonts w:asciiTheme="minorHAnsi" w:hAnsiTheme="minorHAnsi" w:cstheme="minorHAnsi"/>
                <w:szCs w:val="22"/>
              </w:rPr>
              <w:t>Tel.:</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E-mail (pro komunikaci v průběhu výběrového řízení):</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URL adresa:</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IČ:</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DIČ:</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3792" w:type="dxa"/>
            <w:gridSpan w:val="2"/>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rPr>
            </w:pPr>
            <w:r w:rsidRPr="00A44BB2">
              <w:rPr>
                <w:rFonts w:asciiTheme="minorHAnsi" w:hAnsiTheme="minorHAnsi" w:cstheme="minorHAnsi"/>
              </w:rPr>
              <w:t>Kontaktní osoba:</w:t>
            </w:r>
          </w:p>
        </w:tc>
        <w:tc>
          <w:tcPr>
            <w:tcW w:w="5202"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sz w:val="20"/>
                <w:szCs w:val="22"/>
              </w:rPr>
            </w:pPr>
          </w:p>
        </w:tc>
      </w:tr>
      <w:tr w:rsidR="004F1CA2" w:rsidRPr="00A44BB2" w:rsidTr="004F1CA2">
        <w:trPr>
          <w:trHeight w:val="465"/>
        </w:trPr>
        <w:tc>
          <w:tcPr>
            <w:tcW w:w="8994" w:type="dxa"/>
            <w:gridSpan w:val="5"/>
            <w:tcBorders>
              <w:top w:val="single" w:sz="4" w:space="0" w:color="auto"/>
              <w:left w:val="single" w:sz="4" w:space="0" w:color="auto"/>
              <w:bottom w:val="single" w:sz="4" w:space="0" w:color="auto"/>
              <w:right w:val="single" w:sz="4" w:space="0" w:color="auto"/>
            </w:tcBorders>
            <w:hideMark/>
          </w:tcPr>
          <w:p w:rsidR="004F1CA2" w:rsidRPr="00A44BB2" w:rsidRDefault="004F1CA2">
            <w:pPr>
              <w:rPr>
                <w:rFonts w:asciiTheme="minorHAnsi" w:hAnsiTheme="minorHAnsi" w:cstheme="minorHAnsi"/>
                <w:b/>
                <w:sz w:val="28"/>
                <w:szCs w:val="28"/>
              </w:rPr>
            </w:pPr>
            <w:r w:rsidRPr="00A44BB2">
              <w:rPr>
                <w:rFonts w:asciiTheme="minorHAnsi" w:hAnsiTheme="minorHAnsi" w:cstheme="minorHAnsi"/>
                <w:b/>
                <w:sz w:val="28"/>
                <w:szCs w:val="28"/>
              </w:rPr>
              <w:t>3. Kritéria hodnocení</w:t>
            </w:r>
          </w:p>
        </w:tc>
      </w:tr>
      <w:tr w:rsidR="004F1CA2" w:rsidRPr="00A44BB2" w:rsidTr="004F1CA2">
        <w:trPr>
          <w:trHeight w:val="465"/>
        </w:trPr>
        <w:tc>
          <w:tcPr>
            <w:tcW w:w="4592" w:type="dxa"/>
            <w:gridSpan w:val="3"/>
            <w:tcBorders>
              <w:top w:val="single" w:sz="4" w:space="0" w:color="auto"/>
              <w:left w:val="single" w:sz="4" w:space="0" w:color="auto"/>
              <w:bottom w:val="single" w:sz="4" w:space="0" w:color="auto"/>
              <w:right w:val="single" w:sz="4" w:space="0" w:color="auto"/>
            </w:tcBorders>
          </w:tcPr>
          <w:p w:rsidR="004F1CA2" w:rsidRPr="00A44BB2" w:rsidRDefault="004F1CA2" w:rsidP="004F1CA2">
            <w:pPr>
              <w:rPr>
                <w:rFonts w:asciiTheme="minorHAnsi" w:hAnsiTheme="minorHAnsi" w:cstheme="minorHAnsi"/>
                <w:i/>
              </w:rPr>
            </w:pPr>
            <w:r w:rsidRPr="00A44BB2">
              <w:rPr>
                <w:rFonts w:asciiTheme="minorHAnsi" w:hAnsiTheme="minorHAnsi" w:cstheme="minorHAnsi"/>
                <w:i/>
              </w:rPr>
              <w:t xml:space="preserve">Počet zemí v nabídce    -   </w:t>
            </w:r>
            <w:r w:rsidR="00DF5542" w:rsidRPr="00A44BB2">
              <w:rPr>
                <w:rFonts w:asciiTheme="minorHAnsi" w:hAnsiTheme="minorHAnsi" w:cstheme="minorHAnsi"/>
                <w:i/>
              </w:rPr>
              <w:t>1</w:t>
            </w:r>
            <w:r w:rsidRPr="00A44BB2">
              <w:rPr>
                <w:rFonts w:asciiTheme="minorHAnsi" w:hAnsiTheme="minorHAnsi" w:cstheme="minorHAnsi"/>
                <w:i/>
              </w:rPr>
              <w:t>0</w:t>
            </w:r>
            <w:r w:rsidR="00DF5542" w:rsidRPr="00A44BB2">
              <w:rPr>
                <w:rFonts w:asciiTheme="minorHAnsi" w:hAnsiTheme="minorHAnsi" w:cstheme="minorHAnsi"/>
                <w:i/>
              </w:rPr>
              <w:t xml:space="preserve"> </w:t>
            </w:r>
            <w:r w:rsidRPr="00A44BB2">
              <w:rPr>
                <w:rFonts w:asciiTheme="minorHAnsi" w:hAnsiTheme="minorHAnsi" w:cstheme="minorHAnsi"/>
                <w:i/>
              </w:rPr>
              <w:t>%</w:t>
            </w:r>
          </w:p>
        </w:tc>
        <w:tc>
          <w:tcPr>
            <w:tcW w:w="4402" w:type="dxa"/>
            <w:gridSpan w:val="2"/>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i/>
              </w:rPr>
            </w:pPr>
            <w:r w:rsidRPr="00A44BB2">
              <w:rPr>
                <w:rFonts w:asciiTheme="minorHAnsi" w:hAnsiTheme="minorHAnsi" w:cstheme="minorHAnsi"/>
                <w:i/>
              </w:rPr>
              <w:t>Počet zemí</w:t>
            </w:r>
          </w:p>
        </w:tc>
      </w:tr>
      <w:tr w:rsidR="004F1CA2" w:rsidRPr="00A44BB2" w:rsidTr="004F1CA2">
        <w:trPr>
          <w:trHeight w:val="465"/>
        </w:trPr>
        <w:tc>
          <w:tcPr>
            <w:tcW w:w="4592" w:type="dxa"/>
            <w:gridSpan w:val="3"/>
            <w:tcBorders>
              <w:top w:val="single" w:sz="4" w:space="0" w:color="auto"/>
              <w:left w:val="single" w:sz="4" w:space="0" w:color="auto"/>
              <w:bottom w:val="single" w:sz="4" w:space="0" w:color="auto"/>
              <w:right w:val="single" w:sz="4" w:space="0" w:color="auto"/>
            </w:tcBorders>
          </w:tcPr>
          <w:p w:rsidR="004F1CA2" w:rsidRPr="00A44BB2" w:rsidRDefault="004F1CA2" w:rsidP="004F1CA2">
            <w:pPr>
              <w:rPr>
                <w:rFonts w:asciiTheme="minorHAnsi" w:hAnsiTheme="minorHAnsi" w:cstheme="minorHAnsi"/>
                <w:i/>
              </w:rPr>
            </w:pPr>
            <w:r w:rsidRPr="00A44BB2">
              <w:rPr>
                <w:rFonts w:asciiTheme="minorHAnsi" w:hAnsiTheme="minorHAnsi" w:cstheme="minorHAnsi"/>
                <w:i/>
              </w:rPr>
              <w:t xml:space="preserve">Nabídková cena v Kč (EUR) dle zemí - </w:t>
            </w:r>
            <w:r w:rsidR="00DF5542" w:rsidRPr="00A44BB2">
              <w:rPr>
                <w:rFonts w:asciiTheme="minorHAnsi" w:hAnsiTheme="minorHAnsi" w:cstheme="minorHAnsi"/>
                <w:i/>
              </w:rPr>
              <w:t>5</w:t>
            </w:r>
            <w:r w:rsidRPr="00A44BB2">
              <w:rPr>
                <w:rFonts w:asciiTheme="minorHAnsi" w:hAnsiTheme="minorHAnsi" w:cstheme="minorHAnsi"/>
                <w:i/>
              </w:rPr>
              <w:t>0</w:t>
            </w:r>
            <w:r w:rsidR="00DF5542" w:rsidRPr="00A44BB2">
              <w:rPr>
                <w:rFonts w:asciiTheme="minorHAnsi" w:hAnsiTheme="minorHAnsi" w:cstheme="minorHAnsi"/>
                <w:i/>
              </w:rPr>
              <w:t xml:space="preserve"> </w:t>
            </w:r>
            <w:r w:rsidRPr="00A44BB2">
              <w:rPr>
                <w:rFonts w:asciiTheme="minorHAnsi" w:hAnsiTheme="minorHAnsi" w:cstheme="minorHAnsi"/>
                <w:i/>
              </w:rPr>
              <w:t xml:space="preserve">%                      </w:t>
            </w:r>
          </w:p>
        </w:tc>
        <w:tc>
          <w:tcPr>
            <w:tcW w:w="4402" w:type="dxa"/>
            <w:gridSpan w:val="2"/>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i/>
              </w:rPr>
            </w:pPr>
            <w:r w:rsidRPr="00A44BB2">
              <w:rPr>
                <w:rFonts w:asciiTheme="minorHAnsi" w:hAnsiTheme="minorHAnsi" w:cstheme="minorHAnsi"/>
                <w:i/>
              </w:rPr>
              <w:t>Cena celkem bez DPH a s DPH</w:t>
            </w:r>
          </w:p>
        </w:tc>
      </w:tr>
      <w:tr w:rsidR="00DF5542" w:rsidRPr="00A44BB2" w:rsidTr="004F1CA2">
        <w:trPr>
          <w:trHeight w:val="465"/>
        </w:trPr>
        <w:tc>
          <w:tcPr>
            <w:tcW w:w="4592" w:type="dxa"/>
            <w:gridSpan w:val="3"/>
            <w:tcBorders>
              <w:top w:val="single" w:sz="4" w:space="0" w:color="auto"/>
              <w:left w:val="single" w:sz="4" w:space="0" w:color="auto"/>
              <w:bottom w:val="single" w:sz="4" w:space="0" w:color="auto"/>
              <w:right w:val="single" w:sz="4" w:space="0" w:color="auto"/>
            </w:tcBorders>
          </w:tcPr>
          <w:p w:rsidR="00DF5542" w:rsidRPr="00A44BB2" w:rsidRDefault="00DF5542" w:rsidP="004F1CA2">
            <w:pPr>
              <w:rPr>
                <w:rFonts w:asciiTheme="minorHAnsi" w:hAnsiTheme="minorHAnsi" w:cstheme="minorHAnsi"/>
                <w:i/>
              </w:rPr>
            </w:pPr>
            <w:r w:rsidRPr="00A44BB2">
              <w:rPr>
                <w:rFonts w:asciiTheme="minorHAnsi" w:hAnsiTheme="minorHAnsi" w:cstheme="minorHAnsi"/>
                <w:i/>
              </w:rPr>
              <w:t>Kvalifikační předpoklady – 40 %</w:t>
            </w:r>
          </w:p>
        </w:tc>
        <w:tc>
          <w:tcPr>
            <w:tcW w:w="4402" w:type="dxa"/>
            <w:gridSpan w:val="2"/>
            <w:tcBorders>
              <w:top w:val="single" w:sz="4" w:space="0" w:color="auto"/>
              <w:left w:val="single" w:sz="4" w:space="0" w:color="auto"/>
              <w:bottom w:val="single" w:sz="4" w:space="0" w:color="auto"/>
              <w:right w:val="single" w:sz="4" w:space="0" w:color="auto"/>
            </w:tcBorders>
          </w:tcPr>
          <w:p w:rsidR="00DF5542" w:rsidRPr="00A44BB2" w:rsidRDefault="00DF5542">
            <w:pPr>
              <w:rPr>
                <w:rFonts w:asciiTheme="minorHAnsi" w:hAnsiTheme="minorHAnsi" w:cstheme="minorHAnsi"/>
                <w:i/>
              </w:rPr>
            </w:pPr>
            <w:r w:rsidRPr="00A44BB2">
              <w:rPr>
                <w:rFonts w:asciiTheme="minorHAnsi" w:hAnsiTheme="minorHAnsi" w:cstheme="minorHAnsi"/>
                <w:i/>
              </w:rPr>
              <w:t>Prokázané čestným prohlášením</w:t>
            </w:r>
          </w:p>
        </w:tc>
      </w:tr>
      <w:tr w:rsidR="004F1CA2" w:rsidRPr="00A44BB2" w:rsidTr="004F1CA2">
        <w:trPr>
          <w:gridAfter w:val="1"/>
          <w:wAfter w:w="56" w:type="dxa"/>
          <w:trHeight w:val="465"/>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rPr>
                <w:rFonts w:asciiTheme="minorHAnsi" w:hAnsiTheme="minorHAnsi" w:cstheme="minorHAnsi"/>
                <w:b/>
                <w:bCs/>
                <w:i/>
                <w:sz w:val="28"/>
                <w:szCs w:val="28"/>
              </w:rPr>
            </w:pPr>
            <w:r w:rsidRPr="00A44BB2">
              <w:rPr>
                <w:rFonts w:asciiTheme="minorHAnsi" w:hAnsiTheme="minorHAnsi" w:cstheme="minorHAnsi"/>
                <w:b/>
                <w:bCs/>
                <w:i/>
                <w:sz w:val="28"/>
                <w:szCs w:val="28"/>
              </w:rPr>
              <w:t>4. Osoba oprávněná jednat za účastníka</w:t>
            </w:r>
          </w:p>
        </w:tc>
      </w:tr>
      <w:tr w:rsidR="004F1CA2" w:rsidRPr="00A44BB2" w:rsidTr="004F1CA2">
        <w:trPr>
          <w:gridAfter w:val="1"/>
          <w:wAfter w:w="56" w:type="dxa"/>
          <w:trHeight w:val="465"/>
        </w:trPr>
        <w:tc>
          <w:tcPr>
            <w:tcW w:w="3657" w:type="dxa"/>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pStyle w:val="Zhlav"/>
              <w:tabs>
                <w:tab w:val="left" w:pos="708"/>
              </w:tabs>
              <w:rPr>
                <w:rFonts w:asciiTheme="minorHAnsi" w:hAnsiTheme="minorHAnsi" w:cstheme="minorHAnsi"/>
                <w:i/>
              </w:rPr>
            </w:pPr>
            <w:r w:rsidRPr="00A44BB2">
              <w:rPr>
                <w:rFonts w:asciiTheme="minorHAnsi" w:hAnsiTheme="minorHAnsi" w:cstheme="minorHAnsi"/>
                <w:i/>
              </w:rPr>
              <w:t>Titul, jméno, příjmení:</w:t>
            </w:r>
          </w:p>
        </w:tc>
        <w:tc>
          <w:tcPr>
            <w:tcW w:w="5281"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i/>
                <w:sz w:val="20"/>
                <w:szCs w:val="22"/>
              </w:rPr>
            </w:pPr>
          </w:p>
        </w:tc>
      </w:tr>
      <w:tr w:rsidR="004F1CA2" w:rsidRPr="00A44BB2" w:rsidTr="004F1CA2">
        <w:trPr>
          <w:gridAfter w:val="1"/>
          <w:wAfter w:w="56" w:type="dxa"/>
          <w:trHeight w:val="465"/>
        </w:trPr>
        <w:tc>
          <w:tcPr>
            <w:tcW w:w="3657" w:type="dxa"/>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rPr>
                <w:rFonts w:asciiTheme="minorHAnsi" w:hAnsiTheme="minorHAnsi" w:cstheme="minorHAnsi"/>
                <w:i/>
              </w:rPr>
            </w:pPr>
            <w:r w:rsidRPr="00A44BB2">
              <w:rPr>
                <w:rFonts w:asciiTheme="minorHAnsi" w:hAnsiTheme="minorHAnsi" w:cstheme="minorHAnsi"/>
                <w:i/>
              </w:rPr>
              <w:t>Funkce:</w:t>
            </w:r>
          </w:p>
        </w:tc>
        <w:tc>
          <w:tcPr>
            <w:tcW w:w="5281"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i/>
                <w:sz w:val="20"/>
                <w:szCs w:val="22"/>
              </w:rPr>
            </w:pPr>
          </w:p>
        </w:tc>
      </w:tr>
      <w:tr w:rsidR="004F1CA2" w:rsidRPr="00A44BB2" w:rsidTr="004F1CA2">
        <w:trPr>
          <w:gridAfter w:val="1"/>
          <w:wAfter w:w="56" w:type="dxa"/>
          <w:trHeight w:val="1618"/>
        </w:trPr>
        <w:tc>
          <w:tcPr>
            <w:tcW w:w="3657" w:type="dxa"/>
            <w:tcBorders>
              <w:top w:val="single" w:sz="4" w:space="0" w:color="auto"/>
              <w:left w:val="single" w:sz="4" w:space="0" w:color="auto"/>
              <w:bottom w:val="single" w:sz="4" w:space="0" w:color="auto"/>
              <w:right w:val="single" w:sz="4" w:space="0" w:color="auto"/>
            </w:tcBorders>
            <w:vAlign w:val="center"/>
            <w:hideMark/>
          </w:tcPr>
          <w:p w:rsidR="004F1CA2" w:rsidRPr="00A44BB2" w:rsidRDefault="004F1CA2">
            <w:pPr>
              <w:rPr>
                <w:rFonts w:asciiTheme="minorHAnsi" w:hAnsiTheme="minorHAnsi" w:cstheme="minorHAnsi"/>
                <w:i/>
              </w:rPr>
            </w:pPr>
            <w:r w:rsidRPr="00A44BB2">
              <w:rPr>
                <w:rFonts w:asciiTheme="minorHAnsi" w:hAnsiTheme="minorHAnsi" w:cstheme="minorHAnsi"/>
                <w:i/>
              </w:rPr>
              <w:t>Podpis osoby oprávněné jednat za účastníka:</w:t>
            </w:r>
          </w:p>
        </w:tc>
        <w:tc>
          <w:tcPr>
            <w:tcW w:w="5281" w:type="dxa"/>
            <w:gridSpan w:val="3"/>
            <w:tcBorders>
              <w:top w:val="single" w:sz="4" w:space="0" w:color="auto"/>
              <w:left w:val="single" w:sz="4" w:space="0" w:color="auto"/>
              <w:bottom w:val="single" w:sz="4" w:space="0" w:color="auto"/>
              <w:right w:val="single" w:sz="4" w:space="0" w:color="auto"/>
            </w:tcBorders>
          </w:tcPr>
          <w:p w:rsidR="004F1CA2" w:rsidRPr="00A44BB2" w:rsidRDefault="004F1CA2">
            <w:pPr>
              <w:rPr>
                <w:rFonts w:asciiTheme="minorHAnsi" w:hAnsiTheme="minorHAnsi" w:cstheme="minorHAnsi"/>
                <w:i/>
                <w:sz w:val="20"/>
                <w:szCs w:val="22"/>
              </w:rPr>
            </w:pPr>
          </w:p>
        </w:tc>
      </w:tr>
    </w:tbl>
    <w:p w:rsidR="004F1CA2" w:rsidRPr="00A44BB2" w:rsidRDefault="004F1CA2"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r w:rsidRPr="00A44BB2">
        <w:rPr>
          <w:rFonts w:asciiTheme="minorHAnsi" w:hAnsiTheme="minorHAnsi" w:cstheme="minorHAnsi"/>
        </w:rPr>
        <w:t>Příloha č. 2</w:t>
      </w:r>
      <w:r w:rsidRPr="00A44BB2">
        <w:rPr>
          <w:rFonts w:asciiTheme="minorHAnsi" w:hAnsiTheme="minorHAnsi" w:cstheme="minorHAnsi"/>
        </w:rPr>
        <w:tab/>
        <w:t>Závazný návrh smlouv</w:t>
      </w:r>
      <w:r w:rsidR="00E81AB6" w:rsidRPr="00A44BB2">
        <w:rPr>
          <w:rFonts w:asciiTheme="minorHAnsi" w:hAnsiTheme="minorHAnsi" w:cstheme="minorHAnsi"/>
        </w:rPr>
        <w:t>y</w:t>
      </w: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0C0C0A">
      <w:pPr>
        <w:ind w:left="420" w:hanging="420"/>
        <w:rPr>
          <w:rFonts w:asciiTheme="minorHAnsi" w:hAnsiTheme="minorHAnsi" w:cstheme="minorHAnsi"/>
          <w:b/>
          <w:sz w:val="32"/>
          <w:u w:val="single"/>
        </w:rPr>
      </w:pPr>
    </w:p>
    <w:p w:rsidR="000C0C0A" w:rsidRPr="00A44BB2" w:rsidRDefault="000C0C0A" w:rsidP="000C0C0A">
      <w:pPr>
        <w:ind w:right="822"/>
        <w:jc w:val="center"/>
        <w:rPr>
          <w:rFonts w:asciiTheme="minorHAnsi" w:hAnsiTheme="minorHAnsi" w:cstheme="minorHAnsi"/>
          <w:sz w:val="28"/>
          <w:szCs w:val="28"/>
        </w:rPr>
      </w:pPr>
      <w:r w:rsidRPr="00A44BB2">
        <w:rPr>
          <w:rFonts w:asciiTheme="minorHAnsi" w:hAnsiTheme="minorHAnsi" w:cstheme="minorHAnsi"/>
          <w:b/>
          <w:sz w:val="28"/>
          <w:szCs w:val="28"/>
        </w:rPr>
        <w:t>Smlouva na dodání služby</w:t>
      </w:r>
    </w:p>
    <w:p w:rsidR="000C0C0A" w:rsidRPr="00A44BB2" w:rsidRDefault="000C0C0A" w:rsidP="000C0C0A">
      <w:pPr>
        <w:ind w:right="822"/>
        <w:jc w:val="center"/>
        <w:outlineLvl w:val="0"/>
        <w:rPr>
          <w:rFonts w:asciiTheme="minorHAnsi" w:hAnsiTheme="minorHAnsi" w:cstheme="minorHAnsi"/>
          <w:b/>
        </w:rPr>
      </w:pPr>
      <w:r w:rsidRPr="00A44BB2">
        <w:rPr>
          <w:rFonts w:asciiTheme="minorHAnsi" w:hAnsiTheme="minorHAnsi" w:cstheme="minorHAnsi"/>
          <w:b/>
        </w:rPr>
        <w:t>Doménový expert</w:t>
      </w:r>
    </w:p>
    <w:p w:rsidR="000C0C0A" w:rsidRPr="00A44BB2" w:rsidRDefault="000C0C0A" w:rsidP="000C0C0A">
      <w:pPr>
        <w:pStyle w:val="Nadpis71"/>
        <w:tabs>
          <w:tab w:val="left" w:pos="3330"/>
          <w:tab w:val="center" w:pos="4513"/>
        </w:tabs>
        <w:jc w:val="left"/>
        <w:rPr>
          <w:rFonts w:asciiTheme="minorHAnsi" w:hAnsiTheme="minorHAnsi" w:cstheme="minorHAnsi"/>
          <w:color w:val="000000"/>
        </w:rPr>
      </w:pPr>
      <w:r w:rsidRPr="00A44BB2">
        <w:rPr>
          <w:rFonts w:asciiTheme="minorHAnsi" w:hAnsiTheme="minorHAnsi" w:cstheme="minorHAnsi"/>
        </w:rPr>
        <w:tab/>
      </w:r>
    </w:p>
    <w:p w:rsidR="000C0C0A" w:rsidRPr="00A44BB2" w:rsidRDefault="000C0C0A" w:rsidP="000C0C0A">
      <w:pPr>
        <w:pStyle w:val="Nadpis71"/>
        <w:ind w:right="-164"/>
        <w:jc w:val="left"/>
        <w:rPr>
          <w:rFonts w:asciiTheme="minorHAnsi" w:hAnsiTheme="minorHAnsi" w:cstheme="minorHAnsi"/>
        </w:rPr>
      </w:pPr>
    </w:p>
    <w:p w:rsidR="000C0C0A" w:rsidRPr="00A44BB2" w:rsidRDefault="000C0C0A" w:rsidP="000C0C0A">
      <w:pPr>
        <w:pStyle w:val="Nadpis71"/>
        <w:ind w:right="822"/>
        <w:outlineLvl w:val="0"/>
        <w:rPr>
          <w:rFonts w:asciiTheme="minorHAnsi" w:hAnsiTheme="minorHAnsi" w:cstheme="minorHAnsi"/>
          <w:szCs w:val="24"/>
        </w:rPr>
      </w:pPr>
      <w:r w:rsidRPr="00A44BB2">
        <w:rPr>
          <w:rFonts w:asciiTheme="minorHAnsi" w:hAnsiTheme="minorHAnsi" w:cstheme="minorHAnsi"/>
          <w:szCs w:val="24"/>
        </w:rPr>
        <w:t>Článek I</w:t>
      </w:r>
    </w:p>
    <w:p w:rsidR="000C0C0A" w:rsidRPr="00A44BB2" w:rsidRDefault="000C0C0A" w:rsidP="000C0C0A">
      <w:pPr>
        <w:pStyle w:val="Nadpis71"/>
        <w:ind w:right="822"/>
        <w:outlineLvl w:val="0"/>
        <w:rPr>
          <w:rFonts w:asciiTheme="minorHAnsi" w:hAnsiTheme="minorHAnsi" w:cstheme="minorHAnsi"/>
          <w:szCs w:val="24"/>
        </w:rPr>
      </w:pPr>
      <w:r w:rsidRPr="00A44BB2">
        <w:rPr>
          <w:rFonts w:asciiTheme="minorHAnsi" w:hAnsiTheme="minorHAnsi" w:cstheme="minorHAnsi"/>
          <w:szCs w:val="24"/>
        </w:rPr>
        <w:t>Smluvní strany</w:t>
      </w:r>
    </w:p>
    <w:p w:rsidR="000C0C0A" w:rsidRPr="00A44BB2" w:rsidRDefault="000C0C0A" w:rsidP="000C0C0A">
      <w:pPr>
        <w:pStyle w:val="Nadpis71"/>
        <w:ind w:right="822"/>
        <w:outlineLvl w:val="0"/>
        <w:rPr>
          <w:rFonts w:asciiTheme="minorHAnsi" w:hAnsiTheme="minorHAnsi" w:cstheme="minorHAnsi"/>
          <w:szCs w:val="24"/>
        </w:rPr>
      </w:pPr>
    </w:p>
    <w:p w:rsidR="000C0C0A" w:rsidRPr="00A44BB2" w:rsidRDefault="000C0C0A" w:rsidP="000C0C0A">
      <w:pPr>
        <w:ind w:right="822"/>
        <w:jc w:val="center"/>
        <w:rPr>
          <w:rFonts w:asciiTheme="minorHAnsi" w:hAnsiTheme="minorHAnsi" w:cstheme="minorHAnsi"/>
        </w:rPr>
      </w:pPr>
    </w:p>
    <w:p w:rsidR="000C0C0A" w:rsidRPr="00A44BB2" w:rsidRDefault="000C0C0A" w:rsidP="000C0C0A">
      <w:pPr>
        <w:ind w:right="822"/>
        <w:outlineLvl w:val="0"/>
        <w:rPr>
          <w:rFonts w:asciiTheme="minorHAnsi" w:hAnsiTheme="minorHAnsi" w:cstheme="minorHAnsi"/>
          <w:b/>
        </w:rPr>
      </w:pPr>
      <w:r w:rsidRPr="00A44BB2">
        <w:rPr>
          <w:rFonts w:asciiTheme="minorHAnsi" w:hAnsiTheme="minorHAnsi" w:cstheme="minorHAnsi"/>
          <w:b/>
        </w:rPr>
        <w:t>Objednatel:</w:t>
      </w:r>
      <w:r w:rsidRPr="00A44BB2">
        <w:rPr>
          <w:rFonts w:asciiTheme="minorHAnsi" w:hAnsiTheme="minorHAnsi" w:cstheme="minorHAnsi"/>
          <w:b/>
        </w:rPr>
        <w:tab/>
      </w:r>
      <w:r w:rsidRPr="00A44BB2">
        <w:rPr>
          <w:rFonts w:asciiTheme="minorHAnsi" w:hAnsiTheme="minorHAnsi" w:cstheme="minorHAnsi"/>
          <w:b/>
        </w:rPr>
        <w:tab/>
      </w:r>
      <w:r w:rsidRPr="00A44BB2">
        <w:rPr>
          <w:rFonts w:asciiTheme="minorHAnsi" w:hAnsiTheme="minorHAnsi" w:cstheme="minorHAnsi"/>
          <w:b/>
        </w:rPr>
        <w:tab/>
      </w:r>
      <w:r w:rsidRPr="00A44BB2">
        <w:rPr>
          <w:rFonts w:asciiTheme="minorHAnsi" w:hAnsiTheme="minorHAnsi" w:cstheme="minorHAnsi"/>
          <w:b/>
        </w:rPr>
        <w:tab/>
      </w:r>
      <w:r w:rsidRPr="00A44BB2">
        <w:rPr>
          <w:rFonts w:asciiTheme="minorHAnsi" w:hAnsiTheme="minorHAnsi" w:cstheme="minorHAnsi"/>
          <w:b/>
        </w:rPr>
        <w:tab/>
      </w:r>
      <w:proofErr w:type="spellStart"/>
      <w:r w:rsidRPr="00A44BB2">
        <w:rPr>
          <w:rFonts w:asciiTheme="minorHAnsi" w:hAnsiTheme="minorHAnsi" w:cstheme="minorHAnsi"/>
          <w:b/>
        </w:rPr>
        <w:t>First</w:t>
      </w:r>
      <w:proofErr w:type="spellEnd"/>
      <w:r w:rsidRPr="00A44BB2">
        <w:rPr>
          <w:rFonts w:asciiTheme="minorHAnsi" w:hAnsiTheme="minorHAnsi" w:cstheme="minorHAnsi"/>
          <w:b/>
        </w:rPr>
        <w:t xml:space="preserve"> </w:t>
      </w:r>
      <w:proofErr w:type="spellStart"/>
      <w:r w:rsidRPr="00A44BB2">
        <w:rPr>
          <w:rFonts w:asciiTheme="minorHAnsi" w:hAnsiTheme="minorHAnsi" w:cstheme="minorHAnsi"/>
          <w:b/>
        </w:rPr>
        <w:t>information</w:t>
      </w:r>
      <w:proofErr w:type="spellEnd"/>
      <w:r w:rsidRPr="00A44BB2">
        <w:rPr>
          <w:rFonts w:asciiTheme="minorHAnsi" w:hAnsiTheme="minorHAnsi" w:cstheme="minorHAnsi"/>
          <w:b/>
        </w:rPr>
        <w:t xml:space="preserve"> </w:t>
      </w:r>
      <w:proofErr w:type="spellStart"/>
      <w:r w:rsidRPr="00A44BB2">
        <w:rPr>
          <w:rFonts w:asciiTheme="minorHAnsi" w:hAnsiTheme="minorHAnsi" w:cstheme="minorHAnsi"/>
          <w:b/>
        </w:rPr>
        <w:t>systems</w:t>
      </w:r>
      <w:proofErr w:type="spellEnd"/>
      <w:r w:rsidRPr="00A44BB2">
        <w:rPr>
          <w:rFonts w:asciiTheme="minorHAnsi" w:hAnsiTheme="minorHAnsi" w:cstheme="minorHAnsi"/>
          <w:b/>
        </w:rPr>
        <w:t>, s.r.o.</w:t>
      </w:r>
    </w:p>
    <w:p w:rsidR="000C0C0A" w:rsidRPr="00A44BB2" w:rsidRDefault="000C0C0A" w:rsidP="000C0C0A">
      <w:pPr>
        <w:ind w:left="4320" w:right="822" w:hanging="4320"/>
        <w:rPr>
          <w:rFonts w:asciiTheme="minorHAnsi" w:hAnsiTheme="minorHAnsi" w:cstheme="minorHAnsi"/>
        </w:rPr>
      </w:pPr>
      <w:r w:rsidRPr="00A44BB2">
        <w:rPr>
          <w:rFonts w:asciiTheme="minorHAnsi" w:hAnsiTheme="minorHAnsi" w:cstheme="minorHAnsi"/>
        </w:rPr>
        <w:t>Sídlo:</w:t>
      </w:r>
      <w:r w:rsidRPr="00A44BB2">
        <w:rPr>
          <w:rFonts w:asciiTheme="minorHAnsi" w:hAnsiTheme="minorHAnsi" w:cstheme="minorHAnsi"/>
        </w:rPr>
        <w:tab/>
        <w:t xml:space="preserve">Kalvodova 2, 709 00 Ostrava </w:t>
      </w:r>
    </w:p>
    <w:p w:rsidR="000C0C0A" w:rsidRPr="00A44BB2" w:rsidRDefault="000C0C0A" w:rsidP="000C0C0A">
      <w:pPr>
        <w:ind w:left="4320" w:right="822" w:hanging="4320"/>
        <w:rPr>
          <w:rFonts w:asciiTheme="minorHAnsi" w:hAnsiTheme="minorHAnsi" w:cstheme="minorHAnsi"/>
        </w:rPr>
      </w:pPr>
      <w:r w:rsidRPr="00A44BB2">
        <w:rPr>
          <w:rFonts w:asciiTheme="minorHAnsi" w:hAnsiTheme="minorHAnsi" w:cstheme="minorHAnsi"/>
        </w:rPr>
        <w:t>Zapsaný v OR:</w:t>
      </w:r>
      <w:r w:rsidRPr="00A44BB2">
        <w:rPr>
          <w:rFonts w:asciiTheme="minorHAnsi" w:hAnsiTheme="minorHAnsi" w:cstheme="minorHAnsi"/>
        </w:rPr>
        <w:tab/>
        <w:t>Rejstříkový soud v Ostravě, oddíl C, vložka 11180</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IČ: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49608754</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DIČ: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CZ49608754</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Zastoupený:</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 xml:space="preserve">Ing. Miroslavem </w:t>
      </w:r>
      <w:proofErr w:type="spellStart"/>
      <w:r w:rsidRPr="00A44BB2">
        <w:rPr>
          <w:rFonts w:asciiTheme="minorHAnsi" w:hAnsiTheme="minorHAnsi" w:cstheme="minorHAnsi"/>
        </w:rPr>
        <w:t>Fiřtem</w:t>
      </w:r>
      <w:proofErr w:type="spellEnd"/>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jednatelem společnosti</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telefon: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 xml:space="preserve">+420596625210, +420595626475 </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E-mail:</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Style w:val="Hypertextovodkaz"/>
          <w:rFonts w:asciiTheme="minorHAnsi" w:hAnsiTheme="minorHAnsi" w:cstheme="minorHAnsi"/>
        </w:rPr>
        <w:t xml:space="preserve">firt@firstis.eu, </w:t>
      </w:r>
      <w:hyperlink r:id="rId8" w:history="1">
        <w:r w:rsidRPr="00A44BB2">
          <w:rPr>
            <w:rStyle w:val="Hypertextovodkaz"/>
            <w:rFonts w:asciiTheme="minorHAnsi" w:hAnsiTheme="minorHAnsi" w:cstheme="minorHAnsi"/>
          </w:rPr>
          <w:t>info@firstis.</w:t>
        </w:r>
      </w:hyperlink>
      <w:r w:rsidRPr="00A44BB2">
        <w:rPr>
          <w:rStyle w:val="Hypertextovodkaz"/>
          <w:rFonts w:asciiTheme="minorHAnsi" w:hAnsiTheme="minorHAnsi" w:cstheme="minorHAnsi"/>
        </w:rPr>
        <w:t>eu</w:t>
      </w:r>
      <w:r w:rsidRPr="00A44BB2">
        <w:rPr>
          <w:rFonts w:asciiTheme="minorHAnsi" w:hAnsiTheme="minorHAnsi" w:cstheme="minorHAnsi"/>
        </w:rPr>
        <w:t xml:space="preserve">, </w:t>
      </w:r>
    </w:p>
    <w:p w:rsidR="000C0C0A" w:rsidRPr="00A44BB2" w:rsidRDefault="000C0C0A" w:rsidP="000C0C0A">
      <w:pPr>
        <w:ind w:right="822"/>
        <w:rPr>
          <w:rFonts w:asciiTheme="minorHAnsi" w:hAnsiTheme="minorHAnsi" w:cstheme="minorHAnsi"/>
        </w:rPr>
      </w:pPr>
    </w:p>
    <w:p w:rsidR="000C0C0A" w:rsidRPr="00A44BB2" w:rsidRDefault="000C0C0A" w:rsidP="000C0C0A">
      <w:pPr>
        <w:tabs>
          <w:tab w:val="left" w:pos="3828"/>
        </w:tabs>
        <w:jc w:val="both"/>
        <w:rPr>
          <w:rFonts w:asciiTheme="minorHAnsi" w:hAnsiTheme="minorHAnsi" w:cstheme="minorHAnsi"/>
          <w:szCs w:val="20"/>
        </w:rPr>
      </w:pP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a</w:t>
      </w:r>
    </w:p>
    <w:p w:rsidR="000C0C0A" w:rsidRPr="00A44BB2" w:rsidRDefault="000C0C0A" w:rsidP="000C0C0A">
      <w:pPr>
        <w:ind w:right="822"/>
        <w:rPr>
          <w:rFonts w:asciiTheme="minorHAnsi" w:hAnsiTheme="minorHAnsi" w:cstheme="minorHAnsi"/>
        </w:rPr>
      </w:pPr>
    </w:p>
    <w:p w:rsidR="000C0C0A" w:rsidRPr="00A44BB2" w:rsidRDefault="000C0C0A" w:rsidP="000C0C0A">
      <w:pPr>
        <w:ind w:right="822"/>
        <w:outlineLvl w:val="0"/>
        <w:rPr>
          <w:rFonts w:asciiTheme="minorHAnsi" w:hAnsiTheme="minorHAnsi" w:cstheme="minorHAnsi"/>
          <w:b/>
        </w:rPr>
      </w:pPr>
      <w:r w:rsidRPr="00A44BB2">
        <w:rPr>
          <w:rFonts w:asciiTheme="minorHAnsi" w:hAnsiTheme="minorHAnsi" w:cstheme="minorHAnsi"/>
          <w:b/>
        </w:rPr>
        <w:t>Poskytovatel:</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b/>
        </w:rPr>
        <w:tab/>
      </w:r>
      <w:r w:rsidRPr="00A44BB2">
        <w:rPr>
          <w:rFonts w:asciiTheme="minorHAnsi" w:hAnsiTheme="minorHAnsi" w:cstheme="minorHAnsi"/>
          <w:b/>
        </w:rPr>
        <w:tab/>
        <w:t>Účastník výběrového řízení</w:t>
      </w:r>
    </w:p>
    <w:p w:rsidR="000C0C0A" w:rsidRPr="00A44BB2" w:rsidRDefault="000C0C0A" w:rsidP="000C0C0A">
      <w:pPr>
        <w:ind w:left="4320" w:right="822" w:hanging="4320"/>
        <w:rPr>
          <w:rFonts w:asciiTheme="minorHAnsi" w:hAnsiTheme="minorHAnsi" w:cstheme="minorHAnsi"/>
        </w:rPr>
      </w:pPr>
      <w:r w:rsidRPr="00A44BB2">
        <w:rPr>
          <w:rFonts w:asciiTheme="minorHAnsi" w:hAnsiTheme="minorHAnsi" w:cstheme="minorHAnsi"/>
        </w:rPr>
        <w:t>Sídlo:</w:t>
      </w:r>
      <w:r w:rsidRPr="00A44BB2">
        <w:rPr>
          <w:rFonts w:asciiTheme="minorHAnsi" w:hAnsiTheme="minorHAnsi" w:cstheme="minorHAnsi"/>
        </w:rPr>
        <w:tab/>
        <w:t xml:space="preserve"> </w:t>
      </w:r>
    </w:p>
    <w:p w:rsidR="000C0C0A" w:rsidRPr="00A44BB2" w:rsidRDefault="000C0C0A" w:rsidP="000C0C0A">
      <w:pPr>
        <w:ind w:left="4320" w:right="822" w:hanging="4320"/>
        <w:rPr>
          <w:rFonts w:asciiTheme="minorHAnsi" w:hAnsiTheme="minorHAnsi" w:cstheme="minorHAnsi"/>
        </w:rPr>
      </w:pPr>
      <w:r w:rsidRPr="00A44BB2">
        <w:rPr>
          <w:rFonts w:asciiTheme="minorHAnsi" w:hAnsiTheme="minorHAnsi" w:cstheme="minorHAnsi"/>
        </w:rPr>
        <w:t>Zapsaný v OR:</w:t>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IČ: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DIČ: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Bankovní spojení: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Číslo účtu: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Zastoupený:</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 xml:space="preserve">telefon: </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 xml:space="preserve"> </w:t>
      </w:r>
    </w:p>
    <w:p w:rsidR="000C0C0A" w:rsidRPr="00A44BB2" w:rsidRDefault="000C0C0A" w:rsidP="000C0C0A">
      <w:pPr>
        <w:ind w:right="822"/>
        <w:rPr>
          <w:rFonts w:asciiTheme="minorHAnsi" w:hAnsiTheme="minorHAnsi" w:cstheme="minorHAnsi"/>
        </w:rPr>
      </w:pPr>
      <w:r w:rsidRPr="00A44BB2">
        <w:rPr>
          <w:rFonts w:asciiTheme="minorHAnsi" w:hAnsiTheme="minorHAnsi" w:cstheme="minorHAnsi"/>
        </w:rPr>
        <w:t>E-mail:</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p>
    <w:p w:rsidR="000C0C0A" w:rsidRPr="00A44BB2" w:rsidRDefault="000C0C0A" w:rsidP="000C0C0A">
      <w:pPr>
        <w:ind w:right="822"/>
        <w:rPr>
          <w:rFonts w:asciiTheme="minorHAnsi" w:hAnsiTheme="minorHAnsi" w:cstheme="minorHAnsi"/>
        </w:rPr>
      </w:pPr>
    </w:p>
    <w:p w:rsidR="000C0C0A" w:rsidRPr="00A44BB2" w:rsidRDefault="000C0C0A" w:rsidP="000C0C0A">
      <w:pPr>
        <w:ind w:right="544"/>
        <w:rPr>
          <w:rFonts w:asciiTheme="minorHAnsi" w:hAnsiTheme="minorHAnsi" w:cstheme="minorHAnsi"/>
        </w:rPr>
      </w:pPr>
      <w:r w:rsidRPr="00A44BB2">
        <w:rPr>
          <w:rFonts w:asciiTheme="minorHAnsi" w:hAnsiTheme="minorHAnsi" w:cstheme="minorHAnsi"/>
        </w:rPr>
        <w:t xml:space="preserve">uzavírají podle zákona č.89/2012, platném znění (Občanský zákoník) Část IV. Hlava II. Díl 8. - § 2586 až 2619 a § 2631 až 2635 (Dílo s nehmotným výsledkem) tuto smlouvu na poskytnutí služby „Doménový expert“. </w:t>
      </w: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ind w:right="822"/>
        <w:rPr>
          <w:rFonts w:asciiTheme="minorHAnsi" w:hAnsiTheme="minorHAnsi" w:cstheme="minorHAnsi"/>
        </w:rPr>
      </w:pPr>
    </w:p>
    <w:p w:rsidR="000C0C0A" w:rsidRPr="00A44BB2" w:rsidRDefault="000C0C0A" w:rsidP="000C0C0A">
      <w:pPr>
        <w:pStyle w:val="Nadpis71"/>
        <w:ind w:right="822"/>
        <w:outlineLvl w:val="0"/>
        <w:rPr>
          <w:rFonts w:asciiTheme="minorHAnsi" w:hAnsiTheme="minorHAnsi" w:cstheme="minorHAnsi"/>
          <w:szCs w:val="24"/>
        </w:rPr>
      </w:pPr>
      <w:r w:rsidRPr="00A44BB2">
        <w:rPr>
          <w:rFonts w:asciiTheme="minorHAnsi" w:hAnsiTheme="minorHAnsi" w:cstheme="minorHAnsi"/>
          <w:szCs w:val="24"/>
        </w:rPr>
        <w:t>Článek II</w:t>
      </w:r>
    </w:p>
    <w:p w:rsidR="000C0C0A" w:rsidRPr="00A44BB2" w:rsidRDefault="000C0C0A" w:rsidP="000C0C0A">
      <w:pPr>
        <w:pStyle w:val="Nadpis71"/>
        <w:ind w:right="822"/>
        <w:rPr>
          <w:rFonts w:asciiTheme="minorHAnsi" w:hAnsiTheme="minorHAnsi" w:cstheme="minorHAnsi"/>
          <w:szCs w:val="24"/>
        </w:rPr>
      </w:pPr>
      <w:r w:rsidRPr="00A44BB2">
        <w:rPr>
          <w:rFonts w:asciiTheme="minorHAnsi" w:hAnsiTheme="minorHAnsi" w:cstheme="minorHAnsi"/>
          <w:szCs w:val="24"/>
        </w:rPr>
        <w:t>Prohlášení o způsobilosti</w:t>
      </w:r>
    </w:p>
    <w:p w:rsidR="000C0C0A" w:rsidRPr="00A44BB2" w:rsidRDefault="000C0C0A" w:rsidP="000C0C0A">
      <w:pPr>
        <w:ind w:right="822"/>
        <w:rPr>
          <w:rFonts w:asciiTheme="minorHAnsi" w:hAnsiTheme="minorHAnsi" w:cstheme="minorHAnsi"/>
        </w:rPr>
      </w:pPr>
    </w:p>
    <w:p w:rsidR="000C0C0A" w:rsidRPr="00A44BB2" w:rsidRDefault="000C0C0A" w:rsidP="000C0C0A">
      <w:pPr>
        <w:pStyle w:val="Nadpis71"/>
        <w:tabs>
          <w:tab w:val="left" w:pos="9214"/>
        </w:tabs>
        <w:ind w:right="822"/>
        <w:jc w:val="left"/>
        <w:outlineLvl w:val="0"/>
        <w:rPr>
          <w:rFonts w:asciiTheme="minorHAnsi" w:hAnsiTheme="minorHAnsi" w:cstheme="minorHAnsi"/>
          <w:b w:val="0"/>
          <w:szCs w:val="24"/>
        </w:rPr>
      </w:pPr>
      <w:r w:rsidRPr="00A44BB2">
        <w:rPr>
          <w:rFonts w:asciiTheme="minorHAnsi" w:hAnsiTheme="minorHAnsi" w:cstheme="minorHAnsi"/>
          <w:b w:val="0"/>
          <w:szCs w:val="24"/>
        </w:rPr>
        <w:t>Smluvní strany prohlašují, že jsou způsobilé uzavřít tuto smlouvu, stejně jako způsobilé nabývat v rámci právního řádu vlastním právním jednáním práva a povinnosti. Originál smlouvy je v českém jazyce. Ostatní překlady jsou opisem smlouvy.</w:t>
      </w:r>
    </w:p>
    <w:p w:rsidR="000C0C0A" w:rsidRPr="00A44BB2" w:rsidRDefault="000C0C0A" w:rsidP="000C0C0A">
      <w:pPr>
        <w:pStyle w:val="Nadpis71"/>
        <w:ind w:right="822"/>
        <w:outlineLvl w:val="0"/>
        <w:rPr>
          <w:rFonts w:asciiTheme="minorHAnsi" w:hAnsiTheme="minorHAnsi" w:cstheme="minorHAnsi"/>
          <w:szCs w:val="24"/>
        </w:rPr>
      </w:pPr>
    </w:p>
    <w:p w:rsidR="000C0C0A" w:rsidRPr="00A44BB2" w:rsidRDefault="000C0C0A" w:rsidP="000C0C0A">
      <w:pPr>
        <w:pStyle w:val="Nadpis71"/>
        <w:ind w:right="822"/>
        <w:outlineLvl w:val="0"/>
        <w:rPr>
          <w:rFonts w:asciiTheme="minorHAnsi" w:hAnsiTheme="minorHAnsi" w:cstheme="minorHAnsi"/>
          <w:szCs w:val="24"/>
        </w:rPr>
      </w:pPr>
      <w:r w:rsidRPr="00A44BB2">
        <w:rPr>
          <w:rFonts w:asciiTheme="minorHAnsi" w:hAnsiTheme="minorHAnsi" w:cstheme="minorHAnsi"/>
          <w:szCs w:val="24"/>
        </w:rPr>
        <w:t>Článek III</w:t>
      </w:r>
    </w:p>
    <w:p w:rsidR="000C0C0A" w:rsidRPr="00A44BB2" w:rsidRDefault="000C0C0A" w:rsidP="000C0C0A">
      <w:pPr>
        <w:pStyle w:val="Nadpis71"/>
        <w:ind w:right="822"/>
        <w:rPr>
          <w:rFonts w:asciiTheme="minorHAnsi" w:hAnsiTheme="minorHAnsi" w:cstheme="minorHAnsi"/>
          <w:szCs w:val="24"/>
        </w:rPr>
      </w:pPr>
      <w:r w:rsidRPr="00A44BB2">
        <w:rPr>
          <w:rFonts w:asciiTheme="minorHAnsi" w:hAnsiTheme="minorHAnsi" w:cstheme="minorHAnsi"/>
          <w:szCs w:val="24"/>
        </w:rPr>
        <w:t xml:space="preserve">Předmět smlouvy </w:t>
      </w:r>
      <w:r w:rsidR="00ED6DC9">
        <w:rPr>
          <w:rFonts w:asciiTheme="minorHAnsi" w:hAnsiTheme="minorHAnsi" w:cstheme="minorHAnsi"/>
          <w:szCs w:val="24"/>
        </w:rPr>
        <w:t>a termín realizace</w:t>
      </w:r>
    </w:p>
    <w:p w:rsidR="000C0C0A" w:rsidRDefault="000C0C0A" w:rsidP="000C0C0A">
      <w:pPr>
        <w:pStyle w:val="Nadpis71"/>
        <w:ind w:right="822"/>
        <w:rPr>
          <w:rFonts w:asciiTheme="minorHAnsi" w:hAnsiTheme="minorHAnsi" w:cstheme="minorHAnsi"/>
          <w:szCs w:val="24"/>
        </w:rPr>
      </w:pPr>
    </w:p>
    <w:p w:rsidR="00202874" w:rsidRPr="00202874" w:rsidRDefault="00202874" w:rsidP="00202874">
      <w:pPr>
        <w:spacing w:line="276" w:lineRule="auto"/>
        <w:jc w:val="both"/>
        <w:rPr>
          <w:rFonts w:asciiTheme="minorHAnsi" w:hAnsiTheme="minorHAnsi" w:cstheme="minorHAnsi"/>
        </w:rPr>
      </w:pPr>
      <w:r w:rsidRPr="00202874">
        <w:rPr>
          <w:rFonts w:asciiTheme="minorHAnsi" w:hAnsiTheme="minorHAnsi" w:cstheme="minorHAnsi"/>
        </w:rPr>
        <w:t>Předmětem</w:t>
      </w:r>
      <w:r>
        <w:rPr>
          <w:rFonts w:asciiTheme="minorHAnsi" w:hAnsiTheme="minorHAnsi" w:cstheme="minorHAnsi"/>
        </w:rPr>
        <w:t xml:space="preserve"> smlouvy</w:t>
      </w:r>
      <w:r w:rsidRPr="00202874">
        <w:rPr>
          <w:rFonts w:asciiTheme="minorHAnsi" w:hAnsiTheme="minorHAnsi" w:cstheme="minorHAnsi"/>
        </w:rPr>
        <w:t xml:space="preserve"> je služba „Doménového experta pro oblast realizace staveb“ v zemích Evropské unie. Jedná se</w:t>
      </w:r>
      <w:r w:rsidR="006D523D">
        <w:rPr>
          <w:rFonts w:asciiTheme="minorHAnsi" w:hAnsiTheme="minorHAnsi" w:cstheme="minorHAnsi"/>
        </w:rPr>
        <w:t xml:space="preserve"> o </w:t>
      </w:r>
      <w:r w:rsidRPr="00202874">
        <w:rPr>
          <w:rFonts w:asciiTheme="minorHAnsi" w:hAnsiTheme="minorHAnsi" w:cstheme="minorHAnsi"/>
        </w:rPr>
        <w:t>uplatnění elektronického stavebního deníku „</w:t>
      </w:r>
      <w:proofErr w:type="spellStart"/>
      <w:r w:rsidRPr="00202874">
        <w:rPr>
          <w:rFonts w:asciiTheme="minorHAnsi" w:hAnsiTheme="minorHAnsi" w:cstheme="minorHAnsi"/>
        </w:rPr>
        <w:t>buildary</w:t>
      </w:r>
      <w:proofErr w:type="spellEnd"/>
      <w:r w:rsidRPr="00202874">
        <w:rPr>
          <w:rFonts w:asciiTheme="minorHAnsi" w:hAnsiTheme="minorHAnsi" w:cstheme="minorHAnsi"/>
        </w:rPr>
        <w:t> online“ v</w:t>
      </w:r>
      <w:r>
        <w:rPr>
          <w:rFonts w:asciiTheme="minorHAnsi" w:hAnsiTheme="minorHAnsi" w:cstheme="minorHAnsi"/>
        </w:rPr>
        <w:t> </w:t>
      </w:r>
      <w:r w:rsidRPr="00202874">
        <w:rPr>
          <w:rFonts w:asciiTheme="minorHAnsi" w:hAnsiTheme="minorHAnsi" w:cstheme="minorHAnsi"/>
        </w:rPr>
        <w:t>zemích Evropské unie.</w:t>
      </w:r>
    </w:p>
    <w:p w:rsidR="00202874" w:rsidRPr="00ED6DC9" w:rsidRDefault="00202874" w:rsidP="000C0C0A">
      <w:pPr>
        <w:pStyle w:val="Nadpis71"/>
        <w:ind w:right="822"/>
        <w:rPr>
          <w:rFonts w:asciiTheme="minorHAnsi" w:hAnsiTheme="minorHAnsi" w:cstheme="minorHAnsi"/>
          <w:i/>
          <w:szCs w:val="24"/>
        </w:rPr>
      </w:pPr>
    </w:p>
    <w:p w:rsidR="000C0C0A" w:rsidRPr="00ED6DC9" w:rsidRDefault="000C0C0A" w:rsidP="00ED6DC9">
      <w:pPr>
        <w:pStyle w:val="Nadpis71"/>
        <w:ind w:right="822"/>
        <w:jc w:val="left"/>
        <w:rPr>
          <w:rFonts w:asciiTheme="minorHAnsi" w:hAnsiTheme="minorHAnsi" w:cstheme="minorHAnsi"/>
          <w:b w:val="0"/>
          <w:i/>
          <w:szCs w:val="24"/>
        </w:rPr>
      </w:pPr>
      <w:r w:rsidRPr="00ED6DC9">
        <w:rPr>
          <w:rFonts w:asciiTheme="minorHAnsi" w:hAnsiTheme="minorHAnsi" w:cstheme="minorHAnsi"/>
          <w:b w:val="0"/>
          <w:i/>
          <w:szCs w:val="24"/>
        </w:rPr>
        <w:t>Rozsah činnost „Doménového experta“</w:t>
      </w:r>
    </w:p>
    <w:p w:rsidR="00202874" w:rsidRPr="00A44BB2" w:rsidRDefault="00202874" w:rsidP="00202874">
      <w:pPr>
        <w:numPr>
          <w:ilvl w:val="1"/>
          <w:numId w:val="2"/>
        </w:numPr>
        <w:spacing w:line="276" w:lineRule="auto"/>
        <w:jc w:val="both"/>
        <w:rPr>
          <w:rFonts w:asciiTheme="minorHAnsi" w:hAnsiTheme="minorHAnsi" w:cstheme="minorHAnsi"/>
        </w:rPr>
      </w:pPr>
      <w:r w:rsidRPr="00A44BB2">
        <w:rPr>
          <w:rFonts w:asciiTheme="minorHAnsi" w:hAnsiTheme="minorHAnsi" w:cstheme="minorHAnsi"/>
        </w:rPr>
        <w:t>Revize výrazů pro stavebnictví v elektronickém stavebním deníku „</w:t>
      </w:r>
      <w:proofErr w:type="spellStart"/>
      <w:r w:rsidRPr="00A44BB2">
        <w:rPr>
          <w:rFonts w:asciiTheme="minorHAnsi" w:hAnsiTheme="minorHAnsi" w:cstheme="minorHAnsi"/>
        </w:rPr>
        <w:t>buildary</w:t>
      </w:r>
      <w:proofErr w:type="spellEnd"/>
      <w:r w:rsidRPr="00A44BB2">
        <w:rPr>
          <w:rFonts w:asciiTheme="minorHAnsi" w:hAnsiTheme="minorHAnsi" w:cstheme="minorHAnsi"/>
        </w:rPr>
        <w:t> online“</w:t>
      </w:r>
    </w:p>
    <w:p w:rsidR="00202874" w:rsidRPr="00A44BB2" w:rsidRDefault="00AB7564" w:rsidP="00202874">
      <w:pPr>
        <w:numPr>
          <w:ilvl w:val="2"/>
          <w:numId w:val="2"/>
        </w:numPr>
        <w:spacing w:line="276" w:lineRule="auto"/>
        <w:jc w:val="both"/>
        <w:rPr>
          <w:rFonts w:asciiTheme="minorHAnsi" w:hAnsiTheme="minorHAnsi" w:cstheme="minorHAnsi"/>
        </w:rPr>
      </w:pPr>
      <w:r>
        <w:rPr>
          <w:rFonts w:asciiTheme="minorHAnsi" w:hAnsiTheme="minorHAnsi" w:cstheme="minorHAnsi"/>
        </w:rPr>
        <w:t>Objednatel</w:t>
      </w:r>
      <w:r w:rsidR="00202874" w:rsidRPr="00A44BB2">
        <w:rPr>
          <w:rFonts w:asciiTheme="minorHAnsi" w:hAnsiTheme="minorHAnsi" w:cstheme="minorHAnsi"/>
        </w:rPr>
        <w:t xml:space="preserve"> předá v elektronické podobě dodavateli výrazy použité v návodu a v samotném programu elektronického stavebního deníku „</w:t>
      </w:r>
      <w:proofErr w:type="spellStart"/>
      <w:r w:rsidR="00202874" w:rsidRPr="00A44BB2">
        <w:rPr>
          <w:rFonts w:asciiTheme="minorHAnsi" w:hAnsiTheme="minorHAnsi" w:cstheme="minorHAnsi"/>
        </w:rPr>
        <w:t>buildary</w:t>
      </w:r>
      <w:proofErr w:type="spellEnd"/>
      <w:r w:rsidR="00202874" w:rsidRPr="00A44BB2">
        <w:rPr>
          <w:rFonts w:asciiTheme="minorHAnsi" w:hAnsiTheme="minorHAnsi" w:cstheme="minorHAnsi"/>
        </w:rPr>
        <w:t> online“ ve dvou jazycích – česky a jazyk dané země nebo anglicky a jazyk dané země.</w:t>
      </w:r>
    </w:p>
    <w:p w:rsidR="00202874" w:rsidRPr="00A44BB2" w:rsidRDefault="00202874" w:rsidP="00202874">
      <w:pPr>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Dodavatel provede revizi odborných výrazů dané země a předá </w:t>
      </w:r>
      <w:r w:rsidR="007646D7">
        <w:rPr>
          <w:rFonts w:asciiTheme="minorHAnsi" w:hAnsiTheme="minorHAnsi" w:cstheme="minorHAnsi"/>
        </w:rPr>
        <w:t>objednateli</w:t>
      </w:r>
      <w:r w:rsidRPr="00A44BB2">
        <w:rPr>
          <w:rFonts w:asciiTheme="minorHAnsi" w:hAnsiTheme="minorHAnsi" w:cstheme="minorHAnsi"/>
        </w:rPr>
        <w:t>, který je začlení do návodu a programu.</w:t>
      </w:r>
    </w:p>
    <w:p w:rsidR="00202874" w:rsidRPr="00A44BB2" w:rsidRDefault="00202874" w:rsidP="00202874">
      <w:pPr>
        <w:numPr>
          <w:ilvl w:val="2"/>
          <w:numId w:val="2"/>
        </w:numPr>
        <w:spacing w:line="276" w:lineRule="auto"/>
        <w:jc w:val="both"/>
        <w:rPr>
          <w:rFonts w:asciiTheme="minorHAnsi" w:hAnsiTheme="minorHAnsi" w:cstheme="minorHAnsi"/>
        </w:rPr>
      </w:pPr>
      <w:r w:rsidRPr="00A44BB2">
        <w:rPr>
          <w:rFonts w:asciiTheme="minorHAnsi" w:hAnsiTheme="minorHAnsi" w:cstheme="minorHAnsi"/>
        </w:rPr>
        <w:t>Následně provede kontrolu návodu a elektronického stavebního deníku „</w:t>
      </w:r>
      <w:proofErr w:type="spellStart"/>
      <w:r w:rsidRPr="00A44BB2">
        <w:rPr>
          <w:rFonts w:asciiTheme="minorHAnsi" w:hAnsiTheme="minorHAnsi" w:cstheme="minorHAnsi"/>
        </w:rPr>
        <w:t>buildary</w:t>
      </w:r>
      <w:proofErr w:type="spellEnd"/>
      <w:r w:rsidRPr="00A44BB2">
        <w:rPr>
          <w:rFonts w:asciiTheme="minorHAnsi" w:hAnsiTheme="minorHAnsi" w:cstheme="minorHAnsi"/>
        </w:rPr>
        <w:t> online“.</w:t>
      </w:r>
    </w:p>
    <w:p w:rsidR="00202874" w:rsidRPr="00A44BB2" w:rsidRDefault="00202874" w:rsidP="00202874">
      <w:pPr>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Sepíše zprávu o revizi </w:t>
      </w:r>
      <w:r w:rsidR="009D2812">
        <w:rPr>
          <w:rFonts w:asciiTheme="minorHAnsi" w:hAnsiTheme="minorHAnsi" w:cstheme="minorHAnsi"/>
        </w:rPr>
        <w:t xml:space="preserve">odborných </w:t>
      </w:r>
      <w:r w:rsidRPr="00A44BB2">
        <w:rPr>
          <w:rFonts w:asciiTheme="minorHAnsi" w:hAnsiTheme="minorHAnsi" w:cstheme="minorHAnsi"/>
        </w:rPr>
        <w:t>výrazu.</w:t>
      </w:r>
    </w:p>
    <w:p w:rsidR="000C0C0A" w:rsidRPr="00A44BB2" w:rsidRDefault="000C0C0A" w:rsidP="000C0C0A">
      <w:pPr>
        <w:spacing w:line="276" w:lineRule="auto"/>
        <w:jc w:val="both"/>
        <w:rPr>
          <w:rFonts w:asciiTheme="minorHAnsi" w:hAnsiTheme="minorHAnsi" w:cstheme="minorHAnsi"/>
        </w:rPr>
      </w:pPr>
    </w:p>
    <w:p w:rsidR="009D2812" w:rsidRPr="00A44BB2" w:rsidRDefault="009D2812" w:rsidP="009D2812">
      <w:pPr>
        <w:pStyle w:val="Odstavecseseznamem"/>
        <w:numPr>
          <w:ilvl w:val="1"/>
          <w:numId w:val="2"/>
        </w:numPr>
        <w:spacing w:line="276" w:lineRule="auto"/>
        <w:jc w:val="both"/>
        <w:rPr>
          <w:rFonts w:asciiTheme="minorHAnsi" w:hAnsiTheme="minorHAnsi" w:cstheme="minorHAnsi"/>
        </w:rPr>
      </w:pPr>
      <w:r w:rsidRPr="00A44BB2">
        <w:rPr>
          <w:rFonts w:asciiTheme="minorHAnsi" w:hAnsiTheme="minorHAnsi" w:cstheme="minorHAnsi"/>
        </w:rPr>
        <w:t>Sběr specifický požadavků v dané zemi na vedení stavebním deníku.</w:t>
      </w:r>
    </w:p>
    <w:p w:rsidR="00E81AB6" w:rsidRPr="00A44BB2" w:rsidRDefault="00E81AB6" w:rsidP="00E81AB6">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Jedná se o zvykové postupy při vedení stavebního deníku</w:t>
      </w:r>
    </w:p>
    <w:p w:rsidR="00E81AB6" w:rsidRPr="00A44BB2" w:rsidRDefault="00E81AB6" w:rsidP="00E81AB6">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Sběr specifických požadavků od jednotlivých významných investorů</w:t>
      </w:r>
    </w:p>
    <w:p w:rsidR="00E81AB6" w:rsidRPr="00A44BB2" w:rsidRDefault="00E81AB6" w:rsidP="00E81AB6">
      <w:pPr>
        <w:pStyle w:val="Odstavecseseznamem"/>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Zjištěné nové požadavky předá ke zpracování </w:t>
      </w:r>
      <w:r w:rsidR="007646D7">
        <w:rPr>
          <w:rFonts w:asciiTheme="minorHAnsi" w:hAnsiTheme="minorHAnsi" w:cstheme="minorHAnsi"/>
        </w:rPr>
        <w:t>objednateli</w:t>
      </w:r>
      <w:r w:rsidRPr="00A44BB2">
        <w:rPr>
          <w:rFonts w:asciiTheme="minorHAnsi" w:hAnsiTheme="minorHAnsi" w:cstheme="minorHAnsi"/>
        </w:rPr>
        <w:t xml:space="preserve"> a bude spolupracovat analýze a jejich zapracování do systému.</w:t>
      </w:r>
    </w:p>
    <w:p w:rsidR="000C0C0A" w:rsidRPr="00A44BB2" w:rsidRDefault="000C0C0A" w:rsidP="000C0C0A">
      <w:pPr>
        <w:spacing w:line="276" w:lineRule="auto"/>
        <w:jc w:val="both"/>
        <w:rPr>
          <w:rFonts w:asciiTheme="minorHAnsi" w:hAnsiTheme="minorHAnsi" w:cstheme="minorHAnsi"/>
        </w:rPr>
      </w:pPr>
    </w:p>
    <w:p w:rsidR="009D2812" w:rsidRPr="00A44BB2" w:rsidRDefault="009D2812" w:rsidP="009D2812">
      <w:pPr>
        <w:numPr>
          <w:ilvl w:val="1"/>
          <w:numId w:val="2"/>
        </w:numPr>
        <w:spacing w:line="276" w:lineRule="auto"/>
        <w:jc w:val="both"/>
        <w:rPr>
          <w:rFonts w:asciiTheme="minorHAnsi" w:hAnsiTheme="minorHAnsi" w:cstheme="minorHAnsi"/>
        </w:rPr>
      </w:pPr>
      <w:r w:rsidRPr="00A44BB2">
        <w:rPr>
          <w:rFonts w:asciiTheme="minorHAnsi" w:hAnsiTheme="minorHAnsi" w:cstheme="minorHAnsi"/>
        </w:rPr>
        <w:t>Testovací a pilotní provoz elektronického stavebního deníku „</w:t>
      </w:r>
      <w:proofErr w:type="spellStart"/>
      <w:r w:rsidRPr="00A44BB2">
        <w:rPr>
          <w:rFonts w:asciiTheme="minorHAnsi" w:hAnsiTheme="minorHAnsi" w:cstheme="minorHAnsi"/>
        </w:rPr>
        <w:t>buildary</w:t>
      </w:r>
      <w:proofErr w:type="spellEnd"/>
      <w:r w:rsidRPr="00A44BB2">
        <w:rPr>
          <w:rFonts w:asciiTheme="minorHAnsi" w:hAnsiTheme="minorHAnsi" w:cstheme="minorHAnsi"/>
        </w:rPr>
        <w:t> online“</w:t>
      </w:r>
    </w:p>
    <w:p w:rsidR="000C0C0A" w:rsidRPr="00A44BB2" w:rsidRDefault="007646D7" w:rsidP="000C0C0A">
      <w:pPr>
        <w:numPr>
          <w:ilvl w:val="2"/>
          <w:numId w:val="2"/>
        </w:numPr>
        <w:spacing w:line="276" w:lineRule="auto"/>
        <w:jc w:val="both"/>
        <w:rPr>
          <w:rFonts w:asciiTheme="minorHAnsi" w:hAnsiTheme="minorHAnsi" w:cstheme="minorHAnsi"/>
        </w:rPr>
      </w:pPr>
      <w:r>
        <w:rPr>
          <w:rFonts w:asciiTheme="minorHAnsi" w:hAnsiTheme="minorHAnsi" w:cstheme="minorHAnsi"/>
        </w:rPr>
        <w:t>Poskytovatel</w:t>
      </w:r>
      <w:r w:rsidR="000C0C0A" w:rsidRPr="00A44BB2">
        <w:rPr>
          <w:rFonts w:asciiTheme="minorHAnsi" w:hAnsiTheme="minorHAnsi" w:cstheme="minorHAnsi"/>
        </w:rPr>
        <w:t xml:space="preserve"> otestuje program a zaškolí případné uživatele, kteří budou zajišťovat pilotní provoz.</w:t>
      </w:r>
    </w:p>
    <w:p w:rsidR="000C0C0A" w:rsidRPr="00A44BB2" w:rsidRDefault="000C0C0A" w:rsidP="000C0C0A">
      <w:pPr>
        <w:numPr>
          <w:ilvl w:val="2"/>
          <w:numId w:val="2"/>
        </w:numPr>
        <w:spacing w:line="276" w:lineRule="auto"/>
        <w:jc w:val="both"/>
        <w:rPr>
          <w:rFonts w:asciiTheme="minorHAnsi" w:hAnsiTheme="minorHAnsi" w:cstheme="minorHAnsi"/>
        </w:rPr>
      </w:pPr>
      <w:r w:rsidRPr="00A44BB2">
        <w:rPr>
          <w:rFonts w:asciiTheme="minorHAnsi" w:hAnsiTheme="minorHAnsi" w:cstheme="minorHAnsi"/>
        </w:rPr>
        <w:t>Zajistí pilotní provoz na stavbách v dané zemi po dobu min 3 měsíců.</w:t>
      </w:r>
    </w:p>
    <w:p w:rsidR="000C0C0A" w:rsidRPr="00A44BB2" w:rsidRDefault="000C0C0A" w:rsidP="000C0C0A">
      <w:pPr>
        <w:numPr>
          <w:ilvl w:val="2"/>
          <w:numId w:val="2"/>
        </w:numPr>
        <w:spacing w:line="276" w:lineRule="auto"/>
        <w:jc w:val="both"/>
        <w:rPr>
          <w:rFonts w:asciiTheme="minorHAnsi" w:hAnsiTheme="minorHAnsi" w:cstheme="minorHAnsi"/>
        </w:rPr>
      </w:pPr>
      <w:r w:rsidRPr="00A44BB2">
        <w:rPr>
          <w:rFonts w:asciiTheme="minorHAnsi" w:hAnsiTheme="minorHAnsi" w:cstheme="minorHAnsi"/>
        </w:rPr>
        <w:t xml:space="preserve">Informuje, emailem jednou za 7 dní, </w:t>
      </w:r>
      <w:r w:rsidR="007646D7">
        <w:rPr>
          <w:rFonts w:asciiTheme="minorHAnsi" w:hAnsiTheme="minorHAnsi" w:cstheme="minorHAnsi"/>
        </w:rPr>
        <w:t>objednatele</w:t>
      </w:r>
      <w:r w:rsidRPr="00A44BB2">
        <w:rPr>
          <w:rFonts w:asciiTheme="minorHAnsi" w:hAnsiTheme="minorHAnsi" w:cstheme="minorHAnsi"/>
        </w:rPr>
        <w:t xml:space="preserve"> o průběhu pilotního provozu, hlavně o nedostatcích a chybách při používání </w:t>
      </w:r>
      <w:r w:rsidR="00CE31A3" w:rsidRPr="00A44BB2">
        <w:rPr>
          <w:rFonts w:asciiTheme="minorHAnsi" w:hAnsiTheme="minorHAnsi" w:cstheme="minorHAnsi"/>
        </w:rPr>
        <w:t>elektronického stavebního deníku „</w:t>
      </w:r>
      <w:proofErr w:type="spellStart"/>
      <w:r w:rsidR="00CE31A3" w:rsidRPr="00A44BB2">
        <w:rPr>
          <w:rFonts w:asciiTheme="minorHAnsi" w:hAnsiTheme="minorHAnsi" w:cstheme="minorHAnsi"/>
        </w:rPr>
        <w:t>buildary</w:t>
      </w:r>
      <w:proofErr w:type="spellEnd"/>
      <w:r w:rsidR="00CE31A3" w:rsidRPr="00A44BB2">
        <w:rPr>
          <w:rFonts w:asciiTheme="minorHAnsi" w:hAnsiTheme="minorHAnsi" w:cstheme="minorHAnsi"/>
        </w:rPr>
        <w:t> online“</w:t>
      </w:r>
      <w:r w:rsidRPr="00A44BB2">
        <w:rPr>
          <w:rFonts w:asciiTheme="minorHAnsi" w:hAnsiTheme="minorHAnsi" w:cstheme="minorHAnsi"/>
        </w:rPr>
        <w:t>.</w:t>
      </w:r>
    </w:p>
    <w:p w:rsidR="000C0C0A" w:rsidRPr="00A44BB2" w:rsidRDefault="000C0C0A" w:rsidP="000C0C0A">
      <w:pPr>
        <w:numPr>
          <w:ilvl w:val="2"/>
          <w:numId w:val="2"/>
        </w:numPr>
        <w:spacing w:line="276" w:lineRule="auto"/>
        <w:jc w:val="both"/>
        <w:rPr>
          <w:rFonts w:asciiTheme="minorHAnsi" w:hAnsiTheme="minorHAnsi" w:cstheme="minorHAnsi"/>
        </w:rPr>
      </w:pPr>
      <w:r w:rsidRPr="00A44BB2">
        <w:rPr>
          <w:rFonts w:asciiTheme="minorHAnsi" w:hAnsiTheme="minorHAnsi" w:cstheme="minorHAnsi"/>
        </w:rPr>
        <w:t>K</w:t>
      </w:r>
      <w:r w:rsidR="00CE31A3" w:rsidRPr="00A44BB2">
        <w:rPr>
          <w:rFonts w:asciiTheme="minorHAnsi" w:hAnsiTheme="minorHAnsi" w:cstheme="minorHAnsi"/>
        </w:rPr>
        <w:t> zápisům staveb vedených v</w:t>
      </w:r>
      <w:r w:rsidRPr="00A44BB2">
        <w:rPr>
          <w:rFonts w:asciiTheme="minorHAnsi" w:hAnsiTheme="minorHAnsi" w:cstheme="minorHAnsi"/>
        </w:rPr>
        <w:t> </w:t>
      </w:r>
      <w:r w:rsidR="00CE31A3" w:rsidRPr="00A44BB2">
        <w:rPr>
          <w:rFonts w:asciiTheme="minorHAnsi" w:hAnsiTheme="minorHAnsi" w:cstheme="minorHAnsi"/>
        </w:rPr>
        <w:t>elektronickém stavebním deníku „</w:t>
      </w:r>
      <w:proofErr w:type="spellStart"/>
      <w:r w:rsidR="00CE31A3" w:rsidRPr="00A44BB2">
        <w:rPr>
          <w:rFonts w:asciiTheme="minorHAnsi" w:hAnsiTheme="minorHAnsi" w:cstheme="minorHAnsi"/>
        </w:rPr>
        <w:t>buildary</w:t>
      </w:r>
      <w:proofErr w:type="spellEnd"/>
      <w:r w:rsidR="00CE31A3" w:rsidRPr="00A44BB2">
        <w:rPr>
          <w:rFonts w:asciiTheme="minorHAnsi" w:hAnsiTheme="minorHAnsi" w:cstheme="minorHAnsi"/>
        </w:rPr>
        <w:t xml:space="preserve"> online“, </w:t>
      </w:r>
      <w:r w:rsidRPr="00A44BB2">
        <w:rPr>
          <w:rFonts w:asciiTheme="minorHAnsi" w:hAnsiTheme="minorHAnsi" w:cstheme="minorHAnsi"/>
        </w:rPr>
        <w:t xml:space="preserve">umožní </w:t>
      </w:r>
      <w:r w:rsidR="007646D7">
        <w:rPr>
          <w:rFonts w:asciiTheme="minorHAnsi" w:hAnsiTheme="minorHAnsi" w:cstheme="minorHAnsi"/>
        </w:rPr>
        <w:t>objednateli</w:t>
      </w:r>
      <w:r w:rsidRPr="00A44BB2">
        <w:rPr>
          <w:rFonts w:asciiTheme="minorHAnsi" w:hAnsiTheme="minorHAnsi" w:cstheme="minorHAnsi"/>
        </w:rPr>
        <w:t xml:space="preserve"> přístup za účelem servisní podpory při pilotním provozu.</w:t>
      </w:r>
    </w:p>
    <w:p w:rsidR="000C0C0A" w:rsidRPr="00A44BB2" w:rsidRDefault="000C0C0A" w:rsidP="000C0C0A">
      <w:pPr>
        <w:numPr>
          <w:ilvl w:val="2"/>
          <w:numId w:val="2"/>
        </w:numPr>
        <w:spacing w:line="276" w:lineRule="auto"/>
        <w:jc w:val="both"/>
        <w:rPr>
          <w:rFonts w:asciiTheme="minorHAnsi" w:hAnsiTheme="minorHAnsi" w:cstheme="minorHAnsi"/>
        </w:rPr>
      </w:pPr>
      <w:r w:rsidRPr="00A44BB2">
        <w:rPr>
          <w:rFonts w:asciiTheme="minorHAnsi" w:hAnsiTheme="minorHAnsi" w:cstheme="minorHAnsi"/>
        </w:rPr>
        <w:lastRenderedPageBreak/>
        <w:t xml:space="preserve">Poznatky z pilotního provozu sepíše s účastníkem stavby, který vedl </w:t>
      </w:r>
      <w:r w:rsidR="00CE31A3" w:rsidRPr="00A44BB2">
        <w:rPr>
          <w:rFonts w:asciiTheme="minorHAnsi" w:hAnsiTheme="minorHAnsi" w:cstheme="minorHAnsi"/>
        </w:rPr>
        <w:t>elektronický stavební deník „</w:t>
      </w:r>
      <w:proofErr w:type="spellStart"/>
      <w:r w:rsidR="00CE31A3" w:rsidRPr="00A44BB2">
        <w:rPr>
          <w:rFonts w:asciiTheme="minorHAnsi" w:hAnsiTheme="minorHAnsi" w:cstheme="minorHAnsi"/>
        </w:rPr>
        <w:t>buildary</w:t>
      </w:r>
      <w:proofErr w:type="spellEnd"/>
      <w:r w:rsidR="00CE31A3" w:rsidRPr="00A44BB2">
        <w:rPr>
          <w:rFonts w:asciiTheme="minorHAnsi" w:hAnsiTheme="minorHAnsi" w:cstheme="minorHAnsi"/>
        </w:rPr>
        <w:t> online“</w:t>
      </w:r>
      <w:r w:rsidRPr="00A44BB2">
        <w:rPr>
          <w:rFonts w:asciiTheme="minorHAnsi" w:hAnsiTheme="minorHAnsi" w:cstheme="minorHAnsi"/>
        </w:rPr>
        <w:t xml:space="preserve"> deník do 30 dnů od ukončení pilotního provozu.</w:t>
      </w:r>
    </w:p>
    <w:p w:rsidR="000C0C0A" w:rsidRPr="00A44BB2" w:rsidRDefault="000C0C0A" w:rsidP="000C0C0A">
      <w:pPr>
        <w:numPr>
          <w:ilvl w:val="2"/>
          <w:numId w:val="2"/>
        </w:numPr>
        <w:spacing w:line="276" w:lineRule="auto"/>
        <w:jc w:val="both"/>
        <w:rPr>
          <w:rFonts w:asciiTheme="minorHAnsi" w:hAnsiTheme="minorHAnsi" w:cstheme="minorHAnsi"/>
        </w:rPr>
      </w:pPr>
      <w:r w:rsidRPr="00A44BB2">
        <w:rPr>
          <w:rFonts w:asciiTheme="minorHAnsi" w:hAnsiTheme="minorHAnsi" w:cstheme="minorHAnsi"/>
        </w:rPr>
        <w:t>Sepíše zprávu o celém pilotním provozu.</w:t>
      </w:r>
    </w:p>
    <w:p w:rsidR="00CE31A3" w:rsidRPr="00A44BB2" w:rsidRDefault="00CE31A3" w:rsidP="000C0C0A">
      <w:pPr>
        <w:spacing w:line="276" w:lineRule="auto"/>
        <w:jc w:val="both"/>
        <w:rPr>
          <w:rFonts w:asciiTheme="minorHAnsi" w:hAnsiTheme="minorHAnsi" w:cstheme="minorHAnsi"/>
        </w:rPr>
      </w:pPr>
    </w:p>
    <w:p w:rsidR="000C0C0A" w:rsidRPr="00ED6DC9" w:rsidRDefault="000C0C0A" w:rsidP="009D2812">
      <w:pPr>
        <w:pStyle w:val="Odstavecseseznamem"/>
        <w:widowControl w:val="0"/>
        <w:numPr>
          <w:ilvl w:val="1"/>
          <w:numId w:val="2"/>
        </w:numPr>
        <w:spacing w:line="276" w:lineRule="auto"/>
        <w:contextualSpacing w:val="0"/>
        <w:jc w:val="both"/>
        <w:rPr>
          <w:rFonts w:asciiTheme="minorHAnsi" w:hAnsiTheme="minorHAnsi" w:cstheme="minorHAnsi"/>
          <w:i/>
        </w:rPr>
      </w:pPr>
      <w:r w:rsidRPr="00ED6DC9">
        <w:rPr>
          <w:rFonts w:asciiTheme="minorHAnsi" w:hAnsiTheme="minorHAnsi" w:cstheme="minorHAnsi"/>
          <w:i/>
        </w:rPr>
        <w:t>Seznam zemí, ve kterých bude služba vykonána</w:t>
      </w:r>
    </w:p>
    <w:p w:rsidR="000C0C0A" w:rsidRDefault="000C0C0A" w:rsidP="000C0C0A">
      <w:pPr>
        <w:pStyle w:val="Nadpis71"/>
        <w:keepNext/>
        <w:ind w:right="822"/>
        <w:outlineLvl w:val="0"/>
        <w:rPr>
          <w:rFonts w:asciiTheme="minorHAnsi" w:hAnsiTheme="minorHAnsi" w:cstheme="minorHAnsi"/>
          <w:szCs w:val="24"/>
        </w:rPr>
      </w:pPr>
    </w:p>
    <w:p w:rsidR="00ED6DC9" w:rsidRDefault="00ED6DC9" w:rsidP="000C0C0A">
      <w:pPr>
        <w:pStyle w:val="Nadpis71"/>
        <w:keepNext/>
        <w:ind w:right="822"/>
        <w:outlineLvl w:val="0"/>
        <w:rPr>
          <w:rFonts w:asciiTheme="minorHAnsi" w:hAnsiTheme="minorHAnsi" w:cstheme="minorHAnsi"/>
          <w:szCs w:val="24"/>
        </w:rPr>
      </w:pPr>
    </w:p>
    <w:p w:rsidR="00ED6DC9" w:rsidRDefault="00ED6DC9" w:rsidP="000C0C0A">
      <w:pPr>
        <w:pStyle w:val="Nadpis71"/>
        <w:keepNext/>
        <w:ind w:right="822"/>
        <w:outlineLvl w:val="0"/>
        <w:rPr>
          <w:rFonts w:asciiTheme="minorHAnsi" w:hAnsiTheme="minorHAnsi" w:cstheme="minorHAnsi"/>
          <w:szCs w:val="24"/>
        </w:rPr>
      </w:pPr>
    </w:p>
    <w:p w:rsidR="00ED6DC9" w:rsidRDefault="00ED6DC9" w:rsidP="000C0C0A">
      <w:pPr>
        <w:pStyle w:val="Nadpis71"/>
        <w:keepNext/>
        <w:ind w:right="822"/>
        <w:outlineLvl w:val="0"/>
        <w:rPr>
          <w:rFonts w:asciiTheme="minorHAnsi" w:hAnsiTheme="minorHAnsi" w:cstheme="minorHAnsi"/>
          <w:szCs w:val="24"/>
        </w:rPr>
      </w:pPr>
    </w:p>
    <w:p w:rsidR="00ED6DC9" w:rsidRDefault="00ED6DC9" w:rsidP="00ED6DC9">
      <w:pPr>
        <w:pStyle w:val="Nadpis71"/>
        <w:keepNext/>
        <w:numPr>
          <w:ilvl w:val="1"/>
          <w:numId w:val="2"/>
        </w:numPr>
        <w:ind w:right="822"/>
        <w:jc w:val="left"/>
        <w:outlineLvl w:val="0"/>
        <w:rPr>
          <w:rFonts w:asciiTheme="minorHAnsi" w:hAnsiTheme="minorHAnsi" w:cstheme="minorHAnsi"/>
          <w:b w:val="0"/>
          <w:i/>
          <w:szCs w:val="24"/>
        </w:rPr>
      </w:pPr>
      <w:r>
        <w:rPr>
          <w:rFonts w:asciiTheme="minorHAnsi" w:hAnsiTheme="minorHAnsi" w:cstheme="minorHAnsi"/>
          <w:b w:val="0"/>
          <w:i/>
          <w:szCs w:val="24"/>
        </w:rPr>
        <w:t>Termín realizace</w:t>
      </w:r>
    </w:p>
    <w:p w:rsidR="00ED6DC9" w:rsidRPr="00ED6DC9" w:rsidRDefault="00ED6DC9" w:rsidP="006D523D">
      <w:pPr>
        <w:pStyle w:val="Nadpis71"/>
        <w:keepNext/>
        <w:ind w:left="720" w:right="822"/>
        <w:jc w:val="left"/>
        <w:outlineLvl w:val="0"/>
        <w:rPr>
          <w:rFonts w:asciiTheme="minorHAnsi" w:hAnsiTheme="minorHAnsi" w:cstheme="minorHAnsi"/>
          <w:b w:val="0"/>
          <w:i/>
          <w:szCs w:val="24"/>
        </w:rPr>
      </w:pPr>
      <w:r>
        <w:rPr>
          <w:rFonts w:asciiTheme="minorHAnsi" w:hAnsiTheme="minorHAnsi" w:cstheme="minorHAnsi"/>
          <w:b w:val="0"/>
          <w:szCs w:val="24"/>
        </w:rPr>
        <w:t>Služba bude poskytována od 1.11.2018 do 30.6.2019</w:t>
      </w:r>
    </w:p>
    <w:p w:rsidR="00CE31A3" w:rsidRPr="00A44BB2" w:rsidRDefault="00CE31A3" w:rsidP="000C0C0A">
      <w:pPr>
        <w:pStyle w:val="Nadpis71"/>
        <w:keepNext/>
        <w:ind w:right="822"/>
        <w:outlineLvl w:val="0"/>
        <w:rPr>
          <w:rFonts w:asciiTheme="minorHAnsi" w:hAnsiTheme="minorHAnsi" w:cstheme="minorHAnsi"/>
          <w:szCs w:val="24"/>
        </w:rPr>
      </w:pPr>
    </w:p>
    <w:p w:rsidR="000C0C0A" w:rsidRPr="00A44BB2" w:rsidRDefault="000C0C0A" w:rsidP="000C0C0A">
      <w:pPr>
        <w:pStyle w:val="Nadpis71"/>
        <w:keepNext/>
        <w:ind w:right="822"/>
        <w:outlineLvl w:val="0"/>
        <w:rPr>
          <w:rFonts w:asciiTheme="minorHAnsi" w:hAnsiTheme="minorHAnsi" w:cstheme="minorHAnsi"/>
          <w:szCs w:val="24"/>
        </w:rPr>
      </w:pPr>
      <w:r w:rsidRPr="00A44BB2">
        <w:rPr>
          <w:rFonts w:asciiTheme="minorHAnsi" w:hAnsiTheme="minorHAnsi" w:cstheme="minorHAnsi"/>
          <w:szCs w:val="24"/>
        </w:rPr>
        <w:t>Článek IV</w:t>
      </w:r>
    </w:p>
    <w:p w:rsidR="000C0C0A" w:rsidRPr="00A44BB2" w:rsidRDefault="000C0C0A" w:rsidP="000C0C0A">
      <w:pPr>
        <w:pStyle w:val="Nadpis71"/>
        <w:ind w:right="822"/>
        <w:rPr>
          <w:rFonts w:asciiTheme="minorHAnsi" w:hAnsiTheme="minorHAnsi" w:cstheme="minorHAnsi"/>
          <w:szCs w:val="24"/>
        </w:rPr>
      </w:pPr>
      <w:r w:rsidRPr="00A44BB2">
        <w:rPr>
          <w:rFonts w:asciiTheme="minorHAnsi" w:hAnsiTheme="minorHAnsi" w:cstheme="minorHAnsi"/>
          <w:szCs w:val="24"/>
        </w:rPr>
        <w:t>Cena a platební podmínky</w:t>
      </w:r>
    </w:p>
    <w:p w:rsidR="000C0C0A" w:rsidRPr="00A44BB2" w:rsidRDefault="000C0C0A" w:rsidP="000C0C0A">
      <w:pPr>
        <w:pStyle w:val="Zhlav"/>
        <w:tabs>
          <w:tab w:val="left" w:pos="720"/>
        </w:tabs>
        <w:ind w:left="360"/>
        <w:jc w:val="both"/>
        <w:rPr>
          <w:rFonts w:asciiTheme="minorHAnsi" w:hAnsiTheme="minorHAnsi" w:cstheme="minorHAnsi"/>
        </w:rPr>
      </w:pPr>
      <w:r w:rsidRPr="00A44BB2">
        <w:rPr>
          <w:rFonts w:asciiTheme="minorHAnsi" w:hAnsiTheme="minorHAnsi" w:cstheme="minorHAnsi"/>
        </w:rPr>
        <w:t xml:space="preserve"> </w:t>
      </w:r>
    </w:p>
    <w:p w:rsidR="000C0C0A" w:rsidRPr="00A44BB2" w:rsidRDefault="000C0C0A" w:rsidP="000C0C0A">
      <w:pPr>
        <w:widowControl w:val="0"/>
        <w:numPr>
          <w:ilvl w:val="0"/>
          <w:numId w:val="16"/>
        </w:numPr>
        <w:suppressAutoHyphens/>
        <w:ind w:left="709" w:hanging="425"/>
        <w:jc w:val="both"/>
        <w:rPr>
          <w:rFonts w:asciiTheme="minorHAnsi" w:hAnsiTheme="minorHAnsi" w:cstheme="minorHAnsi"/>
          <w:color w:val="000000"/>
        </w:rPr>
      </w:pPr>
      <w:r w:rsidRPr="00A44BB2">
        <w:rPr>
          <w:rFonts w:asciiTheme="minorHAnsi" w:hAnsiTheme="minorHAnsi" w:cstheme="minorHAnsi"/>
          <w:color w:val="000000"/>
        </w:rPr>
        <w:t>Cena dle výběrového řízení</w:t>
      </w:r>
      <w:r w:rsidR="00CE31A3" w:rsidRPr="00A44BB2">
        <w:rPr>
          <w:rFonts w:asciiTheme="minorHAnsi" w:hAnsiTheme="minorHAnsi" w:cstheme="minorHAnsi"/>
          <w:color w:val="000000"/>
        </w:rPr>
        <w:t>.</w:t>
      </w:r>
    </w:p>
    <w:p w:rsidR="000C0C0A" w:rsidRPr="00A44BB2" w:rsidRDefault="000C0C0A" w:rsidP="00CE31A3">
      <w:pPr>
        <w:suppressAutoHyphens/>
        <w:jc w:val="both"/>
        <w:rPr>
          <w:rFonts w:asciiTheme="minorHAnsi" w:hAnsiTheme="minorHAnsi" w:cstheme="minorHAnsi"/>
          <w:color w:val="000000"/>
        </w:rPr>
      </w:pPr>
    </w:p>
    <w:p w:rsidR="00ED6DC9" w:rsidRPr="00ED6DC9" w:rsidRDefault="000C0C0A" w:rsidP="00D6016D">
      <w:pPr>
        <w:pStyle w:val="text"/>
        <w:widowControl w:val="0"/>
        <w:numPr>
          <w:ilvl w:val="0"/>
          <w:numId w:val="16"/>
        </w:numPr>
        <w:suppressAutoHyphens/>
        <w:spacing w:line="276" w:lineRule="auto"/>
        <w:ind w:left="709" w:hanging="425"/>
        <w:rPr>
          <w:rFonts w:asciiTheme="minorHAnsi" w:hAnsiTheme="minorHAnsi" w:cstheme="minorHAnsi"/>
          <w:color w:val="000000"/>
        </w:rPr>
      </w:pPr>
      <w:r w:rsidRPr="00ED6DC9">
        <w:rPr>
          <w:rFonts w:asciiTheme="minorHAnsi" w:hAnsiTheme="minorHAnsi" w:cstheme="minorHAnsi"/>
          <w:bCs/>
          <w:sz w:val="24"/>
          <w:szCs w:val="24"/>
        </w:rPr>
        <w:t xml:space="preserve">Cena </w:t>
      </w:r>
      <w:r w:rsidR="006D523D">
        <w:rPr>
          <w:rFonts w:asciiTheme="minorHAnsi" w:hAnsiTheme="minorHAnsi" w:cstheme="minorHAnsi"/>
          <w:bCs/>
          <w:sz w:val="24"/>
          <w:szCs w:val="24"/>
        </w:rPr>
        <w:t>zahrnuje</w:t>
      </w:r>
      <w:r w:rsidRPr="00ED6DC9">
        <w:rPr>
          <w:rFonts w:asciiTheme="minorHAnsi" w:hAnsiTheme="minorHAnsi" w:cstheme="minorHAnsi"/>
          <w:bCs/>
          <w:sz w:val="24"/>
          <w:szCs w:val="24"/>
        </w:rPr>
        <w:t xml:space="preserve"> veškeré náklady nezbytné k řádnému, úplnému a kvalitnímu plnění předmětu zakázky včetně všech rizik a vlivů souvisejících s plněním předmětu zakázky. </w:t>
      </w:r>
      <w:r w:rsidR="006D523D">
        <w:rPr>
          <w:rFonts w:asciiTheme="minorHAnsi" w:hAnsiTheme="minorHAnsi" w:cstheme="minorHAnsi"/>
          <w:bCs/>
          <w:sz w:val="24"/>
          <w:szCs w:val="24"/>
        </w:rPr>
        <w:t xml:space="preserve">Dále </w:t>
      </w:r>
      <w:r w:rsidRPr="00ED6DC9">
        <w:rPr>
          <w:rFonts w:asciiTheme="minorHAnsi" w:hAnsiTheme="minorHAnsi" w:cstheme="minorHAnsi"/>
          <w:bCs/>
          <w:sz w:val="24"/>
          <w:szCs w:val="24"/>
        </w:rPr>
        <w:t>zahrn</w:t>
      </w:r>
      <w:r w:rsidR="00ED6DC9">
        <w:rPr>
          <w:rFonts w:asciiTheme="minorHAnsi" w:hAnsiTheme="minorHAnsi" w:cstheme="minorHAnsi"/>
          <w:bCs/>
          <w:sz w:val="24"/>
          <w:szCs w:val="24"/>
        </w:rPr>
        <w:t>uje</w:t>
      </w:r>
      <w:r w:rsidRPr="00ED6DC9">
        <w:rPr>
          <w:rFonts w:asciiTheme="minorHAnsi" w:hAnsiTheme="minorHAnsi" w:cstheme="minorHAnsi"/>
          <w:bCs/>
          <w:sz w:val="24"/>
          <w:szCs w:val="24"/>
        </w:rPr>
        <w:t xml:space="preserve"> pojištění, garance, daně, cla, poplatky, inflační vlivy a jakékoli další výdaje nutné pro realizaci zakázky. </w:t>
      </w:r>
      <w:r w:rsidR="00ED6DC9">
        <w:rPr>
          <w:rFonts w:asciiTheme="minorHAnsi" w:hAnsiTheme="minorHAnsi" w:cstheme="minorHAnsi"/>
          <w:bCs/>
          <w:sz w:val="24"/>
          <w:szCs w:val="24"/>
        </w:rPr>
        <w:t>Cenu</w:t>
      </w:r>
      <w:r w:rsidRPr="00ED6DC9">
        <w:rPr>
          <w:rFonts w:asciiTheme="minorHAnsi" w:hAnsiTheme="minorHAnsi" w:cstheme="minorHAnsi"/>
          <w:bCs/>
          <w:sz w:val="24"/>
          <w:szCs w:val="24"/>
        </w:rPr>
        <w:t xml:space="preserve"> </w:t>
      </w:r>
      <w:r w:rsidR="00ED6DC9">
        <w:rPr>
          <w:rFonts w:asciiTheme="minorHAnsi" w:hAnsiTheme="minorHAnsi" w:cstheme="minorHAnsi"/>
          <w:bCs/>
          <w:sz w:val="24"/>
          <w:szCs w:val="24"/>
        </w:rPr>
        <w:t>nelze</w:t>
      </w:r>
      <w:r w:rsidRPr="00ED6DC9">
        <w:rPr>
          <w:rFonts w:asciiTheme="minorHAnsi" w:hAnsiTheme="minorHAnsi" w:cstheme="minorHAnsi"/>
          <w:bCs/>
          <w:sz w:val="24"/>
          <w:szCs w:val="24"/>
        </w:rPr>
        <w:t xml:space="preserve"> v průběhu realizace zakázky navyšovat (případně, že ji lze navyšovat pouze při zákonné změně sazby DPH).</w:t>
      </w:r>
    </w:p>
    <w:p w:rsidR="00ED6DC9" w:rsidRDefault="00ED6DC9" w:rsidP="00ED6DC9">
      <w:pPr>
        <w:pStyle w:val="Odstavecseseznamem"/>
        <w:rPr>
          <w:rFonts w:asciiTheme="minorHAnsi" w:hAnsiTheme="minorHAnsi" w:cstheme="minorHAnsi"/>
          <w:color w:val="000000"/>
        </w:rPr>
      </w:pPr>
    </w:p>
    <w:p w:rsidR="000C0C0A" w:rsidRPr="00ED6DC9" w:rsidRDefault="000C0C0A" w:rsidP="00ED6DC9">
      <w:pPr>
        <w:pStyle w:val="text"/>
        <w:widowControl w:val="0"/>
        <w:numPr>
          <w:ilvl w:val="0"/>
          <w:numId w:val="16"/>
        </w:numPr>
        <w:suppressAutoHyphens/>
        <w:spacing w:line="276" w:lineRule="auto"/>
        <w:ind w:left="709" w:hanging="425"/>
        <w:rPr>
          <w:rFonts w:asciiTheme="minorHAnsi" w:hAnsiTheme="minorHAnsi" w:cstheme="minorHAnsi"/>
          <w:color w:val="000000"/>
        </w:rPr>
      </w:pPr>
      <w:r w:rsidRPr="00ED6DC9">
        <w:rPr>
          <w:rFonts w:asciiTheme="minorHAnsi" w:hAnsiTheme="minorHAnsi" w:cstheme="minorHAnsi"/>
          <w:color w:val="000000"/>
        </w:rPr>
        <w:t>Smluvní strany se dohodli na způsoby úhrady služby</w:t>
      </w:r>
      <w:r w:rsidR="00ED6DC9">
        <w:rPr>
          <w:rFonts w:asciiTheme="minorHAnsi" w:hAnsiTheme="minorHAnsi" w:cstheme="minorHAnsi"/>
          <w:color w:val="000000"/>
        </w:rPr>
        <w:t xml:space="preserve">. </w:t>
      </w:r>
      <w:r w:rsidR="00F776A0" w:rsidRPr="00ED6DC9">
        <w:rPr>
          <w:rFonts w:asciiTheme="minorHAnsi" w:hAnsiTheme="minorHAnsi" w:cstheme="minorHAnsi"/>
          <w:color w:val="000000"/>
        </w:rPr>
        <w:t xml:space="preserve">Výše úhrady bude na základě % plnění smlouvy odsouhlasené </w:t>
      </w:r>
      <w:r w:rsidR="007646D7" w:rsidRPr="00ED6DC9">
        <w:rPr>
          <w:rFonts w:asciiTheme="minorHAnsi" w:hAnsiTheme="minorHAnsi" w:cstheme="minorHAnsi"/>
          <w:color w:val="000000"/>
        </w:rPr>
        <w:t>objednatelem</w:t>
      </w:r>
      <w:r w:rsidR="0089167E" w:rsidRPr="00ED6DC9">
        <w:rPr>
          <w:rFonts w:asciiTheme="minorHAnsi" w:hAnsiTheme="minorHAnsi" w:cstheme="minorHAnsi"/>
          <w:color w:val="000000"/>
        </w:rPr>
        <w:t>.</w:t>
      </w:r>
    </w:p>
    <w:p w:rsidR="00ED6DC9" w:rsidRDefault="000C0C0A" w:rsidP="00ED6DC9">
      <w:pPr>
        <w:widowControl w:val="0"/>
        <w:numPr>
          <w:ilvl w:val="0"/>
          <w:numId w:val="16"/>
        </w:numPr>
        <w:suppressAutoHyphens/>
        <w:ind w:left="709" w:hanging="425"/>
        <w:jc w:val="both"/>
        <w:rPr>
          <w:rFonts w:asciiTheme="minorHAnsi" w:hAnsiTheme="minorHAnsi" w:cstheme="minorHAnsi"/>
          <w:color w:val="000000"/>
        </w:rPr>
      </w:pPr>
      <w:r w:rsidRPr="00A44BB2">
        <w:rPr>
          <w:rFonts w:asciiTheme="minorHAnsi" w:hAnsiTheme="minorHAnsi" w:cstheme="minorHAnsi"/>
          <w:color w:val="000000"/>
        </w:rPr>
        <w:t>Splatnost všech faktur vystavených Poskytovatelem dle tohoto článku je do 14 dnů ode dne jejich doručení Objednateli.</w:t>
      </w:r>
    </w:p>
    <w:p w:rsidR="00ED6DC9" w:rsidRPr="00ED6DC9" w:rsidRDefault="00ED6DC9" w:rsidP="00ED6DC9">
      <w:pPr>
        <w:widowControl w:val="0"/>
        <w:suppressAutoHyphens/>
        <w:ind w:left="709"/>
        <w:jc w:val="both"/>
        <w:rPr>
          <w:rFonts w:asciiTheme="minorHAnsi" w:hAnsiTheme="minorHAnsi" w:cstheme="minorHAnsi"/>
          <w:color w:val="000000"/>
        </w:rPr>
      </w:pPr>
    </w:p>
    <w:p w:rsidR="0018646E" w:rsidRPr="0018646E" w:rsidRDefault="000C0C0A" w:rsidP="00545EC5">
      <w:pPr>
        <w:widowControl w:val="0"/>
        <w:numPr>
          <w:ilvl w:val="0"/>
          <w:numId w:val="16"/>
        </w:numPr>
        <w:suppressAutoHyphens/>
        <w:ind w:left="709" w:hanging="425"/>
        <w:jc w:val="both"/>
        <w:outlineLvl w:val="0"/>
        <w:rPr>
          <w:rFonts w:asciiTheme="minorHAnsi" w:hAnsiTheme="minorHAnsi" w:cstheme="minorHAnsi"/>
        </w:rPr>
      </w:pPr>
      <w:r w:rsidRPr="0018646E">
        <w:rPr>
          <w:rFonts w:asciiTheme="minorHAnsi" w:hAnsiTheme="minorHAnsi" w:cstheme="minorHAnsi"/>
          <w:color w:val="000000"/>
        </w:rPr>
        <w:t>Všechny ceny v této smlouvě jsou uváděny bez DPH</w:t>
      </w:r>
      <w:r w:rsidR="00AA2E7C" w:rsidRPr="0018646E">
        <w:rPr>
          <w:rFonts w:asciiTheme="minorHAnsi" w:hAnsiTheme="minorHAnsi" w:cstheme="minorHAnsi"/>
          <w:color w:val="000000"/>
        </w:rPr>
        <w:t>,</w:t>
      </w:r>
      <w:r w:rsidR="00E81AB6" w:rsidRPr="0018646E">
        <w:rPr>
          <w:rFonts w:asciiTheme="minorHAnsi" w:hAnsiTheme="minorHAnsi" w:cstheme="minorHAnsi"/>
          <w:color w:val="000000"/>
        </w:rPr>
        <w:t xml:space="preserve"> pokud není výslovně uvedeno jinak.</w:t>
      </w:r>
      <w:r w:rsidRPr="0018646E">
        <w:rPr>
          <w:rFonts w:asciiTheme="minorHAnsi" w:hAnsiTheme="minorHAnsi" w:cstheme="minorHAnsi"/>
          <w:color w:val="000000"/>
        </w:rPr>
        <w:t xml:space="preserve"> Při fakturaci na ně Poskytovatel uplatní DPH ve výši vyplývající z aktuálně platné legislativy.</w:t>
      </w:r>
    </w:p>
    <w:p w:rsidR="0018646E" w:rsidRDefault="0018646E" w:rsidP="0018646E">
      <w:pPr>
        <w:widowControl w:val="0"/>
        <w:suppressAutoHyphens/>
        <w:jc w:val="both"/>
        <w:outlineLvl w:val="0"/>
        <w:rPr>
          <w:rFonts w:asciiTheme="minorHAnsi" w:hAnsiTheme="minorHAnsi" w:cstheme="minorHAnsi"/>
        </w:rPr>
      </w:pPr>
    </w:p>
    <w:p w:rsidR="0018646E" w:rsidRPr="0018646E" w:rsidRDefault="0018646E" w:rsidP="0018646E">
      <w:pPr>
        <w:widowControl w:val="0"/>
        <w:suppressAutoHyphens/>
        <w:jc w:val="both"/>
        <w:outlineLvl w:val="0"/>
        <w:rPr>
          <w:rFonts w:asciiTheme="minorHAnsi" w:hAnsiTheme="minorHAnsi" w:cstheme="minorHAnsi"/>
        </w:rPr>
      </w:pPr>
    </w:p>
    <w:p w:rsidR="000C0C0A" w:rsidRPr="00A44BB2" w:rsidRDefault="000C0C0A" w:rsidP="000C0C0A">
      <w:pPr>
        <w:pStyle w:val="Nadpis71"/>
        <w:ind w:left="276" w:right="822"/>
        <w:outlineLvl w:val="0"/>
        <w:rPr>
          <w:rFonts w:asciiTheme="minorHAnsi" w:hAnsiTheme="minorHAnsi" w:cstheme="minorHAnsi"/>
          <w:szCs w:val="24"/>
        </w:rPr>
      </w:pPr>
      <w:r w:rsidRPr="00A44BB2">
        <w:rPr>
          <w:rFonts w:asciiTheme="minorHAnsi" w:hAnsiTheme="minorHAnsi" w:cstheme="minorHAnsi"/>
          <w:szCs w:val="24"/>
        </w:rPr>
        <w:t>Článek V.</w:t>
      </w:r>
    </w:p>
    <w:p w:rsidR="000C0C0A" w:rsidRPr="00A44BB2" w:rsidRDefault="000C0C0A" w:rsidP="000C0C0A">
      <w:pPr>
        <w:pStyle w:val="Nadpis71"/>
        <w:ind w:left="276" w:right="822"/>
        <w:rPr>
          <w:rFonts w:asciiTheme="minorHAnsi" w:hAnsiTheme="minorHAnsi" w:cstheme="minorHAnsi"/>
          <w:szCs w:val="24"/>
        </w:rPr>
      </w:pPr>
      <w:r w:rsidRPr="00A44BB2">
        <w:rPr>
          <w:rFonts w:asciiTheme="minorHAnsi" w:hAnsiTheme="minorHAnsi" w:cstheme="minorHAnsi"/>
          <w:szCs w:val="24"/>
        </w:rPr>
        <w:t>Odpovědnost za škody</w:t>
      </w:r>
    </w:p>
    <w:p w:rsidR="000C0C0A" w:rsidRPr="00A44BB2" w:rsidRDefault="000C0C0A" w:rsidP="000C0C0A">
      <w:pPr>
        <w:pStyle w:val="Nadpis71"/>
        <w:ind w:left="276" w:right="822"/>
        <w:rPr>
          <w:rFonts w:asciiTheme="minorHAnsi" w:hAnsiTheme="minorHAnsi" w:cstheme="minorHAnsi"/>
          <w:szCs w:val="24"/>
        </w:rPr>
      </w:pPr>
    </w:p>
    <w:p w:rsidR="000C0C0A" w:rsidRPr="00A44BB2" w:rsidRDefault="000C0C0A" w:rsidP="000C0C0A">
      <w:pPr>
        <w:widowControl w:val="0"/>
        <w:numPr>
          <w:ilvl w:val="1"/>
          <w:numId w:val="17"/>
        </w:numPr>
        <w:tabs>
          <w:tab w:val="left" w:pos="360"/>
          <w:tab w:val="left" w:pos="8789"/>
        </w:tabs>
        <w:ind w:right="-23"/>
        <w:jc w:val="both"/>
        <w:rPr>
          <w:rFonts w:asciiTheme="minorHAnsi" w:hAnsiTheme="minorHAnsi" w:cstheme="minorHAnsi"/>
          <w:color w:val="000000"/>
        </w:rPr>
      </w:pPr>
      <w:r w:rsidRPr="00A44BB2">
        <w:rPr>
          <w:rFonts w:asciiTheme="minorHAnsi" w:hAnsiTheme="minorHAnsi" w:cstheme="minorHAnsi"/>
          <w:color w:val="000000"/>
        </w:rPr>
        <w:t xml:space="preserve">Pokud poskytovatel způsobí jakoukoli škodu objednateli ve vztahu k této smlouvě, odpovědnost za škody se bude řídit a spravovat podle </w:t>
      </w:r>
      <w:r w:rsidRPr="00A44BB2">
        <w:rPr>
          <w:rFonts w:asciiTheme="minorHAnsi" w:hAnsiTheme="minorHAnsi" w:cstheme="minorHAnsi"/>
        </w:rPr>
        <w:t xml:space="preserve">§2894 - § 2971 </w:t>
      </w:r>
      <w:r w:rsidRPr="00A44BB2">
        <w:rPr>
          <w:rFonts w:asciiTheme="minorHAnsi" w:hAnsiTheme="minorHAnsi" w:cstheme="minorHAnsi"/>
          <w:color w:val="000000"/>
        </w:rPr>
        <w:t>zákona č.89/2012 (Občanský zákoník).</w:t>
      </w:r>
    </w:p>
    <w:p w:rsidR="000C0C0A" w:rsidRPr="00A44BB2" w:rsidRDefault="000C0C0A" w:rsidP="000C0C0A">
      <w:pPr>
        <w:widowControl w:val="0"/>
        <w:numPr>
          <w:ilvl w:val="1"/>
          <w:numId w:val="17"/>
        </w:numPr>
        <w:tabs>
          <w:tab w:val="left" w:pos="360"/>
          <w:tab w:val="left" w:pos="8789"/>
        </w:tabs>
        <w:ind w:right="-23"/>
        <w:jc w:val="both"/>
        <w:rPr>
          <w:rFonts w:asciiTheme="minorHAnsi" w:hAnsiTheme="minorHAnsi" w:cstheme="minorHAnsi"/>
          <w:color w:val="000000"/>
        </w:rPr>
      </w:pPr>
      <w:r w:rsidRPr="00A44BB2">
        <w:rPr>
          <w:rFonts w:asciiTheme="minorHAnsi" w:hAnsiTheme="minorHAnsi" w:cstheme="minorHAnsi"/>
          <w:color w:val="000000"/>
        </w:rPr>
        <w:t xml:space="preserve">Poskytovatel bude plnit předmět smlouvy s odbornou starostlivostí, s využitím běžně používaných metod a nástrojů. </w:t>
      </w:r>
    </w:p>
    <w:p w:rsidR="000C0C0A" w:rsidRPr="00A44BB2" w:rsidRDefault="000C0C0A" w:rsidP="000C0C0A">
      <w:pPr>
        <w:widowControl w:val="0"/>
        <w:numPr>
          <w:ilvl w:val="1"/>
          <w:numId w:val="17"/>
        </w:numPr>
        <w:tabs>
          <w:tab w:val="left" w:pos="360"/>
          <w:tab w:val="left" w:pos="8789"/>
        </w:tabs>
        <w:ind w:right="-23"/>
        <w:jc w:val="both"/>
        <w:rPr>
          <w:rFonts w:asciiTheme="minorHAnsi" w:hAnsiTheme="minorHAnsi" w:cstheme="minorHAnsi"/>
          <w:color w:val="000000"/>
        </w:rPr>
      </w:pPr>
      <w:r w:rsidRPr="00A44BB2">
        <w:rPr>
          <w:rFonts w:asciiTheme="minorHAnsi" w:hAnsiTheme="minorHAnsi" w:cstheme="minorHAnsi"/>
          <w:color w:val="000000"/>
        </w:rPr>
        <w:t xml:space="preserve">Poskytovatel bere na vědomí, že nesplněním smlouvy vzniká objednateli škoda ve výši celkové smluvní ceny, kterou </w:t>
      </w:r>
      <w:r w:rsidR="006D523D">
        <w:rPr>
          <w:rFonts w:asciiTheme="minorHAnsi" w:hAnsiTheme="minorHAnsi" w:cstheme="minorHAnsi"/>
          <w:color w:val="000000"/>
        </w:rPr>
        <w:t xml:space="preserve">může </w:t>
      </w:r>
      <w:r w:rsidRPr="00A44BB2">
        <w:rPr>
          <w:rFonts w:asciiTheme="minorHAnsi" w:hAnsiTheme="minorHAnsi" w:cstheme="minorHAnsi"/>
          <w:color w:val="000000"/>
        </w:rPr>
        <w:t>objednatel uplatn</w:t>
      </w:r>
      <w:r w:rsidR="00F1239A">
        <w:rPr>
          <w:rFonts w:asciiTheme="minorHAnsi" w:hAnsiTheme="minorHAnsi" w:cstheme="minorHAnsi"/>
          <w:color w:val="000000"/>
        </w:rPr>
        <w:t>i</w:t>
      </w:r>
      <w:r w:rsidR="006D523D">
        <w:rPr>
          <w:rFonts w:asciiTheme="minorHAnsi" w:hAnsiTheme="minorHAnsi" w:cstheme="minorHAnsi"/>
          <w:color w:val="000000"/>
        </w:rPr>
        <w:t>t</w:t>
      </w:r>
      <w:r w:rsidRPr="00A44BB2">
        <w:rPr>
          <w:rFonts w:asciiTheme="minorHAnsi" w:hAnsiTheme="minorHAnsi" w:cstheme="minorHAnsi"/>
          <w:color w:val="000000"/>
        </w:rPr>
        <w:t xml:space="preserve"> na poskytovateli. </w:t>
      </w:r>
    </w:p>
    <w:p w:rsidR="000C0C0A" w:rsidRPr="00ED6DC9" w:rsidRDefault="000C0C0A" w:rsidP="00ED6DC9">
      <w:pPr>
        <w:widowControl w:val="0"/>
        <w:numPr>
          <w:ilvl w:val="1"/>
          <w:numId w:val="17"/>
        </w:numPr>
        <w:tabs>
          <w:tab w:val="left" w:pos="360"/>
          <w:tab w:val="left" w:pos="8789"/>
        </w:tabs>
        <w:ind w:right="-23"/>
        <w:jc w:val="both"/>
        <w:rPr>
          <w:rFonts w:asciiTheme="minorHAnsi" w:hAnsiTheme="minorHAnsi" w:cstheme="minorHAnsi"/>
          <w:color w:val="000000"/>
        </w:rPr>
      </w:pPr>
      <w:r w:rsidRPr="00A44BB2">
        <w:rPr>
          <w:rFonts w:asciiTheme="minorHAnsi" w:hAnsiTheme="minorHAnsi" w:cstheme="minorHAnsi"/>
          <w:color w:val="000000"/>
        </w:rPr>
        <w:t>Poskytovatel potvrzuje, že pro případ způsobení škody podnikatelskou činností má uzavřenou platnou smlouvu na pojištění odpovědnosti za škodu.</w:t>
      </w:r>
    </w:p>
    <w:p w:rsidR="000C0C0A" w:rsidRPr="00A44BB2" w:rsidRDefault="000C0C0A" w:rsidP="000C0C0A">
      <w:pPr>
        <w:pStyle w:val="Nadpis71"/>
        <w:ind w:right="822"/>
        <w:outlineLvl w:val="0"/>
        <w:rPr>
          <w:rFonts w:asciiTheme="minorHAnsi" w:hAnsiTheme="minorHAnsi" w:cstheme="minorHAnsi"/>
          <w:szCs w:val="24"/>
        </w:rPr>
      </w:pPr>
      <w:r w:rsidRPr="00A44BB2">
        <w:rPr>
          <w:rFonts w:asciiTheme="minorHAnsi" w:hAnsiTheme="minorHAnsi" w:cstheme="minorHAnsi"/>
          <w:szCs w:val="24"/>
        </w:rPr>
        <w:lastRenderedPageBreak/>
        <w:t>Článek VI.</w:t>
      </w:r>
    </w:p>
    <w:p w:rsidR="000C0C0A" w:rsidRPr="00A44BB2" w:rsidRDefault="000C0C0A" w:rsidP="000C0C0A">
      <w:pPr>
        <w:pStyle w:val="Nadpis71"/>
        <w:ind w:right="822"/>
        <w:rPr>
          <w:rFonts w:asciiTheme="minorHAnsi" w:hAnsiTheme="minorHAnsi" w:cstheme="minorHAnsi"/>
          <w:szCs w:val="24"/>
        </w:rPr>
      </w:pPr>
      <w:r w:rsidRPr="00A44BB2">
        <w:rPr>
          <w:rFonts w:asciiTheme="minorHAnsi" w:hAnsiTheme="minorHAnsi" w:cstheme="minorHAnsi"/>
          <w:szCs w:val="24"/>
        </w:rPr>
        <w:t>Smluvní pokuty</w:t>
      </w:r>
    </w:p>
    <w:p w:rsidR="000C0C0A" w:rsidRPr="00A44BB2" w:rsidRDefault="000C0C0A" w:rsidP="000C0C0A">
      <w:pPr>
        <w:pStyle w:val="Zkladntextodsazen"/>
        <w:tabs>
          <w:tab w:val="clear" w:pos="360"/>
        </w:tabs>
        <w:ind w:left="0" w:firstLine="0"/>
        <w:rPr>
          <w:rFonts w:asciiTheme="minorHAnsi" w:hAnsiTheme="minorHAnsi" w:cstheme="minorHAnsi"/>
          <w:szCs w:val="24"/>
        </w:rPr>
      </w:pPr>
    </w:p>
    <w:p w:rsidR="000C0C0A" w:rsidRPr="00A44BB2" w:rsidRDefault="000C0C0A" w:rsidP="000C0C0A">
      <w:pPr>
        <w:pStyle w:val="Zkladntextodsazen"/>
        <w:numPr>
          <w:ilvl w:val="1"/>
          <w:numId w:val="18"/>
        </w:numPr>
        <w:jc w:val="both"/>
        <w:rPr>
          <w:rFonts w:asciiTheme="minorHAnsi" w:hAnsiTheme="minorHAnsi" w:cstheme="minorHAnsi"/>
          <w:szCs w:val="24"/>
        </w:rPr>
      </w:pPr>
      <w:r w:rsidRPr="00A44BB2">
        <w:rPr>
          <w:rFonts w:asciiTheme="minorHAnsi" w:hAnsiTheme="minorHAnsi" w:cstheme="minorHAnsi"/>
          <w:szCs w:val="24"/>
        </w:rPr>
        <w:t>Smluvní strany se zavazují, že vyvinou maximální úsilí ve snaze předejít škodám a minimalizovat vzniklé škody.</w:t>
      </w:r>
    </w:p>
    <w:p w:rsidR="000C0C0A" w:rsidRPr="00A44BB2" w:rsidRDefault="000C0C0A" w:rsidP="000C0C0A">
      <w:pPr>
        <w:pStyle w:val="Zkladntextodsazen"/>
        <w:numPr>
          <w:ilvl w:val="1"/>
          <w:numId w:val="18"/>
        </w:numPr>
        <w:jc w:val="both"/>
        <w:rPr>
          <w:rFonts w:asciiTheme="minorHAnsi" w:hAnsiTheme="minorHAnsi" w:cstheme="minorHAnsi"/>
          <w:szCs w:val="24"/>
        </w:rPr>
      </w:pPr>
      <w:r w:rsidRPr="00A44BB2">
        <w:rPr>
          <w:rFonts w:asciiTheme="minorHAnsi" w:hAnsiTheme="minorHAnsi" w:cstheme="minorHAnsi"/>
          <w:szCs w:val="24"/>
        </w:rPr>
        <w:t xml:space="preserve">V případě prodlení Objednatele s placením faktur vzniká Poskytovateli nárok na smluvní úrok z prodlení ve </w:t>
      </w:r>
      <w:r w:rsidRPr="00A44BB2">
        <w:rPr>
          <w:rFonts w:asciiTheme="minorHAnsi" w:hAnsiTheme="minorHAnsi" w:cstheme="minorHAnsi"/>
          <w:color w:val="auto"/>
          <w:szCs w:val="24"/>
        </w:rPr>
        <w:t>výši 0,05 % z dlužné částky</w:t>
      </w:r>
      <w:r w:rsidRPr="00A44BB2">
        <w:rPr>
          <w:rFonts w:asciiTheme="minorHAnsi" w:hAnsiTheme="minorHAnsi" w:cstheme="minorHAnsi"/>
          <w:szCs w:val="24"/>
        </w:rPr>
        <w:t xml:space="preserve"> za každý i započatý den. </w:t>
      </w:r>
    </w:p>
    <w:p w:rsidR="000C0C0A" w:rsidRPr="00A44BB2" w:rsidRDefault="000C0C0A" w:rsidP="000C0C0A">
      <w:pPr>
        <w:pStyle w:val="Zkladntextodsazen"/>
        <w:numPr>
          <w:ilvl w:val="1"/>
          <w:numId w:val="18"/>
        </w:numPr>
        <w:jc w:val="both"/>
        <w:rPr>
          <w:rFonts w:asciiTheme="minorHAnsi" w:hAnsiTheme="minorHAnsi" w:cstheme="minorHAnsi"/>
          <w:szCs w:val="24"/>
        </w:rPr>
      </w:pPr>
      <w:r w:rsidRPr="00A44BB2">
        <w:rPr>
          <w:rFonts w:asciiTheme="minorHAnsi" w:hAnsiTheme="minorHAnsi" w:cstheme="minorHAnsi"/>
          <w:szCs w:val="24"/>
        </w:rPr>
        <w:t xml:space="preserve">V případě porušení povinností uvedené v článku VII.1 – VII.5 této smlouvy jednou smluvní stranou vzniká druhé smluvní straně nárok na smluvní pokutu ve výši </w:t>
      </w:r>
      <w:r w:rsidRPr="00A44BB2">
        <w:rPr>
          <w:rFonts w:asciiTheme="minorHAnsi" w:hAnsiTheme="minorHAnsi" w:cstheme="minorHAnsi"/>
          <w:color w:val="auto"/>
          <w:szCs w:val="24"/>
        </w:rPr>
        <w:t xml:space="preserve">500.000,- </w:t>
      </w:r>
      <w:r w:rsidRPr="00A44BB2">
        <w:rPr>
          <w:rFonts w:asciiTheme="minorHAnsi" w:hAnsiTheme="minorHAnsi" w:cstheme="minorHAnsi"/>
          <w:szCs w:val="24"/>
        </w:rPr>
        <w:t>Kč za každý jednotlivý případ porušení. Tato smluvní pokuta musí být uplatněna do 1 měsíce ode dne, kdy se smluvní strana o porušení povinnosti druhou smluvní stranou dozví.</w:t>
      </w:r>
    </w:p>
    <w:p w:rsidR="000C0C0A" w:rsidRPr="00A44BB2" w:rsidRDefault="000C0C0A" w:rsidP="000C0C0A">
      <w:pPr>
        <w:pStyle w:val="Zkladntextodsazen"/>
        <w:numPr>
          <w:ilvl w:val="1"/>
          <w:numId w:val="18"/>
        </w:numPr>
        <w:jc w:val="both"/>
        <w:rPr>
          <w:rFonts w:asciiTheme="minorHAnsi" w:hAnsiTheme="minorHAnsi" w:cstheme="minorHAnsi"/>
          <w:szCs w:val="24"/>
        </w:rPr>
      </w:pPr>
      <w:r w:rsidRPr="00A44BB2">
        <w:rPr>
          <w:rFonts w:asciiTheme="minorHAnsi" w:hAnsiTheme="minorHAnsi" w:cstheme="minorHAnsi"/>
          <w:szCs w:val="24"/>
        </w:rPr>
        <w:t xml:space="preserve">V případě </w:t>
      </w:r>
      <w:r w:rsidR="00F1239A">
        <w:rPr>
          <w:rFonts w:asciiTheme="minorHAnsi" w:hAnsiTheme="minorHAnsi" w:cstheme="minorHAnsi"/>
          <w:szCs w:val="24"/>
        </w:rPr>
        <w:t xml:space="preserve">částečného plnění, nedodržení termínu nebo </w:t>
      </w:r>
      <w:r w:rsidRPr="00A44BB2">
        <w:rPr>
          <w:rFonts w:asciiTheme="minorHAnsi" w:hAnsiTheme="minorHAnsi" w:cstheme="minorHAnsi"/>
          <w:szCs w:val="24"/>
        </w:rPr>
        <w:t>ukončení smlouvy ze strany poskytovatele vzniká objednateli nárok na smluvní pokutu ve výši 1 000 000,- Kč</w:t>
      </w:r>
    </w:p>
    <w:p w:rsidR="000C0C0A" w:rsidRPr="00A44BB2" w:rsidRDefault="000C0C0A" w:rsidP="000C0C0A">
      <w:pPr>
        <w:pStyle w:val="Zkladntextodsazen2"/>
        <w:jc w:val="both"/>
        <w:rPr>
          <w:rFonts w:asciiTheme="minorHAnsi" w:hAnsiTheme="minorHAnsi" w:cstheme="minorHAnsi"/>
          <w:szCs w:val="24"/>
        </w:rPr>
      </w:pPr>
    </w:p>
    <w:p w:rsidR="000C0C0A" w:rsidRPr="00A44BB2" w:rsidRDefault="000C0C0A" w:rsidP="000C0C0A">
      <w:pPr>
        <w:pStyle w:val="Nadpis71"/>
        <w:ind w:left="276" w:right="822"/>
        <w:outlineLvl w:val="0"/>
        <w:rPr>
          <w:rFonts w:asciiTheme="minorHAnsi" w:hAnsiTheme="minorHAnsi" w:cstheme="minorHAnsi"/>
          <w:szCs w:val="24"/>
        </w:rPr>
      </w:pPr>
      <w:r w:rsidRPr="00A44BB2">
        <w:rPr>
          <w:rFonts w:asciiTheme="minorHAnsi" w:hAnsiTheme="minorHAnsi" w:cstheme="minorHAnsi"/>
          <w:szCs w:val="24"/>
        </w:rPr>
        <w:t>Článek VII</w:t>
      </w:r>
    </w:p>
    <w:p w:rsidR="000C0C0A" w:rsidRPr="00A44BB2" w:rsidRDefault="000C0C0A" w:rsidP="000C0C0A">
      <w:pPr>
        <w:pStyle w:val="Nadpis71"/>
        <w:ind w:left="276" w:right="822"/>
        <w:rPr>
          <w:rFonts w:asciiTheme="minorHAnsi" w:hAnsiTheme="minorHAnsi" w:cstheme="minorHAnsi"/>
          <w:szCs w:val="24"/>
        </w:rPr>
      </w:pPr>
      <w:r w:rsidRPr="00A44BB2">
        <w:rPr>
          <w:rFonts w:asciiTheme="minorHAnsi" w:hAnsiTheme="minorHAnsi" w:cstheme="minorHAnsi"/>
          <w:szCs w:val="24"/>
        </w:rPr>
        <w:t>Mlčenlivost a ochrana důvěrných informací</w:t>
      </w:r>
    </w:p>
    <w:p w:rsidR="000C0C0A" w:rsidRPr="00A44BB2" w:rsidRDefault="000C0C0A" w:rsidP="000C0C0A">
      <w:pPr>
        <w:ind w:left="360"/>
        <w:jc w:val="both"/>
        <w:rPr>
          <w:rFonts w:asciiTheme="minorHAnsi" w:hAnsiTheme="minorHAnsi" w:cstheme="minorHAnsi"/>
        </w:rPr>
      </w:pPr>
      <w:r w:rsidRPr="00A44BB2">
        <w:rPr>
          <w:rFonts w:asciiTheme="minorHAnsi" w:hAnsiTheme="minorHAnsi" w:cstheme="minorHAnsi"/>
        </w:rPr>
        <w:t xml:space="preserve"> </w:t>
      </w:r>
    </w:p>
    <w:p w:rsidR="000C0C0A" w:rsidRPr="00A44BB2" w:rsidRDefault="000C0C0A" w:rsidP="000C0C0A">
      <w:pPr>
        <w:widowControl w:val="0"/>
        <w:numPr>
          <w:ilvl w:val="1"/>
          <w:numId w:val="19"/>
        </w:numPr>
        <w:jc w:val="both"/>
        <w:rPr>
          <w:rFonts w:asciiTheme="minorHAnsi" w:hAnsiTheme="minorHAnsi" w:cstheme="minorHAnsi"/>
        </w:rPr>
      </w:pPr>
      <w:r w:rsidRPr="00A44BB2">
        <w:rPr>
          <w:rFonts w:asciiTheme="minorHAnsi" w:hAnsiTheme="minorHAnsi" w:cstheme="minorHAnsi"/>
        </w:rPr>
        <w:t>Smluvní strany se v souladu s ustanoveními §2985 zákona č. 89/2012 Sb., občanského zákoníku v platném znění zavazují, že v průběhu trvání jejich smluvního vztahu a v následujících čtyřech letech po jeho ukončení zachovají mlčenlivost o důvěrných informacích druhé smluvní strany vůči třetím osobám s výjimkou případů, kdy si tyto informace vyžádá soud nebo jiný oprávněný orgán.</w:t>
      </w:r>
    </w:p>
    <w:p w:rsidR="000C0C0A" w:rsidRPr="00A44BB2" w:rsidRDefault="000C0C0A" w:rsidP="000C0C0A">
      <w:pPr>
        <w:widowControl w:val="0"/>
        <w:numPr>
          <w:ilvl w:val="1"/>
          <w:numId w:val="19"/>
        </w:numPr>
        <w:jc w:val="both"/>
        <w:rPr>
          <w:rFonts w:asciiTheme="minorHAnsi" w:hAnsiTheme="minorHAnsi" w:cstheme="minorHAnsi"/>
        </w:rPr>
      </w:pPr>
      <w:r w:rsidRPr="00A44BB2">
        <w:rPr>
          <w:rFonts w:asciiTheme="minorHAnsi" w:hAnsiTheme="minorHAnsi" w:cstheme="minorHAnsi"/>
        </w:rPr>
        <w:t>Pro účely této smlouvy se důvěrnou informací rozumí informace, které tvoří obchodní tajemství, informace o technických a praktických postupech, které strana získala během plnění předmětu smlouvy s výjimkou informací uvedených níže pod písmeny a), b), c), d):</w:t>
      </w:r>
    </w:p>
    <w:p w:rsidR="000C0C0A" w:rsidRPr="00A44BB2" w:rsidRDefault="000C0C0A" w:rsidP="000C0C0A">
      <w:pPr>
        <w:ind w:left="1418" w:hanging="567"/>
        <w:jc w:val="both"/>
        <w:rPr>
          <w:rFonts w:asciiTheme="minorHAnsi" w:hAnsiTheme="minorHAnsi" w:cstheme="minorHAnsi"/>
        </w:rPr>
      </w:pPr>
      <w:r w:rsidRPr="00A44BB2">
        <w:rPr>
          <w:rFonts w:asciiTheme="minorHAnsi" w:hAnsiTheme="minorHAnsi" w:cstheme="minorHAnsi"/>
        </w:rPr>
        <w:t>a)</w:t>
      </w:r>
      <w:r w:rsidRPr="00A44BB2">
        <w:rPr>
          <w:rFonts w:asciiTheme="minorHAnsi" w:hAnsiTheme="minorHAnsi" w:cstheme="minorHAnsi"/>
        </w:rPr>
        <w:tab/>
        <w:t>informace, které jsou známé nebo se v budoucnu stanou známé se všemi detaily široké veřejnosti prokazatelně jinak než porušením povinností obsažených v této smlouvě,</w:t>
      </w:r>
    </w:p>
    <w:p w:rsidR="000C0C0A" w:rsidRPr="00A44BB2" w:rsidRDefault="000C0C0A" w:rsidP="000C0C0A">
      <w:pPr>
        <w:ind w:left="1418" w:hanging="567"/>
        <w:jc w:val="both"/>
        <w:rPr>
          <w:rFonts w:asciiTheme="minorHAnsi" w:hAnsiTheme="minorHAnsi" w:cstheme="minorHAnsi"/>
        </w:rPr>
      </w:pPr>
      <w:r w:rsidRPr="00A44BB2">
        <w:rPr>
          <w:rFonts w:asciiTheme="minorHAnsi" w:hAnsiTheme="minorHAnsi" w:cstheme="minorHAnsi"/>
        </w:rPr>
        <w:t xml:space="preserve">b) </w:t>
      </w:r>
      <w:r w:rsidRPr="00A44BB2">
        <w:rPr>
          <w:rFonts w:asciiTheme="minorHAnsi" w:hAnsiTheme="minorHAnsi" w:cstheme="minorHAnsi"/>
        </w:rPr>
        <w:tab/>
        <w:t>informace, které strana může zveřejnit, protože je vlastnila dříve, než jí je poskytla druhá strana a je schopna toto tvrzení nezpochybnitelně prokázat,</w:t>
      </w:r>
    </w:p>
    <w:p w:rsidR="000C0C0A" w:rsidRPr="00A44BB2" w:rsidRDefault="000C0C0A" w:rsidP="000C0C0A">
      <w:pPr>
        <w:tabs>
          <w:tab w:val="left" w:pos="720"/>
        </w:tabs>
        <w:ind w:left="1418" w:hanging="567"/>
        <w:jc w:val="both"/>
        <w:rPr>
          <w:rFonts w:asciiTheme="minorHAnsi" w:hAnsiTheme="minorHAnsi" w:cstheme="minorHAnsi"/>
        </w:rPr>
      </w:pPr>
      <w:r w:rsidRPr="00A44BB2">
        <w:rPr>
          <w:rFonts w:asciiTheme="minorHAnsi" w:hAnsiTheme="minorHAnsi" w:cstheme="minorHAnsi"/>
        </w:rPr>
        <w:t>c)</w:t>
      </w:r>
      <w:r w:rsidRPr="00A44BB2">
        <w:rPr>
          <w:rFonts w:asciiTheme="minorHAnsi" w:hAnsiTheme="minorHAnsi" w:cstheme="minorHAnsi"/>
        </w:rPr>
        <w:tab/>
        <w:t>informace, které strana získala nebo získá od třetí strany, která nebyla vázána touto smlouvou a je schopna to nezpochybnitelně prokázat,</w:t>
      </w:r>
    </w:p>
    <w:p w:rsidR="000C0C0A" w:rsidRPr="00A44BB2" w:rsidRDefault="000C0C0A" w:rsidP="000C0C0A">
      <w:pPr>
        <w:tabs>
          <w:tab w:val="left" w:pos="720"/>
        </w:tabs>
        <w:ind w:left="1418" w:hanging="567"/>
        <w:jc w:val="both"/>
        <w:rPr>
          <w:rFonts w:asciiTheme="minorHAnsi" w:hAnsiTheme="minorHAnsi" w:cstheme="minorHAnsi"/>
        </w:rPr>
      </w:pPr>
      <w:r w:rsidRPr="00A44BB2">
        <w:rPr>
          <w:rFonts w:asciiTheme="minorHAnsi" w:hAnsiTheme="minorHAnsi" w:cstheme="minorHAnsi"/>
        </w:rPr>
        <w:t>d)</w:t>
      </w:r>
      <w:r w:rsidRPr="00A44BB2">
        <w:rPr>
          <w:rFonts w:asciiTheme="minorHAnsi" w:hAnsiTheme="minorHAnsi" w:cstheme="minorHAnsi"/>
        </w:rPr>
        <w:tab/>
        <w:t>informace, k jejichž zveřejnění udělila písemný souhlas smluvní strana, která je vlastní a poskytla je druhé smluvní straně.</w:t>
      </w:r>
    </w:p>
    <w:p w:rsidR="000C0C0A" w:rsidRPr="00A44BB2" w:rsidRDefault="000C0C0A" w:rsidP="000C0C0A">
      <w:pPr>
        <w:widowControl w:val="0"/>
        <w:numPr>
          <w:ilvl w:val="1"/>
          <w:numId w:val="19"/>
        </w:numPr>
        <w:jc w:val="both"/>
        <w:rPr>
          <w:rFonts w:asciiTheme="minorHAnsi" w:hAnsiTheme="minorHAnsi" w:cstheme="minorHAnsi"/>
        </w:rPr>
      </w:pPr>
      <w:r w:rsidRPr="00A44BB2">
        <w:rPr>
          <w:rFonts w:asciiTheme="minorHAnsi" w:hAnsiTheme="minorHAnsi" w:cstheme="minorHAnsi"/>
        </w:rPr>
        <w:t>Smluvní strany se zavazují, že zajistí, aby zpřístupnění důvěrné informace bylo vyhrazeno pouze pro ty zaměstnance, kteří ji musí vzhledem ke své pracovní náplni znát, a aby tito zaměstnanci byli zavázáni zachovávat o důvěrné informaci mlčenlivost podle odst. VII.1.</w:t>
      </w:r>
    </w:p>
    <w:p w:rsidR="000C0C0A" w:rsidRPr="00A44BB2" w:rsidRDefault="000C0C0A" w:rsidP="000C0C0A">
      <w:pPr>
        <w:widowControl w:val="0"/>
        <w:numPr>
          <w:ilvl w:val="1"/>
          <w:numId w:val="19"/>
        </w:numPr>
        <w:jc w:val="both"/>
        <w:rPr>
          <w:rFonts w:asciiTheme="minorHAnsi" w:hAnsiTheme="minorHAnsi" w:cstheme="minorHAnsi"/>
        </w:rPr>
      </w:pPr>
      <w:r w:rsidRPr="00A44BB2">
        <w:rPr>
          <w:rFonts w:asciiTheme="minorHAnsi" w:hAnsiTheme="minorHAnsi" w:cstheme="minorHAnsi"/>
        </w:rPr>
        <w:t>Smluvní strany ujednávají, že zajistí zachovávání mlčenlivosti i ze strany třetích osob účastnících se naplňování účelu této smlouvy.</w:t>
      </w:r>
    </w:p>
    <w:p w:rsidR="000C0C0A" w:rsidRPr="00ED6DC9" w:rsidRDefault="000C0C0A" w:rsidP="000C0C0A">
      <w:pPr>
        <w:widowControl w:val="0"/>
        <w:numPr>
          <w:ilvl w:val="1"/>
          <w:numId w:val="19"/>
        </w:numPr>
        <w:jc w:val="both"/>
        <w:rPr>
          <w:rFonts w:asciiTheme="minorHAnsi" w:hAnsiTheme="minorHAnsi" w:cstheme="minorHAnsi"/>
        </w:rPr>
      </w:pPr>
      <w:r w:rsidRPr="00A44BB2">
        <w:rPr>
          <w:rFonts w:asciiTheme="minorHAnsi" w:hAnsiTheme="minorHAnsi" w:cstheme="minorHAnsi"/>
        </w:rPr>
        <w:t>Smluvní strana nesmí pořizovat kopie ani reprodukce důvěrné informace nad rozsah odůvodněné potřeby.</w:t>
      </w:r>
    </w:p>
    <w:p w:rsidR="000C0C0A" w:rsidRPr="00A44BB2" w:rsidRDefault="000C0C0A" w:rsidP="000C0C0A">
      <w:pPr>
        <w:pStyle w:val="Nadpis71"/>
        <w:keepNext/>
        <w:ind w:left="276" w:right="822"/>
        <w:outlineLvl w:val="0"/>
        <w:rPr>
          <w:rFonts w:asciiTheme="minorHAnsi" w:hAnsiTheme="minorHAnsi" w:cstheme="minorHAnsi"/>
          <w:szCs w:val="24"/>
        </w:rPr>
      </w:pPr>
      <w:r w:rsidRPr="00A44BB2">
        <w:rPr>
          <w:rFonts w:asciiTheme="minorHAnsi" w:hAnsiTheme="minorHAnsi" w:cstheme="minorHAnsi"/>
          <w:szCs w:val="24"/>
        </w:rPr>
        <w:lastRenderedPageBreak/>
        <w:t>Článek VIII</w:t>
      </w:r>
    </w:p>
    <w:p w:rsidR="000C0C0A" w:rsidRPr="00A44BB2" w:rsidRDefault="000C0C0A" w:rsidP="000C0C0A">
      <w:pPr>
        <w:pStyle w:val="Nadpis71"/>
        <w:keepNext/>
        <w:ind w:left="276" w:right="822"/>
        <w:rPr>
          <w:rFonts w:asciiTheme="minorHAnsi" w:hAnsiTheme="minorHAnsi" w:cstheme="minorHAnsi"/>
          <w:szCs w:val="24"/>
        </w:rPr>
      </w:pPr>
      <w:r w:rsidRPr="00A44BB2">
        <w:rPr>
          <w:rFonts w:asciiTheme="minorHAnsi" w:hAnsiTheme="minorHAnsi" w:cstheme="minorHAnsi"/>
          <w:szCs w:val="24"/>
        </w:rPr>
        <w:t>Ukončení smlouvy</w:t>
      </w:r>
    </w:p>
    <w:p w:rsidR="000C0C0A" w:rsidRPr="00A44BB2" w:rsidRDefault="000C0C0A" w:rsidP="000C0C0A">
      <w:pPr>
        <w:keepNext/>
        <w:tabs>
          <w:tab w:val="left" w:pos="360"/>
        </w:tabs>
        <w:ind w:left="276" w:right="822"/>
        <w:jc w:val="both"/>
        <w:rPr>
          <w:rFonts w:asciiTheme="minorHAnsi" w:hAnsiTheme="minorHAnsi" w:cstheme="minorHAnsi"/>
          <w:color w:val="000000"/>
        </w:rPr>
      </w:pPr>
    </w:p>
    <w:p w:rsidR="000C0C0A" w:rsidRPr="00A44BB2" w:rsidRDefault="000C0C0A" w:rsidP="000C0C0A">
      <w:pPr>
        <w:keepNext/>
        <w:ind w:right="990"/>
        <w:jc w:val="both"/>
        <w:rPr>
          <w:rFonts w:asciiTheme="minorHAnsi" w:hAnsiTheme="minorHAnsi" w:cstheme="minorHAnsi"/>
        </w:rPr>
      </w:pPr>
      <w:r w:rsidRPr="00A44BB2">
        <w:rPr>
          <w:rFonts w:asciiTheme="minorHAnsi" w:hAnsiTheme="minorHAnsi" w:cstheme="minorHAnsi"/>
        </w:rPr>
        <w:t xml:space="preserve"> </w:t>
      </w:r>
    </w:p>
    <w:p w:rsidR="00E81AB6" w:rsidRPr="00A44BB2" w:rsidRDefault="000C0C0A" w:rsidP="000C0C0A">
      <w:pPr>
        <w:numPr>
          <w:ilvl w:val="1"/>
          <w:numId w:val="13"/>
        </w:numPr>
        <w:ind w:right="-23"/>
        <w:jc w:val="both"/>
        <w:rPr>
          <w:rFonts w:asciiTheme="minorHAnsi" w:hAnsiTheme="minorHAnsi" w:cstheme="minorHAnsi"/>
        </w:rPr>
      </w:pPr>
      <w:r w:rsidRPr="00A44BB2">
        <w:rPr>
          <w:rFonts w:asciiTheme="minorHAnsi" w:hAnsiTheme="minorHAnsi" w:cstheme="minorHAnsi"/>
        </w:rPr>
        <w:t xml:space="preserve">Poskytovatel může odstoupit od smlouvy pouze </w:t>
      </w:r>
      <w:r w:rsidR="00E81AB6" w:rsidRPr="00A44BB2">
        <w:rPr>
          <w:rFonts w:asciiTheme="minorHAnsi" w:hAnsiTheme="minorHAnsi" w:cstheme="minorHAnsi"/>
        </w:rPr>
        <w:t>s uplatněním</w:t>
      </w:r>
      <w:r w:rsidRPr="00A44BB2">
        <w:rPr>
          <w:rFonts w:asciiTheme="minorHAnsi" w:hAnsiTheme="minorHAnsi" w:cstheme="minorHAnsi"/>
        </w:rPr>
        <w:t xml:space="preserve"> </w:t>
      </w:r>
    </w:p>
    <w:p w:rsidR="000C0C0A" w:rsidRPr="00A44BB2" w:rsidRDefault="000C0C0A" w:rsidP="00E81AB6">
      <w:pPr>
        <w:ind w:left="792" w:right="-23"/>
        <w:jc w:val="both"/>
        <w:rPr>
          <w:rFonts w:asciiTheme="minorHAnsi" w:hAnsiTheme="minorHAnsi" w:cstheme="minorHAnsi"/>
        </w:rPr>
      </w:pPr>
      <w:r w:rsidRPr="00A44BB2">
        <w:rPr>
          <w:rFonts w:asciiTheme="minorHAnsi" w:hAnsiTheme="minorHAnsi" w:cstheme="minorHAnsi"/>
        </w:rPr>
        <w:t>čl.</w:t>
      </w:r>
      <w:r w:rsidR="00E81AB6" w:rsidRPr="00A44BB2">
        <w:rPr>
          <w:rFonts w:asciiTheme="minorHAnsi" w:hAnsiTheme="minorHAnsi" w:cstheme="minorHAnsi"/>
        </w:rPr>
        <w:t xml:space="preserve"> </w:t>
      </w:r>
      <w:r w:rsidRPr="00A44BB2">
        <w:rPr>
          <w:rFonts w:asciiTheme="minorHAnsi" w:hAnsiTheme="minorHAnsi" w:cstheme="minorHAnsi"/>
        </w:rPr>
        <w:t xml:space="preserve">V odst. 3 a čl. VI odst. 4. </w:t>
      </w:r>
    </w:p>
    <w:p w:rsidR="000C0C0A" w:rsidRPr="00A44BB2" w:rsidRDefault="000C0C0A" w:rsidP="000C0C0A">
      <w:pPr>
        <w:numPr>
          <w:ilvl w:val="1"/>
          <w:numId w:val="13"/>
        </w:numPr>
        <w:ind w:right="-23"/>
        <w:jc w:val="both"/>
        <w:rPr>
          <w:rFonts w:asciiTheme="minorHAnsi" w:hAnsiTheme="minorHAnsi" w:cstheme="minorHAnsi"/>
        </w:rPr>
      </w:pPr>
      <w:r w:rsidRPr="00A44BB2">
        <w:rPr>
          <w:rFonts w:asciiTheme="minorHAnsi" w:hAnsiTheme="minorHAnsi" w:cstheme="minorHAnsi"/>
        </w:rPr>
        <w:t>Ukončení smlouvy je na základě převzetí všech protokolů o pilotním provozu.</w:t>
      </w:r>
    </w:p>
    <w:p w:rsidR="000C0C0A" w:rsidRPr="00A44BB2" w:rsidRDefault="000C0C0A" w:rsidP="000C0C0A">
      <w:pPr>
        <w:pStyle w:val="Nadpis71"/>
        <w:ind w:left="276" w:right="-23"/>
        <w:outlineLvl w:val="0"/>
        <w:rPr>
          <w:rFonts w:asciiTheme="minorHAnsi" w:hAnsiTheme="minorHAnsi" w:cstheme="minorHAnsi"/>
          <w:szCs w:val="24"/>
        </w:rPr>
      </w:pPr>
    </w:p>
    <w:p w:rsidR="000C0C0A" w:rsidRPr="00A44BB2" w:rsidRDefault="000C0C0A" w:rsidP="000C0C0A">
      <w:pPr>
        <w:pStyle w:val="Nadpis71"/>
        <w:ind w:left="276" w:right="-23"/>
        <w:outlineLvl w:val="0"/>
        <w:rPr>
          <w:rFonts w:asciiTheme="minorHAnsi" w:hAnsiTheme="minorHAnsi" w:cstheme="minorHAnsi"/>
          <w:szCs w:val="24"/>
        </w:rPr>
      </w:pPr>
    </w:p>
    <w:p w:rsidR="000C0C0A" w:rsidRPr="00A44BB2" w:rsidRDefault="000C0C0A" w:rsidP="000C0C0A">
      <w:pPr>
        <w:pStyle w:val="Nadpis71"/>
        <w:ind w:left="276" w:right="-23"/>
        <w:outlineLvl w:val="0"/>
        <w:rPr>
          <w:rFonts w:asciiTheme="minorHAnsi" w:hAnsiTheme="minorHAnsi" w:cstheme="minorHAnsi"/>
          <w:szCs w:val="24"/>
        </w:rPr>
      </w:pPr>
      <w:r w:rsidRPr="00A44BB2">
        <w:rPr>
          <w:rFonts w:asciiTheme="minorHAnsi" w:hAnsiTheme="minorHAnsi" w:cstheme="minorHAnsi"/>
          <w:szCs w:val="24"/>
        </w:rPr>
        <w:t>Článek IX</w:t>
      </w:r>
    </w:p>
    <w:p w:rsidR="000C0C0A" w:rsidRPr="00A44BB2" w:rsidRDefault="000C0C0A" w:rsidP="000C0C0A">
      <w:pPr>
        <w:pStyle w:val="Nadpis71"/>
        <w:ind w:left="276" w:right="-23"/>
        <w:rPr>
          <w:rFonts w:asciiTheme="minorHAnsi" w:hAnsiTheme="minorHAnsi" w:cstheme="minorHAnsi"/>
          <w:szCs w:val="24"/>
        </w:rPr>
      </w:pPr>
      <w:r w:rsidRPr="00A44BB2">
        <w:rPr>
          <w:rFonts w:asciiTheme="minorHAnsi" w:hAnsiTheme="minorHAnsi" w:cstheme="minorHAnsi"/>
          <w:szCs w:val="24"/>
        </w:rPr>
        <w:t>Vyšší moc</w:t>
      </w:r>
    </w:p>
    <w:p w:rsidR="000C0C0A" w:rsidRPr="00A44BB2" w:rsidRDefault="000C0C0A" w:rsidP="000C0C0A">
      <w:pPr>
        <w:ind w:left="360" w:right="-23"/>
        <w:jc w:val="both"/>
        <w:rPr>
          <w:rFonts w:asciiTheme="minorHAnsi" w:hAnsiTheme="minorHAnsi" w:cstheme="minorHAnsi"/>
        </w:rPr>
      </w:pPr>
    </w:p>
    <w:p w:rsidR="000C0C0A" w:rsidRPr="00A44BB2" w:rsidRDefault="000C0C0A" w:rsidP="000C0C0A">
      <w:pPr>
        <w:widowControl w:val="0"/>
        <w:numPr>
          <w:ilvl w:val="1"/>
          <w:numId w:val="14"/>
        </w:numPr>
        <w:tabs>
          <w:tab w:val="left" w:pos="360"/>
        </w:tabs>
        <w:ind w:right="-23"/>
        <w:jc w:val="both"/>
        <w:rPr>
          <w:rFonts w:asciiTheme="minorHAnsi" w:hAnsiTheme="minorHAnsi" w:cstheme="minorHAnsi"/>
        </w:rPr>
      </w:pPr>
      <w:r w:rsidRPr="00A44BB2">
        <w:rPr>
          <w:rFonts w:asciiTheme="minorHAnsi" w:hAnsiTheme="minorHAnsi" w:cstheme="minorHAnsi"/>
        </w:rPr>
        <w:t>Žádná ze stran není odpovědná za neplnění smluvních ustanovení, pokud se tak stalo z důvodů, které jsou mimo kontrolu neplnící strany a které zahrnují zejména stávky, válečné události, revoluce, požáry, povodně, výbuchy, zemětřesení a vládní zásahy.</w:t>
      </w:r>
    </w:p>
    <w:p w:rsidR="000C0C0A" w:rsidRPr="00A44BB2" w:rsidRDefault="000C0C0A" w:rsidP="000C0C0A">
      <w:pPr>
        <w:widowControl w:val="0"/>
        <w:numPr>
          <w:ilvl w:val="1"/>
          <w:numId w:val="14"/>
        </w:numPr>
        <w:tabs>
          <w:tab w:val="left" w:pos="360"/>
        </w:tabs>
        <w:ind w:right="-23"/>
        <w:jc w:val="both"/>
        <w:rPr>
          <w:rFonts w:asciiTheme="minorHAnsi" w:hAnsiTheme="minorHAnsi" w:cstheme="minorHAnsi"/>
        </w:rPr>
      </w:pPr>
      <w:r w:rsidRPr="00A44BB2">
        <w:rPr>
          <w:rFonts w:asciiTheme="minorHAnsi" w:hAnsiTheme="minorHAnsi" w:cstheme="minorHAnsi"/>
        </w:rPr>
        <w:t>Žádná ze smluvních stran není odpovědná za opoždění způsobené okolnostmi vylučujícími odpovědnost. Za okolnosti vylučující odpovědnost se považuje překážka, která nastala nezávisle na vůli povinné strany a brání jí ve splnění její povinnosti, pokud není možné rozumně předpokládat, že by povinná strana tuto překážku nebo její následky odvrátila nebo překonala a dále, že by v době jejího vzniku překážku předpokládala. Odpovědnost nevylučuje překážka, která vznikla až v době, kdy povinná strana byla ve zpoždění s plněním své povinnosti nebo vznikla z jejích hospodářských poměrů. Účinky vylučující odpovědnost jsou omezené pouze na dobu, kdy trvá překážka, se kterou jsou tyto povinnosti spojené.</w:t>
      </w:r>
    </w:p>
    <w:p w:rsidR="000C0C0A" w:rsidRPr="00A44BB2" w:rsidRDefault="000C0C0A" w:rsidP="000C0C0A">
      <w:pPr>
        <w:pStyle w:val="Nadpis71"/>
        <w:jc w:val="both"/>
        <w:rPr>
          <w:rFonts w:asciiTheme="minorHAnsi" w:hAnsiTheme="minorHAnsi" w:cstheme="minorHAnsi"/>
          <w:szCs w:val="24"/>
        </w:rPr>
      </w:pPr>
    </w:p>
    <w:p w:rsidR="000C0C0A" w:rsidRPr="00A44BB2" w:rsidRDefault="000C0C0A" w:rsidP="000C0C0A">
      <w:pPr>
        <w:pStyle w:val="Nadpis71"/>
        <w:jc w:val="both"/>
        <w:rPr>
          <w:rFonts w:asciiTheme="minorHAnsi" w:hAnsiTheme="minorHAnsi" w:cstheme="minorHAnsi"/>
          <w:szCs w:val="24"/>
        </w:rPr>
      </w:pPr>
    </w:p>
    <w:p w:rsidR="000C0C0A" w:rsidRPr="00A44BB2" w:rsidRDefault="000C0C0A" w:rsidP="000C0C0A">
      <w:pPr>
        <w:pStyle w:val="Nadpis71"/>
        <w:ind w:left="276" w:right="822"/>
        <w:outlineLvl w:val="0"/>
        <w:rPr>
          <w:rFonts w:asciiTheme="minorHAnsi" w:hAnsiTheme="minorHAnsi" w:cstheme="minorHAnsi"/>
          <w:szCs w:val="24"/>
        </w:rPr>
      </w:pPr>
      <w:r w:rsidRPr="00A44BB2">
        <w:rPr>
          <w:rFonts w:asciiTheme="minorHAnsi" w:hAnsiTheme="minorHAnsi" w:cstheme="minorHAnsi"/>
          <w:szCs w:val="24"/>
        </w:rPr>
        <w:t>Článek X</w:t>
      </w:r>
    </w:p>
    <w:p w:rsidR="000C0C0A" w:rsidRPr="00A44BB2" w:rsidRDefault="000C0C0A" w:rsidP="000C0C0A">
      <w:pPr>
        <w:pStyle w:val="Nadpis71"/>
        <w:ind w:left="276" w:right="822"/>
        <w:rPr>
          <w:rFonts w:asciiTheme="minorHAnsi" w:hAnsiTheme="minorHAnsi" w:cstheme="minorHAnsi"/>
          <w:szCs w:val="24"/>
        </w:rPr>
      </w:pPr>
      <w:r w:rsidRPr="00A44BB2">
        <w:rPr>
          <w:rFonts w:asciiTheme="minorHAnsi" w:hAnsiTheme="minorHAnsi" w:cstheme="minorHAnsi"/>
          <w:szCs w:val="24"/>
        </w:rPr>
        <w:t>Závěrečná ustanovení</w:t>
      </w:r>
    </w:p>
    <w:p w:rsidR="000C0C0A" w:rsidRPr="00A44BB2" w:rsidRDefault="000C0C0A" w:rsidP="000C0C0A">
      <w:pPr>
        <w:jc w:val="both"/>
        <w:rPr>
          <w:rFonts w:asciiTheme="minorHAnsi" w:hAnsiTheme="minorHAnsi" w:cstheme="minorHAnsi"/>
        </w:rPr>
      </w:pP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Smlouva nabývá platnost a účinnost dnem podpisu oprávněnými zástupci obou smluvních stran.</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Tato smlouva se řídí právním řádem České republiky a je právně platná v českém jazyce.</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Jednotlivá ustanovení této smlouvy jsou oddělitelná v tom smyslu, že neplatnost některého z nich nezpůsobí neplatnost smlouvy jako celku. Pokud by se dostalo v důsledku vydání všeobecně závazného právního předpisu kterékoli ustanovení této smlouvy do rozporu s právním řádem a tento rozpor by způsoboval neplatnost této smlouvy jako celku, bude tato smlouva posuzována jako by takovéto ustanovení nikdy neobsahovala a smluvní strany se v této věci budou řídit všeobecně závaznými právními předpisy.</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 xml:space="preserve">Otázky výslovně v této smlouvě neupravené se řídí ustanoveními příslušných právních předpisů. </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Tuto smlouvu lze měnit nebo doplňovat pouze písemnými dodatky podepsanými oprávněnými zástupci obou smluvních stran. Adresy, jména zaměstnanců a zástupců smluvních stran, telefonní a faxová čísla je možné měnit i jednostranným písemným oznámením. Smluvní strany se zavazují bez prodlení oznamovat změny uvedených údajů druhé smluvní straně.</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lastRenderedPageBreak/>
        <w:t>Jakékoli informace a oznámení, která mají být oznámena jednou ze smluvních stran druhé smluvní straně, budou považována za řádně odevzdané, pokud budou osobně odevzdána druhé smluvní straně, nebo pokud budou poslány doporučenou poštou na adresy uvedené v této smlouvě nebo na adresy oznámené druhou smluvní stranou. Účinnost doručení všech informací a oznámení poslaných na adresy uvedené v této smlouvě nebo na adresy oznámené druhou smluvní stranou nastávají rovněž dnem vrácení nedoručitelných zásilek odesílající straně.</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color w:val="000000"/>
        </w:rPr>
        <w:t xml:space="preserve">Smluvní strany nemají práva případně plynoucí z neúměrného zkrácení a přebírají na sebe nebezpečí případné změny okolností v souvislosti se závazky vzniklými na základě této smlouvy. </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bCs/>
        </w:rPr>
        <w:t xml:space="preserve">Poskytovatel se zavazuje, že nahradí objednateli smluvní straně majetkovou a nemajetkovou újmu způsobenou nepravdivostí svých prohlášení nebo porušením svých závazků obsažených v této smlouvě. </w:t>
      </w:r>
      <w:r w:rsidRPr="00A44BB2">
        <w:rPr>
          <w:rFonts w:asciiTheme="minorHAnsi" w:hAnsiTheme="minorHAnsi" w:cstheme="minorHAnsi"/>
        </w:rPr>
        <w:t>Jakékoli vzdání se práva nebo nevymáhání plnění povinnosti druhé strany podle této smlouvy nezbavuje příslušnou smluvní stranu práva domáhat se splnění této smlouvy v ostatním rozsahu a uplatnit v té souvislosti všechna svá práva. Ustanovení o náhradě újmy a o sankcích přetrvají zánik této smlouvy.</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bCs/>
        </w:rPr>
        <w:t xml:space="preserve">Tato smlouva představuje úplné ujednání stran ohledně jejího obsahu a nahrazuje všechna předchozí jednání a výměny návrhů a informací mezi stranami v souvislosti s obsahem a vyjednáváním této smlouvy. Obě smluvní strany prohlašují, že měly možnost uplatnit výhrady a návrhy v rámci jednání o smlouvě; výraz připouštějící různý výklad použitý poprvé některou ze smluvních stran, nelze vykládat k tíži takové strany, ledaže druhá smluvní strana při jednání na možnost různého výkladu upozornila a první smluvní strana na jeho použití přesto trvala. </w:t>
      </w:r>
      <w:r w:rsidRPr="00A44BB2">
        <w:rPr>
          <w:rFonts w:asciiTheme="minorHAnsi" w:hAnsiTheme="minorHAnsi" w:cstheme="minorHAnsi"/>
        </w:rPr>
        <w:t>Smluvní strany prohlašují, že nečiní žádných vedlejších ústních ujednání ani příslibů.</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 xml:space="preserve">Smlouva je vyhotovená v rozsahu 6 stran, </w:t>
      </w:r>
      <w:r w:rsidRPr="00A44BB2">
        <w:rPr>
          <w:rFonts w:asciiTheme="minorHAnsi" w:hAnsiTheme="minorHAnsi" w:cstheme="minorHAnsi"/>
          <w:color w:val="000000"/>
        </w:rPr>
        <w:t>ve 2 stejnopisech, po jednom vyhotovení pro každou smluvní stranu.</w:t>
      </w:r>
    </w:p>
    <w:p w:rsidR="000C0C0A" w:rsidRPr="00A44BB2" w:rsidRDefault="000C0C0A" w:rsidP="000C0C0A">
      <w:pPr>
        <w:widowControl w:val="0"/>
        <w:numPr>
          <w:ilvl w:val="1"/>
          <w:numId w:val="15"/>
        </w:numPr>
        <w:tabs>
          <w:tab w:val="left" w:pos="360"/>
        </w:tabs>
        <w:jc w:val="both"/>
        <w:rPr>
          <w:rFonts w:asciiTheme="minorHAnsi" w:hAnsiTheme="minorHAnsi" w:cstheme="minorHAnsi"/>
        </w:rPr>
      </w:pPr>
      <w:r w:rsidRPr="00A44BB2">
        <w:rPr>
          <w:rFonts w:asciiTheme="minorHAnsi" w:hAnsiTheme="minorHAnsi" w:cstheme="minorHAnsi"/>
        </w:rPr>
        <w:t>Smluvní strany prohlašují, že tato smlouva jasně a srozumitelně vyjadřuje jejich svobodnou a vážnou vůli být vázán jejím obsahem a že ji neuzavřeli v tísni za nevýhodných podmínek. Dále společně prohlašují, že si ji pozorně přečetli, porozuměli jí a na důkaz souhlasu s ní ji podepisují.</w:t>
      </w:r>
    </w:p>
    <w:p w:rsidR="000C0C0A" w:rsidRPr="00A44BB2" w:rsidRDefault="000C0C0A" w:rsidP="000C0C0A">
      <w:pPr>
        <w:jc w:val="both"/>
        <w:rPr>
          <w:rFonts w:asciiTheme="minorHAnsi" w:hAnsiTheme="minorHAnsi" w:cstheme="minorHAnsi"/>
        </w:rPr>
      </w:pPr>
    </w:p>
    <w:p w:rsidR="000C0C0A" w:rsidRPr="00A44BB2" w:rsidRDefault="000C0C0A" w:rsidP="000C0C0A">
      <w:pPr>
        <w:jc w:val="both"/>
        <w:rPr>
          <w:rFonts w:asciiTheme="minorHAnsi" w:hAnsiTheme="minorHAnsi" w:cstheme="minorHAnsi"/>
        </w:rPr>
      </w:pPr>
    </w:p>
    <w:p w:rsidR="000C0C0A" w:rsidRPr="00A44BB2" w:rsidRDefault="000C0C0A" w:rsidP="000C0C0A">
      <w:pPr>
        <w:jc w:val="both"/>
        <w:rPr>
          <w:rFonts w:asciiTheme="minorHAnsi" w:hAnsiTheme="minorHAnsi" w:cstheme="minorHAnsi"/>
        </w:rPr>
      </w:pPr>
    </w:p>
    <w:p w:rsidR="000C0C0A" w:rsidRPr="00A44BB2" w:rsidRDefault="000C0C0A" w:rsidP="000C0C0A">
      <w:pPr>
        <w:rPr>
          <w:rFonts w:asciiTheme="minorHAnsi" w:hAnsiTheme="minorHAnsi" w:cstheme="minorHAnsi"/>
        </w:rPr>
      </w:pPr>
    </w:p>
    <w:p w:rsidR="000C0C0A" w:rsidRPr="00A44BB2" w:rsidRDefault="000C0C0A" w:rsidP="000C0C0A">
      <w:pPr>
        <w:tabs>
          <w:tab w:val="left" w:pos="0"/>
          <w:tab w:val="left" w:pos="1440"/>
        </w:tabs>
        <w:ind w:left="720"/>
        <w:outlineLvl w:val="0"/>
        <w:rPr>
          <w:rFonts w:asciiTheme="minorHAnsi" w:hAnsiTheme="minorHAnsi" w:cstheme="minorHAnsi"/>
        </w:rPr>
      </w:pPr>
      <w:r w:rsidRPr="00A44BB2">
        <w:rPr>
          <w:rFonts w:asciiTheme="minorHAnsi" w:hAnsiTheme="minorHAnsi" w:cstheme="minorHAnsi"/>
        </w:rPr>
        <w:t>V Ostravě dne ............................</w:t>
      </w:r>
    </w:p>
    <w:p w:rsidR="000C0C0A" w:rsidRPr="00A44BB2" w:rsidRDefault="000C0C0A" w:rsidP="000C0C0A">
      <w:pPr>
        <w:ind w:left="720"/>
        <w:rPr>
          <w:rFonts w:asciiTheme="minorHAnsi" w:hAnsiTheme="minorHAnsi" w:cstheme="minorHAnsi"/>
        </w:rPr>
      </w:pPr>
    </w:p>
    <w:p w:rsidR="000C0C0A" w:rsidRPr="00A44BB2" w:rsidRDefault="000C0C0A" w:rsidP="000C0C0A">
      <w:pPr>
        <w:ind w:left="720"/>
        <w:rPr>
          <w:rFonts w:asciiTheme="minorHAnsi" w:hAnsiTheme="minorHAnsi" w:cstheme="minorHAnsi"/>
        </w:rPr>
      </w:pPr>
    </w:p>
    <w:p w:rsidR="000C0C0A" w:rsidRPr="00A44BB2" w:rsidRDefault="000C0C0A" w:rsidP="000C0C0A">
      <w:pPr>
        <w:ind w:left="720"/>
        <w:rPr>
          <w:rFonts w:asciiTheme="minorHAnsi" w:hAnsiTheme="minorHAnsi" w:cstheme="minorHAnsi"/>
        </w:rPr>
      </w:pPr>
    </w:p>
    <w:p w:rsidR="000C0C0A" w:rsidRPr="00A44BB2" w:rsidRDefault="000C0C0A" w:rsidP="000C0C0A">
      <w:pPr>
        <w:ind w:left="720"/>
        <w:rPr>
          <w:rFonts w:asciiTheme="minorHAnsi" w:hAnsiTheme="minorHAnsi" w:cstheme="minorHAnsi"/>
        </w:rPr>
      </w:pPr>
      <w:r w:rsidRPr="00A44BB2">
        <w:rPr>
          <w:rFonts w:asciiTheme="minorHAnsi" w:hAnsiTheme="minorHAnsi" w:cstheme="minorHAnsi"/>
        </w:rPr>
        <w:t>................................................</w:t>
      </w:r>
      <w:r w:rsidRPr="00A44BB2">
        <w:rPr>
          <w:rFonts w:asciiTheme="minorHAnsi" w:hAnsiTheme="minorHAnsi" w:cstheme="minorHAnsi"/>
        </w:rPr>
        <w:tab/>
        <w:t xml:space="preserve">          </w:t>
      </w:r>
      <w:r w:rsidRPr="00A44BB2">
        <w:rPr>
          <w:rFonts w:asciiTheme="minorHAnsi" w:hAnsiTheme="minorHAnsi" w:cstheme="minorHAnsi"/>
        </w:rPr>
        <w:tab/>
      </w:r>
      <w:r w:rsidRPr="00A44BB2">
        <w:rPr>
          <w:rFonts w:asciiTheme="minorHAnsi" w:hAnsiTheme="minorHAnsi" w:cstheme="minorHAnsi"/>
        </w:rPr>
        <w:tab/>
        <w:t>...................................................</w:t>
      </w:r>
    </w:p>
    <w:p w:rsidR="000C0C0A" w:rsidRPr="00A44BB2" w:rsidRDefault="000C0C0A" w:rsidP="000C0C0A">
      <w:pPr>
        <w:ind w:left="720"/>
        <w:rPr>
          <w:rFonts w:asciiTheme="minorHAnsi" w:hAnsiTheme="minorHAnsi" w:cstheme="minorHAnsi"/>
        </w:rPr>
      </w:pPr>
      <w:r w:rsidRPr="00A44BB2">
        <w:rPr>
          <w:rFonts w:asciiTheme="minorHAnsi" w:hAnsiTheme="minorHAnsi" w:cstheme="minorHAnsi"/>
        </w:rPr>
        <w:t xml:space="preserve">         Poskytovatel</w:t>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r>
      <w:r w:rsidRPr="00A44BB2">
        <w:rPr>
          <w:rFonts w:asciiTheme="minorHAnsi" w:hAnsiTheme="minorHAnsi" w:cstheme="minorHAnsi"/>
        </w:rPr>
        <w:tab/>
        <w:t xml:space="preserve">    Objednatel</w:t>
      </w:r>
    </w:p>
    <w:p w:rsidR="000C0C0A" w:rsidRPr="00A44BB2" w:rsidRDefault="000C0C0A" w:rsidP="000C0C0A">
      <w:pPr>
        <w:pStyle w:val="Nadpis4"/>
        <w:rPr>
          <w:rFonts w:asciiTheme="minorHAnsi" w:hAnsiTheme="minorHAnsi" w:cstheme="minorHAnsi"/>
          <w:b/>
        </w:rPr>
      </w:pPr>
    </w:p>
    <w:p w:rsidR="000C0C0A" w:rsidRPr="00A44BB2" w:rsidRDefault="000C0C0A" w:rsidP="000C0C0A">
      <w:pPr>
        <w:rPr>
          <w:rFonts w:asciiTheme="minorHAnsi" w:hAnsiTheme="minorHAnsi" w:cstheme="minorHAnsi"/>
        </w:rPr>
      </w:pPr>
    </w:p>
    <w:p w:rsidR="000C0C0A" w:rsidRPr="00A44BB2" w:rsidRDefault="000C0C0A" w:rsidP="000C0C0A">
      <w:pPr>
        <w:rPr>
          <w:rFonts w:asciiTheme="minorHAnsi" w:hAnsiTheme="minorHAnsi" w:cstheme="minorHAnsi"/>
        </w:rPr>
      </w:pPr>
    </w:p>
    <w:p w:rsidR="000C0C0A" w:rsidRPr="00A44BB2" w:rsidRDefault="000C0C0A" w:rsidP="000C0C0A">
      <w:pPr>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p w:rsidR="000C0C0A" w:rsidRPr="00A44BB2" w:rsidRDefault="000C0C0A" w:rsidP="007E41FB">
      <w:pPr>
        <w:spacing w:line="276" w:lineRule="auto"/>
        <w:jc w:val="both"/>
        <w:rPr>
          <w:rFonts w:asciiTheme="minorHAnsi" w:hAnsiTheme="minorHAnsi" w:cstheme="minorHAnsi"/>
        </w:rPr>
      </w:pPr>
    </w:p>
    <w:sectPr w:rsidR="000C0C0A" w:rsidRPr="00A44BB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700" w:rsidRDefault="00FD5700">
      <w:r>
        <w:separator/>
      </w:r>
    </w:p>
  </w:endnote>
  <w:endnote w:type="continuationSeparator" w:id="0">
    <w:p w:rsidR="00FD5700" w:rsidRDefault="00F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67E" w:rsidRDefault="00E276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A4E" w:rsidRPr="00E2767E" w:rsidRDefault="00A32A4E" w:rsidP="00E276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67E" w:rsidRDefault="00E276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700" w:rsidRDefault="00FD5700">
      <w:r>
        <w:separator/>
      </w:r>
    </w:p>
  </w:footnote>
  <w:footnote w:type="continuationSeparator" w:id="0">
    <w:p w:rsidR="00FD5700" w:rsidRDefault="00F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67E" w:rsidRDefault="00E27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A4E" w:rsidRPr="00E2767E" w:rsidRDefault="00A32A4E" w:rsidP="00E276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67E" w:rsidRDefault="00E276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0"/>
    <w:lvl w:ilvl="0">
      <w:start w:val="1"/>
      <w:numFmt w:val="decimal"/>
      <w:lvlText w:val="%1."/>
      <w:lvlJc w:val="left"/>
      <w:pPr>
        <w:tabs>
          <w:tab w:val="num" w:pos="0"/>
        </w:tabs>
        <w:ind w:left="720" w:hanging="360"/>
      </w:pPr>
      <w:rPr>
        <w:rFonts w:ascii="Arial Narrow" w:hAnsi="Arial Narrow" w:cs="Arial Narrow"/>
        <w:color w:val="000000"/>
      </w:rPr>
    </w:lvl>
  </w:abstractNum>
  <w:abstractNum w:abstractNumId="1" w15:restartNumberingAfterBreak="0">
    <w:nsid w:val="052D4E70"/>
    <w:multiLevelType w:val="hybridMultilevel"/>
    <w:tmpl w:val="B6845D0C"/>
    <w:lvl w:ilvl="0" w:tplc="182A4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93100F"/>
    <w:multiLevelType w:val="hybridMultilevel"/>
    <w:tmpl w:val="EFC88772"/>
    <w:lvl w:ilvl="0" w:tplc="E5929AD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306136"/>
    <w:multiLevelType w:val="hybridMultilevel"/>
    <w:tmpl w:val="69929EF0"/>
    <w:lvl w:ilvl="0" w:tplc="B3CE76E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9045C1"/>
    <w:multiLevelType w:val="hybridMultilevel"/>
    <w:tmpl w:val="85908ED0"/>
    <w:lvl w:ilvl="0" w:tplc="6AE2D6F4">
      <w:start w:val="1"/>
      <w:numFmt w:val="decimal"/>
      <w:lvlText w:val="%1)"/>
      <w:lvlJc w:val="left"/>
      <w:pPr>
        <w:tabs>
          <w:tab w:val="num" w:pos="786"/>
        </w:tabs>
        <w:ind w:left="786" w:hanging="360"/>
      </w:pPr>
      <w:rPr>
        <w:b w:val="0"/>
      </w:rPr>
    </w:lvl>
    <w:lvl w:ilvl="1" w:tplc="531828C2">
      <w:start w:val="5"/>
      <w:numFmt w:val="decimal"/>
      <w:lvlText w:val="(%2)"/>
      <w:lvlJc w:val="left"/>
      <w:pPr>
        <w:tabs>
          <w:tab w:val="num" w:pos="1560"/>
        </w:tabs>
        <w:ind w:left="1560" w:hanging="480"/>
      </w:pPr>
      <w:rPr>
        <w:rFonts w:hint="default"/>
      </w:rPr>
    </w:lvl>
    <w:lvl w:ilvl="2" w:tplc="182A4EA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A1050C"/>
    <w:multiLevelType w:val="hybridMultilevel"/>
    <w:tmpl w:val="9884741A"/>
    <w:lvl w:ilvl="0" w:tplc="A12247B8">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93754"/>
    <w:multiLevelType w:val="hybridMultilevel"/>
    <w:tmpl w:val="E1029D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BBAB33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2BB7FC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5926DF5"/>
    <w:multiLevelType w:val="multilevel"/>
    <w:tmpl w:val="E84E988C"/>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Narrow" w:eastAsia="Times New Roman" w:hAnsi="Arial Narrow"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D615FB4"/>
    <w:multiLevelType w:val="hybridMultilevel"/>
    <w:tmpl w:val="6B1EED70"/>
    <w:lvl w:ilvl="0" w:tplc="A12247B8">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1365BA"/>
    <w:multiLevelType w:val="multilevel"/>
    <w:tmpl w:val="9640935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1470291"/>
    <w:multiLevelType w:val="hybridMultilevel"/>
    <w:tmpl w:val="56B86CD2"/>
    <w:lvl w:ilvl="0" w:tplc="182A4EA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1DA5F5F"/>
    <w:multiLevelType w:val="hybridMultilevel"/>
    <w:tmpl w:val="2810510C"/>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5C2F3BEB"/>
    <w:multiLevelType w:val="hybridMultilevel"/>
    <w:tmpl w:val="D4A8CE94"/>
    <w:lvl w:ilvl="0" w:tplc="04050017">
      <w:start w:val="1"/>
      <w:numFmt w:val="bullet"/>
      <w:lvlText w:val=""/>
      <w:lvlJc w:val="left"/>
      <w:pPr>
        <w:ind w:left="1800" w:hanging="360"/>
      </w:pPr>
      <w:rPr>
        <w:rFonts w:ascii="Symbol" w:hAnsi="Symbol" w:hint="default"/>
      </w:rPr>
    </w:lvl>
    <w:lvl w:ilvl="1" w:tplc="04050019" w:tentative="1">
      <w:start w:val="1"/>
      <w:numFmt w:val="bullet"/>
      <w:lvlText w:val="o"/>
      <w:lvlJc w:val="left"/>
      <w:pPr>
        <w:ind w:left="2520" w:hanging="360"/>
      </w:pPr>
      <w:rPr>
        <w:rFonts w:ascii="Courier New" w:hAnsi="Courier New" w:cs="Courier New" w:hint="default"/>
      </w:rPr>
    </w:lvl>
    <w:lvl w:ilvl="2" w:tplc="0405001B" w:tentative="1">
      <w:start w:val="1"/>
      <w:numFmt w:val="bullet"/>
      <w:lvlText w:val=""/>
      <w:lvlJc w:val="left"/>
      <w:pPr>
        <w:ind w:left="3240" w:hanging="360"/>
      </w:pPr>
      <w:rPr>
        <w:rFonts w:ascii="Wingdings" w:hAnsi="Wingdings" w:hint="default"/>
      </w:rPr>
    </w:lvl>
    <w:lvl w:ilvl="3" w:tplc="0405000F" w:tentative="1">
      <w:start w:val="1"/>
      <w:numFmt w:val="bullet"/>
      <w:lvlText w:val=""/>
      <w:lvlJc w:val="left"/>
      <w:pPr>
        <w:ind w:left="3960" w:hanging="360"/>
      </w:pPr>
      <w:rPr>
        <w:rFonts w:ascii="Symbol" w:hAnsi="Symbol" w:hint="default"/>
      </w:rPr>
    </w:lvl>
    <w:lvl w:ilvl="4" w:tplc="04050019" w:tentative="1">
      <w:start w:val="1"/>
      <w:numFmt w:val="bullet"/>
      <w:lvlText w:val="o"/>
      <w:lvlJc w:val="left"/>
      <w:pPr>
        <w:ind w:left="4680" w:hanging="360"/>
      </w:pPr>
      <w:rPr>
        <w:rFonts w:ascii="Courier New" w:hAnsi="Courier New" w:cs="Courier New" w:hint="default"/>
      </w:rPr>
    </w:lvl>
    <w:lvl w:ilvl="5" w:tplc="0405001B" w:tentative="1">
      <w:start w:val="1"/>
      <w:numFmt w:val="bullet"/>
      <w:lvlText w:val=""/>
      <w:lvlJc w:val="left"/>
      <w:pPr>
        <w:ind w:left="5400" w:hanging="360"/>
      </w:pPr>
      <w:rPr>
        <w:rFonts w:ascii="Wingdings" w:hAnsi="Wingdings" w:hint="default"/>
      </w:rPr>
    </w:lvl>
    <w:lvl w:ilvl="6" w:tplc="0405000F" w:tentative="1">
      <w:start w:val="1"/>
      <w:numFmt w:val="bullet"/>
      <w:lvlText w:val=""/>
      <w:lvlJc w:val="left"/>
      <w:pPr>
        <w:ind w:left="6120" w:hanging="360"/>
      </w:pPr>
      <w:rPr>
        <w:rFonts w:ascii="Symbol" w:hAnsi="Symbol" w:hint="default"/>
      </w:rPr>
    </w:lvl>
    <w:lvl w:ilvl="7" w:tplc="04050019" w:tentative="1">
      <w:start w:val="1"/>
      <w:numFmt w:val="bullet"/>
      <w:lvlText w:val="o"/>
      <w:lvlJc w:val="left"/>
      <w:pPr>
        <w:ind w:left="6840" w:hanging="360"/>
      </w:pPr>
      <w:rPr>
        <w:rFonts w:ascii="Courier New" w:hAnsi="Courier New" w:cs="Courier New" w:hint="default"/>
      </w:rPr>
    </w:lvl>
    <w:lvl w:ilvl="8" w:tplc="0405001B" w:tentative="1">
      <w:start w:val="1"/>
      <w:numFmt w:val="bullet"/>
      <w:lvlText w:val=""/>
      <w:lvlJc w:val="left"/>
      <w:pPr>
        <w:ind w:left="7560" w:hanging="360"/>
      </w:pPr>
      <w:rPr>
        <w:rFonts w:ascii="Wingdings" w:hAnsi="Wingdings" w:hint="default"/>
      </w:rPr>
    </w:lvl>
  </w:abstractNum>
  <w:abstractNum w:abstractNumId="14" w15:restartNumberingAfterBreak="0">
    <w:nsid w:val="60D879FE"/>
    <w:multiLevelType w:val="multilevel"/>
    <w:tmpl w:val="C068F896"/>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Narrow" w:eastAsia="Times New Roman" w:hAnsi="Arial Narrow"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12F03E8"/>
    <w:multiLevelType w:val="multilevel"/>
    <w:tmpl w:val="E0300D24"/>
    <w:lvl w:ilvl="0">
      <w:start w:val="10"/>
      <w:numFmt w:val="decimal"/>
      <w:lvlText w:val="%1."/>
      <w:lvlJc w:val="left"/>
      <w:pPr>
        <w:tabs>
          <w:tab w:val="num" w:pos="360"/>
        </w:tabs>
        <w:ind w:left="360" w:hanging="360"/>
      </w:pPr>
      <w:rPr>
        <w:rFonts w:hint="default"/>
      </w:rPr>
    </w:lvl>
    <w:lvl w:ilvl="1">
      <w:start w:val="1"/>
      <w:numFmt w:val="decimal"/>
      <w:pStyle w:val="Smlouvaodstavec"/>
      <w:lvlText w:val="%2."/>
      <w:lvlJc w:val="left"/>
      <w:pPr>
        <w:tabs>
          <w:tab w:val="num" w:pos="792"/>
        </w:tabs>
        <w:ind w:left="792" w:hanging="432"/>
      </w:pPr>
      <w:rPr>
        <w:rFonts w:ascii="Arial Narrow" w:eastAsia="Times New Roman" w:hAnsi="Arial Narrow"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BAE07C3"/>
    <w:multiLevelType w:val="multilevel"/>
    <w:tmpl w:val="08C83AF0"/>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C6173D9"/>
    <w:multiLevelType w:val="multilevel"/>
    <w:tmpl w:val="47503810"/>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16"/>
  </w:num>
  <w:num w:numId="3">
    <w:abstractNumId w:val="7"/>
  </w:num>
  <w:num w:numId="4">
    <w:abstractNumId w:val="2"/>
  </w:num>
  <w:num w:numId="5">
    <w:abstractNumId w:val="12"/>
  </w:num>
  <w:num w:numId="6">
    <w:abstractNumId w:val="5"/>
  </w:num>
  <w:num w:numId="7">
    <w:abstractNumId w:val="4"/>
  </w:num>
  <w:num w:numId="8">
    <w:abstractNumId w:val="13"/>
  </w:num>
  <w:num w:numId="9">
    <w:abstractNumId w:val="9"/>
  </w:num>
  <w:num w:numId="10">
    <w:abstractNumId w:val="3"/>
  </w:num>
  <w:num w:numId="11">
    <w:abstractNumId w:val="1"/>
  </w:num>
  <w:num w:numId="12">
    <w:abstractNumId w:val="11"/>
  </w:num>
  <w:num w:numId="13">
    <w:abstractNumId w:val="14"/>
  </w:num>
  <w:num w:numId="14">
    <w:abstractNumId w:val="8"/>
  </w:num>
  <w:num w:numId="15">
    <w:abstractNumId w:val="15"/>
  </w:num>
  <w:num w:numId="16">
    <w:abstractNumId w:val="0"/>
  </w:num>
  <w:num w:numId="17">
    <w:abstractNumId w:val="1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F58"/>
    <w:rsid w:val="00002092"/>
    <w:rsid w:val="000078B1"/>
    <w:rsid w:val="00011885"/>
    <w:rsid w:val="00026274"/>
    <w:rsid w:val="00034358"/>
    <w:rsid w:val="000418BF"/>
    <w:rsid w:val="00055AAE"/>
    <w:rsid w:val="00060E6C"/>
    <w:rsid w:val="00066898"/>
    <w:rsid w:val="000673B8"/>
    <w:rsid w:val="00073841"/>
    <w:rsid w:val="00073BD2"/>
    <w:rsid w:val="000A4F35"/>
    <w:rsid w:val="000A6159"/>
    <w:rsid w:val="000B074D"/>
    <w:rsid w:val="000C0C0A"/>
    <w:rsid w:val="000C5D74"/>
    <w:rsid w:val="000E3A2B"/>
    <w:rsid w:val="000E595B"/>
    <w:rsid w:val="000F1FE4"/>
    <w:rsid w:val="001263C5"/>
    <w:rsid w:val="00146086"/>
    <w:rsid w:val="00150497"/>
    <w:rsid w:val="0015545E"/>
    <w:rsid w:val="001709C1"/>
    <w:rsid w:val="001815F6"/>
    <w:rsid w:val="0018646E"/>
    <w:rsid w:val="001A15F4"/>
    <w:rsid w:val="001A6A89"/>
    <w:rsid w:val="001C505A"/>
    <w:rsid w:val="001D3CF9"/>
    <w:rsid w:val="001E4DCE"/>
    <w:rsid w:val="001F3CF3"/>
    <w:rsid w:val="001F764B"/>
    <w:rsid w:val="00202874"/>
    <w:rsid w:val="00220C6B"/>
    <w:rsid w:val="0027477B"/>
    <w:rsid w:val="0027671C"/>
    <w:rsid w:val="00276730"/>
    <w:rsid w:val="002B420E"/>
    <w:rsid w:val="002B671A"/>
    <w:rsid w:val="002C0FFC"/>
    <w:rsid w:val="002C45A8"/>
    <w:rsid w:val="002D216D"/>
    <w:rsid w:val="002D678A"/>
    <w:rsid w:val="002E2FF8"/>
    <w:rsid w:val="002F08E3"/>
    <w:rsid w:val="00304F57"/>
    <w:rsid w:val="003260E9"/>
    <w:rsid w:val="003312D3"/>
    <w:rsid w:val="00346005"/>
    <w:rsid w:val="003611C1"/>
    <w:rsid w:val="00373BD2"/>
    <w:rsid w:val="003801EA"/>
    <w:rsid w:val="00386A4F"/>
    <w:rsid w:val="003A4A36"/>
    <w:rsid w:val="003C0336"/>
    <w:rsid w:val="003C20A4"/>
    <w:rsid w:val="003D1D51"/>
    <w:rsid w:val="003D4581"/>
    <w:rsid w:val="003E30CC"/>
    <w:rsid w:val="003E746D"/>
    <w:rsid w:val="00403256"/>
    <w:rsid w:val="00406752"/>
    <w:rsid w:val="00413BFE"/>
    <w:rsid w:val="0042558B"/>
    <w:rsid w:val="00460223"/>
    <w:rsid w:val="004629B7"/>
    <w:rsid w:val="0047242D"/>
    <w:rsid w:val="00494B94"/>
    <w:rsid w:val="004B4A68"/>
    <w:rsid w:val="004B57E8"/>
    <w:rsid w:val="004C2BDB"/>
    <w:rsid w:val="004D0C7A"/>
    <w:rsid w:val="004D4B9D"/>
    <w:rsid w:val="004F1CA2"/>
    <w:rsid w:val="004F27E7"/>
    <w:rsid w:val="004F486B"/>
    <w:rsid w:val="00511C7A"/>
    <w:rsid w:val="005463E9"/>
    <w:rsid w:val="00571027"/>
    <w:rsid w:val="0057222C"/>
    <w:rsid w:val="005C0C98"/>
    <w:rsid w:val="005C20FC"/>
    <w:rsid w:val="005E5EB2"/>
    <w:rsid w:val="00611509"/>
    <w:rsid w:val="0062534B"/>
    <w:rsid w:val="00643CF9"/>
    <w:rsid w:val="006676AB"/>
    <w:rsid w:val="00677702"/>
    <w:rsid w:val="00696BC2"/>
    <w:rsid w:val="006A3B35"/>
    <w:rsid w:val="006B0557"/>
    <w:rsid w:val="006D523D"/>
    <w:rsid w:val="007027D0"/>
    <w:rsid w:val="007374F3"/>
    <w:rsid w:val="00751DAE"/>
    <w:rsid w:val="00760444"/>
    <w:rsid w:val="00760D2B"/>
    <w:rsid w:val="007627AE"/>
    <w:rsid w:val="007646D7"/>
    <w:rsid w:val="00772A3D"/>
    <w:rsid w:val="007763B1"/>
    <w:rsid w:val="007A082B"/>
    <w:rsid w:val="007C2169"/>
    <w:rsid w:val="007C6C6D"/>
    <w:rsid w:val="007D0BD9"/>
    <w:rsid w:val="007D7972"/>
    <w:rsid w:val="007E13CB"/>
    <w:rsid w:val="007E32E2"/>
    <w:rsid w:val="007E41FB"/>
    <w:rsid w:val="007F2F84"/>
    <w:rsid w:val="007F755A"/>
    <w:rsid w:val="00810AD5"/>
    <w:rsid w:val="00816D27"/>
    <w:rsid w:val="00827C1F"/>
    <w:rsid w:val="0083351E"/>
    <w:rsid w:val="00845781"/>
    <w:rsid w:val="008822B6"/>
    <w:rsid w:val="00885DE4"/>
    <w:rsid w:val="008915CD"/>
    <w:rsid w:val="0089167E"/>
    <w:rsid w:val="008B4803"/>
    <w:rsid w:val="008E4A2E"/>
    <w:rsid w:val="008E65BF"/>
    <w:rsid w:val="009052CA"/>
    <w:rsid w:val="00941E0F"/>
    <w:rsid w:val="00965E20"/>
    <w:rsid w:val="00966B5E"/>
    <w:rsid w:val="00967973"/>
    <w:rsid w:val="0097120E"/>
    <w:rsid w:val="00972F85"/>
    <w:rsid w:val="0098335D"/>
    <w:rsid w:val="009852A7"/>
    <w:rsid w:val="009C3E04"/>
    <w:rsid w:val="009C6E0B"/>
    <w:rsid w:val="009D2812"/>
    <w:rsid w:val="009E4C49"/>
    <w:rsid w:val="009F7E1B"/>
    <w:rsid w:val="00A0283F"/>
    <w:rsid w:val="00A10AF5"/>
    <w:rsid w:val="00A167FD"/>
    <w:rsid w:val="00A21C80"/>
    <w:rsid w:val="00A32A4E"/>
    <w:rsid w:val="00A42E6E"/>
    <w:rsid w:val="00A44BB2"/>
    <w:rsid w:val="00A570A6"/>
    <w:rsid w:val="00A570D5"/>
    <w:rsid w:val="00A90C47"/>
    <w:rsid w:val="00A94039"/>
    <w:rsid w:val="00AA168A"/>
    <w:rsid w:val="00AA2E7C"/>
    <w:rsid w:val="00AB7564"/>
    <w:rsid w:val="00AD1F95"/>
    <w:rsid w:val="00AE65ED"/>
    <w:rsid w:val="00AE76F9"/>
    <w:rsid w:val="00AE7B0D"/>
    <w:rsid w:val="00B01FE4"/>
    <w:rsid w:val="00B27E1E"/>
    <w:rsid w:val="00B676EC"/>
    <w:rsid w:val="00B77B59"/>
    <w:rsid w:val="00B8121E"/>
    <w:rsid w:val="00BC5C8F"/>
    <w:rsid w:val="00BF752F"/>
    <w:rsid w:val="00C105FE"/>
    <w:rsid w:val="00C117F9"/>
    <w:rsid w:val="00C1417E"/>
    <w:rsid w:val="00C31BD2"/>
    <w:rsid w:val="00C36670"/>
    <w:rsid w:val="00C51730"/>
    <w:rsid w:val="00C5298C"/>
    <w:rsid w:val="00C64933"/>
    <w:rsid w:val="00C90B41"/>
    <w:rsid w:val="00C92E78"/>
    <w:rsid w:val="00C96278"/>
    <w:rsid w:val="00C969C8"/>
    <w:rsid w:val="00C96D93"/>
    <w:rsid w:val="00CA727B"/>
    <w:rsid w:val="00CC5B87"/>
    <w:rsid w:val="00CE2C87"/>
    <w:rsid w:val="00CE31A3"/>
    <w:rsid w:val="00CE36BF"/>
    <w:rsid w:val="00CE55E4"/>
    <w:rsid w:val="00CF1CF5"/>
    <w:rsid w:val="00D04861"/>
    <w:rsid w:val="00D11F83"/>
    <w:rsid w:val="00D12F44"/>
    <w:rsid w:val="00D14E1F"/>
    <w:rsid w:val="00D14EA5"/>
    <w:rsid w:val="00D15090"/>
    <w:rsid w:val="00D225B1"/>
    <w:rsid w:val="00D40EC8"/>
    <w:rsid w:val="00D562B0"/>
    <w:rsid w:val="00D627AD"/>
    <w:rsid w:val="00D70533"/>
    <w:rsid w:val="00D96B2C"/>
    <w:rsid w:val="00DA0661"/>
    <w:rsid w:val="00DB0FD7"/>
    <w:rsid w:val="00DB4D8F"/>
    <w:rsid w:val="00DC6969"/>
    <w:rsid w:val="00DD5581"/>
    <w:rsid w:val="00DE00F9"/>
    <w:rsid w:val="00DF3D11"/>
    <w:rsid w:val="00DF4303"/>
    <w:rsid w:val="00DF5542"/>
    <w:rsid w:val="00E2767E"/>
    <w:rsid w:val="00E379EB"/>
    <w:rsid w:val="00E512EB"/>
    <w:rsid w:val="00E74127"/>
    <w:rsid w:val="00E755CE"/>
    <w:rsid w:val="00E80656"/>
    <w:rsid w:val="00E81AB6"/>
    <w:rsid w:val="00E93B8C"/>
    <w:rsid w:val="00EA361E"/>
    <w:rsid w:val="00EB6DAE"/>
    <w:rsid w:val="00ED6DC9"/>
    <w:rsid w:val="00EE2192"/>
    <w:rsid w:val="00EF3100"/>
    <w:rsid w:val="00F003AD"/>
    <w:rsid w:val="00F07C91"/>
    <w:rsid w:val="00F1239A"/>
    <w:rsid w:val="00F329D1"/>
    <w:rsid w:val="00F347E5"/>
    <w:rsid w:val="00F4784F"/>
    <w:rsid w:val="00F63A8D"/>
    <w:rsid w:val="00F65119"/>
    <w:rsid w:val="00F72E07"/>
    <w:rsid w:val="00F74491"/>
    <w:rsid w:val="00F776A0"/>
    <w:rsid w:val="00FA6DA0"/>
    <w:rsid w:val="00FC5941"/>
    <w:rsid w:val="00FD4E81"/>
    <w:rsid w:val="00FD5700"/>
    <w:rsid w:val="00FF5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B8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4F1CA2"/>
    <w:pPr>
      <w:keepNext/>
      <w:overflowPunct w:val="0"/>
      <w:autoSpaceDE w:val="0"/>
      <w:autoSpaceDN w:val="0"/>
      <w:adjustRightInd w:val="0"/>
      <w:jc w:val="center"/>
      <w:outlineLvl w:val="0"/>
    </w:pPr>
    <w:rPr>
      <w:szCs w:val="20"/>
    </w:rPr>
  </w:style>
  <w:style w:type="paragraph" w:styleId="Nadpis3">
    <w:name w:val="heading 3"/>
    <w:basedOn w:val="Normln"/>
    <w:next w:val="Normln"/>
    <w:link w:val="Nadpis3Char"/>
    <w:uiPriority w:val="9"/>
    <w:semiHidden/>
    <w:unhideWhenUsed/>
    <w:qFormat/>
    <w:rsid w:val="004F1CA2"/>
    <w:pPr>
      <w:keepNext/>
      <w:overflowPunct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0C0C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paragraph" w:styleId="Revize">
    <w:name w:val="Revision"/>
    <w:hidden/>
    <w:semiHidden/>
    <w:rPr>
      <w:sz w:val="24"/>
      <w:szCs w:val="24"/>
    </w:rPr>
  </w:style>
  <w:style w:type="character" w:styleId="Odkaznakoment">
    <w:name w:val="annotation reference"/>
    <w:uiPriority w:val="99"/>
    <w:semiHidden/>
    <w:unhideWhenUsed/>
    <w:rsid w:val="00FC5941"/>
    <w:rPr>
      <w:sz w:val="16"/>
      <w:szCs w:val="16"/>
    </w:rPr>
  </w:style>
  <w:style w:type="paragraph" w:styleId="Textkomente">
    <w:name w:val="annotation text"/>
    <w:basedOn w:val="Normln"/>
    <w:link w:val="TextkomenteChar"/>
    <w:uiPriority w:val="99"/>
    <w:semiHidden/>
    <w:unhideWhenUsed/>
    <w:rsid w:val="00FC5941"/>
    <w:rPr>
      <w:sz w:val="20"/>
      <w:szCs w:val="20"/>
    </w:rPr>
  </w:style>
  <w:style w:type="character" w:customStyle="1" w:styleId="TextkomenteChar">
    <w:name w:val="Text komentáře Char"/>
    <w:basedOn w:val="Standardnpsmoodstavce"/>
    <w:link w:val="Textkomente"/>
    <w:uiPriority w:val="99"/>
    <w:semiHidden/>
    <w:rsid w:val="00FC5941"/>
  </w:style>
  <w:style w:type="paragraph" w:styleId="Pedmtkomente">
    <w:name w:val="annotation subject"/>
    <w:basedOn w:val="Textkomente"/>
    <w:next w:val="Textkomente"/>
    <w:link w:val="PedmtkomenteChar"/>
    <w:uiPriority w:val="99"/>
    <w:semiHidden/>
    <w:unhideWhenUsed/>
    <w:rsid w:val="00FC5941"/>
    <w:rPr>
      <w:b/>
      <w:bCs/>
    </w:rPr>
  </w:style>
  <w:style w:type="character" w:customStyle="1" w:styleId="PedmtkomenteChar">
    <w:name w:val="Předmět komentáře Char"/>
    <w:link w:val="Pedmtkomente"/>
    <w:uiPriority w:val="99"/>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uiPriority w:val="99"/>
    <w:rsid w:val="007E41FB"/>
    <w:rPr>
      <w:sz w:val="24"/>
      <w:szCs w:val="24"/>
    </w:rPr>
  </w:style>
  <w:style w:type="paragraph" w:styleId="Odstavecseseznamem">
    <w:name w:val="List Paragraph"/>
    <w:basedOn w:val="Normln"/>
    <w:uiPriority w:val="34"/>
    <w:qFormat/>
    <w:rsid w:val="005C20FC"/>
    <w:pPr>
      <w:ind w:left="720"/>
      <w:contextualSpacing/>
    </w:pPr>
  </w:style>
  <w:style w:type="character" w:customStyle="1" w:styleId="Nadpis1Char">
    <w:name w:val="Nadpis 1 Char"/>
    <w:basedOn w:val="Standardnpsmoodstavce"/>
    <w:link w:val="Nadpis1"/>
    <w:rsid w:val="004F1CA2"/>
    <w:rPr>
      <w:sz w:val="24"/>
    </w:rPr>
  </w:style>
  <w:style w:type="character" w:customStyle="1" w:styleId="Nadpis3Char">
    <w:name w:val="Nadpis 3 Char"/>
    <w:basedOn w:val="Standardnpsmoodstavce"/>
    <w:link w:val="Nadpis3"/>
    <w:uiPriority w:val="9"/>
    <w:semiHidden/>
    <w:rsid w:val="004F1CA2"/>
    <w:rPr>
      <w:rFonts w:ascii="Calibri Light" w:hAnsi="Calibri Light"/>
      <w:b/>
      <w:bCs/>
      <w:sz w:val="26"/>
      <w:szCs w:val="26"/>
    </w:rPr>
  </w:style>
  <w:style w:type="character" w:customStyle="1" w:styleId="Nadpis4Char">
    <w:name w:val="Nadpis 4 Char"/>
    <w:basedOn w:val="Standardnpsmoodstavce"/>
    <w:link w:val="Nadpis4"/>
    <w:uiPriority w:val="9"/>
    <w:semiHidden/>
    <w:rsid w:val="000C0C0A"/>
    <w:rPr>
      <w:rFonts w:asciiTheme="majorHAnsi" w:eastAsiaTheme="majorEastAsia" w:hAnsiTheme="majorHAnsi" w:cstheme="majorBidi"/>
      <w:i/>
      <w:iCs/>
      <w:color w:val="2F5496" w:themeColor="accent1" w:themeShade="BF"/>
      <w:sz w:val="24"/>
      <w:szCs w:val="24"/>
    </w:rPr>
  </w:style>
  <w:style w:type="paragraph" w:customStyle="1" w:styleId="Nadpis71">
    <w:name w:val="Nadpis 71"/>
    <w:aliases w:val="ASAPHeading 7"/>
    <w:basedOn w:val="Normln"/>
    <w:rsid w:val="000C0C0A"/>
    <w:pPr>
      <w:widowControl w:val="0"/>
      <w:jc w:val="center"/>
    </w:pPr>
    <w:rPr>
      <w:rFonts w:ascii="Arial Narrow" w:hAnsi="Arial Narrow"/>
      <w:b/>
      <w:szCs w:val="20"/>
    </w:rPr>
  </w:style>
  <w:style w:type="paragraph" w:styleId="Zkladntextodsazen">
    <w:name w:val="Body Text Indent"/>
    <w:basedOn w:val="Normln"/>
    <w:link w:val="ZkladntextodsazenChar"/>
    <w:rsid w:val="000C0C0A"/>
    <w:pPr>
      <w:widowControl w:val="0"/>
      <w:tabs>
        <w:tab w:val="left" w:pos="360"/>
      </w:tabs>
      <w:ind w:left="720" w:hanging="720"/>
    </w:pPr>
    <w:rPr>
      <w:rFonts w:ascii="Arial Narrow" w:hAnsi="Arial Narrow"/>
      <w:color w:val="000000"/>
      <w:szCs w:val="20"/>
    </w:rPr>
  </w:style>
  <w:style w:type="character" w:customStyle="1" w:styleId="ZkladntextodsazenChar">
    <w:name w:val="Základní text odsazený Char"/>
    <w:basedOn w:val="Standardnpsmoodstavce"/>
    <w:link w:val="Zkladntextodsazen"/>
    <w:rsid w:val="000C0C0A"/>
    <w:rPr>
      <w:rFonts w:ascii="Arial Narrow" w:hAnsi="Arial Narrow"/>
      <w:color w:val="000000"/>
      <w:sz w:val="24"/>
    </w:rPr>
  </w:style>
  <w:style w:type="paragraph" w:styleId="Zkladntextodsazen2">
    <w:name w:val="Body Text Indent 2"/>
    <w:basedOn w:val="Normln"/>
    <w:link w:val="Zkladntextodsazen2Char"/>
    <w:semiHidden/>
    <w:rsid w:val="000C0C0A"/>
    <w:pPr>
      <w:widowControl w:val="0"/>
      <w:tabs>
        <w:tab w:val="left" w:pos="360"/>
      </w:tabs>
      <w:ind w:left="426" w:hanging="426"/>
    </w:pPr>
    <w:rPr>
      <w:rFonts w:ascii="Arial Narrow" w:hAnsi="Arial Narrow"/>
      <w:color w:val="000000"/>
      <w:szCs w:val="20"/>
    </w:rPr>
  </w:style>
  <w:style w:type="character" w:customStyle="1" w:styleId="Zkladntextodsazen2Char">
    <w:name w:val="Základní text odsazený 2 Char"/>
    <w:basedOn w:val="Standardnpsmoodstavce"/>
    <w:link w:val="Zkladntextodsazen2"/>
    <w:semiHidden/>
    <w:rsid w:val="000C0C0A"/>
    <w:rPr>
      <w:rFonts w:ascii="Arial Narrow" w:hAnsi="Arial Narrow"/>
      <w:color w:val="000000"/>
      <w:sz w:val="24"/>
    </w:rPr>
  </w:style>
  <w:style w:type="paragraph" w:customStyle="1" w:styleId="Smlouvaodstavec">
    <w:name w:val="Smlouva_odstavec"/>
    <w:basedOn w:val="Normln"/>
    <w:semiHidden/>
    <w:rsid w:val="000C0C0A"/>
    <w:pPr>
      <w:numPr>
        <w:ilvl w:val="1"/>
        <w:numId w:val="15"/>
      </w:numPr>
    </w:pPr>
    <w:rPr>
      <w:rFonts w:ascii="Arial" w:hAnsi="Arial"/>
      <w:sz w:val="20"/>
      <w:szCs w:val="20"/>
    </w:rPr>
  </w:style>
  <w:style w:type="character" w:styleId="Hypertextovodkaz">
    <w:name w:val="Hyperlink"/>
    <w:uiPriority w:val="99"/>
    <w:unhideWhenUsed/>
    <w:rsid w:val="000C0C0A"/>
    <w:rPr>
      <w:color w:val="0563C1"/>
      <w:u w:val="single"/>
    </w:rPr>
  </w:style>
  <w:style w:type="table" w:styleId="Mkatabulky">
    <w:name w:val="Table Grid"/>
    <w:basedOn w:val="Normlntabulka"/>
    <w:uiPriority w:val="59"/>
    <w:rsid w:val="000C0C0A"/>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3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rst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B438-1D1A-4171-BD15-E33F7404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2822</Words>
  <Characters>16653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2018-07-31T12:38:00Z</dcterms:created>
  <dcterms:modified xsi:type="dcterms:W3CDTF">2018-08-14T09:18:00Z</dcterms:modified>
</cp:coreProperties>
</file>