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42594" w14:textId="77777777" w:rsidR="00D827C8" w:rsidRDefault="00D827C8" w:rsidP="0025312F">
      <w:pPr>
        <w:spacing w:line="264" w:lineRule="auto"/>
        <w:rPr>
          <w:rFonts w:cs="Arial"/>
          <w:szCs w:val="24"/>
        </w:rPr>
      </w:pPr>
    </w:p>
    <w:p w14:paraId="3C3EE3A3" w14:textId="77777777" w:rsidR="00D827C8" w:rsidRDefault="00D827C8" w:rsidP="0025312F">
      <w:pPr>
        <w:spacing w:line="264" w:lineRule="auto"/>
        <w:rPr>
          <w:rFonts w:cs="Arial"/>
          <w:szCs w:val="24"/>
        </w:rPr>
      </w:pPr>
    </w:p>
    <w:p w14:paraId="69D92C42" w14:textId="5E108EB0" w:rsidR="00F02F76" w:rsidRDefault="00AD0137" w:rsidP="0025312F">
      <w:pPr>
        <w:spacing w:line="264" w:lineRule="auto"/>
        <w:rPr>
          <w:rFonts w:cs="Arial"/>
          <w:szCs w:val="24"/>
        </w:rPr>
      </w:pPr>
      <w:r>
        <w:rPr>
          <w:noProof/>
          <w:lang w:eastAsia="cs-CZ"/>
        </w:rPr>
        <w:drawing>
          <wp:anchor distT="0" distB="0" distL="114300" distR="114300" simplePos="0" relativeHeight="251663360" behindDoc="0" locked="0" layoutInCell="1" allowOverlap="1" wp14:anchorId="728D09C6" wp14:editId="41C07035">
            <wp:simplePos x="0" y="0"/>
            <wp:positionH relativeFrom="column">
              <wp:posOffset>-39370</wp:posOffset>
            </wp:positionH>
            <wp:positionV relativeFrom="paragraph">
              <wp:posOffset>-292100</wp:posOffset>
            </wp:positionV>
            <wp:extent cx="1511935" cy="359410"/>
            <wp:effectExtent l="0" t="0" r="0" b="254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1935" cy="359410"/>
                    </a:xfrm>
                    <a:prstGeom prst="rect">
                      <a:avLst/>
                    </a:prstGeom>
                    <a:solidFill>
                      <a:srgbClr val="FFFFFF"/>
                    </a:solidFill>
                    <a:ln>
                      <a:noFill/>
                    </a:ln>
                  </pic:spPr>
                </pic:pic>
              </a:graphicData>
            </a:graphic>
            <wp14:sizeRelH relativeFrom="margin">
              <wp14:pctWidth>0</wp14:pctWidth>
            </wp14:sizeRelH>
            <wp14:sizeRelV relativeFrom="margin">
              <wp14:pctHeight>0</wp14:pctHeight>
            </wp14:sizeRelV>
          </wp:anchor>
        </w:drawing>
      </w:r>
    </w:p>
    <w:p w14:paraId="4B83D098" w14:textId="4A13BDFB" w:rsidR="007B3511" w:rsidRPr="001A0725" w:rsidRDefault="001A0725" w:rsidP="00475966">
      <w:pPr>
        <w:spacing w:after="240" w:line="264" w:lineRule="auto"/>
        <w:rPr>
          <w:rFonts w:cs="Arial"/>
          <w:i/>
          <w:sz w:val="16"/>
          <w:szCs w:val="22"/>
        </w:rPr>
      </w:pPr>
      <w:bookmarkStart w:id="0" w:name="_Hlk219981406"/>
      <w:r w:rsidRPr="001A0725">
        <w:rPr>
          <w:rFonts w:cs="Arial"/>
          <w:i/>
          <w:sz w:val="16"/>
          <w:szCs w:val="22"/>
        </w:rPr>
        <w:t>ZPMV/1387736/2025</w:t>
      </w:r>
    </w:p>
    <w:bookmarkEnd w:id="0"/>
    <w:p w14:paraId="1AE63149" w14:textId="77777777" w:rsidR="007B3511" w:rsidRPr="00836B50" w:rsidRDefault="002C165B" w:rsidP="0025312F">
      <w:pPr>
        <w:pStyle w:val="5Nzevprvnstr"/>
        <w:spacing w:line="240" w:lineRule="auto"/>
        <w:rPr>
          <w:b w:val="0"/>
          <w:bCs w:val="0"/>
          <w:sz w:val="32"/>
          <w:szCs w:val="32"/>
        </w:rPr>
      </w:pPr>
      <w:r w:rsidRPr="00836B50">
        <w:rPr>
          <w:b w:val="0"/>
          <w:bCs w:val="0"/>
          <w:sz w:val="32"/>
          <w:szCs w:val="32"/>
        </w:rPr>
        <w:t>Kupní</w:t>
      </w:r>
      <w:r w:rsidR="00296FB7" w:rsidRPr="00836B50">
        <w:rPr>
          <w:b w:val="0"/>
          <w:bCs w:val="0"/>
          <w:sz w:val="32"/>
          <w:szCs w:val="32"/>
        </w:rPr>
        <w:t xml:space="preserve"> </w:t>
      </w:r>
      <w:r w:rsidR="00E600F1" w:rsidRPr="00836B50">
        <w:rPr>
          <w:b w:val="0"/>
          <w:bCs w:val="0"/>
          <w:sz w:val="32"/>
          <w:szCs w:val="32"/>
        </w:rPr>
        <w:t xml:space="preserve">a servisní </w:t>
      </w:r>
      <w:r w:rsidR="0069391F" w:rsidRPr="00836B50">
        <w:rPr>
          <w:b w:val="0"/>
          <w:bCs w:val="0"/>
          <w:sz w:val="32"/>
          <w:szCs w:val="32"/>
        </w:rPr>
        <w:t>smlouv</w:t>
      </w:r>
      <w:r w:rsidR="00471148" w:rsidRPr="00836B50">
        <w:rPr>
          <w:b w:val="0"/>
          <w:bCs w:val="0"/>
          <w:sz w:val="32"/>
          <w:szCs w:val="32"/>
        </w:rPr>
        <w:t>a</w:t>
      </w:r>
      <w:r w:rsidR="009746FF" w:rsidRPr="00836B50">
        <w:rPr>
          <w:b w:val="0"/>
          <w:bCs w:val="0"/>
          <w:sz w:val="32"/>
          <w:szCs w:val="32"/>
        </w:rPr>
        <w:t xml:space="preserve"> </w:t>
      </w:r>
    </w:p>
    <w:p w14:paraId="6041D980" w14:textId="77777777" w:rsidR="00595DD9" w:rsidRPr="00801FA9" w:rsidRDefault="00595DD9" w:rsidP="00367853">
      <w:pPr>
        <w:spacing w:before="240" w:line="264" w:lineRule="auto"/>
        <w:rPr>
          <w:rFonts w:cs="Arial"/>
          <w:b/>
          <w:bCs/>
          <w:szCs w:val="22"/>
        </w:rPr>
      </w:pPr>
      <w:r w:rsidRPr="00801FA9">
        <w:rPr>
          <w:rFonts w:cs="Arial"/>
          <w:b/>
          <w:bCs/>
          <w:szCs w:val="22"/>
        </w:rPr>
        <w:t>Zdravotní pojišťovna ministerstva vnitra České republiky</w:t>
      </w:r>
    </w:p>
    <w:p w14:paraId="5941EB0D" w14:textId="77777777" w:rsidR="00595DD9" w:rsidRPr="00801FA9" w:rsidRDefault="00595DD9" w:rsidP="0025312F">
      <w:pPr>
        <w:tabs>
          <w:tab w:val="left" w:pos="1843"/>
        </w:tabs>
        <w:spacing w:line="264" w:lineRule="auto"/>
        <w:rPr>
          <w:rFonts w:cs="Arial"/>
          <w:szCs w:val="22"/>
        </w:rPr>
      </w:pPr>
      <w:r w:rsidRPr="00801FA9">
        <w:rPr>
          <w:rFonts w:cs="Arial"/>
          <w:szCs w:val="22"/>
        </w:rPr>
        <w:t>se sídlem:</w:t>
      </w:r>
      <w:r w:rsidRPr="00801FA9">
        <w:rPr>
          <w:rFonts w:cs="Arial"/>
          <w:szCs w:val="22"/>
        </w:rPr>
        <w:tab/>
      </w:r>
      <w:r w:rsidRPr="00595DD9">
        <w:rPr>
          <w:rFonts w:cs="Arial"/>
          <w:szCs w:val="22"/>
        </w:rPr>
        <w:t>Praha 3, Vinohrady, Vinohradská 2577/178, PSČ 130 00</w:t>
      </w:r>
    </w:p>
    <w:p w14:paraId="50E32C9C" w14:textId="77777777" w:rsidR="00595DD9" w:rsidRPr="00801FA9" w:rsidRDefault="00595DD9" w:rsidP="0025312F">
      <w:pPr>
        <w:tabs>
          <w:tab w:val="left" w:pos="1843"/>
        </w:tabs>
        <w:spacing w:line="264" w:lineRule="auto"/>
        <w:rPr>
          <w:rFonts w:cs="Arial"/>
          <w:szCs w:val="22"/>
        </w:rPr>
      </w:pPr>
      <w:r>
        <w:rPr>
          <w:rFonts w:cs="Arial"/>
          <w:szCs w:val="22"/>
        </w:rPr>
        <w:t>IČO:</w:t>
      </w:r>
      <w:r>
        <w:rPr>
          <w:rFonts w:cs="Arial"/>
          <w:szCs w:val="22"/>
        </w:rPr>
        <w:tab/>
      </w:r>
      <w:r w:rsidRPr="00801FA9">
        <w:rPr>
          <w:rFonts w:cs="Arial"/>
          <w:szCs w:val="22"/>
        </w:rPr>
        <w:t>47114304</w:t>
      </w:r>
    </w:p>
    <w:p w14:paraId="3633432D" w14:textId="77777777" w:rsidR="00595DD9" w:rsidRPr="00801FA9" w:rsidRDefault="00595DD9" w:rsidP="0025312F">
      <w:pPr>
        <w:tabs>
          <w:tab w:val="left" w:pos="1843"/>
        </w:tabs>
        <w:spacing w:line="264" w:lineRule="auto"/>
        <w:ind w:left="1843" w:hanging="1843"/>
        <w:rPr>
          <w:rFonts w:cs="Arial"/>
          <w:szCs w:val="22"/>
        </w:rPr>
      </w:pPr>
      <w:r w:rsidRPr="00801FA9">
        <w:rPr>
          <w:rFonts w:cs="Arial"/>
          <w:szCs w:val="22"/>
        </w:rPr>
        <w:t>zapsaná v</w:t>
      </w:r>
      <w:r w:rsidR="008915DD">
        <w:rPr>
          <w:rFonts w:cs="Arial"/>
          <w:szCs w:val="22"/>
        </w:rPr>
        <w:t>:</w:t>
      </w:r>
      <w:r w:rsidR="008915DD">
        <w:rPr>
          <w:rFonts w:cs="Arial"/>
          <w:szCs w:val="22"/>
        </w:rPr>
        <w:tab/>
      </w:r>
      <w:r w:rsidRPr="00801FA9">
        <w:rPr>
          <w:rFonts w:cs="Arial"/>
          <w:szCs w:val="22"/>
        </w:rPr>
        <w:t>obchodním rejstříku vedeném Městským soudem v Praze, oddíl A, vložka 7216</w:t>
      </w:r>
    </w:p>
    <w:p w14:paraId="67A4DB67" w14:textId="2060B288" w:rsidR="00595DD9" w:rsidRPr="00801FA9" w:rsidRDefault="00595DD9" w:rsidP="0025312F">
      <w:pPr>
        <w:pStyle w:val="Bedingungenoben"/>
        <w:tabs>
          <w:tab w:val="clear" w:pos="1134"/>
          <w:tab w:val="clear" w:pos="2835"/>
          <w:tab w:val="left" w:pos="1843"/>
        </w:tabs>
        <w:spacing w:before="0" w:after="0" w:line="264" w:lineRule="auto"/>
        <w:rPr>
          <w:rFonts w:ascii="Arial" w:hAnsi="Arial" w:cs="Arial"/>
          <w:bCs/>
          <w:szCs w:val="22"/>
          <w:lang w:val="cs-CZ"/>
        </w:rPr>
      </w:pPr>
      <w:r w:rsidRPr="00801FA9">
        <w:rPr>
          <w:rFonts w:ascii="Arial" w:hAnsi="Arial" w:cs="Arial"/>
          <w:bCs/>
          <w:szCs w:val="22"/>
          <w:lang w:val="cs-CZ"/>
        </w:rPr>
        <w:t>zastoupen</w:t>
      </w:r>
      <w:r>
        <w:rPr>
          <w:rFonts w:ascii="Arial" w:hAnsi="Arial" w:cs="Arial"/>
          <w:bCs/>
          <w:szCs w:val="22"/>
          <w:lang w:val="cs-CZ"/>
        </w:rPr>
        <w:t>á</w:t>
      </w:r>
      <w:r w:rsidRPr="00801FA9">
        <w:rPr>
          <w:rFonts w:ascii="Arial" w:hAnsi="Arial" w:cs="Arial"/>
          <w:bCs/>
          <w:szCs w:val="22"/>
          <w:lang w:val="cs-CZ"/>
        </w:rPr>
        <w:t>:</w:t>
      </w:r>
      <w:r w:rsidRPr="00801FA9">
        <w:rPr>
          <w:rFonts w:ascii="Arial" w:hAnsi="Arial" w:cs="Arial"/>
          <w:bCs/>
          <w:szCs w:val="22"/>
          <w:lang w:val="cs-CZ"/>
        </w:rPr>
        <w:tab/>
        <w:t>MUDr. Davidem Kos</w:t>
      </w:r>
      <w:r>
        <w:rPr>
          <w:rFonts w:ascii="Arial" w:hAnsi="Arial" w:cs="Arial"/>
          <w:bCs/>
          <w:szCs w:val="22"/>
          <w:lang w:val="cs-CZ"/>
        </w:rPr>
        <w:t xml:space="preserve">tkou, MBA, </w:t>
      </w:r>
      <w:r w:rsidR="003E79E0">
        <w:rPr>
          <w:rFonts w:ascii="Arial" w:hAnsi="Arial" w:cs="Arial"/>
          <w:bCs/>
          <w:szCs w:val="22"/>
          <w:lang w:val="cs-CZ"/>
        </w:rPr>
        <w:t xml:space="preserve">LL.M., </w:t>
      </w:r>
      <w:r>
        <w:rPr>
          <w:rFonts w:ascii="Arial" w:hAnsi="Arial" w:cs="Arial"/>
          <w:bCs/>
          <w:szCs w:val="22"/>
          <w:lang w:val="cs-CZ"/>
        </w:rPr>
        <w:t>generálním ředitelem</w:t>
      </w:r>
    </w:p>
    <w:p w14:paraId="3A81F841" w14:textId="77777777" w:rsidR="00595DD9" w:rsidRPr="00801FA9" w:rsidRDefault="00595DD9" w:rsidP="0025312F">
      <w:pPr>
        <w:pStyle w:val="Bedingungenoben"/>
        <w:tabs>
          <w:tab w:val="clear" w:pos="1134"/>
          <w:tab w:val="clear" w:pos="2835"/>
          <w:tab w:val="left" w:pos="1418"/>
          <w:tab w:val="left" w:pos="1843"/>
        </w:tabs>
        <w:spacing w:before="0" w:after="0" w:line="264" w:lineRule="auto"/>
        <w:rPr>
          <w:rFonts w:ascii="Arial" w:hAnsi="Arial" w:cs="Arial"/>
          <w:szCs w:val="22"/>
          <w:lang w:val="cs-CZ"/>
        </w:rPr>
      </w:pPr>
      <w:r>
        <w:rPr>
          <w:rFonts w:ascii="Arial" w:hAnsi="Arial" w:cs="Arial"/>
          <w:szCs w:val="22"/>
          <w:lang w:val="cs-CZ"/>
        </w:rPr>
        <w:t>bankovní spojení:</w:t>
      </w:r>
      <w:r>
        <w:rPr>
          <w:rFonts w:ascii="Arial" w:hAnsi="Arial" w:cs="Arial"/>
          <w:szCs w:val="22"/>
          <w:lang w:val="cs-CZ"/>
        </w:rPr>
        <w:tab/>
      </w:r>
      <w:r w:rsidRPr="00595DD9">
        <w:rPr>
          <w:rFonts w:ascii="Arial" w:hAnsi="Arial" w:cs="Arial"/>
          <w:szCs w:val="22"/>
          <w:lang w:val="cs-CZ"/>
        </w:rPr>
        <w:t>číslo účtu 2115202031/0710, vedený u České národní banky</w:t>
      </w:r>
    </w:p>
    <w:p w14:paraId="3520B202" w14:textId="7825D954" w:rsidR="00346792" w:rsidRPr="00F26700" w:rsidRDefault="00346792" w:rsidP="00367853">
      <w:pPr>
        <w:pStyle w:val="4text"/>
        <w:spacing w:before="120" w:after="240"/>
      </w:pPr>
      <w:r w:rsidRPr="00F26700">
        <w:t xml:space="preserve">(dále </w:t>
      </w:r>
      <w:r w:rsidR="00786848" w:rsidRPr="00F26700">
        <w:t>jako</w:t>
      </w:r>
      <w:r w:rsidRPr="00F26700">
        <w:t xml:space="preserve"> „</w:t>
      </w:r>
      <w:r w:rsidR="00F1119D" w:rsidRPr="00751E47">
        <w:rPr>
          <w:b/>
          <w:i/>
        </w:rPr>
        <w:t>Objednatel</w:t>
      </w:r>
      <w:r w:rsidRPr="00F26700">
        <w:t>“)</w:t>
      </w:r>
      <w:r w:rsidR="005138BF">
        <w:t>,</w:t>
      </w:r>
      <w:r w:rsidR="00730CA5">
        <w:t xml:space="preserve"> </w:t>
      </w:r>
    </w:p>
    <w:p w14:paraId="09DFA525" w14:textId="77777777" w:rsidR="00346792" w:rsidRDefault="009746FF" w:rsidP="0025312F">
      <w:pPr>
        <w:pStyle w:val="4text"/>
      </w:pPr>
      <w:r>
        <w:t>a</w:t>
      </w:r>
    </w:p>
    <w:p w14:paraId="201D48A5" w14:textId="6A0BED84" w:rsidR="00595DD9" w:rsidRPr="00595DD9" w:rsidRDefault="001A0725" w:rsidP="00367853">
      <w:pPr>
        <w:spacing w:before="240" w:line="264" w:lineRule="auto"/>
        <w:jc w:val="both"/>
        <w:rPr>
          <w:rFonts w:cs="Arial"/>
          <w:szCs w:val="22"/>
        </w:rPr>
      </w:pPr>
      <w:r w:rsidRPr="001A0725">
        <w:rPr>
          <w:highlight w:val="green"/>
        </w:rPr>
        <w:t>[</w:t>
      </w:r>
      <w:r w:rsidR="00A1566A">
        <w:rPr>
          <w:highlight w:val="green"/>
        </w:rPr>
        <w:t>d</w:t>
      </w:r>
      <w:r w:rsidRPr="001A0725">
        <w:rPr>
          <w:highlight w:val="green"/>
        </w:rPr>
        <w:t>odavatel</w:t>
      </w:r>
      <w:r>
        <w:rPr>
          <w:highlight w:val="green"/>
        </w:rPr>
        <w:t xml:space="preserve"> doplní svůj název</w:t>
      </w:r>
      <w:r w:rsidRPr="001A0725">
        <w:rPr>
          <w:highlight w:val="green"/>
        </w:rPr>
        <w:t>]</w:t>
      </w:r>
    </w:p>
    <w:p w14:paraId="1E78B6FD" w14:textId="383B0A9E" w:rsidR="00595DD9" w:rsidRPr="00595DD9" w:rsidRDefault="00595DD9" w:rsidP="0025312F">
      <w:pPr>
        <w:tabs>
          <w:tab w:val="left" w:pos="1843"/>
        </w:tabs>
        <w:spacing w:line="264" w:lineRule="auto"/>
        <w:jc w:val="both"/>
        <w:rPr>
          <w:rFonts w:cs="Arial"/>
          <w:szCs w:val="22"/>
        </w:rPr>
      </w:pPr>
      <w:r w:rsidRPr="00595DD9">
        <w:rPr>
          <w:rFonts w:cs="Arial"/>
          <w:szCs w:val="22"/>
        </w:rPr>
        <w:t>se sídlem:</w:t>
      </w:r>
      <w:r w:rsidRPr="00595DD9">
        <w:rPr>
          <w:rFonts w:cs="Arial"/>
          <w:szCs w:val="22"/>
        </w:rPr>
        <w:tab/>
      </w:r>
      <w:r w:rsidR="001A0725" w:rsidRPr="001A0725">
        <w:rPr>
          <w:highlight w:val="green"/>
        </w:rPr>
        <w:t xml:space="preserve">[doplní </w:t>
      </w:r>
      <w:r w:rsidR="00A1566A">
        <w:rPr>
          <w:highlight w:val="green"/>
        </w:rPr>
        <w:t>d</w:t>
      </w:r>
      <w:r w:rsidR="001A0725" w:rsidRPr="001A0725">
        <w:rPr>
          <w:highlight w:val="green"/>
        </w:rPr>
        <w:t>odavatel]</w:t>
      </w:r>
    </w:p>
    <w:p w14:paraId="1810C19C" w14:textId="15362571" w:rsidR="00595DD9" w:rsidRPr="00595DD9" w:rsidRDefault="00595DD9" w:rsidP="0025312F">
      <w:pPr>
        <w:tabs>
          <w:tab w:val="left" w:pos="1843"/>
        </w:tabs>
        <w:spacing w:line="264" w:lineRule="auto"/>
        <w:jc w:val="both"/>
        <w:rPr>
          <w:rFonts w:cs="Arial"/>
          <w:szCs w:val="22"/>
        </w:rPr>
      </w:pPr>
      <w:r w:rsidRPr="00595DD9">
        <w:rPr>
          <w:rFonts w:cs="Arial"/>
          <w:szCs w:val="22"/>
        </w:rPr>
        <w:t>IČO:</w:t>
      </w:r>
      <w:r w:rsidRPr="00595DD9">
        <w:rPr>
          <w:rFonts w:cs="Arial"/>
          <w:szCs w:val="22"/>
        </w:rPr>
        <w:tab/>
      </w:r>
      <w:r w:rsidR="001A0725" w:rsidRPr="001A0725">
        <w:rPr>
          <w:highlight w:val="green"/>
        </w:rPr>
        <w:t xml:space="preserve">[doplní </w:t>
      </w:r>
      <w:r w:rsidR="00A1566A">
        <w:rPr>
          <w:highlight w:val="green"/>
        </w:rPr>
        <w:t>d</w:t>
      </w:r>
      <w:r w:rsidR="001A0725" w:rsidRPr="001A0725">
        <w:rPr>
          <w:highlight w:val="green"/>
        </w:rPr>
        <w:t>odavatel]</w:t>
      </w:r>
    </w:p>
    <w:p w14:paraId="55E02BE7" w14:textId="159A012B" w:rsidR="00595DD9" w:rsidRPr="00595DD9" w:rsidRDefault="00595DD9" w:rsidP="0025312F">
      <w:pPr>
        <w:tabs>
          <w:tab w:val="left" w:pos="1843"/>
        </w:tabs>
        <w:spacing w:line="264" w:lineRule="auto"/>
        <w:jc w:val="both"/>
        <w:rPr>
          <w:rFonts w:cs="Arial"/>
          <w:szCs w:val="22"/>
        </w:rPr>
      </w:pPr>
      <w:r w:rsidRPr="00595DD9">
        <w:rPr>
          <w:rFonts w:cs="Arial"/>
          <w:szCs w:val="22"/>
        </w:rPr>
        <w:t>zapsaná</w:t>
      </w:r>
      <w:r>
        <w:rPr>
          <w:rFonts w:cs="Arial"/>
          <w:szCs w:val="22"/>
        </w:rPr>
        <w:t>/ý</w:t>
      </w:r>
      <w:r w:rsidRPr="00595DD9">
        <w:rPr>
          <w:rFonts w:cs="Arial"/>
          <w:szCs w:val="22"/>
        </w:rPr>
        <w:t xml:space="preserve"> v</w:t>
      </w:r>
      <w:r>
        <w:rPr>
          <w:rFonts w:cs="Arial"/>
          <w:szCs w:val="22"/>
        </w:rPr>
        <w:t>:</w:t>
      </w:r>
      <w:r>
        <w:rPr>
          <w:rFonts w:cs="Arial"/>
          <w:szCs w:val="22"/>
        </w:rPr>
        <w:tab/>
      </w:r>
      <w:r w:rsidR="001A0725" w:rsidRPr="001A0725">
        <w:rPr>
          <w:highlight w:val="green"/>
        </w:rPr>
        <w:t xml:space="preserve">[doplní </w:t>
      </w:r>
      <w:r w:rsidR="00A1566A">
        <w:rPr>
          <w:highlight w:val="green"/>
        </w:rPr>
        <w:t>d</w:t>
      </w:r>
      <w:r w:rsidR="001A0725" w:rsidRPr="001A0725">
        <w:rPr>
          <w:highlight w:val="green"/>
        </w:rPr>
        <w:t>odavatel]</w:t>
      </w:r>
    </w:p>
    <w:p w14:paraId="14011988" w14:textId="31168026" w:rsidR="00595DD9" w:rsidRPr="00595DD9" w:rsidRDefault="00595DD9" w:rsidP="0025312F">
      <w:pPr>
        <w:tabs>
          <w:tab w:val="left" w:pos="1843"/>
        </w:tabs>
        <w:spacing w:line="264" w:lineRule="auto"/>
        <w:jc w:val="both"/>
        <w:rPr>
          <w:rFonts w:cs="Arial"/>
          <w:szCs w:val="22"/>
        </w:rPr>
      </w:pPr>
      <w:r w:rsidRPr="00595DD9">
        <w:rPr>
          <w:rFonts w:cs="Arial"/>
          <w:szCs w:val="22"/>
        </w:rPr>
        <w:t>zastoupen</w:t>
      </w:r>
      <w:r>
        <w:rPr>
          <w:rFonts w:cs="Arial"/>
          <w:szCs w:val="22"/>
        </w:rPr>
        <w:t>á/ý</w:t>
      </w:r>
      <w:r w:rsidRPr="00595DD9">
        <w:rPr>
          <w:rFonts w:cs="Arial"/>
          <w:szCs w:val="22"/>
        </w:rPr>
        <w:t>:</w:t>
      </w:r>
      <w:r w:rsidRPr="00595DD9">
        <w:rPr>
          <w:rFonts w:cs="Arial"/>
          <w:szCs w:val="22"/>
        </w:rPr>
        <w:tab/>
      </w:r>
      <w:r w:rsidR="001A0725" w:rsidRPr="001A0725">
        <w:rPr>
          <w:highlight w:val="green"/>
        </w:rPr>
        <w:t xml:space="preserve">[doplní </w:t>
      </w:r>
      <w:r w:rsidR="00A1566A">
        <w:rPr>
          <w:highlight w:val="green"/>
        </w:rPr>
        <w:t>d</w:t>
      </w:r>
      <w:r w:rsidR="001A0725" w:rsidRPr="001A0725">
        <w:rPr>
          <w:highlight w:val="green"/>
        </w:rPr>
        <w:t>odavatel]</w:t>
      </w:r>
    </w:p>
    <w:p w14:paraId="093D3D5E" w14:textId="59B6FEB7" w:rsidR="00595DD9" w:rsidRPr="00595DD9" w:rsidRDefault="00595DD9" w:rsidP="0025312F">
      <w:pPr>
        <w:tabs>
          <w:tab w:val="left" w:pos="1843"/>
        </w:tabs>
        <w:spacing w:line="264" w:lineRule="auto"/>
        <w:jc w:val="both"/>
        <w:rPr>
          <w:rFonts w:cs="Arial"/>
          <w:szCs w:val="22"/>
        </w:rPr>
      </w:pPr>
      <w:r>
        <w:rPr>
          <w:rFonts w:cs="Arial"/>
          <w:szCs w:val="22"/>
        </w:rPr>
        <w:t>bankovní spojení:</w:t>
      </w:r>
      <w:r>
        <w:rPr>
          <w:rFonts w:cs="Arial"/>
          <w:szCs w:val="22"/>
        </w:rPr>
        <w:tab/>
      </w:r>
      <w:r w:rsidR="001A0725" w:rsidRPr="001A0725">
        <w:rPr>
          <w:highlight w:val="green"/>
        </w:rPr>
        <w:t xml:space="preserve">[doplní </w:t>
      </w:r>
      <w:r w:rsidR="00A1566A">
        <w:rPr>
          <w:highlight w:val="green"/>
        </w:rPr>
        <w:t>d</w:t>
      </w:r>
      <w:r w:rsidR="001A0725" w:rsidRPr="001A0725">
        <w:rPr>
          <w:highlight w:val="green"/>
        </w:rPr>
        <w:t>odavatel]</w:t>
      </w:r>
    </w:p>
    <w:p w14:paraId="67E7D4E4" w14:textId="32DFA0D3" w:rsidR="00346792" w:rsidRPr="005A5A94" w:rsidRDefault="00346792" w:rsidP="00367853">
      <w:pPr>
        <w:pStyle w:val="4text"/>
        <w:spacing w:before="120" w:after="240"/>
      </w:pPr>
      <w:r w:rsidRPr="005A5A94">
        <w:t>(dále</w:t>
      </w:r>
      <w:r w:rsidR="00786848" w:rsidRPr="005A5A94">
        <w:t xml:space="preserve"> jako</w:t>
      </w:r>
      <w:r w:rsidRPr="005A5A94">
        <w:t xml:space="preserve"> „</w:t>
      </w:r>
      <w:r w:rsidR="00F1119D" w:rsidRPr="00751E47">
        <w:rPr>
          <w:b/>
          <w:bCs/>
          <w:i/>
          <w:iCs/>
        </w:rPr>
        <w:t>Dodavatel</w:t>
      </w:r>
      <w:r w:rsidRPr="008C3997">
        <w:t>“)</w:t>
      </w:r>
      <w:r w:rsidR="00C52BAE" w:rsidRPr="008C3997">
        <w:t>,</w:t>
      </w:r>
    </w:p>
    <w:p w14:paraId="5FB82A25" w14:textId="5702F747" w:rsidR="00346792" w:rsidRPr="005A5A94" w:rsidRDefault="00346792" w:rsidP="00A1566A">
      <w:pPr>
        <w:pStyle w:val="4text"/>
        <w:spacing w:after="240"/>
        <w:jc w:val="both"/>
      </w:pPr>
      <w:r w:rsidRPr="005A5A94">
        <w:t>(</w:t>
      </w:r>
      <w:r w:rsidR="00B40CA6">
        <w:t>Objednatel</w:t>
      </w:r>
      <w:r w:rsidRPr="005A5A94">
        <w:t xml:space="preserve"> a </w:t>
      </w:r>
      <w:r w:rsidR="003A449C">
        <w:t>Dodavatel</w:t>
      </w:r>
      <w:r w:rsidR="009746FF" w:rsidRPr="005A5A94">
        <w:t xml:space="preserve"> </w:t>
      </w:r>
      <w:r w:rsidRPr="005A5A94">
        <w:t>společně též jako „</w:t>
      </w:r>
      <w:r w:rsidR="00D008F6">
        <w:rPr>
          <w:b/>
          <w:i/>
        </w:rPr>
        <w:t>S</w:t>
      </w:r>
      <w:r w:rsidR="00246F01" w:rsidRPr="000E3946">
        <w:rPr>
          <w:b/>
          <w:i/>
        </w:rPr>
        <w:t>mluvní strany</w:t>
      </w:r>
      <w:r w:rsidRPr="005A5A94">
        <w:t>“</w:t>
      </w:r>
      <w:r w:rsidR="00D05CAC">
        <w:t xml:space="preserve"> nebo jednotlivě jako „</w:t>
      </w:r>
      <w:r w:rsidR="00D05CAC" w:rsidRPr="00996FA3">
        <w:rPr>
          <w:b/>
          <w:i/>
        </w:rPr>
        <w:t>Smluvní strana</w:t>
      </w:r>
      <w:r w:rsidR="00D05CAC">
        <w:t>“</w:t>
      </w:r>
      <w:r w:rsidRPr="005A5A94">
        <w:t>)</w:t>
      </w:r>
      <w:r w:rsidR="00C52BAE" w:rsidRPr="005A5A94">
        <w:t>,</w:t>
      </w:r>
    </w:p>
    <w:p w14:paraId="2050E77A" w14:textId="19DE4347" w:rsidR="00D05CAC" w:rsidRPr="00380885" w:rsidRDefault="002C165B" w:rsidP="00A1566A">
      <w:pPr>
        <w:spacing w:line="264" w:lineRule="auto"/>
        <w:jc w:val="both"/>
        <w:rPr>
          <w:rFonts w:cs="Arial"/>
          <w:bCs/>
          <w:szCs w:val="22"/>
        </w:rPr>
      </w:pPr>
      <w:r w:rsidRPr="00B00C70">
        <w:rPr>
          <w:rFonts w:cs="Arial"/>
          <w:bCs/>
          <w:szCs w:val="22"/>
        </w:rPr>
        <w:t>uzav</w:t>
      </w:r>
      <w:r w:rsidR="001865AF" w:rsidRPr="00B00C70">
        <w:rPr>
          <w:rFonts w:cs="Arial"/>
          <w:bCs/>
          <w:szCs w:val="22"/>
        </w:rPr>
        <w:t>írají</w:t>
      </w:r>
      <w:r w:rsidRPr="00B00C70">
        <w:rPr>
          <w:rFonts w:cs="Arial"/>
          <w:bCs/>
          <w:szCs w:val="22"/>
        </w:rPr>
        <w:t xml:space="preserve"> v souladu s § 2079 a násl. zákona č. 89/2012 Sb., občansk</w:t>
      </w:r>
      <w:r w:rsidR="000148E6" w:rsidRPr="00B00C70">
        <w:rPr>
          <w:rFonts w:cs="Arial"/>
          <w:bCs/>
          <w:szCs w:val="22"/>
        </w:rPr>
        <w:t>ý</w:t>
      </w:r>
      <w:r w:rsidRPr="00B00C70">
        <w:rPr>
          <w:rFonts w:cs="Arial"/>
          <w:bCs/>
          <w:szCs w:val="22"/>
        </w:rPr>
        <w:t xml:space="preserve"> zákoník, </w:t>
      </w:r>
      <w:r w:rsidR="001865AF" w:rsidRPr="00B00C70">
        <w:rPr>
          <w:rFonts w:cs="Arial"/>
          <w:bCs/>
          <w:szCs w:val="22"/>
        </w:rPr>
        <w:t>ve znění pozdějších předpisů</w:t>
      </w:r>
      <w:r w:rsidRPr="00B00C70">
        <w:rPr>
          <w:rFonts w:cs="Arial"/>
          <w:bCs/>
          <w:szCs w:val="22"/>
        </w:rPr>
        <w:t xml:space="preserve"> (dále jen „</w:t>
      </w:r>
      <w:r w:rsidRPr="003E79E0">
        <w:rPr>
          <w:rFonts w:cs="Arial"/>
          <w:b/>
          <w:i/>
          <w:iCs/>
          <w:szCs w:val="22"/>
        </w:rPr>
        <w:t>občanský zákoník</w:t>
      </w:r>
      <w:r w:rsidRPr="00B00C70">
        <w:rPr>
          <w:rFonts w:cs="Arial"/>
          <w:bCs/>
          <w:szCs w:val="22"/>
        </w:rPr>
        <w:t>“)</w:t>
      </w:r>
      <w:r w:rsidR="00EF5D90">
        <w:rPr>
          <w:rFonts w:cs="Arial"/>
          <w:bCs/>
          <w:szCs w:val="22"/>
        </w:rPr>
        <w:t xml:space="preserve"> a</w:t>
      </w:r>
      <w:r w:rsidR="001865AF" w:rsidRPr="00B00C70">
        <w:rPr>
          <w:rFonts w:cs="Arial"/>
          <w:bCs/>
          <w:szCs w:val="22"/>
        </w:rPr>
        <w:t xml:space="preserve"> </w:t>
      </w:r>
      <w:r w:rsidR="00D05CAC" w:rsidRPr="00B00C70">
        <w:rPr>
          <w:rFonts w:cs="Arial"/>
          <w:bCs/>
          <w:szCs w:val="22"/>
        </w:rPr>
        <w:t>na základě veřejné zakázky:</w:t>
      </w:r>
      <w:r w:rsidR="00996FA3" w:rsidRPr="00B00C70">
        <w:rPr>
          <w:rFonts w:cs="Arial"/>
          <w:bCs/>
          <w:szCs w:val="22"/>
        </w:rPr>
        <w:t xml:space="preserve"> </w:t>
      </w:r>
      <w:r w:rsidR="00D05CAC" w:rsidRPr="00B00C70">
        <w:rPr>
          <w:rFonts w:cs="Arial"/>
          <w:bCs/>
          <w:szCs w:val="22"/>
        </w:rPr>
        <w:t>“</w:t>
      </w:r>
      <w:r w:rsidR="000F7CC3" w:rsidRPr="000F7CC3">
        <w:rPr>
          <w:rFonts w:cs="Arial"/>
          <w:bCs/>
          <w:i/>
          <w:szCs w:val="22"/>
        </w:rPr>
        <w:t>Nákup monitorovacího systému počítačové sítě ‚Flow’</w:t>
      </w:r>
      <w:r w:rsidR="00996FA3" w:rsidRPr="00B00C70">
        <w:rPr>
          <w:rFonts w:cs="Arial"/>
          <w:bCs/>
          <w:szCs w:val="22"/>
        </w:rPr>
        <w:t>“,</w:t>
      </w:r>
      <w:r w:rsidR="000C714D">
        <w:rPr>
          <w:rFonts w:cs="Arial"/>
          <w:bCs/>
          <w:szCs w:val="22"/>
        </w:rPr>
        <w:t xml:space="preserve"> zahájené pod systémovým číslem veřejné zakázky: </w:t>
      </w:r>
      <w:r w:rsidR="00C90F98" w:rsidRPr="00C90F98">
        <w:rPr>
          <w:rFonts w:cs="Arial"/>
          <w:bCs/>
          <w:szCs w:val="22"/>
        </w:rPr>
        <w:t>ZPMV/1387736/2025</w:t>
      </w:r>
      <w:r w:rsidR="001C2593">
        <w:rPr>
          <w:rFonts w:cs="Arial"/>
          <w:bCs/>
          <w:szCs w:val="22"/>
        </w:rPr>
        <w:t xml:space="preserve"> (dále jen jako „</w:t>
      </w:r>
      <w:r w:rsidR="001C2593" w:rsidRPr="003E79E0">
        <w:rPr>
          <w:rFonts w:cs="Arial"/>
          <w:b/>
          <w:i/>
          <w:iCs/>
          <w:szCs w:val="22"/>
        </w:rPr>
        <w:t>Veřejná zakázka</w:t>
      </w:r>
      <w:r w:rsidR="001C2593">
        <w:rPr>
          <w:rFonts w:cs="Arial"/>
          <w:bCs/>
          <w:szCs w:val="22"/>
        </w:rPr>
        <w:t>“)</w:t>
      </w:r>
    </w:p>
    <w:p w14:paraId="5ACCFAF3" w14:textId="77777777" w:rsidR="002C165B" w:rsidRPr="002C165B" w:rsidRDefault="001865AF" w:rsidP="00251FE4">
      <w:pPr>
        <w:spacing w:before="240" w:line="264" w:lineRule="auto"/>
        <w:jc w:val="center"/>
        <w:rPr>
          <w:rFonts w:cs="Arial"/>
          <w:bCs/>
          <w:szCs w:val="22"/>
        </w:rPr>
      </w:pPr>
      <w:r>
        <w:rPr>
          <w:rFonts w:cs="Arial"/>
          <w:bCs/>
          <w:szCs w:val="22"/>
        </w:rPr>
        <w:t>tuto</w:t>
      </w:r>
    </w:p>
    <w:p w14:paraId="754BA3A2" w14:textId="77777777" w:rsidR="002C165B" w:rsidRPr="00836B50" w:rsidRDefault="006779F2" w:rsidP="00367853">
      <w:pPr>
        <w:pStyle w:val="Nzev"/>
        <w:spacing w:before="240"/>
        <w:rPr>
          <w:b w:val="0"/>
          <w:bCs w:val="0"/>
          <w:sz w:val="32"/>
          <w:szCs w:val="32"/>
        </w:rPr>
      </w:pPr>
      <w:r w:rsidRPr="00836B50">
        <w:rPr>
          <w:b w:val="0"/>
          <w:bCs w:val="0"/>
          <w:sz w:val="32"/>
          <w:szCs w:val="32"/>
        </w:rPr>
        <w:t xml:space="preserve">kupní </w:t>
      </w:r>
      <w:r w:rsidR="00426E15" w:rsidRPr="00836B50">
        <w:rPr>
          <w:b w:val="0"/>
          <w:bCs w:val="0"/>
          <w:sz w:val="32"/>
          <w:szCs w:val="32"/>
        </w:rPr>
        <w:t xml:space="preserve">a servisní </w:t>
      </w:r>
      <w:r w:rsidR="0069391F" w:rsidRPr="00836B50">
        <w:rPr>
          <w:b w:val="0"/>
          <w:bCs w:val="0"/>
          <w:sz w:val="32"/>
          <w:szCs w:val="32"/>
        </w:rPr>
        <w:t>smlouv</w:t>
      </w:r>
      <w:r w:rsidR="000148E6" w:rsidRPr="00836B50">
        <w:rPr>
          <w:b w:val="0"/>
          <w:bCs w:val="0"/>
          <w:sz w:val="32"/>
          <w:szCs w:val="32"/>
        </w:rPr>
        <w:t>u</w:t>
      </w:r>
    </w:p>
    <w:p w14:paraId="71D16420" w14:textId="4AC0D933" w:rsidR="004C67C1" w:rsidRPr="00801FA9" w:rsidRDefault="004C67C1" w:rsidP="0025312F">
      <w:pPr>
        <w:spacing w:line="264" w:lineRule="auto"/>
        <w:jc w:val="center"/>
        <w:rPr>
          <w:rFonts w:cs="Arial"/>
          <w:szCs w:val="22"/>
        </w:rPr>
      </w:pPr>
      <w:r w:rsidRPr="00791A65">
        <w:rPr>
          <w:rFonts w:cs="Arial"/>
          <w:szCs w:val="22"/>
        </w:rPr>
        <w:t>evidovan</w:t>
      </w:r>
      <w:r>
        <w:rPr>
          <w:rFonts w:cs="Arial"/>
          <w:szCs w:val="22"/>
        </w:rPr>
        <w:t>ou</w:t>
      </w:r>
      <w:r w:rsidRPr="00791A65">
        <w:rPr>
          <w:rFonts w:cs="Arial"/>
          <w:szCs w:val="22"/>
        </w:rPr>
        <w:t xml:space="preserve"> u </w:t>
      </w:r>
      <w:r w:rsidR="00A1566A">
        <w:rPr>
          <w:rFonts w:cs="Arial"/>
          <w:szCs w:val="22"/>
        </w:rPr>
        <w:t>Objednatele</w:t>
      </w:r>
      <w:r w:rsidRPr="00791A65">
        <w:rPr>
          <w:rFonts w:cs="Arial"/>
          <w:szCs w:val="22"/>
        </w:rPr>
        <w:t xml:space="preserve"> pod č.j. </w:t>
      </w:r>
      <w:r w:rsidR="001A0725" w:rsidRPr="00EF5245">
        <w:rPr>
          <w:rFonts w:cs="Arial"/>
          <w:bCs/>
          <w:szCs w:val="22"/>
        </w:rPr>
        <w:t>000128-000/2025-00</w:t>
      </w:r>
    </w:p>
    <w:p w14:paraId="08FB1D95" w14:textId="320F34B2" w:rsidR="004C67C1" w:rsidRPr="00801FA9" w:rsidRDefault="004C67C1" w:rsidP="0025312F">
      <w:pPr>
        <w:spacing w:line="264" w:lineRule="auto"/>
        <w:jc w:val="center"/>
        <w:rPr>
          <w:rFonts w:cs="Arial"/>
          <w:szCs w:val="22"/>
        </w:rPr>
      </w:pPr>
      <w:r w:rsidRPr="00801FA9">
        <w:rPr>
          <w:rFonts w:cs="Arial"/>
          <w:szCs w:val="22"/>
        </w:rPr>
        <w:t>evidovan</w:t>
      </w:r>
      <w:r>
        <w:rPr>
          <w:rFonts w:cs="Arial"/>
          <w:szCs w:val="22"/>
        </w:rPr>
        <w:t>ou</w:t>
      </w:r>
      <w:r w:rsidRPr="00801FA9">
        <w:rPr>
          <w:rFonts w:cs="Arial"/>
          <w:szCs w:val="22"/>
        </w:rPr>
        <w:t xml:space="preserve"> u </w:t>
      </w:r>
      <w:r w:rsidR="00A1566A">
        <w:rPr>
          <w:rFonts w:cs="Arial"/>
          <w:szCs w:val="22"/>
        </w:rPr>
        <w:t>Dodavatele</w:t>
      </w:r>
      <w:r w:rsidRPr="00801FA9">
        <w:rPr>
          <w:rFonts w:cs="Arial"/>
          <w:szCs w:val="22"/>
        </w:rPr>
        <w:t xml:space="preserve"> pod č.j. </w:t>
      </w:r>
      <w:r w:rsidR="001A0725" w:rsidRPr="001A0725">
        <w:rPr>
          <w:highlight w:val="green"/>
        </w:rPr>
        <w:t xml:space="preserve">[doplní </w:t>
      </w:r>
      <w:r w:rsidR="003A449C">
        <w:rPr>
          <w:highlight w:val="green"/>
        </w:rPr>
        <w:t>d</w:t>
      </w:r>
      <w:r w:rsidR="001A0725" w:rsidRPr="001A0725">
        <w:rPr>
          <w:highlight w:val="green"/>
        </w:rPr>
        <w:t>odavatel]</w:t>
      </w:r>
    </w:p>
    <w:p w14:paraId="406E857A" w14:textId="77777777" w:rsidR="002C165B" w:rsidRDefault="006779F2" w:rsidP="00367853">
      <w:pPr>
        <w:spacing w:after="120" w:line="264" w:lineRule="auto"/>
        <w:jc w:val="center"/>
      </w:pPr>
      <w:r w:rsidRPr="00F26700">
        <w:t>(dále jen „</w:t>
      </w:r>
      <w:r>
        <w:rPr>
          <w:b/>
          <w:i/>
        </w:rPr>
        <w:t>S</w:t>
      </w:r>
      <w:r w:rsidRPr="00F26700">
        <w:rPr>
          <w:b/>
          <w:i/>
        </w:rPr>
        <w:t>mlouva</w:t>
      </w:r>
      <w:r w:rsidRPr="00F26700">
        <w:t>“)</w:t>
      </w:r>
    </w:p>
    <w:p w14:paraId="19F51C99" w14:textId="1FF50AF8" w:rsidR="002C165B" w:rsidRDefault="00DD334C" w:rsidP="003A449C">
      <w:pPr>
        <w:pStyle w:val="Nadpis1"/>
        <w:numPr>
          <w:ilvl w:val="0"/>
          <w:numId w:val="21"/>
        </w:numPr>
        <w:spacing w:before="480"/>
        <w:ind w:left="714" w:hanging="357"/>
      </w:pPr>
      <w:r>
        <w:t>Účel smlouvy</w:t>
      </w:r>
    </w:p>
    <w:p w14:paraId="7FED3079" w14:textId="764339F4" w:rsidR="00A1566A" w:rsidRPr="00CA30E2" w:rsidRDefault="001C2593" w:rsidP="0009216C">
      <w:pPr>
        <w:pStyle w:val="2bodlnku"/>
        <w:numPr>
          <w:ilvl w:val="0"/>
          <w:numId w:val="131"/>
        </w:numPr>
      </w:pPr>
      <w:r w:rsidRPr="00CA30E2">
        <w:t xml:space="preserve">Účelem Smlouvy je zajištění </w:t>
      </w:r>
      <w:r w:rsidR="00A27447" w:rsidRPr="00CA30E2">
        <w:t>dlouhodobé</w:t>
      </w:r>
      <w:r w:rsidR="00CC25D2" w:rsidRPr="00CA30E2">
        <w:t>ho</w:t>
      </w:r>
      <w:r w:rsidR="00A27447" w:rsidRPr="00CA30E2">
        <w:t xml:space="preserve"> detailní</w:t>
      </w:r>
      <w:r w:rsidR="009B61ED" w:rsidRPr="00CA30E2">
        <w:t>ho</w:t>
      </w:r>
      <w:r w:rsidR="00A27447" w:rsidRPr="00CA30E2">
        <w:t xml:space="preserve"> monitorování a vyhodnocování procesů na počítačové síti </w:t>
      </w:r>
      <w:r w:rsidR="00590DF2">
        <w:t xml:space="preserve">Objednatele </w:t>
      </w:r>
      <w:r w:rsidR="00A27447" w:rsidRPr="00CA30E2">
        <w:t>v reálném čase</w:t>
      </w:r>
      <w:r w:rsidR="00CC25D2" w:rsidRPr="00CA30E2">
        <w:t xml:space="preserve"> prostřednictvím detekčního systému využívajícího </w:t>
      </w:r>
      <w:proofErr w:type="spellStart"/>
      <w:r w:rsidR="00CC25D2" w:rsidRPr="00CA30E2">
        <w:t>flow</w:t>
      </w:r>
      <w:proofErr w:type="spellEnd"/>
      <w:r w:rsidR="00CC25D2" w:rsidRPr="00CA30E2">
        <w:t xml:space="preserve"> technologii</w:t>
      </w:r>
      <w:r w:rsidRPr="00CA30E2">
        <w:t>.</w:t>
      </w:r>
    </w:p>
    <w:p w14:paraId="49789527" w14:textId="77777777" w:rsidR="001C2593" w:rsidRPr="00CA30E2" w:rsidRDefault="001C2593" w:rsidP="0009216C">
      <w:pPr>
        <w:pStyle w:val="2bodlnku"/>
        <w:numPr>
          <w:ilvl w:val="0"/>
          <w:numId w:val="131"/>
        </w:numPr>
      </w:pPr>
      <w:r w:rsidRPr="00CA30E2">
        <w:lastRenderedPageBreak/>
        <w:t>Objednatel je právnickou osobou, která je nositelem veřejného zdravotního pojištění pro pojištěnce, kteří jsou u ní zaregistrováni.</w:t>
      </w:r>
    </w:p>
    <w:p w14:paraId="31FEC273" w14:textId="77777777" w:rsidR="001C2593" w:rsidRPr="00CA30E2" w:rsidRDefault="001C2593" w:rsidP="0009216C">
      <w:pPr>
        <w:pStyle w:val="2bodlnku"/>
        <w:numPr>
          <w:ilvl w:val="0"/>
          <w:numId w:val="131"/>
        </w:numPr>
      </w:pPr>
      <w:r w:rsidRPr="00CA30E2">
        <w:t>Dodavatel je podnikatelem v oblasti poskytování IT služeb a prohlašuje, že je schopen Objednateli dodat plnění blíže specifikované ve Smlouvě.</w:t>
      </w:r>
    </w:p>
    <w:p w14:paraId="157681FB" w14:textId="03F1AAD0" w:rsidR="001C2593" w:rsidRPr="00CA30E2" w:rsidRDefault="001C2593" w:rsidP="0009216C">
      <w:pPr>
        <w:pStyle w:val="2bodlnku"/>
        <w:numPr>
          <w:ilvl w:val="0"/>
          <w:numId w:val="131"/>
        </w:numPr>
      </w:pPr>
      <w:r w:rsidRPr="00CA30E2">
        <w:t>V případě jakékoliv nejistoty ohledně výkladu ustanovení Smlouvy budou tato ustanovení vykládána tak, aby v co nejširší míře zohledňovala účel Veřejné zakázky. Ustanovení Smlouvy je třeba v případě nejasností vykládat v souladu se zadávacími podmínkami Veřejné zakázky včetně vysvětlení či doplnění.</w:t>
      </w:r>
    </w:p>
    <w:p w14:paraId="7E65499B" w14:textId="77777777" w:rsidR="001C2593" w:rsidRPr="00CA30E2" w:rsidRDefault="001C2593" w:rsidP="0009216C">
      <w:pPr>
        <w:pStyle w:val="2bodlnku"/>
        <w:numPr>
          <w:ilvl w:val="0"/>
          <w:numId w:val="131"/>
        </w:numPr>
      </w:pPr>
      <w:r w:rsidRPr="00CA30E2">
        <w:t>Dodavatel je vázán svou nabídkou předloženou Objednateli v rámci Veřejné zakázky, která se pro úpravu vzájemných vztahů vyplývajících ze Smlouvy použije subsidiárně.</w:t>
      </w:r>
    </w:p>
    <w:p w14:paraId="6B56E1F6" w14:textId="48A6361B" w:rsidR="002C165B" w:rsidRDefault="002C165B" w:rsidP="00CA30E2">
      <w:pPr>
        <w:pStyle w:val="Nadpis1"/>
        <w:numPr>
          <w:ilvl w:val="0"/>
          <w:numId w:val="21"/>
        </w:numPr>
        <w:spacing w:before="480"/>
        <w:ind w:left="714" w:hanging="357"/>
      </w:pPr>
      <w:r w:rsidRPr="002C165B">
        <w:t xml:space="preserve">Předmět </w:t>
      </w:r>
      <w:r w:rsidR="0069391F">
        <w:t>Smlouv</w:t>
      </w:r>
      <w:r w:rsidRPr="002C165B">
        <w:t>y</w:t>
      </w:r>
    </w:p>
    <w:p w14:paraId="687656F5" w14:textId="7B722C2B" w:rsidR="001C2593" w:rsidRPr="00CA30E2" w:rsidRDefault="00026E74" w:rsidP="0009216C">
      <w:pPr>
        <w:pStyle w:val="2bodlnku"/>
      </w:pPr>
      <w:r w:rsidRPr="00CA30E2">
        <w:t>Dodavatel se touto Smlouvou zavazuje dodat</w:t>
      </w:r>
      <w:r w:rsidR="00CC25D2" w:rsidRPr="00CA30E2">
        <w:t xml:space="preserve"> </w:t>
      </w:r>
      <w:r w:rsidRPr="00CA30E2">
        <w:t xml:space="preserve">Objednateli </w:t>
      </w:r>
      <w:r w:rsidR="00AC58C2">
        <w:t xml:space="preserve">monitorovací a </w:t>
      </w:r>
      <w:r w:rsidR="00F12B07" w:rsidRPr="00CA30E2">
        <w:t>detekční systém</w:t>
      </w:r>
      <w:r w:rsidRPr="00CA30E2">
        <w:t xml:space="preserve"> s obchodním názvem [</w:t>
      </w:r>
      <w:r w:rsidRPr="00CA30E2">
        <w:rPr>
          <w:highlight w:val="green"/>
        </w:rPr>
        <w:t>doplní dodavatel]</w:t>
      </w:r>
      <w:r w:rsidRPr="00CA30E2">
        <w:t xml:space="preserve"> (dále jako „</w:t>
      </w:r>
      <w:r w:rsidRPr="003E79E0">
        <w:rPr>
          <w:b/>
          <w:bCs/>
          <w:i/>
          <w:iCs/>
        </w:rPr>
        <w:t>Systém</w:t>
      </w:r>
      <w:r w:rsidRPr="00CA30E2">
        <w:t>“)</w:t>
      </w:r>
      <w:r w:rsidR="0082172D" w:rsidRPr="00CA30E2">
        <w:t xml:space="preserve">. </w:t>
      </w:r>
      <w:bookmarkStart w:id="1" w:name="_Hlk218679939"/>
      <w:r w:rsidR="0082172D" w:rsidRPr="00CA30E2">
        <w:t>Součástí plnění je dále zajištění potřebných licenčních oprávnění k užití Systému</w:t>
      </w:r>
      <w:r w:rsidR="00DD334C" w:rsidRPr="00CA30E2">
        <w:t xml:space="preserve"> </w:t>
      </w:r>
      <w:r w:rsidR="00CA30E2">
        <w:t xml:space="preserve">včetně </w:t>
      </w:r>
      <w:r w:rsidR="00DD334C" w:rsidRPr="00CA30E2">
        <w:t>služeb maintenance k dodanému HW a</w:t>
      </w:r>
      <w:r w:rsidR="00AC58C2">
        <w:t> </w:t>
      </w:r>
      <w:r w:rsidR="00CA30E2">
        <w:t xml:space="preserve">k </w:t>
      </w:r>
      <w:r w:rsidR="00DD334C" w:rsidRPr="00CA30E2">
        <w:t>licencím</w:t>
      </w:r>
      <w:r w:rsidR="0082172D" w:rsidRPr="00CA30E2">
        <w:t>, dále ověření vlastností Systému formou testování, jeho nasazení do ověřovacího a rutinního provozu</w:t>
      </w:r>
      <w:r w:rsidR="00DD334C" w:rsidRPr="00CA30E2">
        <w:t xml:space="preserve">, vypracování dokumentace, odborné zaškolení zaměstnanců Objednatele, </w:t>
      </w:r>
      <w:r w:rsidR="00CA30E2" w:rsidRPr="00CA30E2">
        <w:t xml:space="preserve">zajištění technické podpory a rozvoje </w:t>
      </w:r>
      <w:r w:rsidR="00CA30E2">
        <w:t>S</w:t>
      </w:r>
      <w:r w:rsidR="00CA30E2" w:rsidRPr="00CA30E2">
        <w:t>ystému,</w:t>
      </w:r>
      <w:r w:rsidR="00CA30E2">
        <w:t xml:space="preserve"> </w:t>
      </w:r>
      <w:r w:rsidR="0082172D" w:rsidRPr="00CA30E2">
        <w:t>a to vše v souladu s požadavky Objednatele definovanými touto Smlouvou</w:t>
      </w:r>
      <w:bookmarkEnd w:id="1"/>
      <w:r w:rsidR="0082172D" w:rsidRPr="00CA30E2">
        <w:t>.</w:t>
      </w:r>
      <w:r w:rsidR="001C2593" w:rsidRPr="00CA30E2">
        <w:t xml:space="preserve"> </w:t>
      </w:r>
      <w:r w:rsidR="00DD334C" w:rsidRPr="00CA30E2">
        <w:t xml:space="preserve">Dodání Systému </w:t>
      </w:r>
      <w:r w:rsidR="001C2593" w:rsidRPr="00CA30E2">
        <w:t>zahrnuje:</w:t>
      </w:r>
    </w:p>
    <w:p w14:paraId="37A04937" w14:textId="65D10B4C" w:rsidR="001C2593" w:rsidRPr="00092C95" w:rsidRDefault="00092C95" w:rsidP="00092C95">
      <w:pPr>
        <w:pStyle w:val="Odstavecseseznamem"/>
        <w:numPr>
          <w:ilvl w:val="0"/>
          <w:numId w:val="43"/>
        </w:numPr>
        <w:spacing w:after="120"/>
        <w:contextualSpacing w:val="0"/>
        <w:jc w:val="both"/>
        <w:rPr>
          <w:rFonts w:cs="Arial"/>
        </w:rPr>
      </w:pPr>
      <w:r w:rsidRPr="00092C95">
        <w:rPr>
          <w:rFonts w:cs="Arial"/>
        </w:rPr>
        <w:t>v</w:t>
      </w:r>
      <w:r w:rsidR="001C2593" w:rsidRPr="00092C95">
        <w:rPr>
          <w:rFonts w:cs="Arial"/>
        </w:rPr>
        <w:t xml:space="preserve">ytvoření implementačního plánu </w:t>
      </w:r>
      <w:r w:rsidR="00E613E6">
        <w:rPr>
          <w:rFonts w:cs="Arial"/>
        </w:rPr>
        <w:t>zavedení</w:t>
      </w:r>
      <w:r w:rsidR="00E613E6" w:rsidRPr="00092C95">
        <w:rPr>
          <w:rFonts w:cs="Arial"/>
        </w:rPr>
        <w:t xml:space="preserve"> </w:t>
      </w:r>
      <w:r w:rsidR="00CC25D2">
        <w:rPr>
          <w:rFonts w:cs="Arial"/>
        </w:rPr>
        <w:t>Systém</w:t>
      </w:r>
      <w:r w:rsidR="00CD0E24">
        <w:rPr>
          <w:rFonts w:cs="Arial"/>
        </w:rPr>
        <w:t>u</w:t>
      </w:r>
      <w:r w:rsidR="00CC25D2" w:rsidRPr="00092C95">
        <w:rPr>
          <w:rFonts w:cs="Arial"/>
        </w:rPr>
        <w:t xml:space="preserve"> </w:t>
      </w:r>
      <w:r w:rsidR="001C2593" w:rsidRPr="00092C95">
        <w:rPr>
          <w:rFonts w:cs="Arial"/>
        </w:rPr>
        <w:t>na základě požadavků Objednatele (dále jako „</w:t>
      </w:r>
      <w:r w:rsidR="001C2593" w:rsidRPr="003E79E0">
        <w:rPr>
          <w:rFonts w:cs="Arial"/>
          <w:b/>
          <w:bCs/>
          <w:i/>
          <w:iCs/>
        </w:rPr>
        <w:t>Vstupní analýza</w:t>
      </w:r>
      <w:r w:rsidR="001C2593" w:rsidRPr="00092C95">
        <w:rPr>
          <w:rFonts w:cs="Arial"/>
        </w:rPr>
        <w:t>“). Rozsah a požadavky na provedení Vstupní analýzy jsou specifikovány v odst. 1.1 Přílohy č. 1 – Technická specifikace;</w:t>
      </w:r>
    </w:p>
    <w:p w14:paraId="1B258346" w14:textId="1FAB61FD" w:rsidR="001C2593" w:rsidRPr="001C2593" w:rsidRDefault="00092C95" w:rsidP="00092C95">
      <w:pPr>
        <w:pStyle w:val="Odstavecseseznamem"/>
        <w:numPr>
          <w:ilvl w:val="0"/>
          <w:numId w:val="43"/>
        </w:numPr>
        <w:spacing w:after="120"/>
        <w:contextualSpacing w:val="0"/>
        <w:jc w:val="both"/>
        <w:rPr>
          <w:rFonts w:cs="Arial"/>
        </w:rPr>
      </w:pPr>
      <w:r w:rsidRPr="00F50AA6">
        <w:rPr>
          <w:rFonts w:cs="Arial"/>
        </w:rPr>
        <w:t xml:space="preserve">instalaci </w:t>
      </w:r>
      <w:r w:rsidR="00E613E6">
        <w:rPr>
          <w:rFonts w:cs="Arial"/>
        </w:rPr>
        <w:t>Systému</w:t>
      </w:r>
      <w:r w:rsidR="00E613E6" w:rsidRPr="00F50AA6">
        <w:rPr>
          <w:rFonts w:cs="Arial"/>
        </w:rPr>
        <w:t xml:space="preserve"> </w:t>
      </w:r>
      <w:r w:rsidRPr="00F50AA6">
        <w:rPr>
          <w:rFonts w:cs="Arial"/>
        </w:rPr>
        <w:t xml:space="preserve">do prostředí </w:t>
      </w:r>
      <w:r>
        <w:rPr>
          <w:rFonts w:cs="Arial"/>
        </w:rPr>
        <w:t>Objednatele</w:t>
      </w:r>
      <w:r w:rsidRPr="00F50AA6">
        <w:rPr>
          <w:rFonts w:cs="Arial"/>
        </w:rPr>
        <w:t xml:space="preserve"> (</w:t>
      </w:r>
      <w:r>
        <w:rPr>
          <w:rFonts w:cs="Arial"/>
        </w:rPr>
        <w:t>dále jako „</w:t>
      </w:r>
      <w:r w:rsidRPr="003E79E0">
        <w:rPr>
          <w:rFonts w:cs="Arial"/>
          <w:b/>
          <w:bCs/>
          <w:i/>
          <w:iCs/>
        </w:rPr>
        <w:t>Instalace</w:t>
      </w:r>
      <w:r>
        <w:rPr>
          <w:rFonts w:cs="Arial"/>
        </w:rPr>
        <w:t>“</w:t>
      </w:r>
      <w:r w:rsidRPr="00DF432D">
        <w:rPr>
          <w:rFonts w:cs="Arial"/>
        </w:rPr>
        <w:t>)</w:t>
      </w:r>
      <w:r w:rsidR="001C2593" w:rsidRPr="001C2593">
        <w:rPr>
          <w:rFonts w:cs="Arial"/>
        </w:rPr>
        <w:t>. Rozsah a</w:t>
      </w:r>
      <w:r>
        <w:rPr>
          <w:rFonts w:cs="Arial"/>
        </w:rPr>
        <w:t> </w:t>
      </w:r>
      <w:r w:rsidR="001C2593" w:rsidRPr="001C2593">
        <w:rPr>
          <w:rFonts w:cs="Arial"/>
        </w:rPr>
        <w:t xml:space="preserve">požadavky na </w:t>
      </w:r>
      <w:r>
        <w:rPr>
          <w:rFonts w:cs="Arial"/>
        </w:rPr>
        <w:t>Instalaci</w:t>
      </w:r>
      <w:r w:rsidR="001C2593" w:rsidRPr="001C2593">
        <w:rPr>
          <w:rFonts w:cs="Arial"/>
        </w:rPr>
        <w:t xml:space="preserve"> jsou specifikovány v odst. 1.2 Přílohy č. 1 – Technická specifikace;</w:t>
      </w:r>
    </w:p>
    <w:p w14:paraId="282FA54A" w14:textId="0CDAF8A9" w:rsidR="001C2593" w:rsidRPr="00092C95" w:rsidRDefault="00092C95" w:rsidP="00092C95">
      <w:pPr>
        <w:pStyle w:val="Odstavecseseznamem"/>
        <w:numPr>
          <w:ilvl w:val="0"/>
          <w:numId w:val="43"/>
        </w:numPr>
        <w:spacing w:after="120"/>
        <w:contextualSpacing w:val="0"/>
        <w:jc w:val="both"/>
        <w:rPr>
          <w:rFonts w:cs="Arial"/>
        </w:rPr>
      </w:pPr>
      <w:r w:rsidRPr="00092C95">
        <w:rPr>
          <w:rFonts w:cs="Arial"/>
        </w:rPr>
        <w:t xml:space="preserve">otestování funkčnosti dodávaného řešení před akceptací </w:t>
      </w:r>
      <w:r w:rsidR="00E613E6">
        <w:rPr>
          <w:rFonts w:cs="Arial"/>
        </w:rPr>
        <w:t>Systému</w:t>
      </w:r>
      <w:r w:rsidR="00E613E6" w:rsidRPr="00092C95">
        <w:rPr>
          <w:rFonts w:cs="Arial"/>
        </w:rPr>
        <w:t xml:space="preserve"> </w:t>
      </w:r>
      <w:r w:rsidRPr="00092C95">
        <w:rPr>
          <w:rFonts w:cs="Arial"/>
        </w:rPr>
        <w:t>(dále jako „</w:t>
      </w:r>
      <w:r w:rsidRPr="003E79E0">
        <w:rPr>
          <w:rFonts w:cs="Arial"/>
          <w:b/>
          <w:bCs/>
          <w:i/>
          <w:iCs/>
        </w:rPr>
        <w:t>Testování</w:t>
      </w:r>
      <w:r w:rsidRPr="00092C95">
        <w:rPr>
          <w:rFonts w:cs="Arial"/>
        </w:rPr>
        <w:t>“)</w:t>
      </w:r>
      <w:r w:rsidR="001C2593" w:rsidRPr="00092C95">
        <w:rPr>
          <w:rFonts w:cs="Arial"/>
        </w:rPr>
        <w:t xml:space="preserve">. Rozsah a požadavky na provedení </w:t>
      </w:r>
      <w:r>
        <w:rPr>
          <w:rFonts w:cs="Arial"/>
        </w:rPr>
        <w:t>Testování</w:t>
      </w:r>
      <w:r w:rsidR="001C2593" w:rsidRPr="00092C95">
        <w:rPr>
          <w:rFonts w:cs="Arial"/>
        </w:rPr>
        <w:t xml:space="preserve"> jsou specifikovány v odst. 1.3 Přílohy č. 1 – Technická specifikace;</w:t>
      </w:r>
    </w:p>
    <w:p w14:paraId="79FD772C" w14:textId="47822564" w:rsidR="00092C95" w:rsidRDefault="00092C95" w:rsidP="00092C95">
      <w:pPr>
        <w:pStyle w:val="Odstavecseseznamem"/>
        <w:numPr>
          <w:ilvl w:val="0"/>
          <w:numId w:val="43"/>
        </w:numPr>
        <w:spacing w:after="120"/>
        <w:contextualSpacing w:val="0"/>
        <w:jc w:val="both"/>
        <w:rPr>
          <w:rFonts w:cs="Arial"/>
        </w:rPr>
      </w:pPr>
      <w:r w:rsidRPr="00F50AA6">
        <w:rPr>
          <w:rFonts w:cs="Arial"/>
        </w:rPr>
        <w:t xml:space="preserve">vypracování a dodání dokumentace nasazeného </w:t>
      </w:r>
      <w:r w:rsidR="00E613E6">
        <w:rPr>
          <w:rFonts w:cs="Arial"/>
        </w:rPr>
        <w:t>Systému</w:t>
      </w:r>
      <w:r w:rsidR="00E613E6" w:rsidRPr="00F50AA6">
        <w:rPr>
          <w:rFonts w:cs="Arial"/>
        </w:rPr>
        <w:t xml:space="preserve"> </w:t>
      </w:r>
      <w:r>
        <w:rPr>
          <w:rFonts w:cs="Arial"/>
        </w:rPr>
        <w:t>(dále jako „</w:t>
      </w:r>
      <w:r w:rsidRPr="003E79E0">
        <w:rPr>
          <w:rFonts w:cs="Arial"/>
          <w:b/>
          <w:bCs/>
          <w:i/>
          <w:iCs/>
        </w:rPr>
        <w:t>Dokumentace</w:t>
      </w:r>
      <w:r>
        <w:rPr>
          <w:rFonts w:cs="Arial"/>
        </w:rPr>
        <w:t>“</w:t>
      </w:r>
      <w:r w:rsidRPr="00F50AA6">
        <w:rPr>
          <w:rFonts w:cs="Arial"/>
        </w:rPr>
        <w:t>)</w:t>
      </w:r>
      <w:r w:rsidRPr="00092C95">
        <w:rPr>
          <w:rFonts w:cs="Arial"/>
        </w:rPr>
        <w:t xml:space="preserve">. Rozsah a požadavky na </w:t>
      </w:r>
      <w:r>
        <w:rPr>
          <w:rFonts w:cs="Arial"/>
        </w:rPr>
        <w:t>Dokumentaci</w:t>
      </w:r>
      <w:r w:rsidRPr="00092C95">
        <w:rPr>
          <w:rFonts w:cs="Arial"/>
        </w:rPr>
        <w:t xml:space="preserve"> jsou specifikovány v odst. 1.</w:t>
      </w:r>
      <w:r>
        <w:rPr>
          <w:rFonts w:cs="Arial"/>
        </w:rPr>
        <w:t>4</w:t>
      </w:r>
      <w:r w:rsidRPr="00092C95">
        <w:rPr>
          <w:rFonts w:cs="Arial"/>
        </w:rPr>
        <w:t xml:space="preserve"> Přílohy č. 1 – Technická specifikace;</w:t>
      </w:r>
    </w:p>
    <w:p w14:paraId="301AAF20" w14:textId="66E1376E" w:rsidR="00092C95" w:rsidRDefault="00092C95" w:rsidP="00092C95">
      <w:pPr>
        <w:pStyle w:val="Odstavecseseznamem"/>
        <w:numPr>
          <w:ilvl w:val="0"/>
          <w:numId w:val="43"/>
        </w:numPr>
        <w:spacing w:after="120"/>
        <w:contextualSpacing w:val="0"/>
        <w:jc w:val="both"/>
        <w:rPr>
          <w:rFonts w:cs="Arial"/>
        </w:rPr>
      </w:pPr>
      <w:r w:rsidRPr="00F50AA6">
        <w:rPr>
          <w:rFonts w:cs="Arial"/>
        </w:rPr>
        <w:t xml:space="preserve">odborné zaškolení správců a administrátorů dodávaného </w:t>
      </w:r>
      <w:r w:rsidR="00E613E6">
        <w:rPr>
          <w:rFonts w:cs="Arial"/>
        </w:rPr>
        <w:t>Systému</w:t>
      </w:r>
      <w:r w:rsidR="00E613E6" w:rsidRPr="00F50AA6">
        <w:rPr>
          <w:rFonts w:cs="Arial"/>
        </w:rPr>
        <w:t xml:space="preserve"> </w:t>
      </w:r>
      <w:r w:rsidRPr="00F50AA6">
        <w:rPr>
          <w:rFonts w:cs="Arial"/>
        </w:rPr>
        <w:t>(dále jako „</w:t>
      </w:r>
      <w:r w:rsidRPr="003E79E0">
        <w:rPr>
          <w:rFonts w:cs="Arial"/>
          <w:b/>
          <w:bCs/>
          <w:i/>
          <w:iCs/>
        </w:rPr>
        <w:t>Školení</w:t>
      </w:r>
      <w:r w:rsidRPr="00F50AA6">
        <w:rPr>
          <w:rFonts w:cs="Arial"/>
        </w:rPr>
        <w:t>“)</w:t>
      </w:r>
      <w:r>
        <w:rPr>
          <w:rFonts w:cs="Arial"/>
        </w:rPr>
        <w:t xml:space="preserve">. </w:t>
      </w:r>
      <w:r w:rsidRPr="00092C95">
        <w:rPr>
          <w:rFonts w:cs="Arial"/>
        </w:rPr>
        <w:t xml:space="preserve">Rozsah a požadavky na </w:t>
      </w:r>
      <w:r>
        <w:rPr>
          <w:rFonts w:cs="Arial"/>
        </w:rPr>
        <w:t xml:space="preserve">provedení Školení </w:t>
      </w:r>
      <w:r w:rsidRPr="00092C95">
        <w:rPr>
          <w:rFonts w:cs="Arial"/>
        </w:rPr>
        <w:t>jsou specifikovány v odst. 1.</w:t>
      </w:r>
      <w:r>
        <w:rPr>
          <w:rFonts w:cs="Arial"/>
        </w:rPr>
        <w:t>5</w:t>
      </w:r>
      <w:r w:rsidRPr="00092C95">
        <w:rPr>
          <w:rFonts w:cs="Arial"/>
        </w:rPr>
        <w:t xml:space="preserve"> Přílohy č. 1 – Technická specifikace;</w:t>
      </w:r>
    </w:p>
    <w:p w14:paraId="7BC1A036" w14:textId="79F61DF1" w:rsidR="00092C95" w:rsidRPr="00092C95" w:rsidRDefault="00092C95" w:rsidP="00092C95">
      <w:pPr>
        <w:pStyle w:val="Odstavecseseznamem"/>
        <w:numPr>
          <w:ilvl w:val="0"/>
          <w:numId w:val="43"/>
        </w:numPr>
        <w:spacing w:after="120"/>
        <w:contextualSpacing w:val="0"/>
        <w:jc w:val="both"/>
        <w:rPr>
          <w:rFonts w:cs="Arial"/>
        </w:rPr>
      </w:pPr>
      <w:r w:rsidRPr="00F50AA6">
        <w:rPr>
          <w:rFonts w:cs="Arial"/>
        </w:rPr>
        <w:t xml:space="preserve">provedení nastavení všech požadovaných modulů, konfigurace včetně všech provozních nastavení dle požadavků </w:t>
      </w:r>
      <w:r>
        <w:rPr>
          <w:rFonts w:cs="Arial"/>
        </w:rPr>
        <w:t>Objednatele</w:t>
      </w:r>
      <w:r w:rsidRPr="00F50AA6">
        <w:rPr>
          <w:rFonts w:cs="Arial"/>
        </w:rPr>
        <w:t xml:space="preserve"> a v souladu s výsledky Testování (dále jako „</w:t>
      </w:r>
      <w:r w:rsidRPr="00C064DC">
        <w:rPr>
          <w:rFonts w:cs="Arial"/>
          <w:b/>
          <w:bCs/>
          <w:i/>
          <w:iCs/>
        </w:rPr>
        <w:t>Implementace“</w:t>
      </w:r>
      <w:r w:rsidRPr="00F50AA6">
        <w:rPr>
          <w:rFonts w:cs="Arial"/>
        </w:rPr>
        <w:t>)</w:t>
      </w:r>
      <w:r>
        <w:rPr>
          <w:rFonts w:cs="Arial"/>
        </w:rPr>
        <w:t xml:space="preserve">. </w:t>
      </w:r>
      <w:r w:rsidRPr="00092C95">
        <w:rPr>
          <w:rFonts w:cs="Arial"/>
        </w:rPr>
        <w:t xml:space="preserve">Rozsah a požadavky na </w:t>
      </w:r>
      <w:r>
        <w:rPr>
          <w:rFonts w:cs="Arial"/>
        </w:rPr>
        <w:t>provedení Implementace</w:t>
      </w:r>
      <w:r w:rsidRPr="00092C95">
        <w:rPr>
          <w:rFonts w:cs="Arial"/>
        </w:rPr>
        <w:t xml:space="preserve"> jsou specifikovány v odst. 1.</w:t>
      </w:r>
      <w:r>
        <w:rPr>
          <w:rFonts w:cs="Arial"/>
        </w:rPr>
        <w:t>6</w:t>
      </w:r>
      <w:r w:rsidRPr="00092C95">
        <w:rPr>
          <w:rFonts w:cs="Arial"/>
        </w:rPr>
        <w:t xml:space="preserve"> Přílohy č. 1 – Technická specifikace</w:t>
      </w:r>
      <w:r w:rsidR="00026E74">
        <w:rPr>
          <w:rFonts w:cs="Arial"/>
        </w:rPr>
        <w:t>.</w:t>
      </w:r>
    </w:p>
    <w:p w14:paraId="21DDE326" w14:textId="050166C9" w:rsidR="00092C95" w:rsidRDefault="00092C95" w:rsidP="00092C95">
      <w:pPr>
        <w:spacing w:after="240" w:line="259" w:lineRule="auto"/>
        <w:ind w:firstLine="360"/>
        <w:jc w:val="both"/>
        <w:rPr>
          <w:rFonts w:cs="Arial"/>
        </w:rPr>
      </w:pPr>
      <w:r w:rsidRPr="00092C95">
        <w:rPr>
          <w:rFonts w:cs="Arial"/>
        </w:rPr>
        <w:t>(Plnění podle odst. 1.1 až 1.6 dále společně jako „</w:t>
      </w:r>
      <w:r w:rsidR="00026E74" w:rsidRPr="003E79E0">
        <w:rPr>
          <w:rFonts w:cs="Arial"/>
          <w:b/>
          <w:bCs/>
          <w:i/>
          <w:iCs/>
        </w:rPr>
        <w:t>Systém</w:t>
      </w:r>
      <w:r w:rsidRPr="00092C95">
        <w:rPr>
          <w:rFonts w:cs="Arial"/>
        </w:rPr>
        <w:t>“)</w:t>
      </w:r>
      <w:r w:rsidR="00026E74">
        <w:rPr>
          <w:rFonts w:cs="Arial"/>
        </w:rPr>
        <w:t>.</w:t>
      </w:r>
    </w:p>
    <w:p w14:paraId="17F403A7" w14:textId="5A5E4221" w:rsidR="00026E74" w:rsidRPr="00026E74" w:rsidRDefault="00026E74" w:rsidP="0009216C">
      <w:pPr>
        <w:pStyle w:val="2bodlnku"/>
      </w:pPr>
      <w:r w:rsidRPr="003645F3">
        <w:t>Dále</w:t>
      </w:r>
      <w:r w:rsidRPr="00026E74">
        <w:t xml:space="preserve"> se Dodavatel zavazuje poskytovat </w:t>
      </w:r>
      <w:r>
        <w:t xml:space="preserve">Objednateli </w:t>
      </w:r>
      <w:r w:rsidRPr="00026E74">
        <w:t>služby, které spočívají v:</w:t>
      </w:r>
    </w:p>
    <w:p w14:paraId="1441602C" w14:textId="56094686" w:rsidR="00026E74" w:rsidRPr="00EC7FAE" w:rsidRDefault="00026E74" w:rsidP="00026E74">
      <w:pPr>
        <w:pStyle w:val="Odstavecseseznamem"/>
        <w:numPr>
          <w:ilvl w:val="0"/>
          <w:numId w:val="45"/>
        </w:numPr>
        <w:spacing w:after="120"/>
        <w:contextualSpacing w:val="0"/>
        <w:jc w:val="both"/>
        <w:rPr>
          <w:rFonts w:cs="Arial"/>
        </w:rPr>
      </w:pPr>
      <w:r w:rsidRPr="00026E74">
        <w:rPr>
          <w:rFonts w:cs="Arial"/>
        </w:rPr>
        <w:t xml:space="preserve">poskytování služeb technické podpory provozu ode dne zahájení rutinního provozu Systému </w:t>
      </w:r>
      <w:r w:rsidRPr="001C2593">
        <w:rPr>
          <w:szCs w:val="22"/>
        </w:rPr>
        <w:t xml:space="preserve">v délce 60 měsíců </w:t>
      </w:r>
      <w:r w:rsidRPr="00026E74">
        <w:rPr>
          <w:rFonts w:cs="Arial"/>
        </w:rPr>
        <w:t>(dále jako „</w:t>
      </w:r>
      <w:r w:rsidRPr="003E79E0">
        <w:rPr>
          <w:rFonts w:cs="Arial"/>
          <w:b/>
          <w:bCs/>
          <w:i/>
          <w:iCs/>
        </w:rPr>
        <w:t>Podpora</w:t>
      </w:r>
      <w:r w:rsidRPr="00026E74">
        <w:rPr>
          <w:rFonts w:cs="Arial"/>
        </w:rPr>
        <w:t>“)</w:t>
      </w:r>
      <w:r w:rsidR="00C064DC">
        <w:rPr>
          <w:rFonts w:cs="Arial"/>
        </w:rPr>
        <w:t xml:space="preserve"> za podmínky podle čl. XIV. odst. 1 Smlouvy</w:t>
      </w:r>
      <w:r>
        <w:rPr>
          <w:rFonts w:cs="Arial"/>
        </w:rPr>
        <w:t xml:space="preserve">. </w:t>
      </w:r>
      <w:r w:rsidRPr="001C2593">
        <w:rPr>
          <w:szCs w:val="22"/>
        </w:rPr>
        <w:t xml:space="preserve">Součástí </w:t>
      </w:r>
      <w:r w:rsidR="00751E47">
        <w:rPr>
          <w:szCs w:val="22"/>
        </w:rPr>
        <w:t>P</w:t>
      </w:r>
      <w:r w:rsidRPr="001C2593">
        <w:rPr>
          <w:szCs w:val="22"/>
        </w:rPr>
        <w:t xml:space="preserve">odpory je i příp. prodlužování platností příslušných licencí, které jsou nutné k zajištění provozu a užívání </w:t>
      </w:r>
      <w:r>
        <w:rPr>
          <w:szCs w:val="22"/>
        </w:rPr>
        <w:t>Systému</w:t>
      </w:r>
      <w:r w:rsidRPr="001C2593">
        <w:rPr>
          <w:szCs w:val="22"/>
        </w:rPr>
        <w:t xml:space="preserve"> v rozsahu uvedeném v Příloze č. 1 a 3 </w:t>
      </w:r>
      <w:r w:rsidRPr="001C2593">
        <w:rPr>
          <w:szCs w:val="22"/>
        </w:rPr>
        <w:lastRenderedPageBreak/>
        <w:t>Smlouvy</w:t>
      </w:r>
      <w:r>
        <w:rPr>
          <w:szCs w:val="22"/>
        </w:rPr>
        <w:t>.</w:t>
      </w:r>
      <w:r w:rsidRPr="00092C95">
        <w:rPr>
          <w:rFonts w:cs="Arial"/>
        </w:rPr>
        <w:t xml:space="preserve"> Rozsah a požadavky na </w:t>
      </w:r>
      <w:r>
        <w:rPr>
          <w:rFonts w:cs="Arial"/>
        </w:rPr>
        <w:t>poskytování služeb Podpory</w:t>
      </w:r>
      <w:r w:rsidRPr="00092C95">
        <w:rPr>
          <w:rFonts w:cs="Arial"/>
        </w:rPr>
        <w:t xml:space="preserve"> jsou specifikovány v odst. 1.</w:t>
      </w:r>
      <w:r w:rsidR="00DD334C">
        <w:rPr>
          <w:rFonts w:cs="Arial"/>
        </w:rPr>
        <w:t>7</w:t>
      </w:r>
      <w:r w:rsidRPr="00092C95">
        <w:rPr>
          <w:rFonts w:cs="Arial"/>
        </w:rPr>
        <w:t xml:space="preserve"> Přílohy č. 1 – Technická specifikace</w:t>
      </w:r>
      <w:r>
        <w:rPr>
          <w:rFonts w:cs="Arial"/>
        </w:rPr>
        <w:t>;</w:t>
      </w:r>
    </w:p>
    <w:p w14:paraId="2B13320E" w14:textId="19F7FC9E" w:rsidR="00026E74" w:rsidRPr="00435D39" w:rsidRDefault="00026E74" w:rsidP="00026E74">
      <w:pPr>
        <w:pStyle w:val="Odstavecseseznamem"/>
        <w:numPr>
          <w:ilvl w:val="0"/>
          <w:numId w:val="45"/>
        </w:numPr>
        <w:spacing w:after="120"/>
        <w:contextualSpacing w:val="0"/>
        <w:jc w:val="both"/>
        <w:rPr>
          <w:rFonts w:cs="Arial"/>
        </w:rPr>
      </w:pPr>
      <w:r w:rsidRPr="00026E74">
        <w:rPr>
          <w:rFonts w:cs="Arial"/>
        </w:rPr>
        <w:t>poskytování dalších služeb rozvoje dle požadavků Objednatele (dále jako „</w:t>
      </w:r>
      <w:r w:rsidRPr="003E79E0">
        <w:rPr>
          <w:rFonts w:cs="Arial"/>
          <w:b/>
          <w:bCs/>
          <w:i/>
          <w:iCs/>
        </w:rPr>
        <w:t>Rozvoj</w:t>
      </w:r>
      <w:r w:rsidRPr="00026E74">
        <w:rPr>
          <w:rFonts w:cs="Arial"/>
        </w:rPr>
        <w:t>“)</w:t>
      </w:r>
      <w:r>
        <w:rPr>
          <w:rFonts w:cs="Arial"/>
        </w:rPr>
        <w:t xml:space="preserve">. </w:t>
      </w:r>
      <w:r w:rsidRPr="00092C95">
        <w:rPr>
          <w:rFonts w:cs="Arial"/>
        </w:rPr>
        <w:t xml:space="preserve">Rozsah a požadavky na </w:t>
      </w:r>
      <w:r>
        <w:rPr>
          <w:rFonts w:cs="Arial"/>
        </w:rPr>
        <w:t>poskytování služeb Rozvoje</w:t>
      </w:r>
      <w:r w:rsidRPr="00092C95">
        <w:rPr>
          <w:rFonts w:cs="Arial"/>
        </w:rPr>
        <w:t xml:space="preserve"> jsou specifikovány v odst. 1.</w:t>
      </w:r>
      <w:r w:rsidR="00DD334C">
        <w:rPr>
          <w:rFonts w:cs="Arial"/>
        </w:rPr>
        <w:t>8</w:t>
      </w:r>
      <w:r w:rsidRPr="00092C95">
        <w:rPr>
          <w:rFonts w:cs="Arial"/>
        </w:rPr>
        <w:t xml:space="preserve"> Přílohy č. 1 – Technická specifikace</w:t>
      </w:r>
      <w:r>
        <w:rPr>
          <w:rFonts w:cs="Arial"/>
        </w:rPr>
        <w:t>.</w:t>
      </w:r>
    </w:p>
    <w:p w14:paraId="64EDDD8F" w14:textId="7CF1A36D" w:rsidR="00026E74" w:rsidRPr="00026E74" w:rsidRDefault="00026E74" w:rsidP="00CA30E2">
      <w:pPr>
        <w:pStyle w:val="Odstavecseseznamem"/>
        <w:numPr>
          <w:ilvl w:val="0"/>
          <w:numId w:val="45"/>
        </w:numPr>
        <w:spacing w:after="120"/>
        <w:ind w:left="1066" w:hanging="357"/>
        <w:contextualSpacing w:val="0"/>
        <w:jc w:val="both"/>
        <w:rPr>
          <w:rFonts w:cs="Arial"/>
        </w:rPr>
      </w:pPr>
      <w:r>
        <w:t>Výsledky Podpory a Rozvoje se stávají součásti Systému.</w:t>
      </w:r>
    </w:p>
    <w:p w14:paraId="7F279467" w14:textId="50046CDC" w:rsidR="0070281A" w:rsidRPr="003645F3" w:rsidRDefault="003A449C" w:rsidP="0009216C">
      <w:pPr>
        <w:pStyle w:val="2bodlnku"/>
      </w:pPr>
      <w:r w:rsidRPr="003645F3">
        <w:t>Dodavatel</w:t>
      </w:r>
      <w:r w:rsidR="008764EB" w:rsidRPr="003645F3">
        <w:t xml:space="preserve"> se zároveň zavazuje, že </w:t>
      </w:r>
      <w:r w:rsidR="00B40CA6" w:rsidRPr="003645F3">
        <w:t>Objednateli</w:t>
      </w:r>
      <w:r w:rsidR="008764EB" w:rsidRPr="003645F3">
        <w:t xml:space="preserve"> poskytne všechny </w:t>
      </w:r>
      <w:r w:rsidR="00E613E6">
        <w:t xml:space="preserve">potřebné </w:t>
      </w:r>
      <w:r w:rsidR="008764EB" w:rsidRPr="003645F3">
        <w:t>licenc</w:t>
      </w:r>
      <w:r w:rsidR="00E613E6">
        <w:t>e</w:t>
      </w:r>
      <w:r w:rsidR="008764EB" w:rsidRPr="003645F3">
        <w:t xml:space="preserve"> k užití a</w:t>
      </w:r>
      <w:r w:rsidR="005667B5">
        <w:t> </w:t>
      </w:r>
      <w:r w:rsidR="008764EB" w:rsidRPr="003645F3">
        <w:t>provozu </w:t>
      </w:r>
      <w:r w:rsidR="00026E74" w:rsidRPr="003645F3">
        <w:t>Systému</w:t>
      </w:r>
      <w:r w:rsidR="008764EB" w:rsidRPr="003645F3">
        <w:t>. Popis a rozsah těchto licencí je uveden v Příloze č. </w:t>
      </w:r>
      <w:r w:rsidR="00F83D9C" w:rsidRPr="003645F3">
        <w:t>4</w:t>
      </w:r>
      <w:r w:rsidR="008764EB" w:rsidRPr="003645F3">
        <w:t xml:space="preserve"> Smlouvy. </w:t>
      </w:r>
      <w:r w:rsidRPr="003645F3">
        <w:t>Dodavatel</w:t>
      </w:r>
      <w:r w:rsidR="008764EB" w:rsidRPr="003645F3">
        <w:t xml:space="preserve"> současně uděluje </w:t>
      </w:r>
      <w:r w:rsidR="00B40CA6" w:rsidRPr="003645F3">
        <w:t>Objednateli</w:t>
      </w:r>
      <w:r w:rsidR="008764EB" w:rsidRPr="003645F3">
        <w:t xml:space="preserve"> oprávnění k </w:t>
      </w:r>
      <w:r w:rsidR="00CC25D2">
        <w:t>užití</w:t>
      </w:r>
      <w:r w:rsidR="008764EB" w:rsidRPr="003645F3">
        <w:t xml:space="preserve"> </w:t>
      </w:r>
      <w:r w:rsidR="00026E74" w:rsidRPr="003645F3">
        <w:t xml:space="preserve">Systému </w:t>
      </w:r>
      <w:r w:rsidR="008764EB" w:rsidRPr="003645F3">
        <w:t>a všechny potřebné licence užívat podle podmínek Smlouvy.</w:t>
      </w:r>
    </w:p>
    <w:p w14:paraId="790EAEC5" w14:textId="72858975" w:rsidR="00AA2B9F" w:rsidRDefault="008764EB" w:rsidP="00AA2B9F">
      <w:pPr>
        <w:pStyle w:val="2bodlnku"/>
      </w:pPr>
      <w:r w:rsidRPr="003645F3">
        <w:t>Všechny součásti plnění uvedené v odst. 1 a 2 tohoto článku musí vyhovovat požadavkům</w:t>
      </w:r>
      <w:r w:rsidR="00AA2B9F">
        <w:t xml:space="preserve"> </w:t>
      </w:r>
      <w:r w:rsidR="004479D2" w:rsidRPr="003645F3">
        <w:t>Objednatele popsaným v Příloze č. 1</w:t>
      </w:r>
      <w:r w:rsidR="004479D2" w:rsidRPr="003645F3" w:rsidDel="008E5FCF">
        <w:t xml:space="preserve"> </w:t>
      </w:r>
      <w:r w:rsidR="004479D2" w:rsidRPr="003645F3">
        <w:t>Smlouvy a jsou blíže specifikovány v Příloze č. 3 Smlouvy.</w:t>
      </w:r>
    </w:p>
    <w:p w14:paraId="10A3E4E6" w14:textId="1EF8D5E8" w:rsidR="00AA2B9F" w:rsidRDefault="004479D2" w:rsidP="00AA2B9F">
      <w:pPr>
        <w:pStyle w:val="2bodlnku"/>
      </w:pPr>
      <w:r w:rsidRPr="003645F3">
        <w:t xml:space="preserve">Objednatel se zavazuje řádně </w:t>
      </w:r>
      <w:r w:rsidR="00590DF2">
        <w:t xml:space="preserve">a včas </w:t>
      </w:r>
      <w:r w:rsidRPr="003645F3">
        <w:t>dodaný Systém převzít, zaplatit kupní cenu ve výši a</w:t>
      </w:r>
      <w:r w:rsidR="00E613E6">
        <w:t> </w:t>
      </w:r>
      <w:r w:rsidRPr="003645F3">
        <w:t>způsobem stanoveným v čl. IV</w:t>
      </w:r>
      <w:r>
        <w:t>.</w:t>
      </w:r>
      <w:r w:rsidRPr="003645F3">
        <w:t xml:space="preserve"> Smlouvy a poskytnout Dodavateli nezbytně nutnou součinnost pro řádné plnění Smlouvy.</w:t>
      </w:r>
    </w:p>
    <w:p w14:paraId="0448DDF7" w14:textId="679154A8" w:rsidR="004479D2" w:rsidRPr="00C06798" w:rsidRDefault="004479D2" w:rsidP="00AA2B9F">
      <w:pPr>
        <w:pStyle w:val="2bodlnku"/>
      </w:pPr>
      <w:r w:rsidRPr="00C06798">
        <w:t xml:space="preserve">Dodavatel se zavazuje zajistit, že veškeré vlastnosti </w:t>
      </w:r>
      <w:r>
        <w:t>p</w:t>
      </w:r>
      <w:r w:rsidRPr="00C06798">
        <w:t xml:space="preserve">ředmětu </w:t>
      </w:r>
      <w:r>
        <w:t>S</w:t>
      </w:r>
      <w:r w:rsidRPr="00C06798">
        <w:t>mlouvy budou po celou dobu účinnosti Smlouvy odpovídat vždy aktuálním obecně závazným právním předpisům České republiky a relevantním mezinárodním právním předpisům týkajícím se oblasti plnění předmětu Smlouvy.</w:t>
      </w:r>
    </w:p>
    <w:p w14:paraId="038B774C" w14:textId="527B5DF4" w:rsidR="002216FF" w:rsidRPr="002C165B" w:rsidRDefault="00DD334C" w:rsidP="003A449C">
      <w:pPr>
        <w:pStyle w:val="Nadpis1"/>
        <w:numPr>
          <w:ilvl w:val="0"/>
          <w:numId w:val="21"/>
        </w:numPr>
        <w:spacing w:before="480"/>
        <w:ind w:left="714" w:hanging="357"/>
      </w:pPr>
      <w:r>
        <w:t>Doba</w:t>
      </w:r>
      <w:r w:rsidR="00C3581A">
        <w:t xml:space="preserve"> a místo plnění</w:t>
      </w:r>
    </w:p>
    <w:p w14:paraId="6D567856" w14:textId="07F74B03" w:rsidR="0074464C" w:rsidRDefault="0074464C" w:rsidP="0009216C">
      <w:pPr>
        <w:pStyle w:val="2bodlnku"/>
        <w:numPr>
          <w:ilvl w:val="0"/>
          <w:numId w:val="114"/>
        </w:numPr>
      </w:pPr>
      <w:bookmarkStart w:id="2" w:name="_Hlk211507719"/>
      <w:r>
        <w:t xml:space="preserve">Místem plnění je sídlo Objednatele a dále jakékoliv místo v České republice, k němuž se vztahuje či by se mohlo vztahovat poskytování Podpory dle Smlouvy. Pokud to povaha plnění Smlouvy umožňuje a Objednatel vůči tomu nemá výhrady, je Dodavatel oprávněn provádět části </w:t>
      </w:r>
      <w:r w:rsidR="00E613E6">
        <w:t>Systému</w:t>
      </w:r>
      <w:r>
        <w:t>, poskytovat služby Podpory či realizovat Rozvoj také vzdáleným přístupem</w:t>
      </w:r>
      <w:bookmarkEnd w:id="2"/>
      <w:r>
        <w:t>.</w:t>
      </w:r>
    </w:p>
    <w:p w14:paraId="186C50F7" w14:textId="53E36138" w:rsidR="00CE0BDD" w:rsidRDefault="003A449C" w:rsidP="0009216C">
      <w:pPr>
        <w:pStyle w:val="2bodlnku"/>
        <w:numPr>
          <w:ilvl w:val="0"/>
          <w:numId w:val="114"/>
        </w:numPr>
      </w:pPr>
      <w:r>
        <w:t>Dodavatel</w:t>
      </w:r>
      <w:r w:rsidR="002216FF" w:rsidRPr="00CE0BDD">
        <w:t xml:space="preserve"> se zavazuje dodat </w:t>
      </w:r>
      <w:r w:rsidR="0074464C">
        <w:t>Systém</w:t>
      </w:r>
      <w:r w:rsidR="0074464C" w:rsidRPr="00CE0BDD">
        <w:t xml:space="preserve"> </w:t>
      </w:r>
      <w:r w:rsidR="00B40CA6">
        <w:t>Objednateli</w:t>
      </w:r>
      <w:r w:rsidR="00A00122" w:rsidRPr="00CE0BDD">
        <w:t xml:space="preserve"> </w:t>
      </w:r>
      <w:r w:rsidR="00CE0BDD">
        <w:t xml:space="preserve">v rozsahu </w:t>
      </w:r>
      <w:r w:rsidR="00CE0BDD" w:rsidRPr="00CE0BDD">
        <w:t>uveden</w:t>
      </w:r>
      <w:r w:rsidR="00CE0BDD">
        <w:t>ém</w:t>
      </w:r>
      <w:r w:rsidR="00CE0BDD" w:rsidRPr="00CE0BDD">
        <w:t xml:space="preserve"> v čl. I</w:t>
      </w:r>
      <w:r w:rsidR="0074464C">
        <w:t>I</w:t>
      </w:r>
      <w:r w:rsidR="0027674A">
        <w:t>.</w:t>
      </w:r>
      <w:r w:rsidR="00CE0BDD" w:rsidRPr="00CE0BDD">
        <w:t xml:space="preserve"> odst. 1 Smlouvy</w:t>
      </w:r>
      <w:r w:rsidR="00CE0BDD">
        <w:t xml:space="preserve"> </w:t>
      </w:r>
      <w:r w:rsidR="002216FF" w:rsidRPr="00CE0BDD">
        <w:t xml:space="preserve">nejpozději </w:t>
      </w:r>
      <w:r w:rsidR="00AF4403">
        <w:t xml:space="preserve">do </w:t>
      </w:r>
      <w:r w:rsidR="006026E7" w:rsidRPr="00CE0BDD">
        <w:rPr>
          <w:b/>
        </w:rPr>
        <w:t>6</w:t>
      </w:r>
      <w:r w:rsidR="002216FF" w:rsidRPr="00CE0BDD">
        <w:rPr>
          <w:b/>
        </w:rPr>
        <w:t xml:space="preserve"> </w:t>
      </w:r>
      <w:r w:rsidR="006026E7" w:rsidRPr="00CE0BDD">
        <w:rPr>
          <w:b/>
        </w:rPr>
        <w:t>tý</w:t>
      </w:r>
      <w:r w:rsidR="002216FF" w:rsidRPr="00CE0BDD">
        <w:rPr>
          <w:b/>
        </w:rPr>
        <w:t>dnů</w:t>
      </w:r>
      <w:r w:rsidR="002216FF" w:rsidRPr="00CE0BDD">
        <w:t xml:space="preserve"> od nabytí účinnosti Smlouv</w:t>
      </w:r>
      <w:r w:rsidR="00EE2308" w:rsidRPr="00CE0BDD">
        <w:t>y.</w:t>
      </w:r>
    </w:p>
    <w:p w14:paraId="2E8F0CCB" w14:textId="547FAE53" w:rsidR="00D4393A" w:rsidRDefault="00D4393A" w:rsidP="0009216C">
      <w:pPr>
        <w:pStyle w:val="2bodlnku"/>
        <w:numPr>
          <w:ilvl w:val="0"/>
          <w:numId w:val="114"/>
        </w:numPr>
      </w:pPr>
      <w:bookmarkStart w:id="3" w:name="_Hlk211507827"/>
      <w:r>
        <w:t xml:space="preserve">Školení se </w:t>
      </w:r>
      <w:r w:rsidRPr="00852B01">
        <w:t>uskuteční v sídle Objednatele nebo online.</w:t>
      </w:r>
      <w:bookmarkEnd w:id="3"/>
    </w:p>
    <w:p w14:paraId="5234830E" w14:textId="401EDD26" w:rsidR="00D4393A" w:rsidRDefault="00D4393A" w:rsidP="0009216C">
      <w:pPr>
        <w:pStyle w:val="2bodlnku"/>
        <w:numPr>
          <w:ilvl w:val="0"/>
          <w:numId w:val="114"/>
        </w:numPr>
      </w:pPr>
      <w:r>
        <w:t xml:space="preserve">Služby Podpory budou Dodavatelem poskytovány od data předání a převzetí </w:t>
      </w:r>
      <w:r w:rsidR="002F42F7">
        <w:t>Systému</w:t>
      </w:r>
      <w:r>
        <w:t xml:space="preserve"> Objednatelem po dobu účinnosti této Smlouvy.</w:t>
      </w:r>
    </w:p>
    <w:p w14:paraId="6F1552FC" w14:textId="7F636E4B" w:rsidR="002C5118" w:rsidRDefault="000D1F61" w:rsidP="000D1F61">
      <w:pPr>
        <w:pStyle w:val="2bodlnku"/>
        <w:numPr>
          <w:ilvl w:val="0"/>
          <w:numId w:val="114"/>
        </w:numPr>
      </w:pPr>
      <w:r>
        <w:t xml:space="preserve">Rozvoj bude poskytován </w:t>
      </w:r>
      <w:r w:rsidRPr="003D18BA">
        <w:t>n</w:t>
      </w:r>
      <w:r>
        <w:t>a </w:t>
      </w:r>
      <w:r w:rsidRPr="003D18BA">
        <w:t xml:space="preserve">základě požadavků </w:t>
      </w:r>
      <w:r>
        <w:t>O</w:t>
      </w:r>
      <w:r w:rsidRPr="003D18BA">
        <w:t>bjednatele prostřednictvím jednotlivých objednáve</w:t>
      </w:r>
      <w:r>
        <w:t>k </w:t>
      </w:r>
      <w:r w:rsidRPr="003D18BA">
        <w:t xml:space="preserve">dle </w:t>
      </w:r>
      <w:r>
        <w:t>odst. 1.8. Přílohy č. 1 – Technická specifikace.</w:t>
      </w:r>
    </w:p>
    <w:p w14:paraId="733C915C" w14:textId="77777777" w:rsidR="002C165B" w:rsidRPr="002C165B" w:rsidRDefault="002C165B" w:rsidP="003A449C">
      <w:pPr>
        <w:pStyle w:val="Nadpis1"/>
        <w:numPr>
          <w:ilvl w:val="0"/>
          <w:numId w:val="21"/>
        </w:numPr>
        <w:spacing w:before="480"/>
        <w:ind w:left="714" w:hanging="357"/>
      </w:pPr>
      <w:r w:rsidRPr="002C165B">
        <w:t>Cena a platební podmínky</w:t>
      </w:r>
    </w:p>
    <w:p w14:paraId="2373B302" w14:textId="6679A981" w:rsidR="008C415B" w:rsidRDefault="00D4393A" w:rsidP="0009216C">
      <w:pPr>
        <w:pStyle w:val="2bodlnku"/>
        <w:numPr>
          <w:ilvl w:val="0"/>
          <w:numId w:val="106"/>
        </w:numPr>
      </w:pPr>
      <w:r>
        <w:t xml:space="preserve">Cena za </w:t>
      </w:r>
      <w:r w:rsidRPr="001A4EE7">
        <w:rPr>
          <w:b/>
          <w:bCs/>
        </w:rPr>
        <w:t>dodání Systému</w:t>
      </w:r>
      <w:r>
        <w:t> je stanovena v Příloze č. 2 „Ceník“ Smlouvy (dále jen „</w:t>
      </w:r>
      <w:r w:rsidRPr="0027674A">
        <w:rPr>
          <w:b/>
          <w:i/>
          <w:iCs/>
        </w:rPr>
        <w:t>Ceník</w:t>
      </w:r>
      <w:r>
        <w:t xml:space="preserve">“). </w:t>
      </w:r>
      <w:r w:rsidRPr="00B95DE0">
        <w:t>C</w:t>
      </w:r>
      <w:r>
        <w:t>e</w:t>
      </w:r>
      <w:r w:rsidRPr="00B95DE0">
        <w:t>n</w:t>
      </w:r>
      <w:r>
        <w:t>a za dodání Systému </w:t>
      </w:r>
      <w:r w:rsidRPr="00B95DE0">
        <w:t>zahrnuje veškeré náklady n</w:t>
      </w:r>
      <w:r>
        <w:t>a</w:t>
      </w:r>
      <w:r w:rsidR="008F3438">
        <w:t xml:space="preserve"> dodání</w:t>
      </w:r>
      <w:r>
        <w:t> </w:t>
      </w:r>
      <w:r w:rsidR="008F3438" w:rsidRPr="008F3438">
        <w:t xml:space="preserve">HW vč. maintenance k HW, </w:t>
      </w:r>
      <w:r w:rsidR="00FA1B16">
        <w:t>dodání licencí k</w:t>
      </w:r>
      <w:r w:rsidR="00DD334C">
        <w:t> </w:t>
      </w:r>
      <w:r w:rsidR="00FA1B16">
        <w:t>softwaru</w:t>
      </w:r>
      <w:r w:rsidR="00DD334C">
        <w:t xml:space="preserve"> vč. maintenance k licencím</w:t>
      </w:r>
      <w:r w:rsidR="00FA1B16">
        <w:t xml:space="preserve">, </w:t>
      </w:r>
      <w:r w:rsidR="008F3438" w:rsidRPr="008F3438">
        <w:t xml:space="preserve">dokumentace, instalace, implementace, </w:t>
      </w:r>
      <w:r w:rsidR="00DD334C">
        <w:t xml:space="preserve">odborného </w:t>
      </w:r>
      <w:r w:rsidR="008F3438" w:rsidRPr="008F3438">
        <w:t xml:space="preserve">školení a uvedení </w:t>
      </w:r>
      <w:r w:rsidR="00DD334C">
        <w:t xml:space="preserve">Systému </w:t>
      </w:r>
      <w:r w:rsidR="008F3438" w:rsidRPr="008F3438">
        <w:t>do rutinního provozu</w:t>
      </w:r>
      <w:r w:rsidRPr="00B95DE0">
        <w:t>.</w:t>
      </w:r>
    </w:p>
    <w:p w14:paraId="4FD16ABB" w14:textId="77777777" w:rsidR="008C415B" w:rsidRDefault="00D4393A" w:rsidP="0009216C">
      <w:pPr>
        <w:pStyle w:val="2bodlnku"/>
        <w:numPr>
          <w:ilvl w:val="0"/>
          <w:numId w:val="106"/>
        </w:numPr>
      </w:pPr>
      <w:r>
        <w:lastRenderedPageBreak/>
        <w:t>Celková měsíční cena </w:t>
      </w:r>
      <w:r w:rsidRPr="00410ABA">
        <w:rPr>
          <w:b/>
          <w:bCs/>
        </w:rPr>
        <w:t>Podpory</w:t>
      </w:r>
      <w:r>
        <w:t xml:space="preserve"> je stanovena v Ceníku. Cena za služby Podpory bude vyúčtována vždy na konci každého kalendářního měsíce a bude Objednatelem hrazena vždy zpětně.</w:t>
      </w:r>
    </w:p>
    <w:p w14:paraId="26EF89DF" w14:textId="3D8D9664" w:rsidR="008C415B" w:rsidRDefault="00D4393A" w:rsidP="0009216C">
      <w:pPr>
        <w:pStyle w:val="2bodlnku"/>
        <w:numPr>
          <w:ilvl w:val="0"/>
          <w:numId w:val="106"/>
        </w:numPr>
      </w:pPr>
      <w:r>
        <w:t xml:space="preserve">Cena za </w:t>
      </w:r>
      <w:r w:rsidRPr="001A4EE7">
        <w:rPr>
          <w:b/>
          <w:bCs/>
        </w:rPr>
        <w:t>Rozvoj</w:t>
      </w:r>
      <w:r>
        <w:t xml:space="preserve"> </w:t>
      </w:r>
      <w:r w:rsidR="002F42F7">
        <w:t xml:space="preserve">bude stanovena </w:t>
      </w:r>
      <w:r w:rsidRPr="0089130C">
        <w:t xml:space="preserve">jako součin jednotkové ceny Rozvoje </w:t>
      </w:r>
      <w:r>
        <w:t>uvedené v Ceníku</w:t>
      </w:r>
      <w:r w:rsidRPr="0089130C">
        <w:t xml:space="preserve"> a</w:t>
      </w:r>
      <w:r w:rsidR="002F42F7">
        <w:t> </w:t>
      </w:r>
      <w:r w:rsidRPr="0089130C">
        <w:t>pracnosti v </w:t>
      </w:r>
      <w:r w:rsidR="0056234E">
        <w:t>člověkodnech (dále</w:t>
      </w:r>
      <w:r w:rsidR="00C140DF">
        <w:t xml:space="preserve"> též jako</w:t>
      </w:r>
      <w:r w:rsidR="0056234E">
        <w:t xml:space="preserve"> „</w:t>
      </w:r>
      <w:r w:rsidR="0056234E" w:rsidRPr="00D827C8">
        <w:rPr>
          <w:b/>
          <w:bCs/>
          <w:i/>
          <w:iCs/>
        </w:rPr>
        <w:t>ČD</w:t>
      </w:r>
      <w:r w:rsidR="0056234E">
        <w:t>“)</w:t>
      </w:r>
      <w:r w:rsidRPr="0089130C">
        <w:t xml:space="preserve"> předem navržené Dodavatelem na základě poptávky Objednatelem zaslané Dodavateli</w:t>
      </w:r>
      <w:r>
        <w:t xml:space="preserve">. Nejmenší účtovatelná jednotka je půl (0,5) člověkohodiny </w:t>
      </w:r>
      <w:r w:rsidR="0056234E">
        <w:t xml:space="preserve">(dále </w:t>
      </w:r>
      <w:r w:rsidR="00C140DF">
        <w:t>též jako</w:t>
      </w:r>
      <w:r w:rsidR="0056234E">
        <w:t xml:space="preserve"> </w:t>
      </w:r>
      <w:r w:rsidR="00D827C8">
        <w:t>„</w:t>
      </w:r>
      <w:r w:rsidR="0056234E" w:rsidRPr="00D827C8">
        <w:rPr>
          <w:b/>
          <w:bCs/>
          <w:i/>
          <w:iCs/>
        </w:rPr>
        <w:t>ČH</w:t>
      </w:r>
      <w:r w:rsidR="0056234E">
        <w:t xml:space="preserve">“) </w:t>
      </w:r>
      <w:r>
        <w:t>skutečně odpracovan</w:t>
      </w:r>
      <w:r w:rsidR="0056234E">
        <w:t>é</w:t>
      </w:r>
      <w:r>
        <w:t xml:space="preserve"> na plnění </w:t>
      </w:r>
      <w:r w:rsidR="002F42F7">
        <w:t>o</w:t>
      </w:r>
      <w:r>
        <w:t xml:space="preserve">bjednávky. Jeden </w:t>
      </w:r>
      <w:r w:rsidR="0056234E">
        <w:t xml:space="preserve">ČD </w:t>
      </w:r>
      <w:r>
        <w:t>odpovídá 8 ČH.</w:t>
      </w:r>
    </w:p>
    <w:p w14:paraId="7D2606E0" w14:textId="77777777" w:rsidR="008C415B" w:rsidRDefault="003A3509" w:rsidP="0009216C">
      <w:pPr>
        <w:pStyle w:val="2bodlnku"/>
        <w:numPr>
          <w:ilvl w:val="0"/>
          <w:numId w:val="106"/>
        </w:numPr>
      </w:pPr>
      <w:r>
        <w:t>Cena je splatná na základě řádně vystavené a doručené faktury Objednateli.</w:t>
      </w:r>
    </w:p>
    <w:p w14:paraId="475B510E" w14:textId="213DE780" w:rsidR="008C415B" w:rsidRDefault="003A3509" w:rsidP="0009216C">
      <w:pPr>
        <w:pStyle w:val="2bodlnku"/>
        <w:numPr>
          <w:ilvl w:val="0"/>
          <w:numId w:val="106"/>
        </w:numPr>
      </w:pPr>
      <w:r w:rsidRPr="005002D3">
        <w:t>Všechny ceny</w:t>
      </w:r>
      <w:r>
        <w:t xml:space="preserve"> v Ceníku</w:t>
      </w:r>
      <w:r w:rsidRPr="005002D3">
        <w:t xml:space="preserve"> jsou uvedeny </w:t>
      </w:r>
      <w:r>
        <w:t>v </w:t>
      </w:r>
      <w:r w:rsidRPr="005002D3">
        <w:t>Kč be</w:t>
      </w:r>
      <w:r>
        <w:t>z </w:t>
      </w:r>
      <w:r w:rsidRPr="005002D3">
        <w:t>DPH. DPH bude připočten</w:t>
      </w:r>
      <w:r>
        <w:t>a v </w:t>
      </w:r>
      <w:r w:rsidRPr="005002D3">
        <w:t>příslušné zákonné výši</w:t>
      </w:r>
      <w:r>
        <w:t xml:space="preserve"> k okamžiku zdanitelného plnění</w:t>
      </w:r>
      <w:r w:rsidRPr="005002D3">
        <w:t>. Všechny uvedené ceny jsou nejvýše</w:t>
      </w:r>
      <w:r>
        <w:t xml:space="preserve"> přípustné</w:t>
      </w:r>
      <w:r w:rsidRPr="005002D3">
        <w:t>, s</w:t>
      </w:r>
      <w:r>
        <w:t> </w:t>
      </w:r>
      <w:r w:rsidRPr="005002D3">
        <w:t xml:space="preserve">výjimkou možnosti </w:t>
      </w:r>
      <w:r w:rsidRPr="001D3AB4">
        <w:t xml:space="preserve">aplikování změny cen dle odst. </w:t>
      </w:r>
      <w:r w:rsidR="00427D3D">
        <w:t>8</w:t>
      </w:r>
      <w:r w:rsidRPr="001D3AB4">
        <w:t xml:space="preserve"> tohoto článku</w:t>
      </w:r>
      <w:r w:rsidRPr="002F42F7">
        <w:t>, a zahrnují veškeré</w:t>
      </w:r>
      <w:r w:rsidRPr="005002D3">
        <w:t xml:space="preserve"> náklady </w:t>
      </w:r>
      <w:r>
        <w:t>a zisk Dodavatele</w:t>
      </w:r>
      <w:r w:rsidRPr="005002D3">
        <w:t xml:space="preserve"> spojené s</w:t>
      </w:r>
      <w:r>
        <w:t> </w:t>
      </w:r>
      <w:r w:rsidRPr="005002D3">
        <w:t xml:space="preserve">úplným </w:t>
      </w:r>
      <w:r>
        <w:t>a řádným</w:t>
      </w:r>
      <w:r w:rsidRPr="005002D3">
        <w:t xml:space="preserve"> plněním předmětu </w:t>
      </w:r>
      <w:r>
        <w:t>S</w:t>
      </w:r>
      <w:r w:rsidRPr="005002D3">
        <w:t xml:space="preserve">mlouvy, ledaže </w:t>
      </w:r>
      <w:r>
        <w:t>S</w:t>
      </w:r>
      <w:r w:rsidRPr="005002D3">
        <w:t>mlouv</w:t>
      </w:r>
      <w:r>
        <w:t>a </w:t>
      </w:r>
      <w:r w:rsidRPr="005002D3">
        <w:t>nestanoví jinak</w:t>
      </w:r>
      <w:r>
        <w:t>.</w:t>
      </w:r>
    </w:p>
    <w:p w14:paraId="32292194" w14:textId="77777777" w:rsidR="00C06798" w:rsidRDefault="003A3509" w:rsidP="0009216C">
      <w:pPr>
        <w:pStyle w:val="2bodlnku"/>
        <w:numPr>
          <w:ilvl w:val="0"/>
          <w:numId w:val="106"/>
        </w:numPr>
      </w:pPr>
      <w:r>
        <w:t xml:space="preserve">Cenou pro účely vyúčtování </w:t>
      </w:r>
      <w:r w:rsidRPr="003645F3">
        <w:t xml:space="preserve">smluvní pokuty podle čl. </w:t>
      </w:r>
      <w:r w:rsidR="00427D3D">
        <w:t>X</w:t>
      </w:r>
      <w:r w:rsidR="003645F3" w:rsidRPr="003645F3">
        <w:t>II</w:t>
      </w:r>
      <w:r w:rsidRPr="003645F3">
        <w:t>. Smlouvy</w:t>
      </w:r>
      <w:r>
        <w:t xml:space="preserve"> se rozumí cena dohodnutá podle této Smlouvy včetně DPH.</w:t>
      </w:r>
    </w:p>
    <w:p w14:paraId="11604DC7" w14:textId="4CD568FA" w:rsidR="003A3509" w:rsidRDefault="003A3509" w:rsidP="0009216C">
      <w:pPr>
        <w:pStyle w:val="2bodlnku"/>
        <w:numPr>
          <w:ilvl w:val="0"/>
          <w:numId w:val="106"/>
        </w:numPr>
      </w:pPr>
      <w:r>
        <w:t xml:space="preserve">Úhrada ceny plnění dle Smlouvy bude provedena bezhotovostním platebním stykem </w:t>
      </w:r>
      <w:r w:rsidRPr="001077F9">
        <w:t>n</w:t>
      </w:r>
      <w:r>
        <w:t>a </w:t>
      </w:r>
      <w:r w:rsidRPr="001077F9">
        <w:t xml:space="preserve">účet </w:t>
      </w:r>
      <w:r w:rsidR="00944BE0">
        <w:t>Dodavatele</w:t>
      </w:r>
      <w:r w:rsidRPr="001077F9">
        <w:t xml:space="preserve"> </w:t>
      </w:r>
      <w:r w:rsidRPr="007C2CE8">
        <w:t>uveden</w:t>
      </w:r>
      <w:r>
        <w:t>ý</w:t>
      </w:r>
      <w:r w:rsidRPr="007C2CE8">
        <w:t xml:space="preserve"> </w:t>
      </w:r>
      <w:r>
        <w:t>v </w:t>
      </w:r>
      <w:r w:rsidRPr="007C2CE8">
        <w:t xml:space="preserve">záhlaví </w:t>
      </w:r>
      <w:r>
        <w:t>S</w:t>
      </w:r>
      <w:r w:rsidRPr="007C2CE8">
        <w:t xml:space="preserve">mlouvy </w:t>
      </w:r>
      <w:r>
        <w:t xml:space="preserve">na základě účetních dokladů (faktur) vystavených </w:t>
      </w:r>
      <w:r w:rsidR="00944BE0">
        <w:t>Dodavatelem</w:t>
      </w:r>
      <w:r>
        <w:t xml:space="preserve"> </w:t>
      </w:r>
      <w:r w:rsidRPr="003450C3">
        <w:t>se lhůtou splatnosti 21 dnů od dat</w:t>
      </w:r>
      <w:r>
        <w:t>a </w:t>
      </w:r>
      <w:r w:rsidRPr="003450C3">
        <w:t>jejich doručení Objednateli</w:t>
      </w:r>
      <w:r w:rsidR="004161E4">
        <w:t xml:space="preserve">, a to </w:t>
      </w:r>
      <w:r>
        <w:t>dle následujících pravidel:</w:t>
      </w:r>
    </w:p>
    <w:p w14:paraId="262DCB6C" w14:textId="68EB3E89" w:rsidR="003A3509" w:rsidRPr="001A4BF2" w:rsidRDefault="00944BE0" w:rsidP="00CA30E2">
      <w:pPr>
        <w:pStyle w:val="Nadpis2"/>
        <w:numPr>
          <w:ilvl w:val="0"/>
          <w:numId w:val="48"/>
        </w:numPr>
        <w:ind w:left="1134" w:hanging="425"/>
      </w:pPr>
      <w:r w:rsidRPr="001A4BF2">
        <w:t>Cenu za dodání Systému uhradí Objednatel Dodavateli na základě jedné faktury, kterou je Dodavatel oprávněn vystavit nejdříve po předání kompletního Systému v termínu uvedeném v čl. III. odst. 1 Smlouvy</w:t>
      </w:r>
      <w:r w:rsidR="004161E4">
        <w:t xml:space="preserve"> a </w:t>
      </w:r>
      <w:r w:rsidR="004161E4" w:rsidRPr="004161E4">
        <w:t xml:space="preserve">podepsání </w:t>
      </w:r>
      <w:r w:rsidR="00D8351D" w:rsidRPr="004161E4">
        <w:t>akceptační</w:t>
      </w:r>
      <w:r w:rsidR="004161E4" w:rsidRPr="004161E4">
        <w:t>ho</w:t>
      </w:r>
      <w:r w:rsidR="00D8351D" w:rsidRPr="004161E4">
        <w:t xml:space="preserve"> </w:t>
      </w:r>
      <w:r w:rsidRPr="004161E4">
        <w:t>protokol</w:t>
      </w:r>
      <w:r w:rsidR="004161E4" w:rsidRPr="004161E4">
        <w:t>u</w:t>
      </w:r>
      <w:r w:rsidR="00D8351D" w:rsidRPr="004161E4">
        <w:t xml:space="preserve"> dle čl. V. Smlouvy</w:t>
      </w:r>
      <w:r w:rsidR="004161E4" w:rsidRPr="004161E4">
        <w:t xml:space="preserve">, který </w:t>
      </w:r>
      <w:r w:rsidR="00C342F8">
        <w:t>musí být</w:t>
      </w:r>
      <w:r w:rsidR="004161E4" w:rsidRPr="004161E4">
        <w:t xml:space="preserve"> přílohou faktury</w:t>
      </w:r>
      <w:r w:rsidRPr="004161E4">
        <w:t>. Smluvní strany</w:t>
      </w:r>
      <w:r w:rsidRPr="001A4BF2">
        <w:t xml:space="preserve"> se dohodly, že právo na zaplacení Ceny Dodání Systému vzniká Dodavateli po řádném a včasném předání, převzetí a</w:t>
      </w:r>
      <w:r w:rsidR="00791288">
        <w:t> </w:t>
      </w:r>
      <w:r w:rsidRPr="001A4BF2">
        <w:t xml:space="preserve">akceptaci </w:t>
      </w:r>
      <w:r w:rsidR="004161E4">
        <w:t>dle čl. V. Smlouvy</w:t>
      </w:r>
      <w:r w:rsidRPr="001A4BF2">
        <w:t>.</w:t>
      </w:r>
    </w:p>
    <w:p w14:paraId="14247B3A" w14:textId="0A4A7151" w:rsidR="00944BE0" w:rsidRDefault="00944BE0" w:rsidP="00CA30E2">
      <w:pPr>
        <w:pStyle w:val="Nadpis2"/>
        <w:numPr>
          <w:ilvl w:val="0"/>
          <w:numId w:val="48"/>
        </w:numPr>
        <w:ind w:left="1134"/>
      </w:pPr>
      <w:r w:rsidRPr="00F2144C">
        <w:t>Cen</w:t>
      </w:r>
      <w:r>
        <w:t>a P</w:t>
      </w:r>
      <w:r w:rsidRPr="00F2144C">
        <w:t>odpory bude zaplacen</w:t>
      </w:r>
      <w:r>
        <w:t>a </w:t>
      </w:r>
      <w:r w:rsidRPr="00F2144C">
        <w:t xml:space="preserve">vždy po skončení kalendářního měsíce, ve kterém byly </w:t>
      </w:r>
      <w:r>
        <w:t>s</w:t>
      </w:r>
      <w:r w:rsidRPr="00F2144C">
        <w:t xml:space="preserve">lužby </w:t>
      </w:r>
      <w:r>
        <w:t>P</w:t>
      </w:r>
      <w:r w:rsidRPr="00F2144C">
        <w:t xml:space="preserve">odpory poskytovány, </w:t>
      </w:r>
      <w:r>
        <w:t>a </w:t>
      </w:r>
      <w:r w:rsidRPr="00F2144C">
        <w:t>to n</w:t>
      </w:r>
      <w:r>
        <w:t>a </w:t>
      </w:r>
      <w:r w:rsidRPr="00F2144C">
        <w:t xml:space="preserve">základě faktury </w:t>
      </w:r>
      <w:r w:rsidRPr="00747D0F">
        <w:t xml:space="preserve">vystavené </w:t>
      </w:r>
      <w:r>
        <w:t>Dodavatelem</w:t>
      </w:r>
      <w:r w:rsidRPr="00747D0F">
        <w:t>.</w:t>
      </w:r>
      <w:r w:rsidRPr="009B1231">
        <w:t xml:space="preserve"> V případě, že služby Podpory nebyly poskytovány po celý kalendářní měsíc (např. z důvodu jejich zahájení uprostřed měsíce apod.), náleží </w:t>
      </w:r>
      <w:r>
        <w:t>Dodavateli</w:t>
      </w:r>
      <w:r w:rsidRPr="009B1231">
        <w:t xml:space="preserve"> alikvotní část měsíční ceny Podpory. </w:t>
      </w:r>
      <w:r w:rsidRPr="001A4EE7">
        <w:t>Obdobně se může cena Podpory přiměřeně snížit, pokud bude zřejmé, že služby Podpory nebyly poskytovány v celé dohodnuté šíři a rozsahu</w:t>
      </w:r>
      <w:r w:rsidRPr="009C6F36">
        <w:t>.</w:t>
      </w:r>
    </w:p>
    <w:p w14:paraId="5DA8261A" w14:textId="35A5E1F2" w:rsidR="00944BE0" w:rsidRDefault="00944BE0" w:rsidP="00CA30E2">
      <w:pPr>
        <w:pStyle w:val="Nadpis2"/>
        <w:numPr>
          <w:ilvl w:val="0"/>
          <w:numId w:val="48"/>
        </w:numPr>
        <w:ind w:left="1134"/>
      </w:pPr>
      <w:r>
        <w:t>Cena za Rozvoj bude zaplacena vždy po akceptaci dílčího plnění</w:t>
      </w:r>
      <w:r w:rsidRPr="00513549">
        <w:t>, a to</w:t>
      </w:r>
      <w:r>
        <w:t xml:space="preserve"> na základě faktury vystavené Dodavatelem</w:t>
      </w:r>
      <w:r w:rsidR="002F42F7">
        <w:t>. Cena bude</w:t>
      </w:r>
      <w:r>
        <w:t xml:space="preserve"> stanovena následovně:</w:t>
      </w:r>
    </w:p>
    <w:p w14:paraId="583D73F9" w14:textId="6C57AF2B" w:rsidR="00944BE0" w:rsidRDefault="00944BE0" w:rsidP="000D1F61">
      <w:pPr>
        <w:pStyle w:val="Nadpis3"/>
        <w:tabs>
          <w:tab w:val="clear" w:pos="720"/>
        </w:tabs>
        <w:ind w:left="1985" w:hanging="862"/>
      </w:pPr>
      <w:r w:rsidRPr="00935086">
        <w:t xml:space="preserve">V případě poskytnutí služeb Rozvoje je </w:t>
      </w:r>
      <w:r>
        <w:t>Dodavatel</w:t>
      </w:r>
      <w:r w:rsidRPr="00935086">
        <w:t xml:space="preserve"> oprávněn vyúčtovat za každou započatou půl (0,5) člověkohodinu</w:t>
      </w:r>
      <w:r>
        <w:t>,</w:t>
      </w:r>
    </w:p>
    <w:p w14:paraId="41460375" w14:textId="3CAE9C9D" w:rsidR="00944BE0" w:rsidRDefault="00944BE0" w:rsidP="000D1F61">
      <w:pPr>
        <w:pStyle w:val="Nadpis3"/>
        <w:tabs>
          <w:tab w:val="clear" w:pos="720"/>
        </w:tabs>
        <w:ind w:left="1985" w:hanging="862"/>
      </w:pPr>
      <w:r>
        <w:t>Dodavatel</w:t>
      </w:r>
      <w:r w:rsidRPr="00DC003B">
        <w:t xml:space="preserve"> ve lhůtách stanovených v objednávce</w:t>
      </w:r>
      <w:r w:rsidRPr="00077475">
        <w:t xml:space="preserve"> předl</w:t>
      </w:r>
      <w:r>
        <w:t>oží Objednateli spolu s fakturou seznam realizovaných prací, který bude obsahovat rozpis člověkodnů / člověko</w:t>
      </w:r>
      <w:r w:rsidR="002F42F7">
        <w:t>hodin</w:t>
      </w:r>
      <w:r>
        <w:t xml:space="preserve"> poskytnutých při realizaci Rozvoje (dále jen </w:t>
      </w:r>
      <w:r w:rsidRPr="002925A2">
        <w:t>„</w:t>
      </w:r>
      <w:r w:rsidRPr="0027674A">
        <w:rPr>
          <w:b/>
          <w:i/>
          <w:iCs/>
        </w:rPr>
        <w:t>Výkaz plnění</w:t>
      </w:r>
      <w:r w:rsidRPr="002925A2">
        <w:t>“)</w:t>
      </w:r>
      <w:r>
        <w:t>,</w:t>
      </w:r>
    </w:p>
    <w:p w14:paraId="0FFCD722" w14:textId="10921366" w:rsidR="00944BE0" w:rsidRDefault="00944BE0" w:rsidP="000D1F61">
      <w:pPr>
        <w:pStyle w:val="Nadpis3"/>
        <w:tabs>
          <w:tab w:val="clear" w:pos="720"/>
        </w:tabs>
        <w:ind w:left="1985" w:hanging="862"/>
      </w:pPr>
      <w:r>
        <w:t>Objednatel je povinen ve lhůtě splatnosti dané faktury přiložený Výkaz plnění schválit nebo uvést, ve které části neodpovídá skutečnosti,</w:t>
      </w:r>
    </w:p>
    <w:p w14:paraId="5C6E617B" w14:textId="38F53FA7" w:rsidR="00944BE0" w:rsidRPr="003A3509" w:rsidRDefault="00FC3A1C" w:rsidP="000D1F61">
      <w:pPr>
        <w:pStyle w:val="Nadpis3"/>
        <w:tabs>
          <w:tab w:val="clear" w:pos="720"/>
        </w:tabs>
        <w:ind w:left="1985" w:hanging="862"/>
      </w:pPr>
      <w:r>
        <w:lastRenderedPageBreak/>
        <w:t>Cena Rozvoje se může přiměřeně snížit, pokud dle příslušného Výkazu plnění bude zřejmé, že Rozvoj byl realizován s menší pracností.</w:t>
      </w:r>
    </w:p>
    <w:p w14:paraId="5DCF22ED" w14:textId="694B1DBB" w:rsidR="003A3509" w:rsidRDefault="003A3509" w:rsidP="0009216C">
      <w:pPr>
        <w:pStyle w:val="2bodlnku"/>
        <w:numPr>
          <w:ilvl w:val="0"/>
          <w:numId w:val="106"/>
        </w:numPr>
      </w:pPr>
      <w:r>
        <w:t>C</w:t>
      </w:r>
      <w:r w:rsidRPr="2E85A3C8">
        <w:t>en</w:t>
      </w:r>
      <w:r w:rsidR="00FC3A1C">
        <w:t>y</w:t>
      </w:r>
      <w:r w:rsidRPr="2E85A3C8">
        <w:t xml:space="preserve"> </w:t>
      </w:r>
      <w:r>
        <w:t xml:space="preserve">za plnění </w:t>
      </w:r>
      <w:r w:rsidRPr="2E85A3C8">
        <w:t xml:space="preserve">dle této Smlouvy </w:t>
      </w:r>
      <w:r>
        <w:t>m</w:t>
      </w:r>
      <w:r w:rsidRPr="2E85A3C8">
        <w:t>ůž</w:t>
      </w:r>
      <w:r>
        <w:t>ou</w:t>
      </w:r>
      <w:r w:rsidRPr="2E85A3C8">
        <w:t xml:space="preserve"> být překročen</w:t>
      </w:r>
      <w:r>
        <w:t>y</w:t>
      </w:r>
      <w:r w:rsidRPr="2E85A3C8">
        <w:t xml:space="preserve"> pouze v následujících případech:</w:t>
      </w:r>
    </w:p>
    <w:p w14:paraId="72FE2432" w14:textId="3CAA963B" w:rsidR="003A3509" w:rsidRPr="003645F3" w:rsidRDefault="003A3509" w:rsidP="000D1F61">
      <w:pPr>
        <w:pStyle w:val="Odstavecseseznamem"/>
        <w:numPr>
          <w:ilvl w:val="0"/>
          <w:numId w:val="113"/>
        </w:numPr>
        <w:spacing w:after="120"/>
        <w:ind w:left="993" w:hanging="636"/>
        <w:contextualSpacing w:val="0"/>
      </w:pPr>
      <w:r w:rsidRPr="003645F3">
        <w:t>Změny sazby DPH dle aktuálních účinných právních předpisů;</w:t>
      </w:r>
    </w:p>
    <w:p w14:paraId="57680CCA" w14:textId="26619A2C" w:rsidR="003A3509" w:rsidRPr="003645F3" w:rsidRDefault="003A3509" w:rsidP="000D1F61">
      <w:pPr>
        <w:pStyle w:val="Odstavecseseznamem"/>
        <w:numPr>
          <w:ilvl w:val="0"/>
          <w:numId w:val="113"/>
        </w:numPr>
        <w:ind w:left="993" w:hanging="636"/>
        <w:jc w:val="both"/>
      </w:pPr>
      <w:r w:rsidRPr="003645F3">
        <w:t>V souladu s ustanovením § 100 odst. 1 zákona č. 134/2016 Sb., o zadávání veřejných zakázek, ve znění pozdějších předpisů (dále jen „</w:t>
      </w:r>
      <w:r w:rsidRPr="0027674A">
        <w:rPr>
          <w:b/>
          <w:bCs/>
          <w:i/>
          <w:iCs/>
        </w:rPr>
        <w:t>ZZVZ</w:t>
      </w:r>
      <w:r w:rsidRPr="003645F3">
        <w:t>“) si Smluvní strany dohodly právo Dodavatele ve třetím kalendářním roce po nabytí účinnosti Smlouvy navrhnout Objednateli navýšení aktuálně platných cen o 1/2 oficiálně stanovené míry inflace za druhý kalendářní rok od účinnosti Smlouvy. Obdobně může Dodavatel postupovat v každém následujícím kalendářním roce v závislosti na míře inflace za předchozí kalendářní rok. Změna ceny, odsouhlasená oběma Smluvními stranami, musí být sjednána vždy písemně, a to v podobě očíslovaného dodatku ke Smlouvě</w:t>
      </w:r>
    </w:p>
    <w:p w14:paraId="73BFDFDE" w14:textId="5E3B19D1" w:rsidR="00FC3A1C" w:rsidRDefault="00FC3A1C" w:rsidP="0009216C">
      <w:pPr>
        <w:pStyle w:val="2bodlnku"/>
        <w:numPr>
          <w:ilvl w:val="0"/>
          <w:numId w:val="106"/>
        </w:numPr>
      </w:pPr>
      <w:r w:rsidRPr="003645F3">
        <w:t xml:space="preserve">Dnem uskutečnění zdanitelného plnění se pro účely Smlouvy rozumí den podepsání </w:t>
      </w:r>
      <w:r w:rsidR="00AD4F49">
        <w:t>a</w:t>
      </w:r>
      <w:r w:rsidRPr="003645F3">
        <w:t>kceptačního protokolu.</w:t>
      </w:r>
    </w:p>
    <w:p w14:paraId="71F5D7A5" w14:textId="77777777" w:rsidR="00C06798" w:rsidRDefault="003A3509" w:rsidP="0009216C">
      <w:pPr>
        <w:pStyle w:val="2bodlnku"/>
        <w:numPr>
          <w:ilvl w:val="0"/>
          <w:numId w:val="106"/>
        </w:numPr>
      </w:pPr>
      <w:r>
        <w:t>Zálohy Objednatel neposkytuje.</w:t>
      </w:r>
    </w:p>
    <w:p w14:paraId="42F1AA6B" w14:textId="6171A0DF" w:rsidR="008C415B" w:rsidRDefault="00FC3A1C" w:rsidP="0009216C">
      <w:pPr>
        <w:pStyle w:val="2bodlnku"/>
        <w:numPr>
          <w:ilvl w:val="0"/>
          <w:numId w:val="106"/>
        </w:numPr>
      </w:pPr>
      <w:r>
        <w:t xml:space="preserve">Veškeré účetní doklady musí obsahovat náležitosti dle zákona o účetnictví a § 435 občanského zákoníku a dohodnuté dle této Smlouvy. V případě, že vyúčtování nebudou obsahovat všechny zákonem a touto Smlouvou stanovené náležitosti, je Objednatel oprávněn zaslat je ve lhůtě splatnosti zpět </w:t>
      </w:r>
      <w:r w:rsidR="00924C8B">
        <w:t>Dodavateli</w:t>
      </w:r>
      <w:r>
        <w:t xml:space="preserve"> k doplnění či opravě, aniž se tak dostane do prodlení se splatností. Lhůta splatnosti počíná běžet znovu od opětovného zaslání náležitě doplněných či opravených dokladů Objednateli</w:t>
      </w:r>
      <w:r w:rsidRPr="002C165B">
        <w:t>.</w:t>
      </w:r>
    </w:p>
    <w:p w14:paraId="5299DDAE" w14:textId="5F357DE0" w:rsidR="00FC3A1C" w:rsidRPr="002C165B" w:rsidRDefault="00924C8B" w:rsidP="0009216C">
      <w:pPr>
        <w:pStyle w:val="2bodlnku"/>
        <w:numPr>
          <w:ilvl w:val="0"/>
          <w:numId w:val="106"/>
        </w:numPr>
      </w:pPr>
      <w:r>
        <w:t>Dodavatel</w:t>
      </w:r>
      <w:r w:rsidR="00FC3A1C">
        <w:t xml:space="preserve">, který je plátcem DPH, prohlašuje, že si je vědom své povinnosti přiznat a zaplatit daň z přidané hodnoty z ceny za poskytnuté zdanitelné plnění dle této Smlouvy dle zákona </w:t>
      </w:r>
      <w:r w:rsidR="00FC3A1C" w:rsidRPr="002925A2">
        <w:t>č. 235/2004 Sb., o dani z přidané hodnoty ve znění pozdějších předpisů (dále jen „</w:t>
      </w:r>
      <w:r w:rsidR="00FC3A1C" w:rsidRPr="0064073E">
        <w:rPr>
          <w:b/>
          <w:bCs/>
          <w:i/>
          <w:iCs/>
        </w:rPr>
        <w:t>zákon č. 235/2004 Sb.</w:t>
      </w:r>
      <w:r w:rsidR="00FC3A1C" w:rsidRPr="002925A2">
        <w:t>“), a že mu nejsou ke dni uskutečnění zdanitelného plnění dle této Smlouvy</w:t>
      </w:r>
      <w:r w:rsidR="00FC3A1C">
        <w:t xml:space="preserve"> známy žádné skutečnosti uvedené v § 109 zákona č. 235/2004 Sb., které by splnění těchto povinností bránily.</w:t>
      </w:r>
    </w:p>
    <w:p w14:paraId="24A3B73B" w14:textId="6356B127" w:rsidR="007D7215" w:rsidRDefault="006B6683" w:rsidP="0009216C">
      <w:pPr>
        <w:pStyle w:val="2bodlnku"/>
        <w:numPr>
          <w:ilvl w:val="0"/>
          <w:numId w:val="106"/>
        </w:numPr>
      </w:pPr>
      <w:r>
        <w:t xml:space="preserve">Faktury lze zaslat </w:t>
      </w:r>
      <w:r w:rsidR="00B40CA6">
        <w:t>Objednateli</w:t>
      </w:r>
      <w:r w:rsidRPr="006B6683">
        <w:t xml:space="preserve"> elektronicky ve formátu PDF</w:t>
      </w:r>
      <w:r w:rsidR="004C6F78" w:rsidRPr="004C6F78">
        <w:t xml:space="preserve"> prostřednictvím datové schránky </w:t>
      </w:r>
      <w:r w:rsidR="00B40CA6">
        <w:t>Objednatele</w:t>
      </w:r>
      <w:r w:rsidR="004C6F78" w:rsidRPr="004C6F78">
        <w:t>, kód: 9swaix3</w:t>
      </w:r>
      <w:r w:rsidR="00EE2308">
        <w:t xml:space="preserve">. </w:t>
      </w:r>
      <w:r w:rsidR="00EE2308" w:rsidRPr="00EE2308">
        <w:t xml:space="preserve">Nedisponuje-li </w:t>
      </w:r>
      <w:r w:rsidR="003A449C">
        <w:t>Dodavatel</w:t>
      </w:r>
      <w:r w:rsidR="00EE2308" w:rsidRPr="00EE2308">
        <w:t xml:space="preserve"> datovou schránkou, účetní doklad lze též odeslat na emailovou adresu </w:t>
      </w:r>
      <w:hyperlink r:id="rId9" w:history="1">
        <w:r w:rsidR="00EE2308" w:rsidRPr="00EE2308">
          <w:rPr>
            <w:rStyle w:val="Hypertextovodkaz"/>
          </w:rPr>
          <w:t>info@zpmvcr.cz</w:t>
        </w:r>
      </w:hyperlink>
      <w:r w:rsidR="00EE2308" w:rsidRPr="00EE2308">
        <w:t xml:space="preserve">. </w:t>
      </w:r>
      <w:r w:rsidR="004C6F78" w:rsidRPr="004C6F78">
        <w:t xml:space="preserve">Do předmětu zprávy je třeba </w:t>
      </w:r>
      <w:r w:rsidR="00996FA3">
        <w:t>v obou případech uvést text „</w:t>
      </w:r>
      <w:proofErr w:type="spellStart"/>
      <w:r w:rsidR="00996FA3" w:rsidRPr="00475966">
        <w:rPr>
          <w:b/>
          <w:bCs/>
        </w:rPr>
        <w:t>Fakturace_R</w:t>
      </w:r>
      <w:proofErr w:type="spellEnd"/>
      <w:r w:rsidR="00996FA3">
        <w:t>“.</w:t>
      </w:r>
    </w:p>
    <w:p w14:paraId="37B92BAD" w14:textId="5606D0DF" w:rsidR="007D7215" w:rsidRPr="003645F3" w:rsidRDefault="007D7215" w:rsidP="0009216C">
      <w:pPr>
        <w:pStyle w:val="2bodlnku"/>
        <w:numPr>
          <w:ilvl w:val="0"/>
          <w:numId w:val="106"/>
        </w:numPr>
      </w:pPr>
      <w:r w:rsidRPr="003645F3">
        <w:t>Vyúčtování musí</w:t>
      </w:r>
      <w:r w:rsidR="001B6B7A" w:rsidRPr="003645F3">
        <w:t>,</w:t>
      </w:r>
      <w:r w:rsidRPr="003645F3">
        <w:t xml:space="preserve"> kromě náležitostí uvedených v</w:t>
      </w:r>
      <w:r w:rsidR="00DF083E" w:rsidRPr="003645F3">
        <w:t> tomto</w:t>
      </w:r>
      <w:r w:rsidRPr="003645F3">
        <w:t xml:space="preserve"> článku</w:t>
      </w:r>
      <w:r w:rsidR="001B6B7A" w:rsidRPr="003645F3">
        <w:t>,</w:t>
      </w:r>
      <w:r w:rsidRPr="003645F3">
        <w:t xml:space="preserve"> obsahovat číslo </w:t>
      </w:r>
      <w:r w:rsidR="001A0725" w:rsidRPr="003645F3">
        <w:t>000128-000/2025-00</w:t>
      </w:r>
      <w:r w:rsidR="00426E15" w:rsidRPr="003645F3">
        <w:t>,</w:t>
      </w:r>
      <w:r w:rsidR="00F02F76" w:rsidRPr="003645F3">
        <w:t xml:space="preserve"> </w:t>
      </w:r>
      <w:r w:rsidRPr="003645F3">
        <w:t xml:space="preserve">pod kterým je </w:t>
      </w:r>
      <w:r w:rsidR="004F1D91" w:rsidRPr="003645F3">
        <w:t>Smlouv</w:t>
      </w:r>
      <w:r w:rsidR="00426E15" w:rsidRPr="003645F3">
        <w:t xml:space="preserve">a evidována u </w:t>
      </w:r>
      <w:r w:rsidR="00B40CA6" w:rsidRPr="003645F3">
        <w:t>Objednatele</w:t>
      </w:r>
      <w:r w:rsidR="00426E15" w:rsidRPr="003645F3">
        <w:t>.</w:t>
      </w:r>
    </w:p>
    <w:p w14:paraId="65D5A3AF" w14:textId="6A2DA569" w:rsidR="00FC3A1C" w:rsidRDefault="00EC1A03" w:rsidP="003A449C">
      <w:pPr>
        <w:pStyle w:val="Nadpis1"/>
        <w:numPr>
          <w:ilvl w:val="0"/>
          <w:numId w:val="21"/>
        </w:numPr>
        <w:spacing w:before="480"/>
        <w:ind w:left="714" w:hanging="357"/>
      </w:pPr>
      <w:r>
        <w:t xml:space="preserve">Předání a </w:t>
      </w:r>
      <w:r w:rsidR="002C02F0">
        <w:t>Akceptace</w:t>
      </w:r>
    </w:p>
    <w:p w14:paraId="2815EE3D" w14:textId="7BCF4B9F" w:rsidR="0019491D" w:rsidRDefault="00EC1A03" w:rsidP="0009216C">
      <w:pPr>
        <w:pStyle w:val="2bodlnku"/>
        <w:numPr>
          <w:ilvl w:val="0"/>
          <w:numId w:val="102"/>
        </w:numPr>
      </w:pPr>
      <w:r>
        <w:t xml:space="preserve">Poskytnuté plnění </w:t>
      </w:r>
      <w:r w:rsidR="004161E4" w:rsidRPr="00791288">
        <w:t xml:space="preserve">dle odst. 1 a </w:t>
      </w:r>
      <w:r w:rsidR="00924C8B">
        <w:t>2.2</w:t>
      </w:r>
      <w:r w:rsidR="004161E4" w:rsidRPr="00791288">
        <w:t xml:space="preserve"> čl. II. </w:t>
      </w:r>
      <w:r>
        <w:t xml:space="preserve">Smlouvy bude předáno Objednateli na základě </w:t>
      </w:r>
      <w:r w:rsidR="004161E4">
        <w:t>předávacího pr</w:t>
      </w:r>
      <w:r>
        <w:t>otokolu.</w:t>
      </w:r>
      <w:r w:rsidR="00791288">
        <w:t xml:space="preserve"> </w:t>
      </w:r>
      <w:r w:rsidR="004161E4">
        <w:t xml:space="preserve">Vzor </w:t>
      </w:r>
      <w:r w:rsidR="00FE7FC7">
        <w:t>předávacího p</w:t>
      </w:r>
      <w:r w:rsidR="004161E4">
        <w:t xml:space="preserve">rotokolu tvoří Přílohu č. 6 Smlouvy. </w:t>
      </w:r>
      <w:r w:rsidR="00791288">
        <w:t xml:space="preserve">Předání plnění </w:t>
      </w:r>
      <w:r w:rsidR="00791288" w:rsidRPr="001A4EE7">
        <w:t xml:space="preserve">bude stvrzeno podpisem </w:t>
      </w:r>
      <w:r w:rsidR="00791288">
        <w:t xml:space="preserve">v příslušné části </w:t>
      </w:r>
      <w:r w:rsidR="00FE7FC7">
        <w:t>předávacího p</w:t>
      </w:r>
      <w:r w:rsidR="00791288" w:rsidRPr="001A4EE7">
        <w:t>rotokolu zástupci obou Smluvních stran uvedenými v čl. XV</w:t>
      </w:r>
      <w:r w:rsidR="00791288">
        <w:t>I</w:t>
      </w:r>
      <w:r w:rsidR="00791288" w:rsidRPr="001A4EE7">
        <w:t xml:space="preserve">. odst. </w:t>
      </w:r>
      <w:r w:rsidR="00791288">
        <w:t>8</w:t>
      </w:r>
      <w:r w:rsidR="00791288" w:rsidRPr="001A4EE7">
        <w:t xml:space="preserve"> Smlouvy</w:t>
      </w:r>
      <w:r w:rsidR="00791288">
        <w:t>.</w:t>
      </w:r>
    </w:p>
    <w:p w14:paraId="46E40609" w14:textId="1AB4F201" w:rsidR="00EC1A03" w:rsidRPr="008F79A0" w:rsidRDefault="00EC1A03" w:rsidP="0009216C">
      <w:pPr>
        <w:pStyle w:val="2bodlnku"/>
        <w:numPr>
          <w:ilvl w:val="0"/>
          <w:numId w:val="102"/>
        </w:numPr>
      </w:pPr>
      <w:r w:rsidRPr="00791288">
        <w:t xml:space="preserve">Dílčí plnění předmětu smlouvy dle odst. 1 a </w:t>
      </w:r>
      <w:r w:rsidR="00924C8B">
        <w:t>2.2</w:t>
      </w:r>
      <w:r w:rsidRPr="00791288">
        <w:t xml:space="preserve">. čl. II. Smlouvy podléhají </w:t>
      </w:r>
      <w:r w:rsidRPr="00CA30E2">
        <w:t>akceptaci Objednatele</w:t>
      </w:r>
      <w:r w:rsidR="00791288" w:rsidRPr="00CA30E2">
        <w:t xml:space="preserve"> a bude</w:t>
      </w:r>
      <w:r w:rsidR="00791288" w:rsidRPr="00791288">
        <w:t xml:space="preserve"> stvrzeno podpisem příslušné</w:t>
      </w:r>
      <w:r w:rsidR="004161E4">
        <w:t>ho akceptačního p</w:t>
      </w:r>
      <w:r w:rsidR="00791288" w:rsidRPr="00791288">
        <w:t>rotokolu zástupci obou Smluvních stran uvedenými v čl. XVI. odst.</w:t>
      </w:r>
      <w:r w:rsidR="00791288" w:rsidRPr="001A4EE7">
        <w:t xml:space="preserve"> </w:t>
      </w:r>
      <w:r w:rsidR="00791288">
        <w:t>8</w:t>
      </w:r>
      <w:r w:rsidR="00791288" w:rsidRPr="001A4EE7">
        <w:t xml:space="preserve"> Smlouvy</w:t>
      </w:r>
      <w:r w:rsidRPr="008F79A0">
        <w:t>.</w:t>
      </w:r>
    </w:p>
    <w:p w14:paraId="6D927ED7" w14:textId="4BBFCE87" w:rsidR="00EC1A03" w:rsidRPr="00791288" w:rsidRDefault="00791288" w:rsidP="0009216C">
      <w:pPr>
        <w:pStyle w:val="2bodlnku"/>
        <w:numPr>
          <w:ilvl w:val="0"/>
          <w:numId w:val="102"/>
        </w:numPr>
      </w:pPr>
      <w:r w:rsidRPr="00286C22">
        <w:lastRenderedPageBreak/>
        <w:t>Objednatel je oprávněn, nikoli povinen, akceptovat i plnění, které má drobné vady a nedodělky</w:t>
      </w:r>
      <w:r>
        <w:t xml:space="preserve"> s tím, že budou ze strany Objednatele posouzeny jako</w:t>
      </w:r>
      <w:r w:rsidRPr="00286C22">
        <w:t xml:space="preserve"> </w:t>
      </w:r>
      <w:r>
        <w:t>„</w:t>
      </w:r>
      <w:r w:rsidRPr="00286C22">
        <w:t>nebránící</w:t>
      </w:r>
      <w:r>
        <w:t>“</w:t>
      </w:r>
      <w:r w:rsidRPr="00286C22">
        <w:t xml:space="preserve"> </w:t>
      </w:r>
      <w:r>
        <w:t xml:space="preserve">řádnému </w:t>
      </w:r>
      <w:r w:rsidRPr="00286C22">
        <w:t xml:space="preserve">užívání </w:t>
      </w:r>
      <w:r>
        <w:t>Systému nebo dílčího plnění</w:t>
      </w:r>
      <w:r w:rsidRPr="00286C22">
        <w:t xml:space="preserve"> </w:t>
      </w:r>
      <w:r>
        <w:t xml:space="preserve">dle objednávky </w:t>
      </w:r>
      <w:r w:rsidRPr="00286C22">
        <w:t>ke sjednanému účelu. V</w:t>
      </w:r>
      <w:r>
        <w:t> </w:t>
      </w:r>
      <w:r w:rsidRPr="00286C22">
        <w:t>takovém případě dojde k</w:t>
      </w:r>
      <w:r w:rsidR="00AD4F49">
        <w:t> </w:t>
      </w:r>
      <w:r w:rsidRPr="00286C22">
        <w:t>pod</w:t>
      </w:r>
      <w:r w:rsidR="00AD4F49">
        <w:t>pisu akceptačního p</w:t>
      </w:r>
      <w:r w:rsidRPr="00286C22">
        <w:t>rotokolu s výrokem „</w:t>
      </w:r>
      <w:r w:rsidR="004161E4">
        <w:t>a</w:t>
      </w:r>
      <w:r w:rsidRPr="00286C22">
        <w:t>kceptováno s výhradami“</w:t>
      </w:r>
      <w:r>
        <w:t>.</w:t>
      </w:r>
    </w:p>
    <w:p w14:paraId="704303AD" w14:textId="150A5F9E" w:rsidR="00791288" w:rsidRPr="00C72F1C" w:rsidRDefault="00791288" w:rsidP="0009216C">
      <w:pPr>
        <w:pStyle w:val="2bodlnku"/>
        <w:numPr>
          <w:ilvl w:val="0"/>
          <w:numId w:val="102"/>
        </w:numPr>
      </w:pPr>
      <w:r>
        <w:t xml:space="preserve">Akceptaci plnění </w:t>
      </w:r>
      <w:r w:rsidRPr="00791288">
        <w:t>s vadami</w:t>
      </w:r>
      <w:r w:rsidR="00616E07">
        <w:t xml:space="preserve"> nebo nedodělky </w:t>
      </w:r>
      <w:r w:rsidRPr="00791288">
        <w:t>však může Objednatel odmítnout i bez uvedení důvodu.</w:t>
      </w:r>
    </w:p>
    <w:p w14:paraId="6E0EFAA7" w14:textId="5A951609" w:rsidR="00791288" w:rsidRDefault="00EC1A03" w:rsidP="0009216C">
      <w:pPr>
        <w:pStyle w:val="2bodlnku"/>
        <w:numPr>
          <w:ilvl w:val="0"/>
          <w:numId w:val="102"/>
        </w:numPr>
      </w:pPr>
      <w:r>
        <w:t>P</w:t>
      </w:r>
      <w:r w:rsidR="00AD4F49">
        <w:t>ředávací a akceptační p</w:t>
      </w:r>
      <w:r w:rsidR="005A5023" w:rsidRPr="008F79A0">
        <w:t>rotokol</w:t>
      </w:r>
      <w:r w:rsidR="00FE7FC7">
        <w:t>y</w:t>
      </w:r>
      <w:r w:rsidR="005A5023" w:rsidRPr="008F79A0">
        <w:t xml:space="preserve"> vyhotovuje Dodavatel a doručuje jej osobě pověřené </w:t>
      </w:r>
      <w:r w:rsidR="00616E07">
        <w:t xml:space="preserve">za Objednatele </w:t>
      </w:r>
      <w:r w:rsidR="005A5023" w:rsidRPr="008F79A0">
        <w:t xml:space="preserve">jednat ve věcech smluvních v písemné podobě. </w:t>
      </w:r>
    </w:p>
    <w:p w14:paraId="2D27577F" w14:textId="7DA82FBE" w:rsidR="005A5023" w:rsidRDefault="005A5023" w:rsidP="0009216C">
      <w:pPr>
        <w:pStyle w:val="2bodlnku"/>
        <w:numPr>
          <w:ilvl w:val="0"/>
          <w:numId w:val="102"/>
        </w:numPr>
      </w:pPr>
      <w:r w:rsidRPr="008F79A0">
        <w:t>Nedokončený Systém nebo dílčí plnění</w:t>
      </w:r>
      <w:r w:rsidR="00791288">
        <w:t xml:space="preserve"> dle objednávky</w:t>
      </w:r>
      <w:r w:rsidRPr="008F79A0">
        <w:t>, příp. s</w:t>
      </w:r>
      <w:r w:rsidR="00826A3F" w:rsidRPr="008F79A0">
        <w:t> </w:t>
      </w:r>
      <w:r w:rsidRPr="008F79A0">
        <w:t xml:space="preserve">vadami či nedodělky není Objednatel povinen převzít, ani </w:t>
      </w:r>
      <w:r w:rsidR="00EC1A03">
        <w:t>a</w:t>
      </w:r>
      <w:r w:rsidRPr="00CA30E2">
        <w:rPr>
          <w:rFonts w:eastAsia="Arial"/>
        </w:rPr>
        <w:t>kcep</w:t>
      </w:r>
      <w:r w:rsidR="00EC1A03">
        <w:rPr>
          <w:rFonts w:eastAsia="Arial"/>
        </w:rPr>
        <w:t>tovat.</w:t>
      </w:r>
    </w:p>
    <w:p w14:paraId="584DD8B9" w14:textId="4EB56ABD" w:rsidR="00EC1A03" w:rsidRPr="008F79A0" w:rsidRDefault="00EC1A03" w:rsidP="0009216C">
      <w:pPr>
        <w:pStyle w:val="2bodlnku"/>
        <w:numPr>
          <w:ilvl w:val="0"/>
          <w:numId w:val="102"/>
        </w:numPr>
      </w:pPr>
      <w:r w:rsidRPr="005E5496">
        <w:t xml:space="preserve">V případě, že převzetí </w:t>
      </w:r>
      <w:r>
        <w:t>Systému</w:t>
      </w:r>
      <w:r w:rsidRPr="001A4EE7">
        <w:t xml:space="preserve"> bude Objednatelem provedeno s výhradami, nebo Objednatel zcela odmítne předmět plnění převzít z důvodu, že </w:t>
      </w:r>
      <w:r w:rsidR="00427D3D">
        <w:t>Systém</w:t>
      </w:r>
      <w:r w:rsidRPr="001A4EE7">
        <w:t xml:space="preserve"> neodpovídá požadavkům stanoveným v této Smlouvě, je Dodavatel povinen zjednat nápravu do 5 (pěti) pracovních dní od převzetí, resp. nepřevzetí </w:t>
      </w:r>
      <w:r>
        <w:t>Systému</w:t>
      </w:r>
      <w:r w:rsidR="00791288">
        <w:t xml:space="preserve"> nebo dílčího plnění</w:t>
      </w:r>
      <w:r w:rsidRPr="001A4EE7">
        <w:t xml:space="preserve">, nebude-li dohodou obou Smluvních stran stanoveno jinak. </w:t>
      </w:r>
      <w:r w:rsidR="00D827C8">
        <w:t>Při a</w:t>
      </w:r>
      <w:r w:rsidR="00C140DF">
        <w:t>kceptac</w:t>
      </w:r>
      <w:r w:rsidR="00D827C8">
        <w:t>i</w:t>
      </w:r>
      <w:r w:rsidR="00C140DF">
        <w:t xml:space="preserve"> s výhradami a jejich následným odstraněním ve lhůtě výše, </w:t>
      </w:r>
      <w:r w:rsidRPr="001A4EE7">
        <w:t xml:space="preserve">není Dodavatel v prodlení s předáním </w:t>
      </w:r>
      <w:r>
        <w:t>Systému</w:t>
      </w:r>
      <w:r w:rsidRPr="001A4EE7">
        <w:t xml:space="preserve">. Převzetí </w:t>
      </w:r>
      <w:r>
        <w:t>Systému</w:t>
      </w:r>
      <w:r w:rsidRPr="001A4EE7">
        <w:t xml:space="preserve"> s odstraněnými vadami bude stvrzeno podpisem </w:t>
      </w:r>
      <w:r>
        <w:t>akceptačního</w:t>
      </w:r>
      <w:r w:rsidRPr="001A4EE7">
        <w:t xml:space="preserve"> protokolu zástupci obou Smluvních stran uvedenými v čl. XV</w:t>
      </w:r>
      <w:r w:rsidR="00FE7FC7">
        <w:t>I</w:t>
      </w:r>
      <w:r w:rsidRPr="001A4EE7">
        <w:t xml:space="preserve">. odst. </w:t>
      </w:r>
      <w:r w:rsidR="00791288">
        <w:t>8</w:t>
      </w:r>
      <w:r w:rsidRPr="001A4EE7">
        <w:t xml:space="preserve"> Smlouvy</w:t>
      </w:r>
      <w:r w:rsidRPr="008C415B">
        <w:t>.</w:t>
      </w:r>
    </w:p>
    <w:p w14:paraId="2DEC8E56" w14:textId="7976A11A" w:rsidR="002C02F0" w:rsidRDefault="002C02F0" w:rsidP="003A449C">
      <w:pPr>
        <w:pStyle w:val="Nadpis1"/>
        <w:numPr>
          <w:ilvl w:val="0"/>
          <w:numId w:val="21"/>
        </w:numPr>
        <w:spacing w:before="480"/>
        <w:ind w:left="714" w:hanging="357"/>
      </w:pPr>
      <w:r>
        <w:t>Další povinnosti Dodavatele</w:t>
      </w:r>
    </w:p>
    <w:p w14:paraId="3584DEB2" w14:textId="20CCA97B" w:rsidR="00D27A8A" w:rsidRDefault="00D27A8A" w:rsidP="0009216C">
      <w:pPr>
        <w:pStyle w:val="2bodlnku"/>
        <w:numPr>
          <w:ilvl w:val="0"/>
          <w:numId w:val="128"/>
        </w:numPr>
      </w:pPr>
      <w:r>
        <w:t xml:space="preserve">Dodavatel je způsobilý k plnění dle této Smlouvy pouze pokud je on nebo jiná osoba, jenž se podílí na plnění </w:t>
      </w:r>
      <w:r w:rsidR="00E4282E">
        <w:t>S</w:t>
      </w:r>
      <w:r>
        <w:t xml:space="preserve">mlouvy, držitelem platného </w:t>
      </w:r>
      <w:r w:rsidRPr="00355F51">
        <w:rPr>
          <w:rFonts w:cs="Arial"/>
          <w:b/>
          <w:bCs/>
          <w:lang w:eastAsia="cs-CZ"/>
        </w:rPr>
        <w:t>certifikátu</w:t>
      </w:r>
      <w:r w:rsidRPr="00355F51">
        <w:rPr>
          <w:rFonts w:cs="Arial"/>
          <w:lang w:eastAsia="cs-CZ"/>
        </w:rPr>
        <w:t xml:space="preserve">, potvrzujícího status </w:t>
      </w:r>
      <w:r>
        <w:rPr>
          <w:rFonts w:cs="Arial"/>
          <w:lang w:eastAsia="cs-CZ"/>
        </w:rPr>
        <w:t>dané osoby</w:t>
      </w:r>
      <w:r w:rsidRPr="00355F51">
        <w:rPr>
          <w:rFonts w:cs="Arial"/>
          <w:lang w:eastAsia="cs-CZ"/>
        </w:rPr>
        <w:t xml:space="preserve"> jako partnera výrobce </w:t>
      </w:r>
      <w:r>
        <w:rPr>
          <w:rFonts w:cs="Arial"/>
          <w:lang w:eastAsia="cs-CZ"/>
        </w:rPr>
        <w:t>S</w:t>
      </w:r>
      <w:r w:rsidRPr="00355F51">
        <w:rPr>
          <w:rFonts w:cs="Arial"/>
          <w:lang w:eastAsia="cs-CZ"/>
        </w:rPr>
        <w:t>ystému min. pro úroveň GOLD nebo PREMIUM nebo jiné</w:t>
      </w:r>
      <w:r w:rsidR="00E4282E">
        <w:rPr>
          <w:rFonts w:cs="Arial"/>
          <w:lang w:eastAsia="cs-CZ"/>
        </w:rPr>
        <w:t>ho</w:t>
      </w:r>
      <w:r w:rsidRPr="00355F51">
        <w:rPr>
          <w:rFonts w:cs="Arial"/>
          <w:lang w:eastAsia="cs-CZ"/>
        </w:rPr>
        <w:t xml:space="preserve"> obdobné</w:t>
      </w:r>
      <w:r w:rsidR="00E4282E">
        <w:rPr>
          <w:rFonts w:cs="Arial"/>
          <w:lang w:eastAsia="cs-CZ"/>
        </w:rPr>
        <w:t>ho</w:t>
      </w:r>
      <w:r w:rsidRPr="00355F51">
        <w:rPr>
          <w:rFonts w:cs="Arial"/>
          <w:lang w:eastAsia="cs-CZ"/>
        </w:rPr>
        <w:t xml:space="preserve"> potvrzení</w:t>
      </w:r>
      <w:r w:rsidR="0006319E">
        <w:rPr>
          <w:rFonts w:cs="Arial"/>
          <w:lang w:eastAsia="cs-CZ"/>
        </w:rPr>
        <w:t>. Tuto skutečnost je Dodavatel povinen Objednateli na jeho žádost prokázat.</w:t>
      </w:r>
    </w:p>
    <w:p w14:paraId="7104DE94" w14:textId="230297C3" w:rsidR="002C02F0" w:rsidRDefault="002C02F0" w:rsidP="0009216C">
      <w:pPr>
        <w:pStyle w:val="2bodlnku"/>
        <w:numPr>
          <w:ilvl w:val="0"/>
          <w:numId w:val="128"/>
        </w:numPr>
      </w:pPr>
      <w:r>
        <w:t>Dodavatel se zavazuje:</w:t>
      </w:r>
    </w:p>
    <w:p w14:paraId="7E0D20E8" w14:textId="77777777" w:rsidR="002C02F0" w:rsidRDefault="002C02F0" w:rsidP="009F5D4E">
      <w:pPr>
        <w:pStyle w:val="Odstavecseseznamem"/>
        <w:numPr>
          <w:ilvl w:val="0"/>
          <w:numId w:val="245"/>
        </w:numPr>
        <w:spacing w:after="120"/>
        <w:ind w:left="993" w:hanging="633"/>
        <w:contextualSpacing w:val="0"/>
        <w:jc w:val="both"/>
      </w:pPr>
      <w:r>
        <w:t>poskytovat plnění podle Smlouvy vlastním jménem, na vlastní odpovědnost a v souladu s pokyny Objednatele řádně a včas, zejména se zohledněním délky trvání akceptační procedury;</w:t>
      </w:r>
    </w:p>
    <w:p w14:paraId="58B46FA6" w14:textId="77777777" w:rsidR="002C02F0" w:rsidRDefault="002C02F0" w:rsidP="009F5D4E">
      <w:pPr>
        <w:pStyle w:val="Odstavecseseznamem"/>
        <w:numPr>
          <w:ilvl w:val="0"/>
          <w:numId w:val="245"/>
        </w:numPr>
        <w:spacing w:after="120"/>
        <w:ind w:left="993" w:hanging="633"/>
        <w:contextualSpacing w:val="0"/>
        <w:jc w:val="both"/>
      </w:pPr>
      <w:r>
        <w:t>poskytovat plnění podle Smlouvy s odbornou péčí a péčí řádného hospodáře odpovídající podmínkám sjednaným ve Smlouvě; dostane-li se Dodavatel do prodlení se svým plněním bez toho, aby to způsobil Objednatel či překážky vylučující povinnost k náhradě škody po dobu delší než 30 dnů, je Objednatel oprávněn zajistit náhradní plnění po dobu prodlení Dodavatele jinou osobou; v takovém případě se Dodavatel zavazuje nahradit v plném rozsahu náklady spojené s náhradním plněním;</w:t>
      </w:r>
    </w:p>
    <w:p w14:paraId="1D2C0774" w14:textId="77777777" w:rsidR="002C02F0" w:rsidRDefault="002C02F0" w:rsidP="009F5D4E">
      <w:pPr>
        <w:pStyle w:val="Odstavecseseznamem"/>
        <w:numPr>
          <w:ilvl w:val="0"/>
          <w:numId w:val="245"/>
        </w:numPr>
        <w:spacing w:after="120"/>
        <w:ind w:left="993" w:hanging="633"/>
        <w:contextualSpacing w:val="0"/>
        <w:jc w:val="both"/>
      </w:pPr>
      <w:r>
        <w:t>upozorňovat Objednatele včas na všechny hrozící vady či výpadky svého plnění, jakož i poskytovat Objednateli veškeré informace, které jsou pro plnění Smlouvy nezbytné;</w:t>
      </w:r>
    </w:p>
    <w:p w14:paraId="3D269FF1" w14:textId="77777777" w:rsidR="002C02F0" w:rsidRDefault="002C02F0" w:rsidP="009F5D4E">
      <w:pPr>
        <w:pStyle w:val="Odstavecseseznamem"/>
        <w:numPr>
          <w:ilvl w:val="0"/>
          <w:numId w:val="245"/>
        </w:numPr>
        <w:spacing w:after="120"/>
        <w:ind w:left="993" w:hanging="633"/>
        <w:contextualSpacing w:val="0"/>
        <w:jc w:val="both"/>
      </w:pPr>
      <w:r>
        <w:t>neprodleně oznámit písemnou formou Objednateli překážky, které mu brání v plnění předmětu Smlouvy a výkonu dalších činností souvisejících s plněním předmětu Smlouvy;</w:t>
      </w:r>
    </w:p>
    <w:p w14:paraId="0DD2C03D" w14:textId="77777777" w:rsidR="002C02F0" w:rsidRDefault="002C02F0" w:rsidP="009F5D4E">
      <w:pPr>
        <w:pStyle w:val="Odstavecseseznamem"/>
        <w:numPr>
          <w:ilvl w:val="0"/>
          <w:numId w:val="245"/>
        </w:numPr>
        <w:spacing w:after="120"/>
        <w:ind w:left="993" w:hanging="633"/>
        <w:contextualSpacing w:val="0"/>
        <w:jc w:val="both"/>
      </w:pPr>
      <w:r>
        <w:t>upozornit Objednatele na potenciální rizika vzniku škod a včas a řádně dle svých možností provést taková opatření, která riziko vzniku škod zcela vyloučí nebo sníží;</w:t>
      </w:r>
    </w:p>
    <w:p w14:paraId="692595E9" w14:textId="77777777" w:rsidR="002C02F0" w:rsidRDefault="002C02F0" w:rsidP="009F5D4E">
      <w:pPr>
        <w:pStyle w:val="Odstavecseseznamem"/>
        <w:numPr>
          <w:ilvl w:val="0"/>
          <w:numId w:val="245"/>
        </w:numPr>
        <w:spacing w:after="120"/>
        <w:ind w:left="993" w:hanging="633"/>
        <w:contextualSpacing w:val="0"/>
        <w:jc w:val="both"/>
      </w:pPr>
      <w:r>
        <w:t xml:space="preserve">i bez pokynů Objednatele provést nutné úkony, které, ač nejsou předmětem Smlouvy, budou s ohledem na nepředvídané okolnosti pro plnění Smlouvy nezbytné nebo jsou nezbytné pro zamezení vzniku škody; jde-li o zamezení vzniku škod nezapříčiněných </w:t>
      </w:r>
      <w:r>
        <w:lastRenderedPageBreak/>
        <w:t>Dodavatelem, má Dodavatel právo na úhradu nezbytných a účelně vynaložených nákladů;</w:t>
      </w:r>
    </w:p>
    <w:p w14:paraId="61F4FCDC" w14:textId="77777777" w:rsidR="002C02F0" w:rsidRDefault="002C02F0" w:rsidP="009F5D4E">
      <w:pPr>
        <w:pStyle w:val="Odstavecseseznamem"/>
        <w:numPr>
          <w:ilvl w:val="0"/>
          <w:numId w:val="245"/>
        </w:numPr>
        <w:spacing w:after="120"/>
        <w:ind w:left="993" w:hanging="633"/>
        <w:contextualSpacing w:val="0"/>
        <w:jc w:val="both"/>
      </w:pPr>
      <w:r>
        <w:t>informovat Objednatele o plnění svých povinností podle Smlouvy a o důležitých skutečnostech, které mohou mít vliv na výkon práv a plnění povinností Smluvních stran;</w:t>
      </w:r>
    </w:p>
    <w:p w14:paraId="0E956F5F" w14:textId="77777777" w:rsidR="002C02F0" w:rsidRDefault="002C02F0" w:rsidP="009F5D4E">
      <w:pPr>
        <w:pStyle w:val="Odstavecseseznamem"/>
        <w:numPr>
          <w:ilvl w:val="0"/>
          <w:numId w:val="245"/>
        </w:numPr>
        <w:spacing w:after="120"/>
        <w:ind w:left="993" w:hanging="633"/>
        <w:contextualSpacing w:val="0"/>
        <w:jc w:val="both"/>
      </w:pPr>
      <w:r>
        <w:t>zajistit, aby všechny osoby podílející se na plnění jeho závazků ze Smlouvy, které se budou zdržovat v prostorách nebo na pracovištích Objednatele, dodržovaly účinné právní předpisy o bezpečnosti a ochraně zdraví při práci a veškeré interní předpisy Objednatele, s nimiž Objednatel Dodavatele obeznámil;</w:t>
      </w:r>
    </w:p>
    <w:p w14:paraId="15DE551F" w14:textId="77777777" w:rsidR="002C02F0" w:rsidRDefault="002C02F0" w:rsidP="009F5D4E">
      <w:pPr>
        <w:pStyle w:val="Odstavecseseznamem"/>
        <w:numPr>
          <w:ilvl w:val="0"/>
          <w:numId w:val="245"/>
        </w:numPr>
        <w:spacing w:after="120"/>
        <w:ind w:left="993" w:hanging="633"/>
        <w:contextualSpacing w:val="0"/>
        <w:jc w:val="both"/>
      </w:pPr>
      <w:r>
        <w:t>chránit osobní údaje, data a duševní vlastnictví Objednatele a třetích osob;</w:t>
      </w:r>
    </w:p>
    <w:p w14:paraId="431F080F" w14:textId="77777777" w:rsidR="002C02F0" w:rsidRDefault="002C02F0" w:rsidP="009F5D4E">
      <w:pPr>
        <w:pStyle w:val="Odstavecseseznamem"/>
        <w:numPr>
          <w:ilvl w:val="0"/>
          <w:numId w:val="245"/>
        </w:numPr>
        <w:spacing w:after="120"/>
        <w:ind w:left="993" w:hanging="633"/>
        <w:contextualSpacing w:val="0"/>
        <w:jc w:val="both"/>
      </w:pPr>
      <w:r>
        <w:t>upozorňovat Objednatele v odůvodněných případech na případnou nevhodnost pokynů Objednatele.</w:t>
      </w:r>
    </w:p>
    <w:p w14:paraId="270D4E3D" w14:textId="4E69D81C" w:rsidR="002C02F0" w:rsidRDefault="002C02F0" w:rsidP="0009216C">
      <w:pPr>
        <w:pStyle w:val="2bodlnku"/>
        <w:numPr>
          <w:ilvl w:val="0"/>
          <w:numId w:val="128"/>
        </w:numPr>
      </w:pPr>
      <w:bookmarkStart w:id="4" w:name="_Hlk219983794"/>
      <w:r>
        <w:t xml:space="preserve">Dodavatel se zavazuje udržovat v platnosti a účinnosti po celou dobu účinnosti Smlouvy pojistnou smlouvu, jejímž předmětem je pojištění odpovědnosti za škodu způsobenou Dodavatelem třetí osobě (zejména Objednateli), a to tak, že limit pojistného plnění vyplývající z pojistné smlouvy, nesmí být nižší než </w:t>
      </w:r>
      <w:r w:rsidR="00FE7FC7">
        <w:t xml:space="preserve">1 000 000 </w:t>
      </w:r>
      <w:r>
        <w:t>Kč za rok</w:t>
      </w:r>
      <w:r w:rsidR="00A030DD">
        <w:t xml:space="preserve"> a spoluúčast Dodavatele nesmí přesáhnout 10 %</w:t>
      </w:r>
      <w:r>
        <w:t>. Pojistnou smlouvu dle tohoto odstavce nebo pojistku potvrzující uzavření takové smlouvy je Dodavatel povinen předložit Objednateli kdykoliv bezodkladně po písemném vyžádání Objednatele. Nepředložením pojistné smlouvy nebo pojistky do 1 měsíce po vyžádání ze strany Objednatele vzniká právo Objednatele na odstoupení od Smlouvy</w:t>
      </w:r>
      <w:bookmarkEnd w:id="4"/>
      <w:r>
        <w:t>.</w:t>
      </w:r>
    </w:p>
    <w:p w14:paraId="4938FE24" w14:textId="668E9ED6" w:rsidR="002C02F0" w:rsidRPr="001A4EE7" w:rsidRDefault="00D857DF" w:rsidP="0009216C">
      <w:pPr>
        <w:pStyle w:val="2bodlnku"/>
        <w:numPr>
          <w:ilvl w:val="0"/>
          <w:numId w:val="128"/>
        </w:numPr>
      </w:pPr>
      <w:r>
        <w:t xml:space="preserve">V případě, že dojde k uzavření nové smlouvy týkající se plnění dle Smlouvy nebo jakékoli jeho části s novým dodavatelem odlišným od Dodavatele, zavazuje se Dodavatel poskytovat Objednateli nebo jím určeným třetím stranám veškerou součinnost potřebnou pro účely řádného provádění údržby, podpory či rozvoje Systému či jeho příslušné části novým dodavatelem, pokud bude naplnění tohoto cíle záviset na znalostech Dodavatele získaných na základě plnění Smlouvy, a to i nad rámec svých povinností podle této Smlouvy. </w:t>
      </w:r>
      <w:r w:rsidR="00A030DD">
        <w:t xml:space="preserve">V tomto odstavci </w:t>
      </w:r>
      <w:r w:rsidR="00464829">
        <w:t>uvedené závazky jsou již zahrnuty v ceně plnění.</w:t>
      </w:r>
    </w:p>
    <w:p w14:paraId="536B6BA0" w14:textId="4E449C66" w:rsidR="00D857DF" w:rsidRDefault="00D857DF" w:rsidP="003A449C">
      <w:pPr>
        <w:pStyle w:val="Nadpis1"/>
        <w:numPr>
          <w:ilvl w:val="0"/>
          <w:numId w:val="21"/>
        </w:numPr>
        <w:spacing w:before="480"/>
        <w:ind w:left="714" w:hanging="357"/>
      </w:pPr>
      <w:r>
        <w:t>Užívací práva</w:t>
      </w:r>
    </w:p>
    <w:p w14:paraId="26592261" w14:textId="385C9287" w:rsidR="00F709B7" w:rsidRPr="006C48D0" w:rsidRDefault="00F709B7" w:rsidP="0009216C">
      <w:pPr>
        <w:pStyle w:val="2bodlnku"/>
        <w:numPr>
          <w:ilvl w:val="0"/>
          <w:numId w:val="148"/>
        </w:numPr>
      </w:pPr>
      <w:r w:rsidRPr="006C48D0">
        <w:t xml:space="preserve">Objednatel si je vědom, že </w:t>
      </w:r>
      <w:r>
        <w:t>Systém dodaný</w:t>
      </w:r>
      <w:r w:rsidRPr="006C48D0">
        <w:t xml:space="preserve"> Objednateli podléhá režimu zákona č. 121/2000 Sb., o právu autorském, o právech souvisejících s právem autorským a o změně některých zákonů, ve znění pozdějších předpisů (dále jen „</w:t>
      </w:r>
      <w:r w:rsidRPr="0027674A">
        <w:rPr>
          <w:b/>
          <w:bCs/>
          <w:i/>
          <w:iCs/>
        </w:rPr>
        <w:t>autorský zákon</w:t>
      </w:r>
      <w:r w:rsidRPr="006C48D0">
        <w:t xml:space="preserve">“) a dále § 2358 a násl. občanského zákoníku. Objednatel se zavazuje užívat </w:t>
      </w:r>
      <w:r w:rsidR="00427D3D">
        <w:t>Systém</w:t>
      </w:r>
      <w:r w:rsidRPr="006C48D0">
        <w:t xml:space="preserve"> pouze v souladu s příslušnými ustanoveními autorského zákona.</w:t>
      </w:r>
    </w:p>
    <w:p w14:paraId="4488B8F5" w14:textId="5A16D894" w:rsidR="00F709B7" w:rsidRPr="006C48D0" w:rsidRDefault="00F709B7" w:rsidP="0009216C">
      <w:pPr>
        <w:pStyle w:val="2bodlnku"/>
        <w:numPr>
          <w:ilvl w:val="0"/>
          <w:numId w:val="148"/>
        </w:numPr>
      </w:pPr>
      <w:r>
        <w:t>Systém</w:t>
      </w:r>
      <w:r w:rsidRPr="006C48D0">
        <w:t xml:space="preserve"> a </w:t>
      </w:r>
      <w:r w:rsidR="00CC453D">
        <w:t xml:space="preserve">práva k </w:t>
      </w:r>
      <w:r w:rsidRPr="006C48D0">
        <w:t>jeho užití, tj. licence dodané na základě Smlouvy podléhají licenčním podmínkám, jež jsou součástí příslušného software. Dodavatel se zavazuje Objednatele s těmito licenčními podmínkami seznámit.</w:t>
      </w:r>
      <w:r w:rsidR="00282197" w:rsidRPr="00282197">
        <w:t xml:space="preserve"> Licenční podmínky však musí splňovat parametry uvedené v odst. 3 tohoto článku, přičemž při výkladu má přednost toto ustanovení</w:t>
      </w:r>
      <w:r w:rsidR="00282197">
        <w:t>.</w:t>
      </w:r>
    </w:p>
    <w:p w14:paraId="4C2C610D" w14:textId="5FFD96DB" w:rsidR="00F709B7" w:rsidRPr="006C48D0" w:rsidRDefault="00F709B7" w:rsidP="0009216C">
      <w:pPr>
        <w:pStyle w:val="2bodlnku"/>
        <w:numPr>
          <w:ilvl w:val="0"/>
          <w:numId w:val="148"/>
        </w:numPr>
      </w:pPr>
      <w:r w:rsidRPr="006C48D0">
        <w:t>Dodavatel poskytuje Objednateli nevýhradní, časově a místně neomezené oprávnění k výkonu práva už</w:t>
      </w:r>
      <w:r>
        <w:t>i</w:t>
      </w:r>
      <w:r w:rsidRPr="006C48D0">
        <w:t>t</w:t>
      </w:r>
      <w:r>
        <w:t>í</w:t>
      </w:r>
      <w:r w:rsidRPr="006C48D0">
        <w:t xml:space="preserve"> </w:t>
      </w:r>
      <w:r>
        <w:t>Systému</w:t>
      </w:r>
      <w:r w:rsidRPr="006C48D0">
        <w:t xml:space="preserve"> (licenc</w:t>
      </w:r>
      <w:r>
        <w:t>í</w:t>
      </w:r>
      <w:r w:rsidRPr="006C48D0">
        <w:t xml:space="preserve">). </w:t>
      </w:r>
      <w:r w:rsidR="00917EED">
        <w:t>Smluvní strany se výslovně dohodly, že j</w:t>
      </w:r>
      <w:r w:rsidRPr="006C48D0">
        <w:t>ednorázová odměna za poskytnutí licenc</w:t>
      </w:r>
      <w:r>
        <w:t>í</w:t>
      </w:r>
      <w:r w:rsidRPr="006C48D0">
        <w:t xml:space="preserve"> je zahrnuta v ceně </w:t>
      </w:r>
      <w:r>
        <w:t>Systému</w:t>
      </w:r>
      <w:r w:rsidRPr="006C48D0">
        <w:t>.</w:t>
      </w:r>
    </w:p>
    <w:p w14:paraId="2947C756" w14:textId="3F166E38" w:rsidR="00D857DF" w:rsidRDefault="00F709B7" w:rsidP="0009216C">
      <w:pPr>
        <w:pStyle w:val="2bodlnku"/>
        <w:numPr>
          <w:ilvl w:val="0"/>
          <w:numId w:val="148"/>
        </w:numPr>
      </w:pPr>
      <w:r w:rsidRPr="006C48D0">
        <w:t xml:space="preserve">Smluvní strany se dohodly, že právo k užívání </w:t>
      </w:r>
      <w:r>
        <w:t>Systému</w:t>
      </w:r>
      <w:r w:rsidRPr="006C48D0">
        <w:t xml:space="preserve"> a všech souvisejících licencí přechází na Objednatele v okamžiku </w:t>
      </w:r>
      <w:r>
        <w:t>akceptace</w:t>
      </w:r>
      <w:r w:rsidRPr="006C48D0">
        <w:t xml:space="preserve"> </w:t>
      </w:r>
      <w:r>
        <w:t>Systému</w:t>
      </w:r>
      <w:r w:rsidRPr="006C48D0">
        <w:t xml:space="preserve"> dle čl. </w:t>
      </w:r>
      <w:r>
        <w:t>V.</w:t>
      </w:r>
      <w:r w:rsidRPr="006C48D0">
        <w:t xml:space="preserve"> Smlouvy</w:t>
      </w:r>
      <w:r>
        <w:t>.</w:t>
      </w:r>
    </w:p>
    <w:p w14:paraId="543D6869" w14:textId="77777777" w:rsidR="00996B22" w:rsidRDefault="00996B22" w:rsidP="0009216C">
      <w:pPr>
        <w:pStyle w:val="2bodlnku"/>
        <w:numPr>
          <w:ilvl w:val="0"/>
          <w:numId w:val="148"/>
        </w:numPr>
      </w:pPr>
    </w:p>
    <w:p w14:paraId="052463BF" w14:textId="407AEAF4" w:rsidR="00D857DF" w:rsidRPr="008C5B42" w:rsidRDefault="00D857DF" w:rsidP="00D857DF">
      <w:pPr>
        <w:pStyle w:val="Nadpis1"/>
        <w:numPr>
          <w:ilvl w:val="0"/>
          <w:numId w:val="21"/>
        </w:numPr>
        <w:spacing w:before="480"/>
        <w:ind w:left="714" w:hanging="357"/>
      </w:pPr>
      <w:r w:rsidRPr="008C5B42">
        <w:lastRenderedPageBreak/>
        <w:t>Práva z vadného plnění a záruka</w:t>
      </w:r>
    </w:p>
    <w:p w14:paraId="215DDCDA" w14:textId="56EF3271" w:rsidR="00D857DF" w:rsidRPr="009F5D4E" w:rsidRDefault="00F709B7" w:rsidP="009F5D4E">
      <w:pPr>
        <w:pStyle w:val="2bodlnku"/>
        <w:numPr>
          <w:ilvl w:val="0"/>
          <w:numId w:val="248"/>
        </w:numPr>
      </w:pPr>
      <w:r w:rsidRPr="002C165B">
        <w:t xml:space="preserve">Zárukou se pro účely této </w:t>
      </w:r>
      <w:r>
        <w:t>Smlouv</w:t>
      </w:r>
      <w:r w:rsidRPr="002C165B">
        <w:t xml:space="preserve">y rozumí garance ze strany </w:t>
      </w:r>
      <w:r>
        <w:t>Dodavatele</w:t>
      </w:r>
      <w:r w:rsidRPr="002C165B">
        <w:t>, že dodaný předmět plnění bude po dobu záruční lhůty plně funkční a bude mít po celou dobu vlastnosti požadované v </w:t>
      </w:r>
      <w:r>
        <w:t>Přílo</w:t>
      </w:r>
      <w:r w:rsidRPr="002C165B">
        <w:t xml:space="preserve">ze č. 1 </w:t>
      </w:r>
      <w:r>
        <w:t xml:space="preserve">a popsané v Příloze č. 3 </w:t>
      </w:r>
      <w:r w:rsidRPr="002C165B">
        <w:t xml:space="preserve">této </w:t>
      </w:r>
      <w:r>
        <w:t>Smlouv</w:t>
      </w:r>
      <w:r w:rsidRPr="002C165B">
        <w:t xml:space="preserve">y, resp. že </w:t>
      </w:r>
      <w:r>
        <w:t>Dodavatel</w:t>
      </w:r>
      <w:r w:rsidRPr="002C165B">
        <w:t xml:space="preserve"> v</w:t>
      </w:r>
      <w:r>
        <w:t> </w:t>
      </w:r>
      <w:r w:rsidRPr="002C165B">
        <w:t>případě závady předmět plnění v rámci uvedené záruční doby do funkčního stavu bezplatně navrátí</w:t>
      </w:r>
      <w:r w:rsidRPr="00464829">
        <w:t xml:space="preserve">. </w:t>
      </w:r>
      <w:r w:rsidR="00D857DF" w:rsidRPr="00464829">
        <w:t>Dodavatel odpovídá za technickou správnost, odbornou úroveň, sjednaný rozsah, dodávaného Systému i dílčího plnění. Dodavatel odpovídá za to, že Systém nebo dílčí plnění má obvyklé vlastnosti, je zpracováno v souladu s právními předpisy České republiky, že nemá právní vady, je kompletní, a odpovídá požadavkům sjednaným ve Smlouvě</w:t>
      </w:r>
      <w:r w:rsidR="00464829">
        <w:t>.</w:t>
      </w:r>
    </w:p>
    <w:p w14:paraId="1D17CFC9" w14:textId="5907A683" w:rsidR="00D857DF" w:rsidRPr="009F5D4E" w:rsidRDefault="00D857DF" w:rsidP="009F5D4E">
      <w:pPr>
        <w:pStyle w:val="2bodlnku"/>
        <w:numPr>
          <w:ilvl w:val="0"/>
          <w:numId w:val="248"/>
        </w:numPr>
      </w:pPr>
      <w:r>
        <w:t>Dodavatel</w:t>
      </w:r>
      <w:r w:rsidRPr="00E2121E">
        <w:t xml:space="preserve"> se</w:t>
      </w:r>
      <w:r>
        <w:t xml:space="preserve"> </w:t>
      </w:r>
      <w:r w:rsidRPr="00C85114">
        <w:t>zavazuje poskytnout Objednateli n</w:t>
      </w:r>
      <w:r>
        <w:t>a dodaný Systém a </w:t>
      </w:r>
      <w:r w:rsidRPr="00C85114">
        <w:t>ka</w:t>
      </w:r>
      <w:r>
        <w:t xml:space="preserve">ždé Dodavatelem </w:t>
      </w:r>
      <w:r w:rsidRPr="00C85114">
        <w:t xml:space="preserve">poskytnuté jednotlivé dílčí </w:t>
      </w:r>
      <w:r w:rsidRPr="004A3160">
        <w:t xml:space="preserve">plnění záruku za jakost, a to v délce </w:t>
      </w:r>
      <w:r w:rsidR="004A3160" w:rsidRPr="004A3160">
        <w:t>24</w:t>
      </w:r>
      <w:r w:rsidRPr="004A3160">
        <w:t xml:space="preserve"> měsíců, přičemž</w:t>
      </w:r>
      <w:r w:rsidRPr="000C4F16">
        <w:t xml:space="preserve"> záruční dob</w:t>
      </w:r>
      <w:r>
        <w:t>a </w:t>
      </w:r>
      <w:r w:rsidRPr="000C4F16">
        <w:t xml:space="preserve">začíná běžet ode dne </w:t>
      </w:r>
      <w:r>
        <w:t xml:space="preserve">zahájení rutinního provozu Systému, příp. </w:t>
      </w:r>
      <w:r w:rsidRPr="000C4F16">
        <w:t>každého jednotlivého dílčího plnění dle</w:t>
      </w:r>
      <w:r>
        <w:t xml:space="preserve"> </w:t>
      </w:r>
      <w:r w:rsidRPr="00604DEB">
        <w:t>příslušných ustanovení Smlouvy.</w:t>
      </w:r>
      <w:r>
        <w:t xml:space="preserve"> </w:t>
      </w:r>
      <w:r w:rsidRPr="00992F7F">
        <w:t>Záruk</w:t>
      </w:r>
      <w:r>
        <w:t>a </w:t>
      </w:r>
      <w:r w:rsidRPr="00992F7F">
        <w:t xml:space="preserve">trvá po celou dobu poskytování </w:t>
      </w:r>
      <w:r>
        <w:t>P</w:t>
      </w:r>
      <w:r w:rsidRPr="00992F7F">
        <w:t>odpory, pokud tato dob</w:t>
      </w:r>
      <w:r>
        <w:t>a </w:t>
      </w:r>
      <w:r w:rsidRPr="00992F7F">
        <w:t>přesáhne základní záruční dobu</w:t>
      </w:r>
      <w:r>
        <w:t xml:space="preserve"> dle předchozí věty tohoto odstavce. Dodavatel</w:t>
      </w:r>
      <w:r w:rsidRPr="00B51AE3">
        <w:t xml:space="preserve"> tímto současně </w:t>
      </w:r>
      <w:r>
        <w:t>O</w:t>
      </w:r>
      <w:r w:rsidRPr="00B51AE3">
        <w:t>bjednateli ručí z</w:t>
      </w:r>
      <w:r>
        <w:t>a </w:t>
      </w:r>
      <w:r w:rsidRPr="00B51AE3">
        <w:t>to, že dodan</w:t>
      </w:r>
      <w:r>
        <w:t>ý Systém</w:t>
      </w:r>
      <w:r w:rsidRPr="00B51AE3">
        <w:t xml:space="preserve"> bude po celou dobu vykazovat vlastnosti popsané </w:t>
      </w:r>
      <w:r>
        <w:t>v D</w:t>
      </w:r>
      <w:r w:rsidRPr="00B51AE3">
        <w:t xml:space="preserve">okumentaci </w:t>
      </w:r>
      <w:r>
        <w:t>a </w:t>
      </w:r>
      <w:r w:rsidRPr="00B51AE3">
        <w:t xml:space="preserve">bude jej možno užívat </w:t>
      </w:r>
      <w:r w:rsidR="00D827C8">
        <w:t xml:space="preserve">k </w:t>
      </w:r>
      <w:r w:rsidRPr="00B51AE3">
        <w:t xml:space="preserve">účelu </w:t>
      </w:r>
      <w:r w:rsidR="00FF3B61">
        <w:t xml:space="preserve">popsanému </w:t>
      </w:r>
      <w:r>
        <w:t>v D</w:t>
      </w:r>
      <w:r w:rsidRPr="00B51AE3">
        <w:t xml:space="preserve">okumentaci, </w:t>
      </w:r>
      <w:r>
        <w:t>a </w:t>
      </w:r>
      <w:r w:rsidRPr="00B51AE3">
        <w:t xml:space="preserve">že </w:t>
      </w:r>
      <w:r>
        <w:t>v </w:t>
      </w:r>
      <w:r w:rsidRPr="00B51AE3">
        <w:t xml:space="preserve">těchto vlastnostech </w:t>
      </w:r>
      <w:r>
        <w:t>a </w:t>
      </w:r>
      <w:r w:rsidRPr="00B51AE3">
        <w:t xml:space="preserve">způsobech užití nebude </w:t>
      </w:r>
      <w:r>
        <w:t>Systém</w:t>
      </w:r>
      <w:r w:rsidRPr="00B51AE3">
        <w:t xml:space="preserve"> vykazovat žádné vady</w:t>
      </w:r>
      <w:r>
        <w:t>.</w:t>
      </w:r>
    </w:p>
    <w:p w14:paraId="03835CD0" w14:textId="73CA11EC" w:rsidR="00F709B7" w:rsidRPr="009F5D4E" w:rsidRDefault="00FF3B61" w:rsidP="009F5D4E">
      <w:pPr>
        <w:pStyle w:val="2bodlnku"/>
        <w:numPr>
          <w:ilvl w:val="0"/>
          <w:numId w:val="248"/>
        </w:numPr>
      </w:pPr>
      <w:r>
        <w:t>Z</w:t>
      </w:r>
      <w:r w:rsidR="00F709B7">
        <w:t>áruční podmínky k Systému jsou</w:t>
      </w:r>
      <w:r>
        <w:t xml:space="preserve"> blíže specifikovány</w:t>
      </w:r>
      <w:r w:rsidR="00F709B7">
        <w:t xml:space="preserve"> v Příloze č. 4 této Smlouvy. Pokud se některá ustanovení </w:t>
      </w:r>
      <w:r>
        <w:t xml:space="preserve">Přílohy č. 4 </w:t>
      </w:r>
      <w:r w:rsidR="00F709B7">
        <w:t>dostanou do konfliktu s jiným ustanovením této Smlouvy, je rozhodné ustanovení této Smlouvy.</w:t>
      </w:r>
    </w:p>
    <w:p w14:paraId="4F011826" w14:textId="09A035F2" w:rsidR="00B60754" w:rsidRPr="009F5D4E" w:rsidRDefault="00B60754" w:rsidP="009F5D4E">
      <w:pPr>
        <w:pStyle w:val="2bodlnku"/>
        <w:numPr>
          <w:ilvl w:val="0"/>
          <w:numId w:val="248"/>
        </w:numPr>
      </w:pPr>
      <w:r w:rsidRPr="002C165B">
        <w:t>Práva z vadného plnění se řídí příslušnými ustanoveními § 2099 a násl. občanského zákoníku</w:t>
      </w:r>
      <w:r>
        <w:t>.</w:t>
      </w:r>
    </w:p>
    <w:p w14:paraId="2A980399" w14:textId="45970E01" w:rsidR="00D857DF" w:rsidRPr="009F5D4E" w:rsidRDefault="00D857DF" w:rsidP="009F5D4E">
      <w:pPr>
        <w:pStyle w:val="2bodlnku"/>
        <w:numPr>
          <w:ilvl w:val="0"/>
          <w:numId w:val="248"/>
        </w:numPr>
      </w:pPr>
      <w:r w:rsidRPr="00DF5FD8">
        <w:t xml:space="preserve">Vyskytne-li se </w:t>
      </w:r>
      <w:r>
        <w:t>v rámci Systému nebo dílčího plnění</w:t>
      </w:r>
      <w:r w:rsidRPr="00DF5FD8">
        <w:t xml:space="preserve"> vada, je </w:t>
      </w:r>
      <w:r>
        <w:t>Ob</w:t>
      </w:r>
      <w:r w:rsidRPr="00DF5FD8">
        <w:t xml:space="preserve">jednatel povinen bezodkladně písemně oznámit </w:t>
      </w:r>
      <w:r>
        <w:t>Dodavateli</w:t>
      </w:r>
      <w:r w:rsidRPr="00DF5FD8">
        <w:t xml:space="preserve"> její výskyt, vadu popsat </w:t>
      </w:r>
      <w:r>
        <w:t>a </w:t>
      </w:r>
      <w:r w:rsidRPr="00DF5FD8">
        <w:t>uvést, ja</w:t>
      </w:r>
      <w:r>
        <w:t>k </w:t>
      </w:r>
      <w:r w:rsidRPr="00DF5FD8">
        <w:t xml:space="preserve">se projevuje. Objednatel je povinen poskytnout </w:t>
      </w:r>
      <w:r>
        <w:t>Dodavateli</w:t>
      </w:r>
      <w:r w:rsidRPr="00DF5FD8">
        <w:t xml:space="preserve"> nezbytnou součinnost </w:t>
      </w:r>
      <w:r>
        <w:t>k </w:t>
      </w:r>
      <w:r w:rsidRPr="00DF5FD8">
        <w:t>odstranění vady</w:t>
      </w:r>
      <w:r>
        <w:t>.</w:t>
      </w:r>
    </w:p>
    <w:p w14:paraId="70904EE7" w14:textId="1581746B" w:rsidR="00D857DF" w:rsidRPr="009F5D4E" w:rsidRDefault="00D857DF" w:rsidP="009F5D4E">
      <w:pPr>
        <w:pStyle w:val="2bodlnku"/>
        <w:numPr>
          <w:ilvl w:val="0"/>
          <w:numId w:val="248"/>
        </w:numPr>
      </w:pPr>
      <w:r>
        <w:t xml:space="preserve">Dodavatel </w:t>
      </w:r>
      <w:r w:rsidRPr="00E2121E">
        <w:t xml:space="preserve">bude provozovat </w:t>
      </w:r>
      <w:r>
        <w:t>a </w:t>
      </w:r>
      <w:r w:rsidRPr="00E2121E">
        <w:t>dohlížet n</w:t>
      </w:r>
      <w:r>
        <w:t>a </w:t>
      </w:r>
      <w:r w:rsidRPr="00E2121E">
        <w:t xml:space="preserve">funkčnost předmětu plnění Smlouvy </w:t>
      </w:r>
      <w:r>
        <w:t>a </w:t>
      </w:r>
      <w:r w:rsidRPr="00E2121E">
        <w:t>n</w:t>
      </w:r>
      <w:r>
        <w:t>a </w:t>
      </w:r>
      <w:r w:rsidRPr="002659B1">
        <w:t>zjištěnou či ohlášenou poruchu bude reagovat bezodkladně.</w:t>
      </w:r>
    </w:p>
    <w:p w14:paraId="353C0181" w14:textId="6FAB379B" w:rsidR="00D857DF" w:rsidRPr="009F5D4E" w:rsidRDefault="00D857DF" w:rsidP="009F5D4E">
      <w:pPr>
        <w:pStyle w:val="2bodlnku"/>
        <w:numPr>
          <w:ilvl w:val="0"/>
          <w:numId w:val="248"/>
        </w:numPr>
      </w:pPr>
      <w:r w:rsidRPr="007B6A37">
        <w:t xml:space="preserve">Vady </w:t>
      </w:r>
      <w:r>
        <w:t>Systému je Dodavatel povinen odstranit do 3</w:t>
      </w:r>
      <w:r w:rsidRPr="007B6A37">
        <w:t xml:space="preserve"> pracovních dnů, pakliže Smlouv</w:t>
      </w:r>
      <w:r>
        <w:t>a </w:t>
      </w:r>
      <w:r w:rsidRPr="007B6A37">
        <w:t>nestanoví jina</w:t>
      </w:r>
      <w:r>
        <w:t>k </w:t>
      </w:r>
      <w:r w:rsidRPr="007B6A37">
        <w:t xml:space="preserve">nebo </w:t>
      </w:r>
      <w:r w:rsidR="00FF3B61">
        <w:t>nebude termín pro odstranění vady stanoven dohodou Smluvních stran.</w:t>
      </w:r>
    </w:p>
    <w:p w14:paraId="2648CF01" w14:textId="1CE42AAE" w:rsidR="00D857DF" w:rsidRPr="008C5B42" w:rsidRDefault="00D857DF" w:rsidP="009F5D4E">
      <w:pPr>
        <w:pStyle w:val="2bodlnku"/>
        <w:numPr>
          <w:ilvl w:val="0"/>
          <w:numId w:val="248"/>
        </w:numPr>
      </w:pPr>
      <w:r w:rsidRPr="00DF5FD8">
        <w:t xml:space="preserve">Řádně nahlášené vady je </w:t>
      </w:r>
      <w:r>
        <w:t>Dodavatel</w:t>
      </w:r>
      <w:r w:rsidRPr="00DF5FD8">
        <w:t xml:space="preserve"> povinen </w:t>
      </w:r>
      <w:r w:rsidR="00FF3B61">
        <w:t>odstranit na své náklady</w:t>
      </w:r>
      <w:r>
        <w:t>.</w:t>
      </w:r>
    </w:p>
    <w:p w14:paraId="2EC8C43B" w14:textId="78460FE0" w:rsidR="00D857DF" w:rsidRPr="008C5B42" w:rsidRDefault="00D857DF" w:rsidP="009F5D4E">
      <w:pPr>
        <w:pStyle w:val="2bodlnku"/>
        <w:numPr>
          <w:ilvl w:val="0"/>
          <w:numId w:val="248"/>
        </w:numPr>
      </w:pPr>
      <w:r>
        <w:t>V </w:t>
      </w:r>
      <w:r w:rsidRPr="00E2121E">
        <w:t xml:space="preserve">případě výskytu skrytých vad existujících </w:t>
      </w:r>
      <w:r>
        <w:t>v </w:t>
      </w:r>
      <w:r w:rsidRPr="00E2121E">
        <w:t xml:space="preserve">době akceptace </w:t>
      </w:r>
      <w:r>
        <w:t xml:space="preserve">Systému nebo </w:t>
      </w:r>
      <w:r w:rsidRPr="00E2121E">
        <w:t>jednotlivých dílčích plnění nebo</w:t>
      </w:r>
      <w:r>
        <w:t xml:space="preserve"> </w:t>
      </w:r>
      <w:r w:rsidRPr="00602A3F">
        <w:t xml:space="preserve">záruční vady, je </w:t>
      </w:r>
      <w:r>
        <w:t>Dodavatel</w:t>
      </w:r>
      <w:r w:rsidRPr="00602A3F">
        <w:t xml:space="preserve"> povinen zahájit práce n</w:t>
      </w:r>
      <w:r>
        <w:t>a </w:t>
      </w:r>
      <w:r w:rsidRPr="00602A3F">
        <w:t>odstraňování těchto vad</w:t>
      </w:r>
      <w:r w:rsidR="00FF3B61">
        <w:t>, jakmile se o nich dozví</w:t>
      </w:r>
      <w:r w:rsidRPr="00602A3F">
        <w:t>. Délk</w:t>
      </w:r>
      <w:r>
        <w:t>a </w:t>
      </w:r>
      <w:r w:rsidRPr="00602A3F">
        <w:t>lhůty</w:t>
      </w:r>
      <w:r>
        <w:t xml:space="preserve"> </w:t>
      </w:r>
      <w:r w:rsidRPr="00602A3F">
        <w:t xml:space="preserve">pro odstranění skrytých </w:t>
      </w:r>
      <w:r>
        <w:t>a </w:t>
      </w:r>
      <w:r w:rsidRPr="00602A3F">
        <w:t>záručních vad bude Objednatelem stanoven</w:t>
      </w:r>
      <w:r>
        <w:t>a </w:t>
      </w:r>
      <w:r w:rsidRPr="00602A3F">
        <w:t>s</w:t>
      </w:r>
      <w:r>
        <w:t> </w:t>
      </w:r>
      <w:r w:rsidRPr="00602A3F">
        <w:t>ohledem n</w:t>
      </w:r>
      <w:r>
        <w:t>a </w:t>
      </w:r>
      <w:r w:rsidRPr="00602A3F">
        <w:t>dopady</w:t>
      </w:r>
      <w:r>
        <w:t xml:space="preserve"> </w:t>
      </w:r>
      <w:r w:rsidRPr="00602A3F">
        <w:t xml:space="preserve">provozu </w:t>
      </w:r>
      <w:r w:rsidR="008E33A4">
        <w:t>Systému.</w:t>
      </w:r>
    </w:p>
    <w:p w14:paraId="3DE67D7A" w14:textId="77777777" w:rsidR="008E33A4" w:rsidRPr="008E33A4" w:rsidRDefault="008E33A4" w:rsidP="009F5D4E">
      <w:pPr>
        <w:pStyle w:val="2bodlnku"/>
        <w:numPr>
          <w:ilvl w:val="0"/>
          <w:numId w:val="248"/>
        </w:numPr>
      </w:pPr>
      <w:r w:rsidRPr="008E33A4">
        <w:t>Dodavatel neodpovídá za vady způsobené:</w:t>
      </w:r>
    </w:p>
    <w:p w14:paraId="110EB441" w14:textId="77777777" w:rsidR="008E33A4" w:rsidRPr="00E2121E" w:rsidRDefault="008E33A4" w:rsidP="009F5D4E">
      <w:pPr>
        <w:pStyle w:val="Odstavecseseznamem"/>
        <w:numPr>
          <w:ilvl w:val="0"/>
          <w:numId w:val="246"/>
        </w:numPr>
        <w:spacing w:after="120"/>
        <w:ind w:left="993" w:hanging="633"/>
        <w:contextualSpacing w:val="0"/>
        <w:jc w:val="both"/>
      </w:pPr>
      <w:r w:rsidRPr="00E2121E">
        <w:t xml:space="preserve">nevhodnými pokyny Objednatele při realizaci plnění, jestliže </w:t>
      </w:r>
      <w:r>
        <w:t>Dodavatel</w:t>
      </w:r>
      <w:r w:rsidRPr="00E2121E">
        <w:t xml:space="preserve"> n</w:t>
      </w:r>
      <w:r>
        <w:t>a </w:t>
      </w:r>
      <w:r w:rsidRPr="00E2121E">
        <w:t>nevhodnost pokynů Objednatele předem upozornil;</w:t>
      </w:r>
    </w:p>
    <w:p w14:paraId="74639CD3" w14:textId="2DBA13D2" w:rsidR="008E33A4" w:rsidRDefault="008E33A4" w:rsidP="009F5D4E">
      <w:pPr>
        <w:pStyle w:val="Odstavecseseznamem"/>
        <w:numPr>
          <w:ilvl w:val="0"/>
          <w:numId w:val="246"/>
        </w:numPr>
        <w:spacing w:after="120"/>
        <w:ind w:left="993" w:hanging="633"/>
        <w:contextualSpacing w:val="0"/>
        <w:jc w:val="both"/>
      </w:pPr>
      <w:r w:rsidRPr="007557FB">
        <w:t>zásahem do plnění ze strany Objednatele bez předchozího písemného souhlasu Dodavatele</w:t>
      </w:r>
      <w:r w:rsidR="007557FB">
        <w:t>.</w:t>
      </w:r>
    </w:p>
    <w:p w14:paraId="12854D4F" w14:textId="541B35AA" w:rsidR="00F709B7" w:rsidRPr="00F709B7" w:rsidRDefault="00F709B7" w:rsidP="009F5D4E">
      <w:pPr>
        <w:pStyle w:val="2bodlnku"/>
        <w:numPr>
          <w:ilvl w:val="0"/>
          <w:numId w:val="248"/>
        </w:numPr>
      </w:pPr>
      <w:r w:rsidRPr="00B60754">
        <w:t xml:space="preserve">Objednatel není </w:t>
      </w:r>
      <w:r w:rsidR="00C44CBD">
        <w:t xml:space="preserve">bez souhlasu Dodavatele </w:t>
      </w:r>
      <w:r w:rsidRPr="00B60754">
        <w:t>oprávněn Systém postupovat třetím stranám a je oprávněn Systém využívat jen pro svoji potřebu a do svého informačního systému a</w:t>
      </w:r>
      <w:r w:rsidR="00A030DD">
        <w:t> </w:t>
      </w:r>
      <w:r w:rsidRPr="00B60754">
        <w:t xml:space="preserve">provozovat </w:t>
      </w:r>
      <w:r w:rsidRPr="00B60754">
        <w:lastRenderedPageBreak/>
        <w:t>jej pouze na svém HW zařízení. Dodavatel prohlašuje, že Systém jako celek a</w:t>
      </w:r>
      <w:r w:rsidR="00A030DD">
        <w:t> </w:t>
      </w:r>
      <w:r w:rsidRPr="00B60754">
        <w:t xml:space="preserve">ani žádná jeho součást nejsou zatíženy žádnými právy třetích osob, s výjimkou autorských práv výrobce, resp. výrobců všech součástí Systému. Používání Systému se řídí pravidly výrobce, resp. výrobců příslušné součásti </w:t>
      </w:r>
      <w:r w:rsidR="00B60754">
        <w:t>Systému</w:t>
      </w:r>
      <w:r w:rsidRPr="00B60754">
        <w:t>. Přesné znění licenčních podmínek a podmínek pro poskytování technické podpory Systému a všech jejich součástí je uvedeno v Příloze č. 4 této Smlouvy</w:t>
      </w:r>
      <w:r w:rsidR="00B60754">
        <w:t>.</w:t>
      </w:r>
    </w:p>
    <w:p w14:paraId="710D4E56" w14:textId="2C6B81F5" w:rsidR="00D857DF" w:rsidRPr="008C5B42" w:rsidRDefault="00D857DF" w:rsidP="00D857DF">
      <w:pPr>
        <w:pStyle w:val="Nadpis1"/>
        <w:numPr>
          <w:ilvl w:val="0"/>
          <w:numId w:val="21"/>
        </w:numPr>
        <w:spacing w:before="480"/>
        <w:ind w:left="714" w:hanging="357"/>
      </w:pPr>
      <w:r w:rsidRPr="008C5B42">
        <w:t>Kybernetická bezpečnost</w:t>
      </w:r>
    </w:p>
    <w:p w14:paraId="116271A2" w14:textId="23FF3E95" w:rsidR="00D857DF" w:rsidRDefault="00BD4832" w:rsidP="0009216C">
      <w:pPr>
        <w:pStyle w:val="2bodlnku"/>
        <w:numPr>
          <w:ilvl w:val="0"/>
          <w:numId w:val="71"/>
        </w:numPr>
      </w:pPr>
      <w:r w:rsidRPr="00BD4832">
        <w:t>Dodavatel se zavazuje podniknout všechny nezbytné kroky k zabezpečení aktiv, která jsou potřebná pro realizaci Smlouvy, dle platného zákona o kybernetické bezpečnosti, jakož i</w:t>
      </w:r>
      <w:r w:rsidR="00F849F6">
        <w:t> </w:t>
      </w:r>
      <w:r w:rsidRPr="00BD4832">
        <w:t>v</w:t>
      </w:r>
      <w:r w:rsidR="00F849F6">
        <w:t> </w:t>
      </w:r>
      <w:r w:rsidRPr="00BD4832">
        <w:t xml:space="preserve">souladu se souvisejícími prováděcími předpisy a oprávněnými požadavky Objednatele, které jsou uvedeny v </w:t>
      </w:r>
      <w:r w:rsidR="0034571B">
        <w:t>P</w:t>
      </w:r>
      <w:r w:rsidRPr="00BD4832">
        <w:t xml:space="preserve">říloze č. </w:t>
      </w:r>
      <w:r>
        <w:t>7</w:t>
      </w:r>
      <w:r w:rsidRPr="00BD4832">
        <w:t xml:space="preserve"> – Všeobecné bezpečnostní požadavky</w:t>
      </w:r>
      <w:r>
        <w:t>.</w:t>
      </w:r>
    </w:p>
    <w:p w14:paraId="08AE0768" w14:textId="1CC6E700" w:rsidR="00D857DF" w:rsidRDefault="00956F7A" w:rsidP="0009216C">
      <w:pPr>
        <w:pStyle w:val="2bodlnku"/>
        <w:numPr>
          <w:ilvl w:val="0"/>
          <w:numId w:val="71"/>
        </w:numPr>
      </w:pPr>
      <w:r w:rsidRPr="00956F7A">
        <w:t>Dodavatel bere na vědomí, že Objednatel je poskytovatelem regulované služby v režimu vyšších povinností. Objednatel proto požaduje zabezpečení aktiv, která jsou potřebná pro plnění Smlouvy, způsobem stanoveným pro poskytovatele regulovaných služeb v režimu vyšších povinností dle vyhlášky č. 409/2029 Sb., o bezpečnostních opatřeních poskytovatele regulované služby v režimu vyšších povinností.</w:t>
      </w:r>
    </w:p>
    <w:p w14:paraId="704BA5BB" w14:textId="19CB3650" w:rsidR="00956F7A" w:rsidRDefault="00956F7A" w:rsidP="0009216C">
      <w:pPr>
        <w:pStyle w:val="2bodlnku"/>
        <w:numPr>
          <w:ilvl w:val="0"/>
          <w:numId w:val="71"/>
        </w:numPr>
      </w:pPr>
      <w:r w:rsidRPr="00956F7A">
        <w:t>Dodavatel zejména zajistí, aby přístup k aktivům, která jsou potřebná pro plnění Smlouvy, měli pouze ti jeho zaměstnanci, jejichž přístup je nezbytný ke splnění předmětu Smlouvy.</w:t>
      </w:r>
    </w:p>
    <w:p w14:paraId="7E517C91" w14:textId="33FA478C" w:rsidR="00956F7A" w:rsidRDefault="00F005E1" w:rsidP="0009216C">
      <w:pPr>
        <w:pStyle w:val="2bodlnku"/>
        <w:numPr>
          <w:ilvl w:val="0"/>
          <w:numId w:val="71"/>
        </w:numPr>
      </w:pPr>
      <w:r w:rsidRPr="00F005E1">
        <w:t>Dodavatel je povinen Objednatele uvědomit o porušení zabezpečení aktiv, která jsou potřebná pro plnění Smlouvy, podle této smlouvy bez zbytečného odkladu poté, co se o takovém porušení dozví.</w:t>
      </w:r>
    </w:p>
    <w:p w14:paraId="33EB6354" w14:textId="26EE60DF" w:rsidR="00F005E1" w:rsidRDefault="00F005E1" w:rsidP="0009216C">
      <w:pPr>
        <w:pStyle w:val="2bodlnku"/>
        <w:numPr>
          <w:ilvl w:val="0"/>
          <w:numId w:val="71"/>
        </w:numPr>
      </w:pPr>
      <w:r w:rsidRPr="00F005E1">
        <w:t>Dodavatel se zavazuje zajistit splnění povinností dle obecně závazných předpisů i této Smlouvy ve vztahu k ochraně aktiv, která jsou potřebná pro plnění Smlouvy, i u svých případných poddodavatelů.</w:t>
      </w:r>
    </w:p>
    <w:p w14:paraId="31A5052D" w14:textId="69B5DEAD" w:rsidR="00F005E1" w:rsidRDefault="00F005E1" w:rsidP="0009216C">
      <w:pPr>
        <w:pStyle w:val="2bodlnku"/>
        <w:numPr>
          <w:ilvl w:val="0"/>
          <w:numId w:val="71"/>
        </w:numPr>
      </w:pPr>
      <w:r w:rsidRPr="00F005E1">
        <w:t>Smluvní strany sjednávají, že náklady, které Dodavateli v průběhu plnění tohoto ustanovení vzniknou, jsou zahrnuty v celkové ceně předmětu plnění Smlouvy.</w:t>
      </w:r>
    </w:p>
    <w:p w14:paraId="7264CD52" w14:textId="2F808876" w:rsidR="00F005E1" w:rsidRDefault="009E48A5" w:rsidP="0009216C">
      <w:pPr>
        <w:pStyle w:val="2bodlnku"/>
        <w:numPr>
          <w:ilvl w:val="0"/>
          <w:numId w:val="71"/>
        </w:numPr>
      </w:pPr>
      <w:r w:rsidRPr="009E48A5">
        <w:t>K zajištění souladu s varováním NÚKIB č.j. 6159/2025-NÚKIB-E/350 se Dodavatel zavazuje, že:</w:t>
      </w:r>
    </w:p>
    <w:p w14:paraId="5A650794" w14:textId="43047606" w:rsidR="009E48A5" w:rsidRDefault="009E48A5" w:rsidP="009F5D4E">
      <w:pPr>
        <w:pStyle w:val="Odstavecseseznamem"/>
        <w:numPr>
          <w:ilvl w:val="0"/>
          <w:numId w:val="252"/>
        </w:numPr>
        <w:spacing w:after="120"/>
        <w:ind w:left="993" w:hanging="633"/>
        <w:contextualSpacing w:val="0"/>
        <w:jc w:val="both"/>
      </w:pPr>
      <w:r w:rsidRPr="009E48A5">
        <w:t>Jím dodaná aktiva, která jsou potřebná pro plnění Smlouvy, nebudou odesílat žádná systémová, provozní ani uživatelská data na území Čínské lidové republiky, včetně zvláštních administrativních oblastí Hongkong a Macao, ani osobám se sídlem na tomto území,</w:t>
      </w:r>
    </w:p>
    <w:p w14:paraId="662596CD" w14:textId="1D782E6A" w:rsidR="009E48A5" w:rsidRDefault="009E48A5" w:rsidP="009F5D4E">
      <w:pPr>
        <w:pStyle w:val="Odstavecseseznamem"/>
        <w:numPr>
          <w:ilvl w:val="0"/>
          <w:numId w:val="252"/>
        </w:numPr>
        <w:spacing w:after="120"/>
        <w:ind w:left="993" w:hanging="633"/>
        <w:contextualSpacing w:val="0"/>
        <w:jc w:val="both"/>
      </w:pPr>
      <w:r w:rsidRPr="009E48A5">
        <w:t>Jím dodaná aktiva, která jsou potřebná pro plnění Smlouvy, nebudou závislá na technické nebo provozní podpoře, aktualizacích či jiné formě vzdáleného přístupu z</w:t>
      </w:r>
      <w:r w:rsidR="00F849F6">
        <w:t> </w:t>
      </w:r>
      <w:r w:rsidRPr="009E48A5">
        <w:t>území Čínské lidové republiky, včetně zvláštních administrativních oblastí Hongkong a</w:t>
      </w:r>
      <w:r w:rsidR="00F849F6">
        <w:t> </w:t>
      </w:r>
      <w:r w:rsidRPr="009E48A5">
        <w:t>Macao, ani prostřednictvím osob se sídlem na tomto území,</w:t>
      </w:r>
    </w:p>
    <w:p w14:paraId="0B3DB59A" w14:textId="142C04D0" w:rsidR="009E48A5" w:rsidRDefault="00E532AF" w:rsidP="009F5D4E">
      <w:pPr>
        <w:pStyle w:val="Odstavecseseznamem"/>
        <w:numPr>
          <w:ilvl w:val="0"/>
          <w:numId w:val="252"/>
        </w:numPr>
        <w:spacing w:after="120"/>
        <w:ind w:left="993" w:hanging="633"/>
        <w:contextualSpacing w:val="0"/>
        <w:jc w:val="both"/>
      </w:pPr>
      <w:r w:rsidRPr="00E532AF">
        <w:t>On sám nebo poddodavatel neodešle nebo nezpřístupní žádná data svěřená nebo zpřístupněná mu zadavatelem na území Čínské lidové republiky, včetně zvláštních administrativních oblastí Hongkong a Macao, ani osobám se sídlem na tomto území.</w:t>
      </w:r>
    </w:p>
    <w:p w14:paraId="5187CC30" w14:textId="078B0E66" w:rsidR="00E532AF" w:rsidRPr="007373B7" w:rsidRDefault="00796F49" w:rsidP="0009216C">
      <w:pPr>
        <w:pStyle w:val="2bodlnku"/>
        <w:numPr>
          <w:ilvl w:val="0"/>
          <w:numId w:val="71"/>
        </w:numPr>
      </w:pPr>
      <w:r w:rsidRPr="00796F49">
        <w:t xml:space="preserve">K zajištění souladu s varováním NÚKIB č.j. 4417/2025-NÚKIB-E/350 se Dodavatel zavazuje, že jím použitá aktiva, která jsou potřebná pro plnění Smlouvy, nevyužívají produkty, aplikace, řešení, webové stránky a webové služby, včetně aplikačního programového rozhraní, poskytovaných společností </w:t>
      </w:r>
      <w:proofErr w:type="spellStart"/>
      <w:r w:rsidRPr="00796F49">
        <w:t>Hangzhou</w:t>
      </w:r>
      <w:proofErr w:type="spellEnd"/>
      <w:r w:rsidRPr="00796F49">
        <w:t xml:space="preserve"> </w:t>
      </w:r>
      <w:proofErr w:type="spellStart"/>
      <w:r w:rsidRPr="00796F49">
        <w:t>DeepSeek</w:t>
      </w:r>
      <w:proofErr w:type="spellEnd"/>
      <w:r w:rsidRPr="00796F49">
        <w:t xml:space="preserve"> </w:t>
      </w:r>
      <w:proofErr w:type="spellStart"/>
      <w:r w:rsidRPr="00796F49">
        <w:t>Artificial</w:t>
      </w:r>
      <w:proofErr w:type="spellEnd"/>
      <w:r w:rsidRPr="00796F49">
        <w:t xml:space="preserve"> </w:t>
      </w:r>
      <w:proofErr w:type="spellStart"/>
      <w:r w:rsidRPr="00796F49">
        <w:t>Intelligence</w:t>
      </w:r>
      <w:proofErr w:type="spellEnd"/>
      <w:r w:rsidRPr="00796F49">
        <w:t xml:space="preserve"> </w:t>
      </w:r>
      <w:proofErr w:type="spellStart"/>
      <w:r w:rsidRPr="00796F49">
        <w:t>Basis</w:t>
      </w:r>
      <w:proofErr w:type="spellEnd"/>
      <w:r w:rsidRPr="00796F49">
        <w:t xml:space="preserve"> Technology </w:t>
      </w:r>
      <w:proofErr w:type="spellStart"/>
      <w:r w:rsidRPr="00796F49">
        <w:lastRenderedPageBreak/>
        <w:t>Research</w:t>
      </w:r>
      <w:proofErr w:type="spellEnd"/>
      <w:r w:rsidRPr="00796F49">
        <w:t xml:space="preserve"> Co., Ltd., nebo jakoukoli její předchůdkyní, nástupnickou, mateřskou, dceřinou či přidruženou společností</w:t>
      </w:r>
      <w:r w:rsidR="00E532AF" w:rsidRPr="00E532AF">
        <w:t>.</w:t>
      </w:r>
    </w:p>
    <w:p w14:paraId="3FEEAEB6" w14:textId="2BEE5122" w:rsidR="00526BAA" w:rsidRDefault="00C3581A" w:rsidP="003A449C">
      <w:pPr>
        <w:pStyle w:val="Nadpis1"/>
        <w:numPr>
          <w:ilvl w:val="0"/>
          <w:numId w:val="21"/>
        </w:numPr>
        <w:spacing w:before="480"/>
        <w:ind w:left="714" w:hanging="357"/>
      </w:pPr>
      <w:r w:rsidRPr="008C5B42">
        <w:t>Mlčenlivost</w:t>
      </w:r>
      <w:r w:rsidRPr="002C165B" w:rsidDel="00C3581A">
        <w:t xml:space="preserve"> </w:t>
      </w:r>
    </w:p>
    <w:p w14:paraId="42B14758" w14:textId="45F79019" w:rsidR="002C165B" w:rsidRPr="002C165B" w:rsidRDefault="002C165B" w:rsidP="0009216C">
      <w:pPr>
        <w:pStyle w:val="2bodlnku"/>
        <w:numPr>
          <w:ilvl w:val="0"/>
          <w:numId w:val="146"/>
        </w:numPr>
      </w:pPr>
      <w:r w:rsidRPr="002C165B">
        <w:t xml:space="preserve">Smluvní strany se dohodly, že veškeré informace, které se </w:t>
      </w:r>
      <w:r w:rsidR="003A449C">
        <w:t>Dodavatel</w:t>
      </w:r>
      <w:r w:rsidRPr="002C165B">
        <w:t xml:space="preserve"> dozvěděl v rámci uzavírání a plnění této </w:t>
      </w:r>
      <w:r w:rsidR="004F1D91">
        <w:t>Smlouv</w:t>
      </w:r>
      <w:r w:rsidRPr="002C165B">
        <w:t xml:space="preserve">y, tvořící její obsah, a informace, které </w:t>
      </w:r>
      <w:r w:rsidR="003A449C">
        <w:t>Dodavateli</w:t>
      </w:r>
      <w:r w:rsidRPr="002C165B">
        <w:t xml:space="preserve"> </w:t>
      </w:r>
      <w:r w:rsidR="00B40CA6">
        <w:t>Objednatel</w:t>
      </w:r>
      <w:r w:rsidRPr="002C165B">
        <w:t xml:space="preserve"> sdělí nebo jinak vyplynou z plnění </w:t>
      </w:r>
      <w:r w:rsidR="004F1D91">
        <w:t>Smlouv</w:t>
      </w:r>
      <w:r w:rsidRPr="002C165B">
        <w:t xml:space="preserve">y, musí být </w:t>
      </w:r>
      <w:r w:rsidR="003A449C">
        <w:t>Dodavatele</w:t>
      </w:r>
      <w:r w:rsidRPr="002C165B">
        <w:t xml:space="preserve">m dle vůle </w:t>
      </w:r>
      <w:r w:rsidR="00B40CA6">
        <w:t>Objednatele</w:t>
      </w:r>
      <w:r w:rsidRPr="002C165B">
        <w:t xml:space="preserve"> utajeny (dále jen „</w:t>
      </w:r>
      <w:r w:rsidRPr="003E79E0">
        <w:rPr>
          <w:b/>
          <w:bCs/>
          <w:i/>
          <w:iCs/>
        </w:rPr>
        <w:t>důvěrné Informace</w:t>
      </w:r>
      <w:r w:rsidRPr="002C165B">
        <w:t xml:space="preserve">"). </w:t>
      </w:r>
      <w:r w:rsidR="003A449C">
        <w:t>Dodavatel</w:t>
      </w:r>
      <w:r w:rsidRPr="002C165B">
        <w:t xml:space="preserve"> nesmí důvěrné informace použít pro jiné účely než pro poskytnutí plnění dle této </w:t>
      </w:r>
      <w:r w:rsidR="004F1D91">
        <w:t>Smlouv</w:t>
      </w:r>
      <w:r w:rsidRPr="002C165B">
        <w:t xml:space="preserve">y, nesmí je zveřejnit ani poskytnout jiné osobě. Uvedené ustanovení se nevztahuje na obsah </w:t>
      </w:r>
      <w:r w:rsidR="004F1D91">
        <w:t>Smlouv</w:t>
      </w:r>
      <w:r w:rsidRPr="002C165B">
        <w:t xml:space="preserve">y, jejích </w:t>
      </w:r>
      <w:r w:rsidR="006F38DE">
        <w:t>přílo</w:t>
      </w:r>
      <w:r w:rsidRPr="002C165B">
        <w:t>h a případných dodatků.</w:t>
      </w:r>
    </w:p>
    <w:p w14:paraId="260AE2E5" w14:textId="0BB7818E" w:rsidR="002C165B" w:rsidRPr="002C165B" w:rsidRDefault="002C165B" w:rsidP="0009216C">
      <w:pPr>
        <w:pStyle w:val="2bodlnku"/>
        <w:numPr>
          <w:ilvl w:val="0"/>
          <w:numId w:val="146"/>
        </w:numPr>
      </w:pPr>
      <w:r w:rsidRPr="002C165B">
        <w:t xml:space="preserve">Smluvní strany se dohodly, že </w:t>
      </w:r>
      <w:r w:rsidR="003A449C">
        <w:t>Dodavatel</w:t>
      </w:r>
      <w:r w:rsidRPr="002C165B">
        <w:t xml:space="preserve"> nesdělí důvěrné informace třetí osobě a přijme taková opatření, která znemožní jejich přístupnost třetím osobám. Ustanovení předchozí věty se nevztahuje na případy, kdy:</w:t>
      </w:r>
    </w:p>
    <w:p w14:paraId="0AAF4290" w14:textId="6CA77EBE" w:rsidR="002C165B" w:rsidRPr="002C165B" w:rsidRDefault="002C165B" w:rsidP="0009216C">
      <w:pPr>
        <w:pStyle w:val="2bodlnku"/>
        <w:numPr>
          <w:ilvl w:val="0"/>
          <w:numId w:val="73"/>
        </w:numPr>
      </w:pPr>
      <w:r w:rsidRPr="002C165B">
        <w:t xml:space="preserve">má </w:t>
      </w:r>
      <w:r w:rsidR="003A449C">
        <w:t>Dodavatel</w:t>
      </w:r>
      <w:r w:rsidRPr="002C165B">
        <w:t xml:space="preserve"> opačnou povinnost stanovenou zákonem,</w:t>
      </w:r>
    </w:p>
    <w:p w14:paraId="009939DA" w14:textId="5430646D" w:rsidR="002C165B" w:rsidRPr="002C165B" w:rsidRDefault="002C165B" w:rsidP="0009216C">
      <w:pPr>
        <w:pStyle w:val="2bodlnku"/>
        <w:numPr>
          <w:ilvl w:val="0"/>
          <w:numId w:val="73"/>
        </w:numPr>
      </w:pPr>
      <w:r w:rsidRPr="002C165B">
        <w:t>se takové důvěrné informace stanou veřejně známými či dostupnými jinak než porušením povinností vyplývajících z tohoto článku, nebo</w:t>
      </w:r>
    </w:p>
    <w:p w14:paraId="114D01C4" w14:textId="46B21E4A" w:rsidR="002C165B" w:rsidRPr="002C165B" w:rsidRDefault="00B40CA6" w:rsidP="0009216C">
      <w:pPr>
        <w:pStyle w:val="2bodlnku"/>
        <w:numPr>
          <w:ilvl w:val="0"/>
          <w:numId w:val="73"/>
        </w:numPr>
      </w:pPr>
      <w:r>
        <w:t>Objednatel</w:t>
      </w:r>
      <w:r w:rsidR="002C165B" w:rsidRPr="002C165B">
        <w:t xml:space="preserve"> dá k zpřístupnění konkrétní důvěrné informace souhlas.</w:t>
      </w:r>
    </w:p>
    <w:p w14:paraId="51393A6A" w14:textId="77777777" w:rsidR="003E79E0" w:rsidRPr="003E79E0" w:rsidRDefault="003E79E0" w:rsidP="003E79E0">
      <w:pPr>
        <w:pStyle w:val="Odstavecseseznamem"/>
        <w:numPr>
          <w:ilvl w:val="0"/>
          <w:numId w:val="146"/>
        </w:numPr>
        <w:rPr>
          <w:lang w:eastAsia="zh-CN"/>
        </w:rPr>
      </w:pPr>
      <w:r w:rsidRPr="003E79E0">
        <w:rPr>
          <w:lang w:eastAsia="zh-CN"/>
        </w:rPr>
        <w:t>Povinnost zachovávat mlčenlivost trvá i po skončení tohoto smluvního vztahu.</w:t>
      </w:r>
    </w:p>
    <w:p w14:paraId="7F5958F4" w14:textId="41514998" w:rsidR="008E33A4" w:rsidRDefault="008E33A4" w:rsidP="003A449C">
      <w:pPr>
        <w:pStyle w:val="Nadpis1"/>
        <w:numPr>
          <w:ilvl w:val="0"/>
          <w:numId w:val="21"/>
        </w:numPr>
        <w:spacing w:before="480"/>
        <w:ind w:left="714" w:hanging="357"/>
      </w:pPr>
      <w:r>
        <w:t>Poddodavatelé</w:t>
      </w:r>
      <w:r w:rsidR="004B5AEA">
        <w:t xml:space="preserve"> a realizační tým</w:t>
      </w:r>
    </w:p>
    <w:p w14:paraId="1844D383" w14:textId="2BF7B8CC" w:rsidR="008E33A4" w:rsidRDefault="008E33A4" w:rsidP="0009216C">
      <w:pPr>
        <w:pStyle w:val="2bodlnku"/>
        <w:numPr>
          <w:ilvl w:val="0"/>
          <w:numId w:val="63"/>
        </w:numPr>
      </w:pPr>
      <w:r>
        <w:t>Dodavatel je oprávněn zajistit plnění Smlouvy anebo dílčích částí plnění prostřednictvím poddodavatelů, jejichž specifikace</w:t>
      </w:r>
      <w:r w:rsidR="00817FE0">
        <w:t xml:space="preserve"> a </w:t>
      </w:r>
      <w:r>
        <w:t>specifikace dílčích částí plnění, kter</w:t>
      </w:r>
      <w:r w:rsidR="00A344D2">
        <w:t>á</w:t>
      </w:r>
      <w:r>
        <w:t xml:space="preserve"> budou těmito poddodavateli </w:t>
      </w:r>
      <w:r w:rsidRPr="00BD04EA">
        <w:t>poskytován</w:t>
      </w:r>
      <w:r w:rsidR="00A344D2">
        <w:t>a</w:t>
      </w:r>
      <w:r w:rsidRPr="00BD04EA">
        <w:t>, je obsažena v </w:t>
      </w:r>
      <w:r>
        <w:t>P</w:t>
      </w:r>
      <w:r w:rsidRPr="00BD04EA">
        <w:t>říloze č. 3 Smlouvy</w:t>
      </w:r>
      <w:r w:rsidR="007557FB">
        <w:t>.</w:t>
      </w:r>
    </w:p>
    <w:p w14:paraId="17B095EA" w14:textId="7E8CDFD2" w:rsidR="007557FB" w:rsidRDefault="007557FB" w:rsidP="0009216C">
      <w:pPr>
        <w:pStyle w:val="2bodlnku"/>
        <w:numPr>
          <w:ilvl w:val="0"/>
          <w:numId w:val="63"/>
        </w:numPr>
      </w:pPr>
      <w:r w:rsidRPr="00BD04EA">
        <w:t>Dodavatel se zavazuje zajistit, že poddodavatelé</w:t>
      </w:r>
      <w:r w:rsidR="001A1ED9">
        <w:t xml:space="preserve"> </w:t>
      </w:r>
      <w:r w:rsidRPr="00BD04EA">
        <w:t>budou jimi prováděné části plnění provádět v souladu se všemi podmínkami Smlouvy. Tím není dotčena výlučná odpovědnost Dodavatele za poskytování řádného plnění podle Smlouvy. Dodavatel tedy odpovídá Objednateli za řádné plnění Smlouvy, které svěřil poddodavateli, ve stejném rozsahu, jako by jej poskytoval sám</w:t>
      </w:r>
      <w:r>
        <w:t>.</w:t>
      </w:r>
    </w:p>
    <w:p w14:paraId="3BD7C7C4" w14:textId="28B9FDAA" w:rsidR="007557FB" w:rsidRDefault="007557FB" w:rsidP="0009216C">
      <w:pPr>
        <w:pStyle w:val="2bodlnku"/>
        <w:numPr>
          <w:ilvl w:val="0"/>
          <w:numId w:val="63"/>
        </w:numPr>
      </w:pPr>
      <w:r w:rsidRPr="00BD04EA">
        <w:t>Dodavatel se zavazuje nezměnit poddodavatele bez předchozího písemného souhlasu Objednatele, přičemž Dodavatel je oprávněn změnit poddodavatele pouze z vážných objektivních důvodů a s předchozím písemným souhlasem Objednatele. Dodavatel se zavazuje řádně a včas plnit finanční závazky vůči všem účastníkům dodavatelského řetězce podílejícím se na plnění Smlouvy</w:t>
      </w:r>
      <w:r>
        <w:t>.</w:t>
      </w:r>
    </w:p>
    <w:p w14:paraId="7F8952AD" w14:textId="11B5FE53" w:rsidR="007557FB" w:rsidRDefault="007557FB" w:rsidP="0009216C">
      <w:pPr>
        <w:pStyle w:val="2bodlnku"/>
        <w:numPr>
          <w:ilvl w:val="0"/>
          <w:numId w:val="63"/>
        </w:numPr>
      </w:pPr>
      <w:r w:rsidRPr="00BD04EA">
        <w:t>Dodavatel nesmí k plnění závazků vyplývajících ze Smlouvy využívat poddodavatele, kteří podléhají mezinárodním sankcím. Dodavatel bere na vědomí, že případné porušení tohoto zákazu způsobí nemožnost plnění závazků Objednatele ze Smlouvy</w:t>
      </w:r>
      <w:r>
        <w:t>.</w:t>
      </w:r>
    </w:p>
    <w:p w14:paraId="1E309AF7" w14:textId="434EFFA3" w:rsidR="00574E23" w:rsidRDefault="00574E23" w:rsidP="0009216C">
      <w:pPr>
        <w:pStyle w:val="2bodlnku"/>
        <w:numPr>
          <w:ilvl w:val="0"/>
          <w:numId w:val="63"/>
        </w:numPr>
      </w:pPr>
      <w:r>
        <w:t>Dodavatel</w:t>
      </w:r>
      <w:r w:rsidRPr="00A928CC">
        <w:t xml:space="preserve"> se dále zavazuje </w:t>
      </w:r>
      <w:r>
        <w:t>na plnění dle Smlouvy</w:t>
      </w:r>
      <w:r w:rsidRPr="00A928CC">
        <w:t xml:space="preserve"> </w:t>
      </w:r>
      <w:r>
        <w:t>alokovat pracovní kapacitu osob realizačního týmu uvedeného v Příloze č. 5 Smlouvy.</w:t>
      </w:r>
    </w:p>
    <w:p w14:paraId="25900046" w14:textId="6FC09542" w:rsidR="00574E23" w:rsidRDefault="00574E23" w:rsidP="0009216C">
      <w:pPr>
        <w:pStyle w:val="2bodlnku"/>
        <w:numPr>
          <w:ilvl w:val="0"/>
          <w:numId w:val="63"/>
        </w:numPr>
      </w:pPr>
      <w:r>
        <w:lastRenderedPageBreak/>
        <w:t xml:space="preserve">Jakákoliv změna člena realizačního týmu ze strany Dodavatele musí být předem písemně schválena Objednatelem a </w:t>
      </w:r>
      <w:r w:rsidRPr="00A928CC">
        <w:t>je možná pouze z</w:t>
      </w:r>
      <w:r>
        <w:t> </w:t>
      </w:r>
      <w:r w:rsidRPr="00A928CC">
        <w:t xml:space="preserve">vážných objektivních důvodů. Změnu člena </w:t>
      </w:r>
      <w:r>
        <w:t>r</w:t>
      </w:r>
      <w:r w:rsidRPr="00A928CC">
        <w:t xml:space="preserve">ealizačního týmu je </w:t>
      </w:r>
      <w:r>
        <w:t>Dodavatel</w:t>
      </w:r>
      <w:r w:rsidRPr="00A928CC">
        <w:t xml:space="preserve"> oprávněn provést po obdržení písemného souhlasu Objednatele a pouze za předpokladu, že nový člen </w:t>
      </w:r>
      <w:r>
        <w:t>r</w:t>
      </w:r>
      <w:r w:rsidRPr="00A928CC">
        <w:t xml:space="preserve">ealizačního týmu bude splňovat kvalifikační předpoklady </w:t>
      </w:r>
      <w:r>
        <w:t>uvedené v Příloze č. 5 Smlouvy</w:t>
      </w:r>
      <w:r w:rsidRPr="00A928CC">
        <w:t>, na níž bude nový člen nahrazovat původního člena týmu.</w:t>
      </w:r>
      <w:r>
        <w:t xml:space="preserve"> </w:t>
      </w:r>
      <w:r w:rsidRPr="00A928CC">
        <w:t xml:space="preserve">Součástí žádosti o změnu člena </w:t>
      </w:r>
      <w:r>
        <w:t>r</w:t>
      </w:r>
      <w:r w:rsidRPr="00A928CC">
        <w:t xml:space="preserve">ealizačního týmu musí být doložení technické kvalifikace nového člena dle požadavků Objednatele uvedených v Příloze č. </w:t>
      </w:r>
      <w:r>
        <w:t>5</w:t>
      </w:r>
      <w:r w:rsidRPr="00A928CC">
        <w:t xml:space="preserve"> Smlouvy</w:t>
      </w:r>
      <w:r>
        <w:t>.</w:t>
      </w:r>
    </w:p>
    <w:p w14:paraId="34657157" w14:textId="26D232AF" w:rsidR="00574E23" w:rsidRDefault="00574E23" w:rsidP="0009216C">
      <w:pPr>
        <w:pStyle w:val="2bodlnku"/>
        <w:numPr>
          <w:ilvl w:val="0"/>
          <w:numId w:val="63"/>
        </w:numPr>
      </w:pPr>
      <w:r w:rsidRPr="00A928CC">
        <w:t xml:space="preserve">Objednatel je oprávněn odmítnout navrženou změnu složení </w:t>
      </w:r>
      <w:r>
        <w:t>r</w:t>
      </w:r>
      <w:r w:rsidRPr="00A928CC">
        <w:t xml:space="preserve">ealizačního týmu v případě, že nebudou splněny požadované kvalifikační předpoklady dle Přílohy č. </w:t>
      </w:r>
      <w:r>
        <w:t>5</w:t>
      </w:r>
      <w:r w:rsidRPr="00A928CC">
        <w:t xml:space="preserve"> Smlouvy. Dále je Objednatel oprávněn požadovat změnu člena </w:t>
      </w:r>
      <w:r>
        <w:t>r</w:t>
      </w:r>
      <w:r w:rsidRPr="00A928CC">
        <w:t xml:space="preserve">ealizačního týmu v případě, kdy je Objednatel opakovaně nespojen s odbornou činností, kvalitou práce nebo nedostatečnou komunikací člena </w:t>
      </w:r>
      <w:r>
        <w:t>r</w:t>
      </w:r>
      <w:r w:rsidRPr="00A928CC">
        <w:t xml:space="preserve">ealizačního týmu. </w:t>
      </w:r>
      <w:r>
        <w:t>Dodavatel</w:t>
      </w:r>
      <w:r w:rsidRPr="00A928CC">
        <w:t xml:space="preserve"> je povinen, v případě nesouhlasu Objednatele se změnou složení </w:t>
      </w:r>
      <w:r>
        <w:t>r</w:t>
      </w:r>
      <w:r w:rsidRPr="00A928CC">
        <w:t xml:space="preserve">ealizačního týmu nebo v případě požadavku Objednatele na změnu, navrhnout nového člena </w:t>
      </w:r>
      <w:r>
        <w:t>r</w:t>
      </w:r>
      <w:r w:rsidRPr="00A928CC">
        <w:t xml:space="preserve">ealizačního týmu, a to do 5 pracovních dnů od doručení požadavku Objednatele prostřednictvím </w:t>
      </w:r>
      <w:r>
        <w:t>kontaktní osoby</w:t>
      </w:r>
      <w:r w:rsidRPr="00A928CC">
        <w:t xml:space="preserve"> podle čl. XVI. odst. </w:t>
      </w:r>
      <w:r>
        <w:t>8</w:t>
      </w:r>
      <w:r w:rsidRPr="00A928CC">
        <w:t xml:space="preserve"> Smlouvy. Náklady spojené s výměnou </w:t>
      </w:r>
      <w:r w:rsidR="00CA6AAB">
        <w:t xml:space="preserve">člena realizačního týmu </w:t>
      </w:r>
      <w:r w:rsidRPr="00A928CC">
        <w:t xml:space="preserve">nese výlučně </w:t>
      </w:r>
      <w:r>
        <w:t>Dodavatel</w:t>
      </w:r>
      <w:r w:rsidRPr="00A928CC">
        <w:t>.</w:t>
      </w:r>
    </w:p>
    <w:p w14:paraId="464D03BB" w14:textId="7D0ACB0E" w:rsidR="00574E23" w:rsidRPr="008E33A4" w:rsidRDefault="00011165" w:rsidP="0009216C">
      <w:pPr>
        <w:pStyle w:val="2bodlnku"/>
        <w:numPr>
          <w:ilvl w:val="0"/>
          <w:numId w:val="63"/>
        </w:numPr>
      </w:pPr>
      <w:r w:rsidRPr="00A928CC">
        <w:t xml:space="preserve">Změna složení poddodavatele nebo </w:t>
      </w:r>
      <w:r>
        <w:t>r</w:t>
      </w:r>
      <w:r w:rsidRPr="00A928CC">
        <w:t xml:space="preserve">ealizačního týmu podle tohoto článku nevyžaduje uzavření dodatku ke Smlouvě; změna nabývá účinnosti dnem doručení písemného souhlasu Objednatele </w:t>
      </w:r>
      <w:r>
        <w:t>Dodavateli.</w:t>
      </w:r>
    </w:p>
    <w:p w14:paraId="4CD55D39" w14:textId="5B6651B4" w:rsidR="005E635C" w:rsidRPr="002C165B" w:rsidRDefault="005E635C" w:rsidP="003A449C">
      <w:pPr>
        <w:pStyle w:val="Nadpis1"/>
        <w:numPr>
          <w:ilvl w:val="0"/>
          <w:numId w:val="21"/>
        </w:numPr>
        <w:spacing w:before="480"/>
        <w:ind w:left="714" w:hanging="357"/>
      </w:pPr>
      <w:r w:rsidRPr="002C165B">
        <w:t>Smluvní pokuty a úrok z prodlení</w:t>
      </w:r>
    </w:p>
    <w:p w14:paraId="7E27DA13" w14:textId="37C3C81E" w:rsidR="008C415B" w:rsidRDefault="005E635C" w:rsidP="0009216C">
      <w:pPr>
        <w:pStyle w:val="2bodlnku"/>
        <w:numPr>
          <w:ilvl w:val="0"/>
          <w:numId w:val="127"/>
        </w:numPr>
      </w:pPr>
      <w:r w:rsidRPr="00DF083E">
        <w:t xml:space="preserve">Pokud se </w:t>
      </w:r>
      <w:r w:rsidR="003A449C">
        <w:t>Dodavatel</w:t>
      </w:r>
      <w:r w:rsidRPr="00DF083E">
        <w:t xml:space="preserve"> dostane do prodlení oproti termínu dodání </w:t>
      </w:r>
      <w:r w:rsidR="00DF083E">
        <w:t xml:space="preserve"> </w:t>
      </w:r>
      <w:r w:rsidR="005A5023">
        <w:t>Systému</w:t>
      </w:r>
      <w:r w:rsidR="005A5023" w:rsidRPr="00DF083E">
        <w:t xml:space="preserve"> </w:t>
      </w:r>
      <w:r w:rsidRPr="00DF083E">
        <w:t xml:space="preserve">uvedenému </w:t>
      </w:r>
      <w:r w:rsidR="0027674A">
        <w:t xml:space="preserve">v </w:t>
      </w:r>
      <w:r w:rsidR="005A5023">
        <w:t>čl. III</w:t>
      </w:r>
      <w:r w:rsidR="00DA6274">
        <w:t xml:space="preserve">. odst. 2 </w:t>
      </w:r>
      <w:r w:rsidR="005A5023">
        <w:t>Smlouvy</w:t>
      </w:r>
      <w:r w:rsidR="00DA6274">
        <w:t xml:space="preserve"> nebo plnění na základě jednotlivé Objednávky</w:t>
      </w:r>
      <w:r w:rsidRPr="00DF083E">
        <w:t xml:space="preserve">, má </w:t>
      </w:r>
      <w:r w:rsidR="00B40CA6">
        <w:t>Objednatel</w:t>
      </w:r>
      <w:r w:rsidRPr="00DF083E">
        <w:t xml:space="preserve"> právo požadovat po </w:t>
      </w:r>
      <w:r w:rsidR="003A449C">
        <w:t>Dodavateli</w:t>
      </w:r>
      <w:r w:rsidRPr="00DF083E">
        <w:t xml:space="preserve"> </w:t>
      </w:r>
      <w:r w:rsidR="005C1D17" w:rsidRPr="00DF083E">
        <w:t xml:space="preserve">zaplacení </w:t>
      </w:r>
      <w:r w:rsidRPr="00DF083E">
        <w:t>smluvní pokut</w:t>
      </w:r>
      <w:r w:rsidR="005C1D17" w:rsidRPr="00DF083E">
        <w:t xml:space="preserve">y </w:t>
      </w:r>
      <w:r w:rsidRPr="00DF083E">
        <w:t xml:space="preserve">ve výši 0,5 % z ceny </w:t>
      </w:r>
      <w:r w:rsidR="005A5023">
        <w:t>Dodání Systému</w:t>
      </w:r>
      <w:r w:rsidR="005A5023" w:rsidRPr="00DF083E">
        <w:t xml:space="preserve"> </w:t>
      </w:r>
      <w:r w:rsidRPr="00DF083E">
        <w:t xml:space="preserve">dle </w:t>
      </w:r>
      <w:r w:rsidR="005A5023">
        <w:t>Ceníku</w:t>
      </w:r>
      <w:r w:rsidR="00DA6274">
        <w:t xml:space="preserve"> nebo z ceny jednotlivé Objednávky</w:t>
      </w:r>
      <w:r w:rsidR="005A5023">
        <w:t>, a to</w:t>
      </w:r>
      <w:r w:rsidRPr="00DF083E">
        <w:t xml:space="preserve"> za každý i započatý den prodlení.</w:t>
      </w:r>
    </w:p>
    <w:p w14:paraId="42DBF9DB" w14:textId="4323D0DA" w:rsidR="00DA6274" w:rsidRDefault="00DA6274" w:rsidP="0009216C">
      <w:pPr>
        <w:pStyle w:val="2bodlnku"/>
        <w:numPr>
          <w:ilvl w:val="0"/>
          <w:numId w:val="127"/>
        </w:numPr>
      </w:pPr>
      <w:r>
        <w:t xml:space="preserve">V případě prodlení Dodavatele se zahájením poskytování služeb Podpory oproti termínu uvedenému v čl. III. odst. 4 Smlouvy, má Objednatel právo požadovat po Dodavateli zaplacení smluvní pokuty ve výši 1 000 </w:t>
      </w:r>
      <w:r w:rsidR="00957B48">
        <w:t>K</w:t>
      </w:r>
      <w:r>
        <w:t>č za každý i započatý den prodlení.</w:t>
      </w:r>
    </w:p>
    <w:p w14:paraId="4F0B6B04" w14:textId="202F2DAD" w:rsidR="008C415B" w:rsidRDefault="005E635C" w:rsidP="0009216C">
      <w:pPr>
        <w:pStyle w:val="2bodlnku"/>
        <w:numPr>
          <w:ilvl w:val="0"/>
          <w:numId w:val="127"/>
        </w:numPr>
      </w:pPr>
      <w:r w:rsidRPr="00D7372E">
        <w:t xml:space="preserve">Pokud se </w:t>
      </w:r>
      <w:r w:rsidR="003A449C">
        <w:t>Dodavatel</w:t>
      </w:r>
      <w:r w:rsidRPr="00D7372E">
        <w:t xml:space="preserve"> dostane do prodlení oproti </w:t>
      </w:r>
      <w:r w:rsidR="00DF083E" w:rsidRPr="00D7372E">
        <w:t xml:space="preserve">lhůtě </w:t>
      </w:r>
      <w:r w:rsidR="00D7372E" w:rsidRPr="00D7372E">
        <w:t xml:space="preserve">pro zjednání nápravy vad zjištěných při převzetí </w:t>
      </w:r>
      <w:r w:rsidR="007373B7">
        <w:t>Systému</w:t>
      </w:r>
      <w:r w:rsidR="007373B7" w:rsidRPr="00D7372E">
        <w:t xml:space="preserve"> </w:t>
      </w:r>
      <w:r w:rsidR="00D7372E" w:rsidRPr="001A4EE7">
        <w:t xml:space="preserve">dle čl. </w:t>
      </w:r>
      <w:r w:rsidR="00EB1D30">
        <w:t>V.</w:t>
      </w:r>
      <w:r w:rsidR="00D7372E" w:rsidRPr="001A4EE7">
        <w:t xml:space="preserve"> odst. </w:t>
      </w:r>
      <w:r w:rsidR="00EB1D30">
        <w:t>7</w:t>
      </w:r>
      <w:r w:rsidR="00D7372E" w:rsidRPr="001A4EE7">
        <w:t xml:space="preserve"> Smlouvy</w:t>
      </w:r>
      <w:r w:rsidRPr="00D7372E">
        <w:t xml:space="preserve">, má </w:t>
      </w:r>
      <w:r w:rsidR="00B40CA6">
        <w:t>Objednatel</w:t>
      </w:r>
      <w:r w:rsidRPr="00D7372E">
        <w:t xml:space="preserve"> právo požadovat po </w:t>
      </w:r>
      <w:r w:rsidR="003A449C">
        <w:t>Dodavateli</w:t>
      </w:r>
      <w:r w:rsidR="00441A44" w:rsidRPr="00D7372E">
        <w:t xml:space="preserve"> </w:t>
      </w:r>
      <w:r w:rsidR="005C1D17" w:rsidRPr="00D7372E">
        <w:t xml:space="preserve">zaplacení </w:t>
      </w:r>
      <w:r w:rsidRPr="00D7372E">
        <w:t>smluvní pokut</w:t>
      </w:r>
      <w:r w:rsidR="005C1D17" w:rsidRPr="00D7372E">
        <w:t>y</w:t>
      </w:r>
      <w:r w:rsidRPr="00D7372E">
        <w:t xml:space="preserve"> ve výši 0,5 % z </w:t>
      </w:r>
      <w:r w:rsidR="005A5023" w:rsidRPr="00DF083E">
        <w:t xml:space="preserve">ceny </w:t>
      </w:r>
      <w:r w:rsidR="005A5023">
        <w:t>Dodání Systému</w:t>
      </w:r>
      <w:r w:rsidR="005A5023" w:rsidRPr="00DF083E">
        <w:t xml:space="preserve"> dle </w:t>
      </w:r>
      <w:r w:rsidR="005A5023">
        <w:t>Ceníku, a to</w:t>
      </w:r>
      <w:r w:rsidR="005A5023" w:rsidRPr="00D7372E" w:rsidDel="005A5023">
        <w:t xml:space="preserve"> </w:t>
      </w:r>
      <w:r w:rsidRPr="00D7372E">
        <w:t>za každý i</w:t>
      </w:r>
      <w:r w:rsidR="00826A3F">
        <w:t> </w:t>
      </w:r>
      <w:r w:rsidRPr="00D7372E">
        <w:t>započatý den prodlení.</w:t>
      </w:r>
    </w:p>
    <w:p w14:paraId="053AB07C" w14:textId="4CF7F7E6" w:rsidR="005E635C" w:rsidRDefault="005E635C" w:rsidP="0009216C">
      <w:pPr>
        <w:pStyle w:val="2bodlnku"/>
        <w:numPr>
          <w:ilvl w:val="0"/>
          <w:numId w:val="127"/>
        </w:numPr>
      </w:pPr>
      <w:r w:rsidRPr="00D7372E">
        <w:t xml:space="preserve">Pokud se </w:t>
      </w:r>
      <w:r w:rsidR="003A449C">
        <w:t>Dodavatel</w:t>
      </w:r>
      <w:r w:rsidRPr="00D7372E">
        <w:t xml:space="preserve"> dostane do prodlení oproti lhůtám </w:t>
      </w:r>
      <w:r w:rsidR="00D7372E" w:rsidRPr="00D7372E">
        <w:t xml:space="preserve">v rámci poskytování </w:t>
      </w:r>
      <w:r w:rsidR="00826CFD">
        <w:t>P</w:t>
      </w:r>
      <w:r w:rsidR="00D7372E" w:rsidRPr="00D7372E">
        <w:t>odpory</w:t>
      </w:r>
      <w:r w:rsidRPr="00D7372E">
        <w:t xml:space="preserve"> uvedených v</w:t>
      </w:r>
      <w:r w:rsidR="005A5023">
        <w:t xml:space="preserve"> odst. </w:t>
      </w:r>
      <w:r w:rsidR="00DA6274">
        <w:t>1.7</w:t>
      </w:r>
      <w:r w:rsidRPr="00D7372E">
        <w:t xml:space="preserve"> Přílo</w:t>
      </w:r>
      <w:r w:rsidR="005A5023">
        <w:t>hy</w:t>
      </w:r>
      <w:r w:rsidRPr="00D7372E">
        <w:t xml:space="preserve"> č. 1 </w:t>
      </w:r>
      <w:r w:rsidR="005A5023">
        <w:t>– Technická specifikace</w:t>
      </w:r>
      <w:r w:rsidRPr="00D7372E">
        <w:t xml:space="preserve">, má </w:t>
      </w:r>
      <w:r w:rsidR="00B40CA6">
        <w:t>Objednatel</w:t>
      </w:r>
      <w:r w:rsidRPr="00D7372E">
        <w:t xml:space="preserve"> právo požadovat po </w:t>
      </w:r>
      <w:r w:rsidR="003A449C">
        <w:t>Dodavateli</w:t>
      </w:r>
      <w:r w:rsidRPr="00D7372E">
        <w:t xml:space="preserve"> </w:t>
      </w:r>
      <w:r w:rsidR="005C1D17" w:rsidRPr="00D7372E">
        <w:t xml:space="preserve">zaplacení </w:t>
      </w:r>
      <w:r w:rsidRPr="00D7372E">
        <w:t>smluvní pokut</w:t>
      </w:r>
      <w:r w:rsidR="00426E15" w:rsidRPr="00D7372E">
        <w:t>y</w:t>
      </w:r>
      <w:r w:rsidRPr="00D7372E">
        <w:t xml:space="preserve"> ve výši </w:t>
      </w:r>
      <w:r w:rsidR="007373B7" w:rsidRPr="00C63EB4">
        <w:t>500,- Kč za každou hodinu/ve výši 4 000,- Kč za každý den prodlení</w:t>
      </w:r>
      <w:r w:rsidRPr="00D7372E">
        <w:t>.</w:t>
      </w:r>
    </w:p>
    <w:p w14:paraId="1A4F4E96" w14:textId="76065B8F" w:rsidR="00E4282E" w:rsidRDefault="00E4282E" w:rsidP="00E4282E">
      <w:pPr>
        <w:pStyle w:val="Odstavecseseznamem"/>
        <w:numPr>
          <w:ilvl w:val="0"/>
          <w:numId w:val="127"/>
        </w:numPr>
        <w:jc w:val="both"/>
        <w:rPr>
          <w:lang w:eastAsia="zh-CN"/>
        </w:rPr>
      </w:pPr>
      <w:r>
        <w:t xml:space="preserve">V </w:t>
      </w:r>
      <w:r w:rsidRPr="00E4282E">
        <w:rPr>
          <w:lang w:eastAsia="zh-CN"/>
        </w:rPr>
        <w:t xml:space="preserve">případě porušení povinnosti Dodavatele podle čl. VI. odst. </w:t>
      </w:r>
      <w:r>
        <w:rPr>
          <w:lang w:eastAsia="zh-CN"/>
        </w:rPr>
        <w:t>1</w:t>
      </w:r>
      <w:r w:rsidRPr="00E4282E">
        <w:rPr>
          <w:lang w:eastAsia="zh-CN"/>
        </w:rPr>
        <w:t xml:space="preserve"> Smlouvy je Objednatel oprávněn požadovat po Dodavateli zaplacení smluvní pokuty ve výši </w:t>
      </w:r>
      <w:r>
        <w:rPr>
          <w:lang w:eastAsia="zh-CN"/>
        </w:rPr>
        <w:t>5</w:t>
      </w:r>
      <w:r w:rsidRPr="00E4282E">
        <w:rPr>
          <w:lang w:eastAsia="zh-CN"/>
        </w:rPr>
        <w:t>0 000 Kč za každé jednotlivé porušení.</w:t>
      </w:r>
    </w:p>
    <w:p w14:paraId="50459004" w14:textId="7D73878D" w:rsidR="005A12C3" w:rsidRDefault="00843203" w:rsidP="00957B48">
      <w:pPr>
        <w:pStyle w:val="2bodlnku"/>
        <w:numPr>
          <w:ilvl w:val="0"/>
          <w:numId w:val="127"/>
        </w:numPr>
      </w:pPr>
      <w:r>
        <w:t xml:space="preserve">V případě porušení povinnosti Dodavatele podle čl. VI. odst. </w:t>
      </w:r>
      <w:r w:rsidR="00B06F95">
        <w:t>3</w:t>
      </w:r>
      <w:r>
        <w:t xml:space="preserve"> Smlouvy je Objednatel oprávněn požadovat po Dodavateli zaplacení smluvní pokuty ve výši 20 000 Kč za každé jednotlivé porušení.</w:t>
      </w:r>
    </w:p>
    <w:p w14:paraId="2BBE8B0C" w14:textId="5D795683" w:rsidR="005A12C3" w:rsidRDefault="005A12C3" w:rsidP="0034571B">
      <w:pPr>
        <w:pStyle w:val="2bodlnku"/>
        <w:numPr>
          <w:ilvl w:val="0"/>
          <w:numId w:val="127"/>
        </w:numPr>
      </w:pPr>
      <w:r w:rsidRPr="002C165B">
        <w:lastRenderedPageBreak/>
        <w:t xml:space="preserve">V případě porušení povinnosti </w:t>
      </w:r>
      <w:r>
        <w:t xml:space="preserve">Dodavatele </w:t>
      </w:r>
      <w:r w:rsidRPr="001A4EE7">
        <w:t xml:space="preserve">dle čl. </w:t>
      </w:r>
      <w:r>
        <w:t>VII.</w:t>
      </w:r>
      <w:r w:rsidRPr="001A4EE7">
        <w:t xml:space="preserve"> </w:t>
      </w:r>
      <w:r w:rsidRPr="008E33A4">
        <w:t>Smlouvy</w:t>
      </w:r>
      <w:r w:rsidRPr="002C165B">
        <w:t xml:space="preserve"> je </w:t>
      </w:r>
      <w:r>
        <w:t xml:space="preserve">Dodavatel </w:t>
      </w:r>
      <w:r w:rsidRPr="002C165B">
        <w:t>povinen uhradit</w:t>
      </w:r>
      <w:r>
        <w:t xml:space="preserve"> Objednateli</w:t>
      </w:r>
      <w:r w:rsidRPr="002C165B">
        <w:t xml:space="preserve"> smluvní pokutu </w:t>
      </w:r>
      <w:r>
        <w:t>100 000</w:t>
      </w:r>
      <w:r w:rsidRPr="002C165B">
        <w:t xml:space="preserve"> Kč za každý jednotlivý případ porušení povinností</w:t>
      </w:r>
      <w:r>
        <w:t>.</w:t>
      </w:r>
    </w:p>
    <w:p w14:paraId="0235A1CB" w14:textId="24158A8C" w:rsidR="005A12C3" w:rsidRPr="002C165B" w:rsidRDefault="005A12C3" w:rsidP="0009216C">
      <w:pPr>
        <w:pStyle w:val="2bodlnku"/>
        <w:numPr>
          <w:ilvl w:val="0"/>
          <w:numId w:val="127"/>
        </w:numPr>
      </w:pPr>
      <w:r w:rsidRPr="002C165B">
        <w:t xml:space="preserve">V případě porušení </w:t>
      </w:r>
      <w:r>
        <w:t>záručních podmínek</w:t>
      </w:r>
      <w:r w:rsidRPr="002C165B">
        <w:t xml:space="preserve"> </w:t>
      </w:r>
      <w:r>
        <w:t xml:space="preserve">Dodavatele </w:t>
      </w:r>
      <w:r w:rsidRPr="001A4EE7">
        <w:t xml:space="preserve">dle čl. </w:t>
      </w:r>
      <w:r>
        <w:t>VIII.</w:t>
      </w:r>
      <w:r w:rsidRPr="001A4EE7">
        <w:t xml:space="preserve"> </w:t>
      </w:r>
      <w:r w:rsidRPr="008E33A4">
        <w:t>Smlouvy</w:t>
      </w:r>
      <w:r w:rsidRPr="002C165B">
        <w:t xml:space="preserve"> je </w:t>
      </w:r>
      <w:r>
        <w:t xml:space="preserve">Dodavatel </w:t>
      </w:r>
      <w:r w:rsidRPr="002C165B">
        <w:t>povinen uhradit</w:t>
      </w:r>
      <w:r>
        <w:t xml:space="preserve"> Objednateli</w:t>
      </w:r>
      <w:r w:rsidRPr="002C165B">
        <w:t xml:space="preserve"> smluvní pokutu </w:t>
      </w:r>
      <w:r>
        <w:t>100 000</w:t>
      </w:r>
      <w:r w:rsidRPr="002C165B">
        <w:t xml:space="preserve"> Kč za každý jednotlivý případ porušení povinností</w:t>
      </w:r>
      <w:r>
        <w:t>.</w:t>
      </w:r>
    </w:p>
    <w:p w14:paraId="3524B26E" w14:textId="6C948532" w:rsidR="00804B16" w:rsidRDefault="00804B16" w:rsidP="00804B16">
      <w:pPr>
        <w:pStyle w:val="2bodlnku"/>
        <w:numPr>
          <w:ilvl w:val="0"/>
          <w:numId w:val="127"/>
        </w:numPr>
      </w:pPr>
      <w:r>
        <w:t>V případě porušení povinnosti Dodavatele dle čl. IX. Smlouvy, s výjimkou ustanovení odst. 7 nebo odst. 8 tohoto článku, nebo Přílohy č. 7 Smlouvy je Dodavatel povinen uhradit Objednateli smluvní pokutu 150 000 Kč za každý jednotlivý případ porušení povinností.</w:t>
      </w:r>
    </w:p>
    <w:p w14:paraId="5BDDF1DD" w14:textId="67FD792A" w:rsidR="00804B16" w:rsidRDefault="00804B16" w:rsidP="00AA2B9F">
      <w:pPr>
        <w:pStyle w:val="2bodlnku"/>
        <w:numPr>
          <w:ilvl w:val="0"/>
          <w:numId w:val="127"/>
        </w:numPr>
      </w:pPr>
      <w:r>
        <w:t>V případě porušení povinnosti Dodavatele dle čl. IX. odst. 7 nebo odst. 8 Smlouvy je Dodavatel povinen uhradit Objednateli smluvní pokutu 500 000 Kč za každý jednotlivý případ porušení povinností.</w:t>
      </w:r>
    </w:p>
    <w:p w14:paraId="7C95D6F2" w14:textId="5ADA1C35" w:rsidR="004B39BA" w:rsidRDefault="004B39BA" w:rsidP="0034571B">
      <w:pPr>
        <w:pStyle w:val="2bodlnku"/>
        <w:numPr>
          <w:ilvl w:val="0"/>
          <w:numId w:val="127"/>
        </w:numPr>
      </w:pPr>
      <w:r w:rsidRPr="002C165B">
        <w:t xml:space="preserve">V případě porušení povinnosti </w:t>
      </w:r>
      <w:r>
        <w:t xml:space="preserve">Dodavatele </w:t>
      </w:r>
      <w:r w:rsidRPr="001A4EE7">
        <w:t xml:space="preserve">dle čl. </w:t>
      </w:r>
      <w:r>
        <w:t>X.</w:t>
      </w:r>
      <w:r w:rsidRPr="001A4EE7">
        <w:t xml:space="preserve"> </w:t>
      </w:r>
      <w:r w:rsidRPr="008E33A4">
        <w:t>Smlouvy</w:t>
      </w:r>
      <w:r w:rsidRPr="002C165B">
        <w:t xml:space="preserve"> je </w:t>
      </w:r>
      <w:r>
        <w:t xml:space="preserve">Dodavatel </w:t>
      </w:r>
      <w:r w:rsidRPr="002C165B">
        <w:t>povinen uhradit</w:t>
      </w:r>
      <w:r>
        <w:t xml:space="preserve"> Objednateli</w:t>
      </w:r>
      <w:r w:rsidRPr="002C165B">
        <w:t xml:space="preserve"> smluvní pokutu </w:t>
      </w:r>
      <w:r>
        <w:t>100 000</w:t>
      </w:r>
      <w:r w:rsidRPr="002C165B">
        <w:t xml:space="preserve"> Kč za každý jednotlivý případ porušení povinností </w:t>
      </w:r>
      <w:r>
        <w:t>chránit důvěrné informace.</w:t>
      </w:r>
    </w:p>
    <w:p w14:paraId="00DADE75" w14:textId="4350FBA4" w:rsidR="005A12C3" w:rsidRPr="00D7372E" w:rsidRDefault="005A12C3" w:rsidP="00804B16">
      <w:pPr>
        <w:pStyle w:val="2bodlnku"/>
        <w:numPr>
          <w:ilvl w:val="0"/>
          <w:numId w:val="127"/>
        </w:numPr>
      </w:pPr>
      <w:r w:rsidRPr="002C165B">
        <w:t xml:space="preserve">V případě porušení povinnosti </w:t>
      </w:r>
      <w:r>
        <w:t xml:space="preserve">Dodavatele </w:t>
      </w:r>
      <w:r w:rsidRPr="001A4EE7">
        <w:t>dle čl</w:t>
      </w:r>
      <w:r w:rsidR="00804B16">
        <w:t xml:space="preserve">. </w:t>
      </w:r>
      <w:r w:rsidRPr="004B39BA">
        <w:t>X</w:t>
      </w:r>
      <w:r w:rsidRPr="00957B48">
        <w:t xml:space="preserve">I. Smlouvy </w:t>
      </w:r>
      <w:r w:rsidRPr="002C165B">
        <w:t xml:space="preserve">je </w:t>
      </w:r>
      <w:r>
        <w:t xml:space="preserve">Dodavatel </w:t>
      </w:r>
      <w:r w:rsidRPr="002C165B">
        <w:t>povinen uhradit</w:t>
      </w:r>
      <w:r>
        <w:t xml:space="preserve"> Objednateli</w:t>
      </w:r>
      <w:r w:rsidRPr="002C165B">
        <w:t xml:space="preserve"> smluvní pokutu </w:t>
      </w:r>
      <w:r>
        <w:t>10 000</w:t>
      </w:r>
      <w:r w:rsidRPr="002C165B">
        <w:t xml:space="preserve"> Kč za každý jednotlivý případ porušení povinností</w:t>
      </w:r>
      <w:r>
        <w:t>.</w:t>
      </w:r>
    </w:p>
    <w:p w14:paraId="68389E77" w14:textId="45C46594" w:rsidR="005E635C" w:rsidRDefault="007373B7" w:rsidP="0009216C">
      <w:pPr>
        <w:pStyle w:val="2bodlnku"/>
        <w:numPr>
          <w:ilvl w:val="0"/>
          <w:numId w:val="127"/>
        </w:numPr>
      </w:pPr>
      <w:r>
        <w:t xml:space="preserve">V případě prodlení Objednatele s úhradou </w:t>
      </w:r>
      <w:r w:rsidR="001D4A95">
        <w:t>splatné ceny</w:t>
      </w:r>
      <w:r w:rsidR="00C65E3C">
        <w:t xml:space="preserve"> plnění </w:t>
      </w:r>
      <w:r>
        <w:t>je Dodavatel oprávněn požadovat po Objednateli zaplacení úroku z prodlení ve výši 0,05 % z neuhrazené dlužné částky, a to za každý i započatý den prodlení</w:t>
      </w:r>
      <w:r w:rsidR="005E635C" w:rsidRPr="002C165B">
        <w:t>.</w:t>
      </w:r>
    </w:p>
    <w:p w14:paraId="5F242900" w14:textId="485119FC" w:rsidR="005E635C" w:rsidRDefault="005E635C" w:rsidP="0009216C">
      <w:pPr>
        <w:pStyle w:val="2bodlnku"/>
        <w:numPr>
          <w:ilvl w:val="0"/>
          <w:numId w:val="127"/>
        </w:numPr>
      </w:pPr>
      <w:r w:rsidRPr="002C165B">
        <w:t xml:space="preserve">Smluvní pokuta se nevztahuje na prodlení, vyvolané provozními, popř. jinými důvody na straně </w:t>
      </w:r>
      <w:r w:rsidR="00B40CA6">
        <w:t>Objednatele</w:t>
      </w:r>
      <w:r w:rsidRPr="002C165B">
        <w:t xml:space="preserve">. </w:t>
      </w:r>
    </w:p>
    <w:p w14:paraId="0945C2D0" w14:textId="341097AD" w:rsidR="005E635C" w:rsidRPr="002C165B" w:rsidRDefault="005E635C" w:rsidP="0009216C">
      <w:pPr>
        <w:pStyle w:val="2bodlnku"/>
        <w:numPr>
          <w:ilvl w:val="0"/>
          <w:numId w:val="127"/>
        </w:numPr>
      </w:pPr>
      <w:r w:rsidRPr="002C165B">
        <w:t xml:space="preserve">Pokud je </w:t>
      </w:r>
      <w:r>
        <w:t>Smluvní strana</w:t>
      </w:r>
      <w:r w:rsidRPr="002C165B">
        <w:t xml:space="preserve"> v prodlení s placením smluvní pok</w:t>
      </w:r>
      <w:r>
        <w:t>uty, je povinna zaplatit druhé Smluvní straně</w:t>
      </w:r>
      <w:r w:rsidRPr="002C165B">
        <w:t xml:space="preserve"> úrok z prodlení ve výši 0,05 % z neuhrazené smluvní pokuty za každý i započatý den prodlení.</w:t>
      </w:r>
    </w:p>
    <w:p w14:paraId="544F68EC" w14:textId="1797F273" w:rsidR="005E635C" w:rsidRPr="002C165B" w:rsidRDefault="005E635C" w:rsidP="0009216C">
      <w:pPr>
        <w:pStyle w:val="2bodlnku"/>
        <w:numPr>
          <w:ilvl w:val="0"/>
          <w:numId w:val="127"/>
        </w:numPr>
      </w:pPr>
      <w:r w:rsidRPr="002C165B">
        <w:t xml:space="preserve">Smluvní pokuta </w:t>
      </w:r>
      <w:r>
        <w:t xml:space="preserve">a úrok z prodlení </w:t>
      </w:r>
      <w:r w:rsidRPr="002C165B">
        <w:t>j</w:t>
      </w:r>
      <w:r>
        <w:t>sou</w:t>
      </w:r>
      <w:r w:rsidRPr="002C165B">
        <w:t xml:space="preserve"> splatn</w:t>
      </w:r>
      <w:r>
        <w:t>é</w:t>
      </w:r>
      <w:r w:rsidRPr="002C165B">
        <w:t xml:space="preserve"> do 30 (třiceti) dnů po doručení oznámení o</w:t>
      </w:r>
      <w:r w:rsidR="00657F8E">
        <w:t> </w:t>
      </w:r>
      <w:r>
        <w:t>uložení smluvní pokuty nebo úroku z prodlení jednou Smluvní stranou</w:t>
      </w:r>
      <w:r w:rsidRPr="002C165B">
        <w:t xml:space="preserve"> druhé </w:t>
      </w:r>
      <w:r>
        <w:t>Smluvní straně</w:t>
      </w:r>
      <w:r w:rsidRPr="002C165B">
        <w:t xml:space="preserve">. </w:t>
      </w:r>
      <w:r w:rsidR="00B40CA6">
        <w:t>Objednatel</w:t>
      </w:r>
      <w:r w:rsidRPr="002C165B">
        <w:t xml:space="preserve"> si vyhrazuje právo na určení způsobu úhrady smluvní pokuty, a to včetně formou zápočtu proti splatné pohledávce </w:t>
      </w:r>
      <w:r w:rsidR="003A449C">
        <w:t>Dodavatele</w:t>
      </w:r>
      <w:r w:rsidRPr="002C165B">
        <w:t xml:space="preserve"> vůči </w:t>
      </w:r>
      <w:r w:rsidR="00B40CA6">
        <w:t>Objednateli</w:t>
      </w:r>
      <w:r w:rsidRPr="002C165B">
        <w:t>.</w:t>
      </w:r>
    </w:p>
    <w:p w14:paraId="05790AE4" w14:textId="77777777" w:rsidR="005E635C" w:rsidRPr="002C165B" w:rsidRDefault="005E635C" w:rsidP="0009216C">
      <w:pPr>
        <w:pStyle w:val="2bodlnku"/>
        <w:numPr>
          <w:ilvl w:val="0"/>
          <w:numId w:val="127"/>
        </w:numPr>
      </w:pPr>
      <w:r w:rsidRPr="002C165B">
        <w:t>Ve všech případech platí, že úhradou smluvní pokuty není dotčeno právo na náhradu škody způsobené porušením povinnosti, na kterou se smluvní pokuta vztahuje.</w:t>
      </w:r>
    </w:p>
    <w:p w14:paraId="33B0236E" w14:textId="77777777" w:rsidR="002C165B" w:rsidRPr="002C165B" w:rsidRDefault="002C165B" w:rsidP="003A449C">
      <w:pPr>
        <w:pStyle w:val="Nadpis1"/>
        <w:numPr>
          <w:ilvl w:val="0"/>
          <w:numId w:val="21"/>
        </w:numPr>
        <w:spacing w:before="480"/>
        <w:ind w:left="714" w:hanging="357"/>
      </w:pPr>
      <w:r w:rsidRPr="002C165B">
        <w:t>Náhrada škody</w:t>
      </w:r>
    </w:p>
    <w:p w14:paraId="074BFB1F" w14:textId="37A4999B" w:rsidR="002C165B" w:rsidRPr="00770004" w:rsidRDefault="002C165B" w:rsidP="0009216C">
      <w:pPr>
        <w:pStyle w:val="2bodlnku"/>
        <w:numPr>
          <w:ilvl w:val="0"/>
          <w:numId w:val="158"/>
        </w:numPr>
      </w:pPr>
      <w:r w:rsidRPr="00770004">
        <w:t>Smluvní strany se zavazují k vyvinutí maximálního úsilí k předcházení škodám a</w:t>
      </w:r>
      <w:r w:rsidR="009D4068" w:rsidRPr="00770004">
        <w:t> </w:t>
      </w:r>
      <w:r w:rsidRPr="00770004">
        <w:t>k</w:t>
      </w:r>
      <w:r w:rsidR="009D4068" w:rsidRPr="00770004">
        <w:t> </w:t>
      </w:r>
      <w:r w:rsidRPr="00770004">
        <w:t>minimalizaci vzniklých škod.</w:t>
      </w:r>
    </w:p>
    <w:p w14:paraId="08ED84AB" w14:textId="1A79AEDE" w:rsidR="002C165B" w:rsidRDefault="00924C8B" w:rsidP="0009216C">
      <w:pPr>
        <w:pStyle w:val="2bodlnku"/>
        <w:numPr>
          <w:ilvl w:val="0"/>
          <w:numId w:val="158"/>
        </w:numPr>
      </w:pPr>
      <w:r>
        <w:t>Dodavatel</w:t>
      </w:r>
      <w:r w:rsidR="007373B7" w:rsidRPr="00770004">
        <w:t xml:space="preserve"> je povinen nahradit veškerou způsobenou škodu</w:t>
      </w:r>
      <w:r w:rsidR="00D827C8">
        <w:t xml:space="preserve"> v rámci plnění této Smlouvy</w:t>
      </w:r>
      <w:r w:rsidR="007373B7" w:rsidRPr="00770004">
        <w:t xml:space="preserve"> v plné výši. </w:t>
      </w:r>
      <w:r>
        <w:t>Dodavatel</w:t>
      </w:r>
      <w:r w:rsidR="007373B7" w:rsidRPr="00770004">
        <w:t xml:space="preserve"> bere na vědomí, že pokud neuvědomí Objednatele o jakékoli hrozící či vzniklé škodě a neumožní tak Objednateli, aby učinil kroky k</w:t>
      </w:r>
      <w:r w:rsidR="0087538C">
        <w:t> </w:t>
      </w:r>
      <w:r w:rsidR="007373B7" w:rsidRPr="00770004">
        <w:t xml:space="preserve">zabránění vzniku škody či k jejímu zmírnění, má Objednatel proti </w:t>
      </w:r>
      <w:r>
        <w:t>Dodavateli</w:t>
      </w:r>
      <w:r w:rsidR="007373B7" w:rsidRPr="00770004">
        <w:t xml:space="preserve"> nárok na náhradu škody, která tím Objednateli vznikla</w:t>
      </w:r>
      <w:r w:rsidR="002C165B" w:rsidRPr="00770004">
        <w:t>.</w:t>
      </w:r>
    </w:p>
    <w:p w14:paraId="1B0754A3" w14:textId="28CC3753" w:rsidR="002C165B" w:rsidRDefault="007373B7" w:rsidP="0009216C">
      <w:pPr>
        <w:pStyle w:val="2bodlnku"/>
        <w:numPr>
          <w:ilvl w:val="0"/>
          <w:numId w:val="158"/>
        </w:numPr>
      </w:pPr>
      <w:r w:rsidRPr="00770004">
        <w:t>O náhradě škody dle této Smlouvy dále platí obecná ustanovení občanského zákoníku, a to vč.  ustanovení občanského zákoníku týkajících se náhrady nemajetkové újmy</w:t>
      </w:r>
      <w:r w:rsidR="002C165B" w:rsidRPr="00770004">
        <w:t>.</w:t>
      </w:r>
    </w:p>
    <w:p w14:paraId="449D3F20" w14:textId="77777777" w:rsidR="00996B22" w:rsidRPr="00770004" w:rsidRDefault="00996B22" w:rsidP="0009216C">
      <w:pPr>
        <w:pStyle w:val="2bodlnku"/>
        <w:numPr>
          <w:ilvl w:val="0"/>
          <w:numId w:val="158"/>
        </w:numPr>
      </w:pPr>
    </w:p>
    <w:p w14:paraId="3806CAD1" w14:textId="77777777" w:rsidR="002C165B" w:rsidRPr="002C165B" w:rsidRDefault="008C5652" w:rsidP="003A449C">
      <w:pPr>
        <w:pStyle w:val="Nadpis1"/>
        <w:numPr>
          <w:ilvl w:val="0"/>
          <w:numId w:val="21"/>
        </w:numPr>
        <w:spacing w:before="480"/>
        <w:ind w:left="714" w:hanging="357"/>
      </w:pPr>
      <w:r>
        <w:lastRenderedPageBreak/>
        <w:t>Doba tr</w:t>
      </w:r>
      <w:r w:rsidR="00C41F93">
        <w:t>vání S</w:t>
      </w:r>
      <w:r>
        <w:t>mlouvy a zánik závazku</w:t>
      </w:r>
    </w:p>
    <w:p w14:paraId="779F8BAA" w14:textId="190DBD2F" w:rsidR="004E4DD2" w:rsidRDefault="009A19F7" w:rsidP="0009216C">
      <w:pPr>
        <w:pStyle w:val="2bodlnku"/>
        <w:numPr>
          <w:ilvl w:val="0"/>
          <w:numId w:val="126"/>
        </w:numPr>
      </w:pPr>
      <w:r>
        <w:t xml:space="preserve">Smlouva se uzavírá na dobu </w:t>
      </w:r>
      <w:r w:rsidR="001A0725" w:rsidRPr="001A0725">
        <w:t>60</w:t>
      </w:r>
      <w:r w:rsidRPr="001A0725">
        <w:t xml:space="preserve"> (</w:t>
      </w:r>
      <w:r>
        <w:t>še</w:t>
      </w:r>
      <w:r w:rsidR="001A0725">
        <w:t>desát</w:t>
      </w:r>
      <w:r w:rsidRPr="00010C2E">
        <w:t xml:space="preserve">) </w:t>
      </w:r>
      <w:r w:rsidRPr="00826CFD">
        <w:t xml:space="preserve">měsíců </w:t>
      </w:r>
      <w:r w:rsidRPr="001A4EE7">
        <w:t xml:space="preserve">ode dne účinnosti </w:t>
      </w:r>
      <w:r w:rsidR="00515262" w:rsidRPr="001A4EE7">
        <w:t xml:space="preserve">této </w:t>
      </w:r>
      <w:r w:rsidRPr="001A4EE7">
        <w:t>Smlouvy</w:t>
      </w:r>
      <w:r w:rsidR="00500296">
        <w:t xml:space="preserve"> s tím, že v případě, že bude za prvních </w:t>
      </w:r>
      <w:r w:rsidR="00500296" w:rsidRPr="00500296">
        <w:rPr>
          <w:b/>
          <w:bCs/>
        </w:rPr>
        <w:t xml:space="preserve">48 </w:t>
      </w:r>
      <w:r w:rsidR="00500296" w:rsidRPr="00C67D85">
        <w:rPr>
          <w:b/>
          <w:bCs/>
        </w:rPr>
        <w:t>měsíců</w:t>
      </w:r>
      <w:r w:rsidR="00500296">
        <w:t xml:space="preserve"> trvání Smlouvy vyčerpána částka </w:t>
      </w:r>
      <w:r w:rsidR="00500296">
        <w:rPr>
          <w:b/>
          <w:bCs/>
        </w:rPr>
        <w:t>3 000 000</w:t>
      </w:r>
      <w:r w:rsidR="00500296" w:rsidRPr="00392952">
        <w:rPr>
          <w:b/>
          <w:bCs/>
        </w:rPr>
        <w:t xml:space="preserve"> Kč bez DPH</w:t>
      </w:r>
      <w:r w:rsidR="00500296">
        <w:t>, závazkový vztah ze Smlouvy se k datu vyčerpání této částky zrušuje</w:t>
      </w:r>
      <w:r w:rsidR="00515262" w:rsidRPr="00826CFD">
        <w:t>.</w:t>
      </w:r>
      <w:r>
        <w:t xml:space="preserve"> </w:t>
      </w:r>
    </w:p>
    <w:p w14:paraId="3EBDED7F" w14:textId="09357113" w:rsidR="00E150A7" w:rsidRPr="00E150A7" w:rsidRDefault="00E150A7" w:rsidP="0009216C">
      <w:pPr>
        <w:pStyle w:val="2bodlnku"/>
        <w:numPr>
          <w:ilvl w:val="0"/>
          <w:numId w:val="126"/>
        </w:numPr>
      </w:pPr>
      <w:r>
        <w:t>Každá ze Smluvních stran je oprávněna Smlouvu vypovědět</w:t>
      </w:r>
      <w:r w:rsidRPr="00E150A7">
        <w:t xml:space="preserve"> i bez uvedení důvodů, přičemž výpovědní lhůta činí </w:t>
      </w:r>
      <w:r w:rsidR="00D7372E" w:rsidRPr="00770004">
        <w:t>3 (</w:t>
      </w:r>
      <w:r w:rsidRPr="00770004">
        <w:t>tři</w:t>
      </w:r>
      <w:r w:rsidR="00D7372E" w:rsidRPr="00770004">
        <w:t>)</w:t>
      </w:r>
      <w:r w:rsidRPr="00770004">
        <w:t xml:space="preserve"> měsíce</w:t>
      </w:r>
      <w:r w:rsidRPr="00E150A7">
        <w:t xml:space="preserve"> a počíná běžet prvním dnem </w:t>
      </w:r>
      <w:r>
        <w:t xml:space="preserve">kalendářního </w:t>
      </w:r>
      <w:r w:rsidRPr="00E150A7">
        <w:t>měsíce následujícího po d</w:t>
      </w:r>
      <w:r>
        <w:t>oručení písemné výpovědi druhé Smluvní straně.</w:t>
      </w:r>
    </w:p>
    <w:p w14:paraId="46B7C29D" w14:textId="04D19E9F" w:rsidR="00515262" w:rsidRPr="008C5652" w:rsidRDefault="00515262" w:rsidP="0009216C">
      <w:pPr>
        <w:pStyle w:val="2bodlnku"/>
        <w:numPr>
          <w:ilvl w:val="0"/>
          <w:numId w:val="126"/>
        </w:numPr>
      </w:pPr>
      <w:r w:rsidRPr="000139A0">
        <w:t>V případě, že jedna ze Smluvních stran</w:t>
      </w:r>
      <w:r>
        <w:t xml:space="preserve"> poruší podstatným způsobem či opakovaně své povinnosti stanovené zákonem či Smlouvou</w:t>
      </w:r>
      <w:r w:rsidRPr="000139A0">
        <w:t xml:space="preserve">, může druhá Smluvní strana od Smlouvy odstoupit. Pro účely této Smlouvy se podstatným porušením Smlouvy rozumí zejména: </w:t>
      </w:r>
    </w:p>
    <w:p w14:paraId="7F451A7D" w14:textId="493634CB" w:rsidR="002C165B" w:rsidRPr="00CE0BDD" w:rsidRDefault="003A449C" w:rsidP="0009216C">
      <w:pPr>
        <w:pStyle w:val="2bodlnku"/>
        <w:numPr>
          <w:ilvl w:val="1"/>
          <w:numId w:val="82"/>
        </w:numPr>
      </w:pPr>
      <w:r>
        <w:t>Dodavatel</w:t>
      </w:r>
      <w:r w:rsidR="002C165B" w:rsidRPr="00CE0BDD">
        <w:t xml:space="preserve"> se s předáním </w:t>
      </w:r>
      <w:r w:rsidR="0025158E">
        <w:t>Systému</w:t>
      </w:r>
      <w:r w:rsidR="002C165B" w:rsidRPr="00CE0BDD">
        <w:t xml:space="preserve"> dle </w:t>
      </w:r>
      <w:r w:rsidR="00D21EC5" w:rsidRPr="00CE0BDD">
        <w:t>čl. II</w:t>
      </w:r>
      <w:r w:rsidR="0025158E">
        <w:t>.</w:t>
      </w:r>
      <w:r w:rsidR="00D21EC5" w:rsidRPr="00CE0BDD">
        <w:t xml:space="preserve"> </w:t>
      </w:r>
      <w:r w:rsidR="002C165B" w:rsidRPr="00CE0BDD">
        <w:t>odst. 1</w:t>
      </w:r>
      <w:r w:rsidR="006F38DE" w:rsidRPr="00CE0BDD">
        <w:t xml:space="preserve"> </w:t>
      </w:r>
      <w:r w:rsidR="004F1D91" w:rsidRPr="00CE0BDD">
        <w:t>Smlouv</w:t>
      </w:r>
      <w:r w:rsidR="002C165B" w:rsidRPr="00CE0BDD">
        <w:t>y zdrží o více než jeden měsíc po termínu uvedeném v</w:t>
      </w:r>
      <w:r w:rsidR="00D21EC5" w:rsidRPr="00CE0BDD">
        <w:t> čl. II</w:t>
      </w:r>
      <w:r w:rsidR="0025158E">
        <w:t>I.</w:t>
      </w:r>
      <w:r w:rsidR="00D21EC5" w:rsidRPr="00CE0BDD">
        <w:t xml:space="preserve"> </w:t>
      </w:r>
      <w:r w:rsidR="002C165B" w:rsidRPr="00CE0BDD">
        <w:t xml:space="preserve">odst. </w:t>
      </w:r>
      <w:r w:rsidR="00E161CA">
        <w:t>2</w:t>
      </w:r>
      <w:r w:rsidR="002C165B" w:rsidRPr="00CE0BDD">
        <w:t xml:space="preserve"> této </w:t>
      </w:r>
      <w:r w:rsidR="004F1D91" w:rsidRPr="00CE0BDD">
        <w:t>Smlouv</w:t>
      </w:r>
      <w:r w:rsidR="002C165B" w:rsidRPr="00CE0BDD">
        <w:t>y.</w:t>
      </w:r>
    </w:p>
    <w:p w14:paraId="19162D2A" w14:textId="543DE913" w:rsidR="002C165B" w:rsidRPr="002C165B" w:rsidRDefault="003A449C" w:rsidP="0009216C">
      <w:pPr>
        <w:pStyle w:val="2bodlnku"/>
        <w:numPr>
          <w:ilvl w:val="1"/>
          <w:numId w:val="82"/>
        </w:numPr>
      </w:pPr>
      <w:r>
        <w:t>Dodavatel</w:t>
      </w:r>
      <w:r w:rsidR="002C165B" w:rsidRPr="002C165B">
        <w:t xml:space="preserve"> se zdrží se zjednáním nápravy závad zjištěných při </w:t>
      </w:r>
      <w:r w:rsidR="000E224E" w:rsidRPr="00500296">
        <w:t>převzetí</w:t>
      </w:r>
      <w:r w:rsidR="002C165B" w:rsidRPr="00500296">
        <w:t xml:space="preserve"> plnění dle </w:t>
      </w:r>
      <w:r w:rsidR="00D21EC5" w:rsidRPr="00500296">
        <w:t xml:space="preserve">čl. </w:t>
      </w:r>
      <w:r w:rsidR="00AC78EA">
        <w:t>V</w:t>
      </w:r>
      <w:r w:rsidR="0025158E" w:rsidRPr="00500296">
        <w:t>.</w:t>
      </w:r>
      <w:r w:rsidR="00D21EC5" w:rsidRPr="00500296">
        <w:t xml:space="preserve"> </w:t>
      </w:r>
      <w:r w:rsidR="004F1D91" w:rsidRPr="00500296">
        <w:t>Smlouv</w:t>
      </w:r>
      <w:r w:rsidR="002C165B" w:rsidRPr="00500296">
        <w:t xml:space="preserve">y o více než dva kalendářní týdny </w:t>
      </w:r>
      <w:r w:rsidR="00E161CA">
        <w:t>od</w:t>
      </w:r>
      <w:r w:rsidR="00E161CA" w:rsidRPr="00500296">
        <w:t xml:space="preserve"> </w:t>
      </w:r>
      <w:r w:rsidR="002C165B" w:rsidRPr="00500296">
        <w:t>term</w:t>
      </w:r>
      <w:r w:rsidR="002C165B" w:rsidRPr="002C165B">
        <w:t>ínu sjednaném při akceptaci</w:t>
      </w:r>
      <w:r w:rsidR="0025158E">
        <w:t>/převzetí</w:t>
      </w:r>
      <w:r w:rsidR="002C165B" w:rsidRPr="002C165B">
        <w:t xml:space="preserve"> plnění dle </w:t>
      </w:r>
      <w:r w:rsidR="00D21EC5">
        <w:t xml:space="preserve">čl. </w:t>
      </w:r>
      <w:r w:rsidR="0006319E">
        <w:t>V.</w:t>
      </w:r>
      <w:r w:rsidR="00D21EC5">
        <w:t xml:space="preserve"> </w:t>
      </w:r>
      <w:r w:rsidR="002C165B" w:rsidRPr="002C165B">
        <w:t>odst. </w:t>
      </w:r>
      <w:r w:rsidR="0006319E">
        <w:t>7</w:t>
      </w:r>
      <w:r w:rsidR="002C165B" w:rsidRPr="002C165B">
        <w:t xml:space="preserve"> </w:t>
      </w:r>
      <w:r w:rsidR="004F1D91">
        <w:t>Smlouv</w:t>
      </w:r>
      <w:r w:rsidR="002C165B" w:rsidRPr="002C165B">
        <w:t>y.</w:t>
      </w:r>
    </w:p>
    <w:p w14:paraId="02CF7290" w14:textId="08698C74" w:rsidR="002C165B" w:rsidRPr="002C165B" w:rsidRDefault="003A449C" w:rsidP="0009216C">
      <w:pPr>
        <w:pStyle w:val="2bodlnku"/>
        <w:numPr>
          <w:ilvl w:val="1"/>
          <w:numId w:val="82"/>
        </w:numPr>
      </w:pPr>
      <w:r>
        <w:t>Dodavatel</w:t>
      </w:r>
      <w:r w:rsidR="002C165B" w:rsidRPr="002C165B">
        <w:t xml:space="preserve"> neplní povinnosti spojené s poskytováním </w:t>
      </w:r>
      <w:r w:rsidR="0025158E">
        <w:t>P</w:t>
      </w:r>
      <w:r w:rsidR="00D76A37">
        <w:t>odpory</w:t>
      </w:r>
      <w:r w:rsidR="002C165B" w:rsidRPr="002C165B">
        <w:t xml:space="preserve"> dle odst. </w:t>
      </w:r>
      <w:r w:rsidR="00500296">
        <w:t>1.</w:t>
      </w:r>
      <w:r w:rsidR="0012752C">
        <w:t>7</w:t>
      </w:r>
      <w:r w:rsidR="00500296">
        <w:t xml:space="preserve"> Přílohy č. 1 – Technická specifikace</w:t>
      </w:r>
      <w:r w:rsidR="002C165B" w:rsidRPr="002C165B">
        <w:t xml:space="preserve"> </w:t>
      </w:r>
      <w:r w:rsidR="004F1D91">
        <w:t>Smlouv</w:t>
      </w:r>
      <w:r w:rsidR="000E224E">
        <w:t xml:space="preserve">y po dobu delší než </w:t>
      </w:r>
      <w:r w:rsidR="009C6F36">
        <w:t>1</w:t>
      </w:r>
      <w:r w:rsidR="002C165B" w:rsidRPr="002C165B">
        <w:t> (</w:t>
      </w:r>
      <w:r w:rsidR="009C6F36">
        <w:t>jeden</w:t>
      </w:r>
      <w:r w:rsidR="002C165B" w:rsidRPr="002C165B">
        <w:t xml:space="preserve">) kalendářní měsíc příp. </w:t>
      </w:r>
      <w:r>
        <w:t>Dodavatel</w:t>
      </w:r>
      <w:r w:rsidR="00B92421" w:rsidRPr="002C165B">
        <w:t xml:space="preserve"> </w:t>
      </w:r>
      <w:r w:rsidR="006F38DE" w:rsidRPr="002C165B">
        <w:t xml:space="preserve">byl </w:t>
      </w:r>
      <w:r w:rsidR="00B40CA6">
        <w:t>Objednatelem</w:t>
      </w:r>
      <w:r w:rsidR="002C165B" w:rsidRPr="002C165B">
        <w:t xml:space="preserve"> nejméně </w:t>
      </w:r>
      <w:r w:rsidR="009C6F36">
        <w:t>3</w:t>
      </w:r>
      <w:r w:rsidR="002C165B" w:rsidRPr="002C165B">
        <w:t>x (</w:t>
      </w:r>
      <w:r w:rsidR="009C6F36">
        <w:t>tři</w:t>
      </w:r>
      <w:r w:rsidR="002C165B" w:rsidRPr="002C165B">
        <w:t>krát) za uplynul</w:t>
      </w:r>
      <w:r w:rsidR="009C6F36">
        <w:t>ý</w:t>
      </w:r>
      <w:r w:rsidR="002C165B" w:rsidRPr="002C165B">
        <w:t xml:space="preserve"> </w:t>
      </w:r>
      <w:r w:rsidR="009C6F36">
        <w:t xml:space="preserve">1 </w:t>
      </w:r>
      <w:r w:rsidR="002C165B" w:rsidRPr="002C165B">
        <w:t>(</w:t>
      </w:r>
      <w:r w:rsidR="009C6F36">
        <w:t>jeden</w:t>
      </w:r>
      <w:r w:rsidR="002C165B" w:rsidRPr="002C165B">
        <w:t xml:space="preserve">) </w:t>
      </w:r>
      <w:r w:rsidR="009C6F36">
        <w:t xml:space="preserve">měsíc </w:t>
      </w:r>
      <w:r w:rsidR="002C165B" w:rsidRPr="002C165B">
        <w:t>písemně vyzván k plnění svých shora uvedených povinností.</w:t>
      </w:r>
    </w:p>
    <w:p w14:paraId="6B6AAAAB" w14:textId="312AA342" w:rsidR="002C165B" w:rsidRPr="002C165B" w:rsidRDefault="00B40CA6" w:rsidP="0009216C">
      <w:pPr>
        <w:pStyle w:val="2bodlnku"/>
        <w:numPr>
          <w:ilvl w:val="1"/>
          <w:numId w:val="82"/>
        </w:numPr>
      </w:pPr>
      <w:r>
        <w:t>Objednatel</w:t>
      </w:r>
      <w:r w:rsidR="002C165B" w:rsidRPr="002C165B">
        <w:t xml:space="preserve"> neprovede písemn</w:t>
      </w:r>
      <w:r w:rsidR="000E224E">
        <w:t>é převzetí</w:t>
      </w:r>
      <w:r w:rsidR="002C165B" w:rsidRPr="002C165B">
        <w:t xml:space="preserve"> předmětu </w:t>
      </w:r>
      <w:r w:rsidR="000E224E">
        <w:t>plnění</w:t>
      </w:r>
      <w:r w:rsidR="002C165B" w:rsidRPr="002C165B">
        <w:t xml:space="preserve"> podle </w:t>
      </w:r>
      <w:r w:rsidR="00D21EC5">
        <w:t>čl. II</w:t>
      </w:r>
      <w:r w:rsidR="004D43E4">
        <w:t>.</w:t>
      </w:r>
      <w:r w:rsidR="00D21EC5">
        <w:t xml:space="preserve"> </w:t>
      </w:r>
      <w:r w:rsidR="002C165B" w:rsidRPr="002C165B">
        <w:t>odst. </w:t>
      </w:r>
      <w:r w:rsidR="004D43E4">
        <w:t>1</w:t>
      </w:r>
      <w:r w:rsidR="002C165B" w:rsidRPr="002C165B">
        <w:t xml:space="preserve"> </w:t>
      </w:r>
      <w:r w:rsidR="004F1D91">
        <w:t>Smlouv</w:t>
      </w:r>
      <w:r w:rsidR="002C165B" w:rsidRPr="002C165B">
        <w:t>y a</w:t>
      </w:r>
      <w:r w:rsidR="0087538C">
        <w:t> </w:t>
      </w:r>
      <w:r w:rsidR="002C165B" w:rsidRPr="002C165B">
        <w:t xml:space="preserve">to do </w:t>
      </w:r>
      <w:r w:rsidR="000E224E">
        <w:t>1</w:t>
      </w:r>
      <w:r w:rsidR="002C165B" w:rsidRPr="002C165B">
        <w:t xml:space="preserve"> (</w:t>
      </w:r>
      <w:r w:rsidR="000E224E">
        <w:t>jednoho</w:t>
      </w:r>
      <w:r w:rsidR="002C165B" w:rsidRPr="002C165B">
        <w:t xml:space="preserve">) </w:t>
      </w:r>
      <w:r w:rsidR="000E224E">
        <w:t>měsíce</w:t>
      </w:r>
      <w:r w:rsidR="002C165B" w:rsidRPr="002C165B">
        <w:t xml:space="preserve"> od termínu stanoveného tamtéž.</w:t>
      </w:r>
    </w:p>
    <w:p w14:paraId="76225057" w14:textId="6CB21B8C" w:rsidR="002C165B" w:rsidRDefault="003A449C" w:rsidP="0009216C">
      <w:pPr>
        <w:pStyle w:val="2bodlnku"/>
        <w:numPr>
          <w:ilvl w:val="1"/>
          <w:numId w:val="82"/>
        </w:numPr>
      </w:pPr>
      <w:r>
        <w:t>Dodavatel</w:t>
      </w:r>
      <w:r w:rsidR="002C165B" w:rsidRPr="002C165B">
        <w:t xml:space="preserve"> nemůže předat </w:t>
      </w:r>
      <w:r w:rsidR="0087242D">
        <w:t>Systém</w:t>
      </w:r>
      <w:r w:rsidR="0087242D" w:rsidRPr="002C165B">
        <w:t xml:space="preserve"> </w:t>
      </w:r>
      <w:r w:rsidR="002C165B" w:rsidRPr="002C165B">
        <w:t xml:space="preserve">dle </w:t>
      </w:r>
      <w:r w:rsidR="00D21EC5">
        <w:t>čl. II</w:t>
      </w:r>
      <w:r w:rsidR="0027674A">
        <w:t>.</w:t>
      </w:r>
      <w:r w:rsidR="00D21EC5">
        <w:t xml:space="preserve"> </w:t>
      </w:r>
      <w:r w:rsidR="002C165B" w:rsidRPr="002C165B">
        <w:t>odst. 1</w:t>
      </w:r>
      <w:r w:rsidR="006F38DE">
        <w:t xml:space="preserve"> </w:t>
      </w:r>
      <w:r w:rsidR="0087242D">
        <w:t xml:space="preserve">nebo související služby dle odst. </w:t>
      </w:r>
      <w:r w:rsidR="006F38DE">
        <w:t xml:space="preserve"> 2</w:t>
      </w:r>
      <w:r w:rsidR="002C165B" w:rsidRPr="002C165B">
        <w:t xml:space="preserve"> </w:t>
      </w:r>
      <w:r w:rsidR="004F1D91">
        <w:t>Smlouv</w:t>
      </w:r>
      <w:r w:rsidR="002C165B" w:rsidRPr="002C165B">
        <w:t xml:space="preserve">y z důvodů nepřipravenosti nebo neplnění závazků </w:t>
      </w:r>
      <w:r w:rsidR="00B40CA6">
        <w:t>Objednatele</w:t>
      </w:r>
      <w:r w:rsidR="002C165B" w:rsidRPr="002C165B">
        <w:t xml:space="preserve"> a nesplní-li je </w:t>
      </w:r>
      <w:r w:rsidR="00B40CA6">
        <w:t>Objednatel</w:t>
      </w:r>
      <w:r w:rsidR="002C165B" w:rsidRPr="002C165B">
        <w:t xml:space="preserve"> ani v dodatečné lhůtě </w:t>
      </w:r>
      <w:r w:rsidR="00326A06">
        <w:t>1</w:t>
      </w:r>
      <w:r w:rsidR="00326A06" w:rsidRPr="002C165B">
        <w:t xml:space="preserve"> (</w:t>
      </w:r>
      <w:r w:rsidR="00326A06">
        <w:t>jednoho</w:t>
      </w:r>
      <w:r w:rsidR="00326A06" w:rsidRPr="002C165B">
        <w:t xml:space="preserve">) </w:t>
      </w:r>
      <w:r w:rsidR="00326A06">
        <w:t>měsíce</w:t>
      </w:r>
      <w:r w:rsidR="002C165B" w:rsidRPr="002C165B">
        <w:t>.</w:t>
      </w:r>
    </w:p>
    <w:p w14:paraId="2E457FE0" w14:textId="5A364197" w:rsidR="0027674A" w:rsidRDefault="0027674A" w:rsidP="0009216C">
      <w:pPr>
        <w:pStyle w:val="2bodlnku"/>
        <w:numPr>
          <w:ilvl w:val="1"/>
          <w:numId w:val="82"/>
        </w:numPr>
      </w:pPr>
      <w:r>
        <w:t>Porušení</w:t>
      </w:r>
      <w:r w:rsidR="002E3D16">
        <w:t xml:space="preserve"> povinností podle</w:t>
      </w:r>
      <w:r>
        <w:t xml:space="preserve"> čl. VI. odst. 1</w:t>
      </w:r>
      <w:r w:rsidR="002E3D16">
        <w:t xml:space="preserve">, odst. </w:t>
      </w:r>
      <w:r>
        <w:t xml:space="preserve">2 </w:t>
      </w:r>
      <w:r w:rsidR="002E3D16">
        <w:t xml:space="preserve">nebo odst. 3 </w:t>
      </w:r>
      <w:r>
        <w:t>Smlouvy</w:t>
      </w:r>
      <w:r w:rsidR="00DE5387">
        <w:t xml:space="preserve"> </w:t>
      </w:r>
      <w:r>
        <w:t>Dodavatelem.</w:t>
      </w:r>
    </w:p>
    <w:p w14:paraId="13618610" w14:textId="6E7F1F8F" w:rsidR="0027674A" w:rsidRDefault="0027674A" w:rsidP="0009216C">
      <w:pPr>
        <w:pStyle w:val="2bodlnku"/>
        <w:numPr>
          <w:ilvl w:val="1"/>
          <w:numId w:val="82"/>
        </w:numPr>
      </w:pPr>
      <w:r>
        <w:t>Porušení jakéhokoliv ustanovení čl. VII. Smlouvy Dodavatelem.</w:t>
      </w:r>
    </w:p>
    <w:p w14:paraId="23D94A4C" w14:textId="1DEAABC2" w:rsidR="00772A39" w:rsidRPr="002C165B" w:rsidRDefault="00772A39" w:rsidP="0009216C">
      <w:pPr>
        <w:pStyle w:val="2bodlnku"/>
        <w:numPr>
          <w:ilvl w:val="1"/>
          <w:numId w:val="82"/>
        </w:numPr>
      </w:pPr>
      <w:r>
        <w:t xml:space="preserve">Poručení záručních podmínek </w:t>
      </w:r>
      <w:r w:rsidR="00C84F8E">
        <w:t xml:space="preserve">dle </w:t>
      </w:r>
      <w:r>
        <w:t>čl. VIII. Smlouvy Dodavatelem.</w:t>
      </w:r>
    </w:p>
    <w:p w14:paraId="2AEEDA57" w14:textId="6A838A9B" w:rsidR="005F3498" w:rsidRDefault="0027674A" w:rsidP="0009216C">
      <w:pPr>
        <w:pStyle w:val="2bodlnku"/>
        <w:numPr>
          <w:ilvl w:val="1"/>
          <w:numId w:val="82"/>
        </w:numPr>
      </w:pPr>
      <w:r>
        <w:t>P</w:t>
      </w:r>
      <w:r w:rsidR="005F3498">
        <w:t xml:space="preserve">orušení jakéhokoliv ustanovení čl. </w:t>
      </w:r>
      <w:r>
        <w:t>IX. nebo Přílohy č. 7.</w:t>
      </w:r>
      <w:r w:rsidR="005F3498">
        <w:t xml:space="preserve"> Smlouvy</w:t>
      </w:r>
      <w:r>
        <w:t xml:space="preserve"> Dodavatelem</w:t>
      </w:r>
      <w:r w:rsidR="005F3498">
        <w:t>.</w:t>
      </w:r>
    </w:p>
    <w:p w14:paraId="3EE20334" w14:textId="51BD442D" w:rsidR="0027674A" w:rsidRDefault="0027674A" w:rsidP="0009216C">
      <w:pPr>
        <w:pStyle w:val="2bodlnku"/>
        <w:numPr>
          <w:ilvl w:val="1"/>
          <w:numId w:val="82"/>
        </w:numPr>
      </w:pPr>
      <w:r>
        <w:t>Porušení jakéhokoliv ustanovení podle čl. X. Smlouvy Dodavatelem,</w:t>
      </w:r>
    </w:p>
    <w:p w14:paraId="03D65BBC" w14:textId="2955EFD8" w:rsidR="0027674A" w:rsidRPr="005F3498" w:rsidRDefault="0027674A" w:rsidP="00804B16">
      <w:pPr>
        <w:pStyle w:val="2bodlnku"/>
        <w:numPr>
          <w:ilvl w:val="1"/>
          <w:numId w:val="82"/>
        </w:numPr>
      </w:pPr>
      <w:r>
        <w:t>Objednatel</w:t>
      </w:r>
      <w:r w:rsidRPr="002C165B">
        <w:t xml:space="preserve"> se zaplacením ceny </w:t>
      </w:r>
      <w:r>
        <w:t>za dodání Systému</w:t>
      </w:r>
      <w:r w:rsidRPr="002C165B">
        <w:t xml:space="preserve"> dle </w:t>
      </w:r>
      <w:r>
        <w:t xml:space="preserve">čl. </w:t>
      </w:r>
      <w:r w:rsidR="001D14AB">
        <w:t xml:space="preserve">II. odst. 1 </w:t>
      </w:r>
      <w:r w:rsidRPr="002C165B">
        <w:t xml:space="preserve">zdrží o více než </w:t>
      </w:r>
      <w:r>
        <w:t>1 (</w:t>
      </w:r>
      <w:r w:rsidRPr="002C165B">
        <w:t>jeden</w:t>
      </w:r>
      <w:r>
        <w:t>)</w:t>
      </w:r>
      <w:r w:rsidRPr="002C165B">
        <w:t xml:space="preserve"> měsíc po termínu splatnosti uvedeném v</w:t>
      </w:r>
      <w:r>
        <w:t xml:space="preserve"> čl. </w:t>
      </w:r>
      <w:r w:rsidR="001D14AB">
        <w:t>IV.</w:t>
      </w:r>
      <w:r>
        <w:t xml:space="preserve"> Smlouv</w:t>
      </w:r>
      <w:r w:rsidRPr="002C165B">
        <w:t>y.</w:t>
      </w:r>
    </w:p>
    <w:p w14:paraId="15C739A8" w14:textId="7985BA7C" w:rsidR="002C165B" w:rsidRPr="004D2EFA" w:rsidRDefault="00B40CA6" w:rsidP="0009216C">
      <w:pPr>
        <w:pStyle w:val="2bodlnku"/>
        <w:numPr>
          <w:ilvl w:val="0"/>
          <w:numId w:val="126"/>
        </w:numPr>
      </w:pPr>
      <w:r w:rsidRPr="004D2EFA">
        <w:t>Objednatel</w:t>
      </w:r>
      <w:r w:rsidR="002C165B" w:rsidRPr="004D2EFA">
        <w:t xml:space="preserve"> je dále oprávněn od této </w:t>
      </w:r>
      <w:r w:rsidR="004F1D91" w:rsidRPr="004D2EFA">
        <w:t>Smlouv</w:t>
      </w:r>
      <w:r w:rsidR="002C165B" w:rsidRPr="004D2EFA">
        <w:t>y odstoupit:</w:t>
      </w:r>
    </w:p>
    <w:p w14:paraId="16FBAADD" w14:textId="322CE2AD" w:rsidR="002C165B" w:rsidRPr="002C165B" w:rsidRDefault="003A449C" w:rsidP="0009216C">
      <w:pPr>
        <w:pStyle w:val="2bodlnku"/>
        <w:numPr>
          <w:ilvl w:val="1"/>
          <w:numId w:val="85"/>
        </w:numPr>
      </w:pPr>
      <w:r>
        <w:t>Dodavateli</w:t>
      </w:r>
      <w:r w:rsidR="002C165B" w:rsidRPr="002C165B">
        <w:t xml:space="preserve"> bude rozhodnutím správce daně přidělen status nespolehlivého plátce.</w:t>
      </w:r>
    </w:p>
    <w:p w14:paraId="4FD6A90A" w14:textId="29467A6D" w:rsidR="002C165B" w:rsidRPr="002C165B" w:rsidRDefault="002C165B" w:rsidP="0009216C">
      <w:pPr>
        <w:pStyle w:val="2bodlnku"/>
        <w:numPr>
          <w:ilvl w:val="1"/>
          <w:numId w:val="85"/>
        </w:numPr>
      </w:pPr>
      <w:r w:rsidRPr="002C165B">
        <w:t xml:space="preserve">Vůči </w:t>
      </w:r>
      <w:r w:rsidR="003A449C">
        <w:t>Dodavateli</w:t>
      </w:r>
      <w:r w:rsidRPr="002C165B">
        <w:t xml:space="preserve"> bylo zahájeno insolvenční řízení nebo vstoupí do likvidace.</w:t>
      </w:r>
    </w:p>
    <w:p w14:paraId="60DA9E91" w14:textId="39A0A4A5" w:rsidR="00772A39" w:rsidRDefault="00772A39" w:rsidP="0009216C">
      <w:pPr>
        <w:pStyle w:val="2bodlnku"/>
        <w:numPr>
          <w:ilvl w:val="0"/>
          <w:numId w:val="126"/>
        </w:numPr>
      </w:pPr>
      <w:r>
        <w:t>Závazkový vztah ze Smlouvy je možné ukončit také na základě dohody Smluvních stran.</w:t>
      </w:r>
    </w:p>
    <w:p w14:paraId="791FCCC8" w14:textId="5A073073" w:rsidR="002C165B" w:rsidRPr="004D2EFA" w:rsidRDefault="002C165B" w:rsidP="0009216C">
      <w:pPr>
        <w:pStyle w:val="2bodlnku"/>
        <w:numPr>
          <w:ilvl w:val="0"/>
          <w:numId w:val="126"/>
        </w:numPr>
      </w:pPr>
      <w:r w:rsidRPr="004D2EFA">
        <w:lastRenderedPageBreak/>
        <w:t xml:space="preserve">Pokud dojde k odstoupení od </w:t>
      </w:r>
      <w:r w:rsidR="004F1D91" w:rsidRPr="004D2EFA">
        <w:t>Smlouv</w:t>
      </w:r>
      <w:r w:rsidRPr="004D2EFA">
        <w:t xml:space="preserve">y z výše uvedených důvodů, mají </w:t>
      </w:r>
      <w:r w:rsidR="00D07B32" w:rsidRPr="004D2EFA">
        <w:t>Smluvní strany</w:t>
      </w:r>
      <w:r w:rsidRPr="004D2EFA">
        <w:t xml:space="preserve"> nárok na vypořádání vzájemných pohledávek vzniklých do dne odstoupení od </w:t>
      </w:r>
      <w:r w:rsidR="004F1D91" w:rsidRPr="004D2EFA">
        <w:t>Smlouv</w:t>
      </w:r>
      <w:r w:rsidRPr="004D2EFA">
        <w:t>y.</w:t>
      </w:r>
    </w:p>
    <w:p w14:paraId="540000ED" w14:textId="60DEE83D" w:rsidR="002C165B" w:rsidRPr="004D2EFA" w:rsidRDefault="002C165B" w:rsidP="0009216C">
      <w:pPr>
        <w:pStyle w:val="2bodlnku"/>
        <w:numPr>
          <w:ilvl w:val="0"/>
          <w:numId w:val="126"/>
        </w:numPr>
      </w:pPr>
      <w:r w:rsidRPr="004D2EFA">
        <w:t xml:space="preserve">Odstoupení od této </w:t>
      </w:r>
      <w:r w:rsidR="004F1D91" w:rsidRPr="004D2EFA">
        <w:t>Smlouv</w:t>
      </w:r>
      <w:r w:rsidRPr="004D2EFA">
        <w:t xml:space="preserve">y musí mít vždy písemnou formu. Odstoupení od této </w:t>
      </w:r>
      <w:r w:rsidR="004F1D91" w:rsidRPr="004D2EFA">
        <w:t>Smlouv</w:t>
      </w:r>
      <w:r w:rsidRPr="004D2EFA">
        <w:t xml:space="preserve">y nabývá účinnosti dnem doručení oznámení o odstoupení druhé </w:t>
      </w:r>
      <w:r w:rsidR="00D07B32" w:rsidRPr="004D2EFA">
        <w:t>Smluvní straně</w:t>
      </w:r>
      <w:r w:rsidRPr="004D2EFA">
        <w:t xml:space="preserve">. Odstoupení se považuje za doručené </w:t>
      </w:r>
      <w:r w:rsidR="00263D2A">
        <w:t>třetím</w:t>
      </w:r>
      <w:r w:rsidRPr="004D2EFA">
        <w:t xml:space="preserve"> pracovním dnem po jeho prokazatelném odeslání</w:t>
      </w:r>
      <w:r w:rsidR="00666E5A">
        <w:t xml:space="preserve"> odstupují</w:t>
      </w:r>
      <w:r w:rsidR="00F849F6">
        <w:t>cí</w:t>
      </w:r>
      <w:r w:rsidR="00666E5A">
        <w:t xml:space="preserve"> stranou</w:t>
      </w:r>
      <w:r w:rsidRPr="004D2EFA">
        <w:t xml:space="preserve">. </w:t>
      </w:r>
    </w:p>
    <w:p w14:paraId="2C820752" w14:textId="77777777" w:rsidR="00D50F3B" w:rsidRDefault="002C165B" w:rsidP="00D50F3B">
      <w:pPr>
        <w:pStyle w:val="2bodlnku"/>
        <w:numPr>
          <w:ilvl w:val="0"/>
          <w:numId w:val="126"/>
        </w:numPr>
      </w:pPr>
      <w:r w:rsidRPr="004D2EFA">
        <w:t xml:space="preserve">Odstoupením od této </w:t>
      </w:r>
      <w:r w:rsidR="004F1D91" w:rsidRPr="004D2EFA">
        <w:t>Smlouv</w:t>
      </w:r>
      <w:r w:rsidRPr="004D2EFA">
        <w:t xml:space="preserve">y </w:t>
      </w:r>
      <w:r w:rsidR="00997100">
        <w:t xml:space="preserve">ani jejím </w:t>
      </w:r>
      <w:r w:rsidR="00351C0C">
        <w:t>ukončením</w:t>
      </w:r>
      <w:r w:rsidR="00997100">
        <w:t xml:space="preserve"> </w:t>
      </w:r>
      <w:r w:rsidR="00191B4D">
        <w:t>nezanikají práva a nároky ze smluvních poku</w:t>
      </w:r>
      <w:r w:rsidR="00F849F6">
        <w:t>t</w:t>
      </w:r>
      <w:r w:rsidR="00191B4D">
        <w:t>, na náhradu škody, povinnosti mlčelivosti a</w:t>
      </w:r>
      <w:r w:rsidR="00E41B3A">
        <w:t xml:space="preserve"> </w:t>
      </w:r>
      <w:r w:rsidR="00191B4D">
        <w:t>ochrany informací</w:t>
      </w:r>
      <w:r w:rsidR="00E41B3A">
        <w:t xml:space="preserve">. </w:t>
      </w:r>
    </w:p>
    <w:p w14:paraId="51B06060" w14:textId="7AF1E242" w:rsidR="002C165B" w:rsidRPr="002C165B" w:rsidRDefault="008C5652" w:rsidP="003A449C">
      <w:pPr>
        <w:pStyle w:val="Nadpis1"/>
        <w:numPr>
          <w:ilvl w:val="0"/>
          <w:numId w:val="21"/>
        </w:numPr>
        <w:spacing w:before="480"/>
        <w:ind w:left="714" w:hanging="357"/>
      </w:pPr>
      <w:proofErr w:type="spellStart"/>
      <w:r>
        <w:t>Uveřejňovací</w:t>
      </w:r>
      <w:proofErr w:type="spellEnd"/>
      <w:r>
        <w:t xml:space="preserve"> povinnost</w:t>
      </w:r>
    </w:p>
    <w:p w14:paraId="766E10F3" w14:textId="5BA8F32E" w:rsidR="008C5652" w:rsidRDefault="00BA1A47" w:rsidP="0009216C">
      <w:pPr>
        <w:pStyle w:val="2bodlnku"/>
        <w:numPr>
          <w:ilvl w:val="0"/>
          <w:numId w:val="90"/>
        </w:numPr>
      </w:pPr>
      <w:r>
        <w:t>Dodavatel</w:t>
      </w:r>
      <w:r w:rsidRPr="00AD764F">
        <w:t xml:space="preserve"> prohlašuje, že si je vědom toho, že Objednatel jako povinný subjekt dle </w:t>
      </w:r>
      <w:r w:rsidRPr="00097213">
        <w:t>zákona o</w:t>
      </w:r>
      <w:r>
        <w:t> </w:t>
      </w:r>
      <w:r w:rsidRPr="00097213">
        <w:t>registru smluv</w:t>
      </w:r>
      <w:r w:rsidRPr="00AD764F">
        <w:t xml:space="preserve"> je povinen uveřejnit v Registru smluv, jehož správcem je Digitální a informační agentura</w:t>
      </w:r>
      <w:r>
        <w:t>,</w:t>
      </w:r>
      <w:r w:rsidRPr="00AD764F">
        <w:t xml:space="preserve"> tuto Smlouvu </w:t>
      </w:r>
      <w:r>
        <w:t xml:space="preserve">(nebo objednávku, pokud splní podmínky k uveřejnění) </w:t>
      </w:r>
      <w:r w:rsidRPr="00AD764F">
        <w:t>včetně jejích případných změn a dodatků, za splnění podmínek k uveřejnění dle zákona o registru smluv, a</w:t>
      </w:r>
      <w:r w:rsidR="00B60754">
        <w:t> </w:t>
      </w:r>
      <w:r w:rsidRPr="00AD764F">
        <w:t>s</w:t>
      </w:r>
      <w:r w:rsidR="00B60754">
        <w:t> </w:t>
      </w:r>
      <w:r w:rsidRPr="00AD764F">
        <w:t>uveřejněním Smlouvy v plném znění/kromě částí výslovně označených, které spadají pod výjimky z uveřejnění dle zákona o registru smluv, souhlasí</w:t>
      </w:r>
      <w:r w:rsidR="008C5652" w:rsidRPr="002C165B">
        <w:t>.</w:t>
      </w:r>
    </w:p>
    <w:p w14:paraId="778D1E74" w14:textId="504E7324" w:rsidR="008C5652" w:rsidRDefault="00BA1A47" w:rsidP="0009216C">
      <w:pPr>
        <w:pStyle w:val="2bodlnku"/>
        <w:numPr>
          <w:ilvl w:val="0"/>
          <w:numId w:val="90"/>
        </w:numPr>
      </w:pPr>
      <w:r>
        <w:t>Objednatel se zavazuje Smlouvu (nebo objednávku, pokud splní podmínky uveřejnění), uveřejnit ve lhůtě do 15 dnů od jejího uzavření (akceptace) v Registru smluv. Dodavatel je povinen po uplynutí této lhůty, nejpozději do 20 dnů ode dne, kdy byla Smlouva uzavřena, v Registru smluv ověřit, zda Objednatel Smlouvu (nebo objednávku, pokud splní podmínky uveřejnění), řádně uveřejnil, a pokud se tak nestalo, je povinen Smlouvu (nebo objednávku, pokud splní podmínky uveřejnění), uveřejnit sám a o této skutečnosti informovat Objednatele</w:t>
      </w:r>
      <w:r w:rsidR="00DD0E15">
        <w:t>.</w:t>
      </w:r>
    </w:p>
    <w:p w14:paraId="7BD642CB" w14:textId="24BA97DB" w:rsidR="008C5652" w:rsidRDefault="00BA1A47" w:rsidP="0009216C">
      <w:pPr>
        <w:pStyle w:val="2bodlnku"/>
        <w:numPr>
          <w:ilvl w:val="0"/>
          <w:numId w:val="90"/>
        </w:numPr>
      </w:pPr>
      <w:r w:rsidRPr="0089130C">
        <w:t xml:space="preserve">Pokud bude </w:t>
      </w:r>
      <w:r>
        <w:t>o</w:t>
      </w:r>
      <w:r w:rsidRPr="0089130C">
        <w:t xml:space="preserve">bjednávka </w:t>
      </w:r>
      <w:r w:rsidR="00772A39">
        <w:t xml:space="preserve">podle </w:t>
      </w:r>
      <w:r w:rsidR="0064073E">
        <w:t xml:space="preserve">odst. 1. 8. </w:t>
      </w:r>
      <w:r w:rsidR="00772A39">
        <w:t xml:space="preserve">Přílohy č. 1 Smlouvy </w:t>
      </w:r>
      <w:r w:rsidRPr="0089130C">
        <w:t>splňovat podmínky zakládající povinnost uveřejnění takové objednávky prostřednictvím Registru smluv, nabývá taková objednávka účinnosti nejdříve jejím uveřejněním prostřednictvím Registru smluv dle zákona o</w:t>
      </w:r>
      <w:r w:rsidR="00223CC8">
        <w:t> </w:t>
      </w:r>
      <w:r w:rsidRPr="0089130C">
        <w:t>registru smluv</w:t>
      </w:r>
      <w:r w:rsidR="008C5652" w:rsidRPr="002C165B">
        <w:t>.</w:t>
      </w:r>
    </w:p>
    <w:p w14:paraId="6F753F54" w14:textId="77777777" w:rsidR="002C165B" w:rsidRPr="002C165B" w:rsidRDefault="002C165B" w:rsidP="003A449C">
      <w:pPr>
        <w:pStyle w:val="Nadpis1"/>
        <w:numPr>
          <w:ilvl w:val="0"/>
          <w:numId w:val="21"/>
        </w:numPr>
        <w:spacing w:before="480"/>
        <w:ind w:left="714" w:hanging="357"/>
      </w:pPr>
      <w:r w:rsidRPr="002C165B">
        <w:t>Závěrečná ustanovení</w:t>
      </w:r>
    </w:p>
    <w:p w14:paraId="000B5EF9" w14:textId="661DB8AC" w:rsidR="002C165B" w:rsidRPr="006F258D" w:rsidRDefault="004F1D91" w:rsidP="0009216C">
      <w:pPr>
        <w:pStyle w:val="2bodlnku"/>
        <w:numPr>
          <w:ilvl w:val="0"/>
          <w:numId w:val="92"/>
        </w:numPr>
      </w:pPr>
      <w:r w:rsidRPr="006F258D">
        <w:t>Smlouv</w:t>
      </w:r>
      <w:r w:rsidR="002C165B" w:rsidRPr="006F258D">
        <w:t xml:space="preserve">a nabývá platnosti dnem jejího podpisu oprávněnými zástupci obou </w:t>
      </w:r>
      <w:r w:rsidR="00D07B32" w:rsidRPr="006F258D">
        <w:t>Smluvních stran</w:t>
      </w:r>
      <w:r w:rsidR="002C165B" w:rsidRPr="006F258D">
        <w:t xml:space="preserve"> a</w:t>
      </w:r>
      <w:r w:rsidR="00BA1A47">
        <w:t> </w:t>
      </w:r>
      <w:r w:rsidR="002C165B" w:rsidRPr="006F258D">
        <w:t>účinnosti dnem uveřejnění v </w:t>
      </w:r>
      <w:r w:rsidR="00427D3D">
        <w:t>r</w:t>
      </w:r>
      <w:r w:rsidR="002C165B" w:rsidRPr="006F258D">
        <w:t xml:space="preserve">egistru smluv dle </w:t>
      </w:r>
      <w:r w:rsidR="00D21EC5" w:rsidRPr="006F258D">
        <w:t>čl. X</w:t>
      </w:r>
      <w:r w:rsidR="00B60754">
        <w:t>V</w:t>
      </w:r>
      <w:r w:rsidR="00BA1A47">
        <w:t>.</w:t>
      </w:r>
      <w:r w:rsidR="00D21EC5" w:rsidRPr="006F258D">
        <w:t xml:space="preserve"> </w:t>
      </w:r>
      <w:r w:rsidR="002C165B" w:rsidRPr="006F258D">
        <w:t>odst.</w:t>
      </w:r>
      <w:r w:rsidR="00DE54AC" w:rsidRPr="006F258D">
        <w:t xml:space="preserve"> </w:t>
      </w:r>
      <w:r w:rsidR="00EC73A2" w:rsidRPr="006F258D">
        <w:t>2</w:t>
      </w:r>
      <w:r w:rsidR="00116BC7" w:rsidRPr="006F258D">
        <w:t xml:space="preserve"> </w:t>
      </w:r>
      <w:r w:rsidRPr="006F258D">
        <w:t>Smlouv</w:t>
      </w:r>
      <w:r w:rsidR="002C165B" w:rsidRPr="006F258D">
        <w:t xml:space="preserve">y. Za den uzavření </w:t>
      </w:r>
      <w:r w:rsidRPr="006F258D">
        <w:t>Smlouv</w:t>
      </w:r>
      <w:r w:rsidR="002C165B" w:rsidRPr="006F258D">
        <w:t xml:space="preserve">y se považuje podpis </w:t>
      </w:r>
      <w:r w:rsidRPr="006F258D">
        <w:t>Smlouv</w:t>
      </w:r>
      <w:r w:rsidR="002C165B" w:rsidRPr="006F258D">
        <w:t xml:space="preserve">y druhou </w:t>
      </w:r>
      <w:r w:rsidR="00D07B32" w:rsidRPr="006F258D">
        <w:t>Smluvní stranou</w:t>
      </w:r>
      <w:r w:rsidR="002C165B" w:rsidRPr="006F258D">
        <w:t>.</w:t>
      </w:r>
    </w:p>
    <w:p w14:paraId="4F4727D6" w14:textId="536946C8" w:rsidR="002C165B" w:rsidRPr="006F258D" w:rsidRDefault="00BA1A47" w:rsidP="0009216C">
      <w:pPr>
        <w:pStyle w:val="2bodlnku"/>
        <w:numPr>
          <w:ilvl w:val="0"/>
          <w:numId w:val="92"/>
        </w:numPr>
      </w:pPr>
      <w:r>
        <w:t xml:space="preserve">Smluvní strany se dohodly, že jejich práva a povinnosti založené touto Smlouvou se řídí obsahem Smlouvy. V otázkách neupravených touto Smlouvou se řídí obecně závaznými právními předpisy, zejména pak občanským zákoníkem. Smluvní strany se ve smyslu § 1 odst. 2 občanského zákoníku odchylují od ustanovení § 2050 občanského zákoníku, jehož režim se pro vztahy </w:t>
      </w:r>
      <w:r w:rsidR="00924C8B">
        <w:t xml:space="preserve">Dodavatele </w:t>
      </w:r>
      <w:r>
        <w:t>a Objednatele dle této Smlouvy nepoužije</w:t>
      </w:r>
      <w:r w:rsidR="002C165B" w:rsidRPr="006F258D">
        <w:t>.</w:t>
      </w:r>
    </w:p>
    <w:p w14:paraId="56030504" w14:textId="49C9CC67" w:rsidR="00EE270E" w:rsidRPr="006F258D" w:rsidRDefault="00BA1A47" w:rsidP="0009216C">
      <w:pPr>
        <w:pStyle w:val="2bodlnku"/>
        <w:numPr>
          <w:ilvl w:val="0"/>
          <w:numId w:val="92"/>
        </w:numPr>
      </w:pPr>
      <w:r>
        <w:t xml:space="preserve">Dodavatel </w:t>
      </w:r>
      <w:r w:rsidRPr="009E4B7A">
        <w:t>na sebe přebírá nebezpečí změny okolností podle ustanovení § 1765 odst. 2 občanského zákoníku</w:t>
      </w:r>
      <w:r>
        <w:t>,</w:t>
      </w:r>
      <w:r w:rsidRPr="009E4B7A">
        <w:t xml:space="preserve"> nedohodnou-li se Smluvní strany jinak. Tímto však nejsou nikterak dotčena práva Smluvních stran upravená v této </w:t>
      </w:r>
      <w:r>
        <w:t>S</w:t>
      </w:r>
      <w:r w:rsidRPr="009E4B7A">
        <w:t>mlouvě</w:t>
      </w:r>
      <w:r w:rsidR="00EE270E" w:rsidRPr="006F258D">
        <w:t>.</w:t>
      </w:r>
    </w:p>
    <w:p w14:paraId="0347653B" w14:textId="7FEE4A82" w:rsidR="008C5652" w:rsidRPr="006F258D" w:rsidRDefault="00BA1A47" w:rsidP="0009216C">
      <w:pPr>
        <w:pStyle w:val="2bodlnku"/>
        <w:numPr>
          <w:ilvl w:val="0"/>
          <w:numId w:val="92"/>
        </w:numPr>
      </w:pPr>
      <w:r>
        <w:t xml:space="preserve">Smluvní strany se dohodly, že spory, které by případně vznikly ze Smlouvy nebo v souvislosti s ní, jakož i otázky její platnosti či neplatnosti nebo jejího vzniku a zániku budou přednostně řešeny dohodou Smluvních stran. Pokud nebudou vyřešeny dohodou Smluvních stran, budou </w:t>
      </w:r>
      <w:r>
        <w:lastRenderedPageBreak/>
        <w:t>řešeny příslušnými soudy České republiky, přičemž pro místní příslušnost je rozhodný obecný soud Objednatele</w:t>
      </w:r>
      <w:r w:rsidR="002C165B" w:rsidRPr="006F258D">
        <w:t>.</w:t>
      </w:r>
    </w:p>
    <w:p w14:paraId="65032820" w14:textId="29CE7A98" w:rsidR="008C5652" w:rsidRDefault="00BA1A47" w:rsidP="0009216C">
      <w:pPr>
        <w:pStyle w:val="2bodlnku"/>
        <w:numPr>
          <w:ilvl w:val="0"/>
          <w:numId w:val="92"/>
        </w:numPr>
      </w:pPr>
      <w:r>
        <w:t>Je-li anebo stane-li se některé z ustanovení této Smlouvy částečně nebo zcela neplatným, neúčinným nebo nesrozumitelným, není tím porušena platnost a účinnost ostatních ustanovení Smlouvy. Smluvní strany se zavazují takové ustanovení nahradit jiným ustanovením nejblíže odpovídajícím právnímu a ekonomickému účelu původního ustanovení</w:t>
      </w:r>
      <w:r w:rsidR="00EC73A2" w:rsidRPr="006F258D">
        <w:t>.</w:t>
      </w:r>
    </w:p>
    <w:p w14:paraId="67746352" w14:textId="0692A09B" w:rsidR="00BA1A47" w:rsidRDefault="00BA1A47" w:rsidP="0009216C">
      <w:pPr>
        <w:pStyle w:val="2bodlnku"/>
        <w:numPr>
          <w:ilvl w:val="0"/>
          <w:numId w:val="92"/>
        </w:numPr>
      </w:pPr>
      <w:r w:rsidRPr="00887688">
        <w:t>Veškerá oznámení vyplývající ze Smlouvy budou, pokud není ve Smlouvě výslovně sjednáno jinak,</w:t>
      </w:r>
      <w:r>
        <w:t xml:space="preserve"> zaslána </w:t>
      </w:r>
      <w:r w:rsidRPr="00887688">
        <w:t xml:space="preserve">do datové schránky druhé Smluvní strany. Písemnost se považuje za doručenou, i když se adresát o uložení nedozvěděl, a to </w:t>
      </w:r>
      <w:r w:rsidR="00592735">
        <w:t>pátým</w:t>
      </w:r>
      <w:r w:rsidRPr="00887688">
        <w:t xml:space="preserve"> dnem po jejím odeslání. To platí i v případě, že nebyla doručena na změněnou adresu bydliště nebo sídla, pokud ji příslušná Smluvní strana druhé Smluvní straně písemně neoznámí</w:t>
      </w:r>
      <w:r>
        <w:t>.</w:t>
      </w:r>
    </w:p>
    <w:p w14:paraId="15FD3E4C" w14:textId="1B75457B" w:rsidR="00BA1A47" w:rsidRPr="006F258D" w:rsidRDefault="00BA1A47" w:rsidP="0009216C">
      <w:pPr>
        <w:pStyle w:val="2bodlnku"/>
        <w:numPr>
          <w:ilvl w:val="0"/>
          <w:numId w:val="92"/>
        </w:numPr>
      </w:pPr>
      <w:r>
        <w:t>Dodavatel</w:t>
      </w:r>
      <w:r w:rsidRPr="04C4E0F6">
        <w:t xml:space="preserve"> je dle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63B7F5B8" w14:textId="2AE2C493" w:rsidR="001A0725" w:rsidRPr="006F258D" w:rsidRDefault="001A0725" w:rsidP="0009216C">
      <w:pPr>
        <w:pStyle w:val="2bodlnku"/>
        <w:numPr>
          <w:ilvl w:val="0"/>
          <w:numId w:val="92"/>
        </w:numPr>
      </w:pPr>
      <w:r w:rsidRPr="006F258D">
        <w:t>Osobami pověřenými jednat za Smluvní strany během plnění dle Smlouvy jsou:</w:t>
      </w:r>
    </w:p>
    <w:p w14:paraId="631600CB" w14:textId="49636582" w:rsidR="001A0725" w:rsidRPr="006F258D" w:rsidRDefault="001A0725" w:rsidP="006F258D">
      <w:pPr>
        <w:pStyle w:val="Odstavecseseznamem"/>
        <w:numPr>
          <w:ilvl w:val="0"/>
          <w:numId w:val="95"/>
        </w:numPr>
        <w:spacing w:after="60"/>
      </w:pPr>
      <w:r w:rsidRPr="006F258D">
        <w:t xml:space="preserve">za stranu </w:t>
      </w:r>
      <w:r w:rsidR="00B40CA6" w:rsidRPr="006F258D">
        <w:t>Objednatele</w:t>
      </w:r>
      <w:r w:rsidRPr="006F258D">
        <w:t xml:space="preserve">: </w:t>
      </w:r>
    </w:p>
    <w:p w14:paraId="01F6C0C7" w14:textId="55BA5014" w:rsidR="00367853" w:rsidRPr="006F258D" w:rsidRDefault="009B4E56" w:rsidP="00C342F8">
      <w:pPr>
        <w:pStyle w:val="Odstavecseseznamem"/>
        <w:numPr>
          <w:ilvl w:val="0"/>
          <w:numId w:val="94"/>
        </w:numPr>
        <w:spacing w:after="60"/>
        <w:ind w:left="1701" w:hanging="568"/>
      </w:pPr>
      <w:r w:rsidRPr="006F258D">
        <w:t>ve věcech smluvních</w:t>
      </w:r>
      <w:r w:rsidR="00367853" w:rsidRPr="006F258D">
        <w:t>:</w:t>
      </w:r>
    </w:p>
    <w:p w14:paraId="0C564D7F" w14:textId="724E3282" w:rsidR="001A0725" w:rsidRPr="003F3CDB" w:rsidRDefault="00367853" w:rsidP="00C342F8">
      <w:pPr>
        <w:spacing w:after="120"/>
        <w:ind w:left="1701"/>
      </w:pPr>
      <w:r w:rsidRPr="003F3CDB">
        <w:rPr>
          <w:highlight w:val="lightGray"/>
        </w:rPr>
        <w:t>[bude doplněno před podpisem smlouvy]</w:t>
      </w:r>
      <w:r w:rsidRPr="003F3CDB">
        <w:t xml:space="preserve">, tel: </w:t>
      </w:r>
      <w:r w:rsidRPr="003F3CDB">
        <w:rPr>
          <w:highlight w:val="lightGray"/>
        </w:rPr>
        <w:t>[bude doplněno]</w:t>
      </w:r>
      <w:r w:rsidRPr="003F3CDB">
        <w:t>,</w:t>
      </w:r>
      <w:r w:rsidRPr="003F3CDB">
        <w:br/>
        <w:t xml:space="preserve">email: </w:t>
      </w:r>
      <w:r w:rsidRPr="003F3CDB">
        <w:rPr>
          <w:highlight w:val="lightGray"/>
        </w:rPr>
        <w:t>[bude doplněno]</w:t>
      </w:r>
      <w:r w:rsidRPr="003F3CDB">
        <w:t>;</w:t>
      </w:r>
    </w:p>
    <w:p w14:paraId="6DC6B6A8" w14:textId="020862C1" w:rsidR="003F4B03" w:rsidRPr="001B64AF" w:rsidRDefault="009B4E56" w:rsidP="00C342F8">
      <w:pPr>
        <w:pStyle w:val="Odstavecseseznamem"/>
        <w:numPr>
          <w:ilvl w:val="0"/>
          <w:numId w:val="94"/>
        </w:numPr>
        <w:spacing w:after="60"/>
        <w:ind w:left="1701" w:hanging="568"/>
      </w:pPr>
      <w:r>
        <w:t>ve věcech technických</w:t>
      </w:r>
      <w:r w:rsidR="003F4B03" w:rsidRPr="001B64AF">
        <w:t>:</w:t>
      </w:r>
    </w:p>
    <w:p w14:paraId="7B5A4F80" w14:textId="1BA7A200" w:rsidR="0005797E" w:rsidRPr="003F3CDB" w:rsidRDefault="001A0725" w:rsidP="00C342F8">
      <w:pPr>
        <w:spacing w:after="120"/>
        <w:ind w:left="1701"/>
        <w:rPr>
          <w:highlight w:val="lightGray"/>
        </w:rPr>
      </w:pPr>
      <w:r w:rsidRPr="001A0725">
        <w:rPr>
          <w:highlight w:val="lightGray"/>
        </w:rPr>
        <w:t>[bude doplněno před podpisem smlouvy</w:t>
      </w:r>
      <w:r w:rsidRPr="003F3CDB">
        <w:t xml:space="preserve">], tel: </w:t>
      </w:r>
      <w:r w:rsidRPr="001A0725">
        <w:rPr>
          <w:highlight w:val="lightGray"/>
        </w:rPr>
        <w:t>[bude doplněno]</w:t>
      </w:r>
      <w:r w:rsidRPr="003F3CDB">
        <w:rPr>
          <w:highlight w:val="lightGray"/>
        </w:rPr>
        <w:t>,</w:t>
      </w:r>
      <w:r w:rsidRPr="003F3CDB">
        <w:rPr>
          <w:highlight w:val="lightGray"/>
        </w:rPr>
        <w:br/>
      </w:r>
      <w:r w:rsidR="0005797E" w:rsidRPr="003F3CDB">
        <w:t xml:space="preserve">e-mail: </w:t>
      </w:r>
      <w:r w:rsidRPr="001A0725">
        <w:rPr>
          <w:highlight w:val="lightGray"/>
        </w:rPr>
        <w:t>[bude doplněno]</w:t>
      </w:r>
    </w:p>
    <w:p w14:paraId="52A8E719" w14:textId="682640F8" w:rsidR="0069391F" w:rsidRPr="00880FC2" w:rsidRDefault="0069391F" w:rsidP="006F258D">
      <w:pPr>
        <w:pStyle w:val="Odstavecseseznamem"/>
        <w:numPr>
          <w:ilvl w:val="0"/>
          <w:numId w:val="95"/>
        </w:numPr>
        <w:spacing w:after="60"/>
      </w:pPr>
      <w:r w:rsidRPr="00880FC2">
        <w:t xml:space="preserve">za stranu </w:t>
      </w:r>
      <w:r w:rsidR="003A449C">
        <w:t>Dodavatele</w:t>
      </w:r>
      <w:r w:rsidRPr="00880FC2">
        <w:t xml:space="preserve">: </w:t>
      </w:r>
    </w:p>
    <w:p w14:paraId="34B67ED4" w14:textId="0D35AE42" w:rsidR="0069391F" w:rsidRPr="001B64AF" w:rsidRDefault="009B4E56" w:rsidP="00C342F8">
      <w:pPr>
        <w:pStyle w:val="Odstavecseseznamem"/>
        <w:numPr>
          <w:ilvl w:val="0"/>
          <w:numId w:val="94"/>
        </w:numPr>
        <w:spacing w:after="60"/>
        <w:ind w:left="1701" w:hanging="568"/>
      </w:pPr>
      <w:r>
        <w:t>ve věcech smluvních</w:t>
      </w:r>
      <w:r w:rsidR="0069391F" w:rsidRPr="001B64AF">
        <w:t>:</w:t>
      </w:r>
    </w:p>
    <w:p w14:paraId="582C4F33" w14:textId="234A16B9" w:rsidR="0069391F" w:rsidRPr="003F3CDB" w:rsidRDefault="001A0725" w:rsidP="00C342F8">
      <w:pPr>
        <w:spacing w:after="120"/>
        <w:ind w:left="1701"/>
      </w:pPr>
      <w:r w:rsidRPr="003F3CDB">
        <w:rPr>
          <w:highlight w:val="green"/>
        </w:rPr>
        <w:t xml:space="preserve">[doplní </w:t>
      </w:r>
      <w:r w:rsidR="00A1566A" w:rsidRPr="003F3CDB">
        <w:rPr>
          <w:highlight w:val="green"/>
        </w:rPr>
        <w:t>d</w:t>
      </w:r>
      <w:r w:rsidRPr="003F3CDB">
        <w:rPr>
          <w:highlight w:val="green"/>
        </w:rPr>
        <w:t>odavatel]</w:t>
      </w:r>
      <w:r w:rsidRPr="003F3CDB">
        <w:t xml:space="preserve">, </w:t>
      </w:r>
      <w:r w:rsidR="0069391F" w:rsidRPr="003F3CDB">
        <w:t xml:space="preserve">tel.: </w:t>
      </w:r>
      <w:r w:rsidRPr="003F3CDB">
        <w:rPr>
          <w:highlight w:val="green"/>
        </w:rPr>
        <w:t xml:space="preserve">[doplní </w:t>
      </w:r>
      <w:r w:rsidR="00A1566A" w:rsidRPr="003F3CDB">
        <w:rPr>
          <w:highlight w:val="green"/>
        </w:rPr>
        <w:t>d</w:t>
      </w:r>
      <w:r w:rsidRPr="003F3CDB">
        <w:rPr>
          <w:highlight w:val="green"/>
        </w:rPr>
        <w:t>odavatel]</w:t>
      </w:r>
      <w:r w:rsidRPr="003F3CDB">
        <w:t>,</w:t>
      </w:r>
      <w:r w:rsidR="0069391F" w:rsidRPr="003F3CDB">
        <w:t xml:space="preserve"> </w:t>
      </w:r>
      <w:r w:rsidR="00C90531" w:rsidRPr="003F3CDB">
        <w:br/>
      </w:r>
      <w:r w:rsidR="0069391F" w:rsidRPr="003F3CDB">
        <w:t xml:space="preserve">e-mail: </w:t>
      </w:r>
      <w:r w:rsidRPr="003F3CDB">
        <w:rPr>
          <w:highlight w:val="green"/>
        </w:rPr>
        <w:t xml:space="preserve">[doplní </w:t>
      </w:r>
      <w:r w:rsidR="00A1566A" w:rsidRPr="003F3CDB">
        <w:rPr>
          <w:highlight w:val="green"/>
        </w:rPr>
        <w:t>d</w:t>
      </w:r>
      <w:r w:rsidRPr="003F3CDB">
        <w:rPr>
          <w:highlight w:val="green"/>
        </w:rPr>
        <w:t>odavatel]</w:t>
      </w:r>
      <w:r w:rsidR="0069391F" w:rsidRPr="003F3CDB">
        <w:t>;</w:t>
      </w:r>
    </w:p>
    <w:p w14:paraId="36E73C9B" w14:textId="29F09036" w:rsidR="0069391F" w:rsidRDefault="009B4E56" w:rsidP="00C342F8">
      <w:pPr>
        <w:pStyle w:val="Odstavecseseznamem"/>
        <w:numPr>
          <w:ilvl w:val="0"/>
          <w:numId w:val="94"/>
        </w:numPr>
        <w:spacing w:after="60"/>
        <w:ind w:left="1701" w:hanging="568"/>
      </w:pPr>
      <w:r>
        <w:t>ve věcech technických</w:t>
      </w:r>
      <w:r w:rsidR="0069391F" w:rsidRPr="001B64AF">
        <w:t>:</w:t>
      </w:r>
    </w:p>
    <w:p w14:paraId="66888540" w14:textId="2E3506FE" w:rsidR="006F258D" w:rsidRPr="003F3CDB" w:rsidRDefault="006F258D" w:rsidP="00C342F8">
      <w:pPr>
        <w:spacing w:after="120"/>
        <w:ind w:left="1701"/>
      </w:pPr>
      <w:r w:rsidRPr="003F3CDB">
        <w:rPr>
          <w:highlight w:val="green"/>
        </w:rPr>
        <w:t>[doplní dodavatel]</w:t>
      </w:r>
      <w:r w:rsidRPr="003F3CDB">
        <w:t xml:space="preserve">, tel.: </w:t>
      </w:r>
      <w:r w:rsidRPr="003F3CDB">
        <w:rPr>
          <w:highlight w:val="green"/>
        </w:rPr>
        <w:t>[doplní dodavatel]</w:t>
      </w:r>
      <w:r w:rsidRPr="003F3CDB">
        <w:t xml:space="preserve">, </w:t>
      </w:r>
      <w:r w:rsidRPr="003F3CDB">
        <w:br/>
        <w:t xml:space="preserve">e-mail: </w:t>
      </w:r>
      <w:r w:rsidRPr="003F3CDB">
        <w:rPr>
          <w:highlight w:val="green"/>
        </w:rPr>
        <w:t>[doplní dodavatel]</w:t>
      </w:r>
      <w:r w:rsidRPr="003F3CDB">
        <w:t>;</w:t>
      </w:r>
    </w:p>
    <w:p w14:paraId="04EE9FCB" w14:textId="4227FEF3" w:rsidR="00CE2C1B" w:rsidRPr="006F258D" w:rsidRDefault="00CE2C1B" w:rsidP="0009216C">
      <w:pPr>
        <w:pStyle w:val="2bodlnku"/>
        <w:numPr>
          <w:ilvl w:val="0"/>
          <w:numId w:val="92"/>
        </w:numPr>
      </w:pPr>
      <w:r w:rsidRPr="006F258D">
        <w:t xml:space="preserve">Pod pojmem „bez zbytečného odkladu“ je pro účely Smlouvy myšlena lhůta </w:t>
      </w:r>
      <w:r w:rsidR="005F4B85">
        <w:t>tří</w:t>
      </w:r>
      <w:r w:rsidRPr="006F258D">
        <w:t xml:space="preserve"> pracovních dní, pokud není uvedeno jinak.</w:t>
      </w:r>
    </w:p>
    <w:p w14:paraId="3FF36594" w14:textId="2ABDAD15" w:rsidR="00B51C98" w:rsidRDefault="00B51C98" w:rsidP="00804B16">
      <w:pPr>
        <w:pStyle w:val="Odstavecseseznamem"/>
        <w:numPr>
          <w:ilvl w:val="0"/>
          <w:numId w:val="92"/>
        </w:numPr>
        <w:jc w:val="both"/>
        <w:rPr>
          <w:lang w:eastAsia="zh-CN"/>
        </w:rPr>
      </w:pPr>
      <w:r w:rsidRPr="00B51C98">
        <w:rPr>
          <w:lang w:eastAsia="zh-CN"/>
        </w:rPr>
        <w:t>V případě, že se některá ustanovení Přílo</w:t>
      </w:r>
      <w:r>
        <w:rPr>
          <w:lang w:eastAsia="zh-CN"/>
        </w:rPr>
        <w:t>hy</w:t>
      </w:r>
      <w:r w:rsidRPr="00B51C98">
        <w:rPr>
          <w:lang w:eastAsia="zh-CN"/>
        </w:rPr>
        <w:t xml:space="preserve"> č. </w:t>
      </w:r>
      <w:r>
        <w:rPr>
          <w:lang w:eastAsia="zh-CN"/>
        </w:rPr>
        <w:t xml:space="preserve">3 </w:t>
      </w:r>
      <w:r w:rsidRPr="00B51C98">
        <w:rPr>
          <w:lang w:eastAsia="zh-CN"/>
        </w:rPr>
        <w:t xml:space="preserve">Smlouvy vytvořené </w:t>
      </w:r>
      <w:r>
        <w:rPr>
          <w:lang w:eastAsia="zh-CN"/>
        </w:rPr>
        <w:t>Dodavatelem</w:t>
      </w:r>
      <w:r w:rsidRPr="00B51C98">
        <w:rPr>
          <w:lang w:eastAsia="zh-CN"/>
        </w:rPr>
        <w:t xml:space="preserve"> dostanou do rozporu s obsahem ostatních ustanovení této Smlouvy a jejích Příloh vytvořených nebo přiložených</w:t>
      </w:r>
      <w:r>
        <w:rPr>
          <w:lang w:eastAsia="zh-CN"/>
        </w:rPr>
        <w:t xml:space="preserve"> Objednatelem</w:t>
      </w:r>
      <w:r w:rsidRPr="00B51C98">
        <w:rPr>
          <w:lang w:eastAsia="zh-CN"/>
        </w:rPr>
        <w:t xml:space="preserve"> v tom smyslu, že parametry nabízeného plnění budou v horší kvalitě nebo </w:t>
      </w:r>
      <w:proofErr w:type="gramStart"/>
      <w:r w:rsidRPr="00B51C98">
        <w:rPr>
          <w:lang w:eastAsia="zh-CN"/>
        </w:rPr>
        <w:t>rozsahu</w:t>
      </w:r>
      <w:proofErr w:type="gramEnd"/>
      <w:r w:rsidRPr="00B51C98">
        <w:rPr>
          <w:lang w:eastAsia="zh-CN"/>
        </w:rPr>
        <w:t xml:space="preserve"> než požaduje </w:t>
      </w:r>
      <w:r>
        <w:rPr>
          <w:lang w:eastAsia="zh-CN"/>
        </w:rPr>
        <w:t>Objednatel</w:t>
      </w:r>
      <w:r w:rsidRPr="00B51C98">
        <w:rPr>
          <w:lang w:eastAsia="zh-CN"/>
        </w:rPr>
        <w:t>, pak se tato ustanovení Přílo</w:t>
      </w:r>
      <w:r>
        <w:rPr>
          <w:lang w:eastAsia="zh-CN"/>
        </w:rPr>
        <w:t xml:space="preserve">hy </w:t>
      </w:r>
      <w:r w:rsidRPr="00B51C98">
        <w:rPr>
          <w:lang w:eastAsia="zh-CN"/>
        </w:rPr>
        <w:t xml:space="preserve">č. </w:t>
      </w:r>
      <w:r>
        <w:rPr>
          <w:lang w:eastAsia="zh-CN"/>
        </w:rPr>
        <w:t>3</w:t>
      </w:r>
      <w:r w:rsidRPr="00B51C98">
        <w:rPr>
          <w:lang w:eastAsia="zh-CN"/>
        </w:rPr>
        <w:t xml:space="preserve"> Smlouvy nepoužijí a platí ustanovení Smlouvy a jejích příloh přiložených </w:t>
      </w:r>
      <w:r>
        <w:rPr>
          <w:lang w:eastAsia="zh-CN"/>
        </w:rPr>
        <w:t>Objednatelem</w:t>
      </w:r>
      <w:r w:rsidRPr="00B51C98">
        <w:rPr>
          <w:lang w:eastAsia="zh-CN"/>
        </w:rPr>
        <w:t xml:space="preserve">. Obdobně platí, že pokud ustanovení </w:t>
      </w:r>
      <w:r>
        <w:rPr>
          <w:lang w:eastAsia="zh-CN"/>
        </w:rPr>
        <w:t xml:space="preserve">záručních a </w:t>
      </w:r>
      <w:r w:rsidRPr="00B51C98">
        <w:rPr>
          <w:lang w:eastAsia="zh-CN"/>
        </w:rPr>
        <w:t>licenčních podmínek uvedených v Příloze č. 4 Smlouvy jsou v rozporu s</w:t>
      </w:r>
      <w:r w:rsidR="00223CC8">
        <w:rPr>
          <w:lang w:eastAsia="zh-CN"/>
        </w:rPr>
        <w:t> </w:t>
      </w:r>
      <w:r w:rsidRPr="00B51C98">
        <w:rPr>
          <w:lang w:eastAsia="zh-CN"/>
        </w:rPr>
        <w:t xml:space="preserve">ustanoveními Smlouvy nebo Přílohy č. 1 Smlouvy nebo obsahují ustanovení které zhoršují postavení </w:t>
      </w:r>
      <w:r>
        <w:rPr>
          <w:lang w:eastAsia="zh-CN"/>
        </w:rPr>
        <w:t xml:space="preserve">Objednatele </w:t>
      </w:r>
      <w:r w:rsidRPr="00B51C98">
        <w:rPr>
          <w:lang w:eastAsia="zh-CN"/>
        </w:rPr>
        <w:t xml:space="preserve">a nejsou obsahem Smlouvy nebo příloh přiložených </w:t>
      </w:r>
      <w:r>
        <w:rPr>
          <w:lang w:eastAsia="zh-CN"/>
        </w:rPr>
        <w:t>Objednatelem</w:t>
      </w:r>
      <w:r w:rsidRPr="00B51C98">
        <w:rPr>
          <w:lang w:eastAsia="zh-CN"/>
        </w:rPr>
        <w:t xml:space="preserve">, platí pouze ta ustanovení Přílohy č. 4 Smlouvy, která odpovídají požadavkům </w:t>
      </w:r>
      <w:r>
        <w:rPr>
          <w:lang w:eastAsia="zh-CN"/>
        </w:rPr>
        <w:t xml:space="preserve">Objednatele </w:t>
      </w:r>
      <w:r w:rsidRPr="00B51C98">
        <w:rPr>
          <w:lang w:eastAsia="zh-CN"/>
        </w:rPr>
        <w:t>ve Smlouvě a v Příloze č. 1 Smlouvy.</w:t>
      </w:r>
    </w:p>
    <w:p w14:paraId="5174E4FE" w14:textId="5E3F44A1" w:rsidR="002C165B" w:rsidRPr="006F258D" w:rsidRDefault="002C165B" w:rsidP="0009216C">
      <w:pPr>
        <w:pStyle w:val="2bodlnku"/>
        <w:numPr>
          <w:ilvl w:val="0"/>
          <w:numId w:val="92"/>
        </w:numPr>
      </w:pPr>
      <w:r w:rsidRPr="006F258D">
        <w:t xml:space="preserve">Nedílnou součástí této </w:t>
      </w:r>
      <w:r w:rsidR="004F1D91" w:rsidRPr="006F258D">
        <w:t>Smlouv</w:t>
      </w:r>
      <w:r w:rsidRPr="006F258D">
        <w:t xml:space="preserve">y jsou následující </w:t>
      </w:r>
      <w:r w:rsidR="006F38DE" w:rsidRPr="006F258D">
        <w:t>přílo</w:t>
      </w:r>
      <w:r w:rsidRPr="006F258D">
        <w:t>hy:</w:t>
      </w:r>
    </w:p>
    <w:p w14:paraId="0C81D199" w14:textId="77777777" w:rsidR="00C76E9E" w:rsidRPr="00874F51" w:rsidRDefault="00C76E9E" w:rsidP="00C72F1C">
      <w:pPr>
        <w:widowControl w:val="0"/>
        <w:spacing w:after="60" w:line="264" w:lineRule="auto"/>
        <w:ind w:left="360"/>
        <w:rPr>
          <w:rFonts w:cs="Arial"/>
          <w:bCs/>
          <w:szCs w:val="22"/>
        </w:rPr>
      </w:pPr>
      <w:r w:rsidRPr="00874F51">
        <w:rPr>
          <w:rFonts w:cs="Arial"/>
          <w:bCs/>
          <w:szCs w:val="22"/>
        </w:rPr>
        <w:lastRenderedPageBreak/>
        <w:t xml:space="preserve">Příloha č. 1 – </w:t>
      </w:r>
      <w:r w:rsidR="00B623B3">
        <w:rPr>
          <w:rFonts w:cs="Arial"/>
          <w:bCs/>
          <w:szCs w:val="22"/>
        </w:rPr>
        <w:t>Požadavky na</w:t>
      </w:r>
      <w:r w:rsidRPr="00874F51">
        <w:rPr>
          <w:rFonts w:cs="Arial"/>
          <w:bCs/>
          <w:szCs w:val="22"/>
        </w:rPr>
        <w:t xml:space="preserve"> předmět plnění</w:t>
      </w:r>
    </w:p>
    <w:p w14:paraId="6B528E94" w14:textId="7FD6063A" w:rsidR="00C76E9E" w:rsidRPr="00874F51" w:rsidRDefault="00C76E9E" w:rsidP="00C72F1C">
      <w:pPr>
        <w:widowControl w:val="0"/>
        <w:spacing w:after="60" w:line="264" w:lineRule="auto"/>
        <w:ind w:left="360"/>
        <w:rPr>
          <w:rFonts w:cs="Arial"/>
          <w:bCs/>
          <w:szCs w:val="22"/>
        </w:rPr>
      </w:pPr>
      <w:r w:rsidRPr="00874F51">
        <w:rPr>
          <w:rFonts w:cs="Arial"/>
          <w:bCs/>
          <w:szCs w:val="22"/>
        </w:rPr>
        <w:t>Příloha č. 2 – Ceník</w:t>
      </w:r>
    </w:p>
    <w:p w14:paraId="5934C637" w14:textId="77777777" w:rsidR="00FC0E6C" w:rsidRPr="00760295" w:rsidRDefault="00FC0E6C" w:rsidP="00C72F1C">
      <w:pPr>
        <w:widowControl w:val="0"/>
        <w:spacing w:after="60" w:line="264" w:lineRule="auto"/>
        <w:ind w:left="360"/>
        <w:rPr>
          <w:rFonts w:eastAsiaTheme="minorHAnsi"/>
          <w:bCs/>
          <w:szCs w:val="28"/>
          <w:lang w:eastAsia="zh-CN"/>
        </w:rPr>
      </w:pPr>
      <w:r w:rsidRPr="00760295">
        <w:rPr>
          <w:rFonts w:eastAsiaTheme="minorHAnsi"/>
          <w:bCs/>
          <w:szCs w:val="28"/>
          <w:lang w:eastAsia="zh-CN"/>
        </w:rPr>
        <w:t xml:space="preserve">Příloha č. </w:t>
      </w:r>
      <w:r>
        <w:rPr>
          <w:rFonts w:eastAsiaTheme="minorHAnsi"/>
          <w:bCs/>
          <w:szCs w:val="28"/>
          <w:lang w:eastAsia="zh-CN"/>
        </w:rPr>
        <w:t>3</w:t>
      </w:r>
      <w:r w:rsidRPr="00760295">
        <w:rPr>
          <w:rFonts w:eastAsiaTheme="minorHAnsi"/>
          <w:bCs/>
          <w:szCs w:val="28"/>
          <w:lang w:eastAsia="zh-CN"/>
        </w:rPr>
        <w:t xml:space="preserve"> – </w:t>
      </w:r>
      <w:r>
        <w:rPr>
          <w:rFonts w:eastAsiaTheme="minorHAnsi"/>
          <w:bCs/>
          <w:szCs w:val="28"/>
          <w:lang w:eastAsia="zh-CN"/>
        </w:rPr>
        <w:t>Popis systému</w:t>
      </w:r>
    </w:p>
    <w:p w14:paraId="58A50EF6" w14:textId="77777777" w:rsidR="00FC0E6C" w:rsidRDefault="00FC0E6C" w:rsidP="00C72F1C">
      <w:pPr>
        <w:widowControl w:val="0"/>
        <w:spacing w:after="120" w:line="264" w:lineRule="auto"/>
        <w:ind w:left="359"/>
        <w:rPr>
          <w:rFonts w:eastAsiaTheme="minorHAnsi"/>
          <w:bCs/>
          <w:szCs w:val="28"/>
          <w:lang w:eastAsia="zh-CN"/>
        </w:rPr>
      </w:pPr>
      <w:r w:rsidRPr="00FF07FD">
        <w:rPr>
          <w:rFonts w:eastAsiaTheme="minorHAnsi"/>
          <w:bCs/>
          <w:szCs w:val="28"/>
          <w:lang w:eastAsia="zh-CN"/>
        </w:rPr>
        <w:t>Příloha č. 4 – Záruční a licenční podmínky</w:t>
      </w:r>
    </w:p>
    <w:p w14:paraId="4AAEFAA4" w14:textId="6EA89920" w:rsidR="008E33A4" w:rsidRDefault="008E33A4" w:rsidP="00C72F1C">
      <w:pPr>
        <w:widowControl w:val="0"/>
        <w:spacing w:after="120" w:line="264" w:lineRule="auto"/>
        <w:ind w:left="359"/>
        <w:rPr>
          <w:rFonts w:eastAsiaTheme="minorHAnsi"/>
          <w:bCs/>
          <w:szCs w:val="28"/>
          <w:lang w:eastAsia="zh-CN"/>
        </w:rPr>
      </w:pPr>
      <w:r>
        <w:rPr>
          <w:rFonts w:eastAsiaTheme="minorHAnsi"/>
          <w:bCs/>
          <w:szCs w:val="28"/>
          <w:lang w:eastAsia="zh-CN"/>
        </w:rPr>
        <w:t xml:space="preserve">Příloha č. 5 </w:t>
      </w:r>
      <w:r w:rsidR="00AE457C">
        <w:rPr>
          <w:rFonts w:eastAsiaTheme="minorHAnsi"/>
          <w:bCs/>
          <w:szCs w:val="28"/>
          <w:lang w:eastAsia="zh-CN"/>
        </w:rPr>
        <w:t>–</w:t>
      </w:r>
      <w:r>
        <w:rPr>
          <w:rFonts w:eastAsiaTheme="minorHAnsi"/>
          <w:bCs/>
          <w:szCs w:val="28"/>
          <w:lang w:eastAsia="zh-CN"/>
        </w:rPr>
        <w:t xml:space="preserve"> Poddodavatelé</w:t>
      </w:r>
      <w:r w:rsidR="00574E23">
        <w:rPr>
          <w:rFonts w:eastAsiaTheme="minorHAnsi"/>
          <w:bCs/>
          <w:szCs w:val="28"/>
          <w:lang w:eastAsia="zh-CN"/>
        </w:rPr>
        <w:t xml:space="preserve"> a realizační tým</w:t>
      </w:r>
    </w:p>
    <w:p w14:paraId="6C13B3BD" w14:textId="45CD4604" w:rsidR="00AE457C" w:rsidRDefault="00AE457C" w:rsidP="00C72F1C">
      <w:pPr>
        <w:widowControl w:val="0"/>
        <w:spacing w:after="120" w:line="264" w:lineRule="auto"/>
        <w:ind w:left="359"/>
        <w:rPr>
          <w:rFonts w:eastAsiaTheme="minorHAnsi"/>
          <w:bCs/>
          <w:szCs w:val="28"/>
          <w:lang w:eastAsia="zh-CN"/>
        </w:rPr>
      </w:pPr>
      <w:r>
        <w:rPr>
          <w:rFonts w:eastAsiaTheme="minorHAnsi"/>
          <w:bCs/>
          <w:szCs w:val="28"/>
          <w:lang w:eastAsia="zh-CN"/>
        </w:rPr>
        <w:t xml:space="preserve">Příloha č. 6 – </w:t>
      </w:r>
      <w:r w:rsidR="00AD4F49">
        <w:rPr>
          <w:rFonts w:eastAsiaTheme="minorHAnsi"/>
          <w:bCs/>
          <w:szCs w:val="28"/>
          <w:lang w:eastAsia="zh-CN"/>
        </w:rPr>
        <w:t xml:space="preserve">Vzor </w:t>
      </w:r>
      <w:r w:rsidR="00FE7FC7">
        <w:rPr>
          <w:rFonts w:eastAsiaTheme="minorHAnsi"/>
          <w:bCs/>
          <w:szCs w:val="28"/>
          <w:lang w:eastAsia="zh-CN"/>
        </w:rPr>
        <w:t>Předávací</w:t>
      </w:r>
      <w:r w:rsidR="00AD4F49">
        <w:rPr>
          <w:rFonts w:eastAsiaTheme="minorHAnsi"/>
          <w:bCs/>
          <w:szCs w:val="28"/>
          <w:lang w:eastAsia="zh-CN"/>
        </w:rPr>
        <w:t>ho</w:t>
      </w:r>
      <w:r w:rsidR="00FE7FC7">
        <w:rPr>
          <w:rFonts w:eastAsiaTheme="minorHAnsi"/>
          <w:bCs/>
          <w:szCs w:val="28"/>
          <w:lang w:eastAsia="zh-CN"/>
        </w:rPr>
        <w:t xml:space="preserve"> a Akceptační</w:t>
      </w:r>
      <w:r w:rsidR="00AD4F49">
        <w:rPr>
          <w:rFonts w:eastAsiaTheme="minorHAnsi"/>
          <w:bCs/>
          <w:szCs w:val="28"/>
          <w:lang w:eastAsia="zh-CN"/>
        </w:rPr>
        <w:t>ho</w:t>
      </w:r>
      <w:r w:rsidR="00FE7FC7">
        <w:rPr>
          <w:rFonts w:eastAsiaTheme="minorHAnsi"/>
          <w:bCs/>
          <w:szCs w:val="28"/>
          <w:lang w:eastAsia="zh-CN"/>
        </w:rPr>
        <w:t xml:space="preserve"> protokol</w:t>
      </w:r>
      <w:r w:rsidR="00AD4F49">
        <w:rPr>
          <w:rFonts w:eastAsiaTheme="minorHAnsi"/>
          <w:bCs/>
          <w:szCs w:val="28"/>
          <w:lang w:eastAsia="zh-CN"/>
        </w:rPr>
        <w:t>u</w:t>
      </w:r>
    </w:p>
    <w:p w14:paraId="5BEABD97" w14:textId="38396F10" w:rsidR="003E79E0" w:rsidRDefault="003E79E0" w:rsidP="00C72F1C">
      <w:pPr>
        <w:widowControl w:val="0"/>
        <w:spacing w:after="120" w:line="264" w:lineRule="auto"/>
        <w:ind w:left="359"/>
        <w:rPr>
          <w:rFonts w:eastAsiaTheme="minorHAnsi"/>
          <w:bCs/>
          <w:szCs w:val="28"/>
          <w:lang w:eastAsia="zh-CN"/>
        </w:rPr>
      </w:pPr>
      <w:r>
        <w:rPr>
          <w:rFonts w:eastAsiaTheme="minorHAnsi"/>
          <w:bCs/>
          <w:szCs w:val="28"/>
          <w:lang w:eastAsia="zh-CN"/>
        </w:rPr>
        <w:t xml:space="preserve">Příloha č. 7 – </w:t>
      </w:r>
      <w:r w:rsidR="0034571B">
        <w:rPr>
          <w:rFonts w:eastAsiaTheme="minorHAnsi"/>
          <w:bCs/>
          <w:szCs w:val="28"/>
          <w:lang w:eastAsia="zh-CN"/>
        </w:rPr>
        <w:t>Všeobecné bezpečnostní požadavky</w:t>
      </w:r>
    </w:p>
    <w:p w14:paraId="07E31235" w14:textId="172F0D23" w:rsidR="00804B16" w:rsidRDefault="00BA1A47" w:rsidP="00B72047">
      <w:pPr>
        <w:pStyle w:val="2bodlnku"/>
        <w:numPr>
          <w:ilvl w:val="0"/>
          <w:numId w:val="92"/>
        </w:numPr>
      </w:pPr>
      <w:r w:rsidRPr="00581449">
        <w:t xml:space="preserve">Tato </w:t>
      </w:r>
      <w:r>
        <w:t>S</w:t>
      </w:r>
      <w:r w:rsidRPr="00581449">
        <w:t xml:space="preserve">mlouva je vyhotovena v elektronické nebo listinné podobě. </w:t>
      </w:r>
      <w:r>
        <w:t>S</w:t>
      </w:r>
      <w:r w:rsidRPr="00581449">
        <w:t>mlouva v listinné podobě je vyhotovena ve dvou stejnopisech, z nichž každá Smluvní strana obdrží jedno vyhotovení</w:t>
      </w:r>
      <w:r w:rsidR="006F258D" w:rsidRPr="002C165B">
        <w:t>.</w:t>
      </w:r>
    </w:p>
    <w:p w14:paraId="5B9EA895" w14:textId="5D933C33" w:rsidR="006F258D" w:rsidRDefault="00BA1A47" w:rsidP="0009216C">
      <w:pPr>
        <w:pStyle w:val="2bodlnku"/>
        <w:numPr>
          <w:ilvl w:val="0"/>
          <w:numId w:val="92"/>
        </w:numPr>
      </w:pPr>
      <w:r>
        <w:t>Obě Smluvní strany prohlašují, že Smlouva byla sjednána na základě jejich pravé, vážné a svobodné vůle, že si její obsah přečetly, bezvýhradně s ním souhlasí, považují jej za zcela určitý a srozumitelný, což níže stvrzují svými vlastnoručními podpisy</w:t>
      </w:r>
      <w:r w:rsidR="006F258D">
        <w:t>.</w:t>
      </w:r>
    </w:p>
    <w:p w14:paraId="1C5471D3" w14:textId="77777777" w:rsidR="006F258D" w:rsidRDefault="006F258D" w:rsidP="0009216C">
      <w:pPr>
        <w:pStyle w:val="2bodlnku"/>
        <w:numPr>
          <w:ilvl w:val="0"/>
          <w:numId w:val="92"/>
        </w:numPr>
        <w:sectPr w:rsidR="006F258D" w:rsidSect="00095D6A">
          <w:footerReference w:type="default" r:id="rId10"/>
          <w:headerReference w:type="first" r:id="rId11"/>
          <w:footerReference w:type="first" r:id="rId12"/>
          <w:pgSz w:w="11906" w:h="16838"/>
          <w:pgMar w:top="1276" w:right="1134" w:bottom="1276" w:left="1134" w:header="709" w:footer="164" w:gutter="0"/>
          <w:cols w:space="708"/>
          <w:titlePg/>
          <w:docGrid w:linePitch="360"/>
        </w:sect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B60754" w:rsidRPr="00FE2A67" w14:paraId="73A4D539" w14:textId="77777777" w:rsidTr="005E5496">
        <w:tc>
          <w:tcPr>
            <w:tcW w:w="4606" w:type="dxa"/>
          </w:tcPr>
          <w:p w14:paraId="37AD0A1F" w14:textId="5B975019" w:rsidR="00B60754" w:rsidRPr="00FE2A67" w:rsidRDefault="00B60754" w:rsidP="00C342F8">
            <w:pPr>
              <w:spacing w:before="480" w:line="264" w:lineRule="auto"/>
              <w:jc w:val="both"/>
              <w:rPr>
                <w:rFonts w:cs="Arial"/>
                <w:szCs w:val="24"/>
                <w:lang w:eastAsia="cs-CZ"/>
              </w:rPr>
            </w:pPr>
            <w:bookmarkStart w:id="5" w:name="_Hlk161736133"/>
            <w:bookmarkStart w:id="6" w:name="_Toc70211145"/>
            <w:bookmarkStart w:id="7" w:name="_Toc70222488"/>
            <w:bookmarkStart w:id="8" w:name="_Toc118696127"/>
            <w:bookmarkStart w:id="9" w:name="_Toc399449415"/>
            <w:r>
              <w:rPr>
                <w:rFonts w:cs="Arial"/>
                <w:szCs w:val="24"/>
                <w:lang w:eastAsia="cs-CZ"/>
              </w:rPr>
              <w:t xml:space="preserve">V Praze, </w:t>
            </w:r>
            <w:r w:rsidRPr="00FE2A67">
              <w:rPr>
                <w:rFonts w:cs="Arial"/>
                <w:szCs w:val="24"/>
                <w:lang w:eastAsia="cs-CZ"/>
              </w:rPr>
              <w:t>dne</w:t>
            </w:r>
            <w:r>
              <w:rPr>
                <w:rFonts w:cs="Arial"/>
                <w:szCs w:val="24"/>
                <w:lang w:eastAsia="cs-CZ"/>
              </w:rPr>
              <w:t xml:space="preserve"> dle el. podpisu</w:t>
            </w:r>
          </w:p>
        </w:tc>
        <w:tc>
          <w:tcPr>
            <w:tcW w:w="4606" w:type="dxa"/>
          </w:tcPr>
          <w:p w14:paraId="046A0DEC" w14:textId="77777777" w:rsidR="00B60754" w:rsidRPr="00FE2A67" w:rsidRDefault="00B60754" w:rsidP="00C342F8">
            <w:pPr>
              <w:spacing w:before="480" w:line="264" w:lineRule="auto"/>
              <w:jc w:val="both"/>
              <w:rPr>
                <w:rFonts w:cs="Arial"/>
                <w:szCs w:val="24"/>
                <w:lang w:eastAsia="cs-CZ"/>
              </w:rPr>
            </w:pPr>
          </w:p>
        </w:tc>
      </w:tr>
      <w:tr w:rsidR="00B60754" w:rsidRPr="00FE2A67" w14:paraId="059B33EC" w14:textId="77777777" w:rsidTr="005E5496">
        <w:tc>
          <w:tcPr>
            <w:tcW w:w="4606" w:type="dxa"/>
          </w:tcPr>
          <w:p w14:paraId="1594D848" w14:textId="77777777" w:rsidR="00B60754" w:rsidRPr="00FE2A67" w:rsidRDefault="00B60754" w:rsidP="005E5496">
            <w:pPr>
              <w:spacing w:line="264" w:lineRule="auto"/>
              <w:jc w:val="right"/>
              <w:rPr>
                <w:rFonts w:cs="Arial"/>
                <w:b/>
                <w:bCs/>
                <w:lang w:eastAsia="cs-CZ"/>
              </w:rPr>
            </w:pPr>
          </w:p>
          <w:p w14:paraId="0A39FD47" w14:textId="77777777" w:rsidR="00B60754" w:rsidRPr="00FE2A67" w:rsidRDefault="00B60754" w:rsidP="005E5496">
            <w:pPr>
              <w:spacing w:line="264" w:lineRule="auto"/>
              <w:jc w:val="right"/>
              <w:rPr>
                <w:rFonts w:cs="Arial"/>
                <w:szCs w:val="24"/>
                <w:lang w:eastAsia="cs-CZ"/>
              </w:rPr>
            </w:pPr>
            <w:r w:rsidRPr="00FE2A67">
              <w:rPr>
                <w:rFonts w:cs="Arial"/>
                <w:b/>
                <w:bCs/>
                <w:lang w:eastAsia="cs-CZ"/>
              </w:rPr>
              <w:t>Objednatel</w:t>
            </w:r>
            <w:r w:rsidRPr="00FE2A67">
              <w:rPr>
                <w:rFonts w:cs="Arial"/>
                <w:bCs/>
                <w:lang w:eastAsia="cs-CZ"/>
              </w:rPr>
              <w:t>:</w:t>
            </w:r>
          </w:p>
        </w:tc>
        <w:tc>
          <w:tcPr>
            <w:tcW w:w="4606" w:type="dxa"/>
          </w:tcPr>
          <w:p w14:paraId="6DB64C54" w14:textId="77777777" w:rsidR="00B60754" w:rsidRPr="00FE2A67" w:rsidRDefault="00B60754" w:rsidP="005E5496">
            <w:pPr>
              <w:spacing w:line="264" w:lineRule="auto"/>
              <w:jc w:val="both"/>
              <w:rPr>
                <w:rFonts w:cs="Arial"/>
                <w:szCs w:val="24"/>
                <w:lang w:eastAsia="cs-CZ"/>
              </w:rPr>
            </w:pPr>
          </w:p>
        </w:tc>
      </w:tr>
      <w:tr w:rsidR="00B60754" w:rsidRPr="00FE2A67" w14:paraId="455E0F38" w14:textId="77777777" w:rsidTr="005E5496">
        <w:tc>
          <w:tcPr>
            <w:tcW w:w="4606" w:type="dxa"/>
          </w:tcPr>
          <w:p w14:paraId="2E238C86" w14:textId="77777777" w:rsidR="00B60754" w:rsidRDefault="00B60754" w:rsidP="005E5496">
            <w:pPr>
              <w:spacing w:line="264" w:lineRule="auto"/>
              <w:jc w:val="both"/>
              <w:rPr>
                <w:rFonts w:cs="Arial"/>
                <w:szCs w:val="24"/>
                <w:lang w:eastAsia="cs-CZ"/>
              </w:rPr>
            </w:pPr>
          </w:p>
          <w:p w14:paraId="24D2B577" w14:textId="77777777" w:rsidR="00B60754" w:rsidRPr="003578F9" w:rsidRDefault="00B60754" w:rsidP="005E5496">
            <w:pPr>
              <w:tabs>
                <w:tab w:val="left" w:pos="2796"/>
              </w:tabs>
              <w:rPr>
                <w:rFonts w:cs="Arial"/>
                <w:szCs w:val="24"/>
                <w:lang w:eastAsia="cs-CZ"/>
              </w:rPr>
            </w:pPr>
            <w:r>
              <w:rPr>
                <w:rFonts w:cs="Arial"/>
                <w:szCs w:val="24"/>
                <w:lang w:eastAsia="cs-CZ"/>
              </w:rPr>
              <w:tab/>
            </w:r>
          </w:p>
        </w:tc>
        <w:tc>
          <w:tcPr>
            <w:tcW w:w="4606" w:type="dxa"/>
          </w:tcPr>
          <w:p w14:paraId="42886654" w14:textId="77777777" w:rsidR="00B60754" w:rsidRPr="00FE2A67" w:rsidRDefault="00B60754" w:rsidP="005E5496">
            <w:pPr>
              <w:tabs>
                <w:tab w:val="left" w:pos="-1701"/>
                <w:tab w:val="left" w:pos="-1560"/>
                <w:tab w:val="left" w:pos="0"/>
              </w:tabs>
              <w:jc w:val="both"/>
              <w:rPr>
                <w:rFonts w:cs="Arial"/>
                <w:bCs/>
                <w:lang w:eastAsia="cs-CZ"/>
              </w:rPr>
            </w:pPr>
            <w:r w:rsidRPr="00FE2A67">
              <w:rPr>
                <w:rFonts w:cs="Arial"/>
                <w:bCs/>
                <w:lang w:eastAsia="cs-CZ"/>
              </w:rPr>
              <w:t>____________________</w:t>
            </w:r>
            <w:r>
              <w:rPr>
                <w:rFonts w:cs="Arial"/>
                <w:bCs/>
                <w:lang w:eastAsia="cs-CZ"/>
              </w:rPr>
              <w:t>____________</w:t>
            </w:r>
            <w:r w:rsidRPr="00FE2A67">
              <w:rPr>
                <w:rFonts w:cs="Arial"/>
                <w:bCs/>
                <w:lang w:eastAsia="cs-CZ"/>
              </w:rPr>
              <w:t>_</w:t>
            </w:r>
          </w:p>
          <w:p w14:paraId="05CA8507" w14:textId="77777777" w:rsidR="00B60754" w:rsidRPr="00FE2A67" w:rsidRDefault="00B60754" w:rsidP="005E5496">
            <w:pPr>
              <w:tabs>
                <w:tab w:val="left" w:pos="-1701"/>
                <w:tab w:val="left" w:pos="-1560"/>
                <w:tab w:val="left" w:pos="0"/>
              </w:tabs>
              <w:rPr>
                <w:rFonts w:cs="Arial"/>
                <w:szCs w:val="24"/>
                <w:lang w:eastAsia="cs-CZ"/>
              </w:rPr>
            </w:pPr>
            <w:r w:rsidRPr="00FE2A67">
              <w:rPr>
                <w:rFonts w:cs="Arial"/>
                <w:b/>
                <w:bCs/>
                <w:szCs w:val="24"/>
                <w:lang w:eastAsia="cs-CZ"/>
              </w:rPr>
              <w:t>Zdravotní</w:t>
            </w:r>
            <w:r>
              <w:rPr>
                <w:rFonts w:cs="Arial"/>
                <w:b/>
                <w:bCs/>
                <w:szCs w:val="24"/>
                <w:lang w:eastAsia="cs-CZ"/>
              </w:rPr>
              <w:t xml:space="preserve"> p</w:t>
            </w:r>
            <w:r w:rsidRPr="00FE2A67">
              <w:rPr>
                <w:rFonts w:cs="Arial"/>
                <w:b/>
                <w:bCs/>
                <w:szCs w:val="24"/>
                <w:lang w:eastAsia="cs-CZ"/>
              </w:rPr>
              <w:t>ojišťovn</w:t>
            </w:r>
            <w:r>
              <w:rPr>
                <w:rFonts w:cs="Arial"/>
                <w:b/>
                <w:bCs/>
                <w:szCs w:val="24"/>
                <w:lang w:eastAsia="cs-CZ"/>
              </w:rPr>
              <w:t xml:space="preserve">a </w:t>
            </w:r>
            <w:r w:rsidRPr="00FE2A67">
              <w:rPr>
                <w:rFonts w:cs="Arial"/>
                <w:b/>
                <w:bCs/>
                <w:szCs w:val="24"/>
                <w:lang w:eastAsia="cs-CZ"/>
              </w:rPr>
              <w:t>ministerstv</w:t>
            </w:r>
            <w:r>
              <w:rPr>
                <w:rFonts w:cs="Arial"/>
                <w:b/>
                <w:bCs/>
                <w:szCs w:val="24"/>
                <w:lang w:eastAsia="cs-CZ"/>
              </w:rPr>
              <w:t xml:space="preserve">a </w:t>
            </w:r>
            <w:r w:rsidRPr="00FE2A67">
              <w:rPr>
                <w:rFonts w:cs="Arial"/>
                <w:b/>
                <w:bCs/>
                <w:szCs w:val="24"/>
                <w:lang w:eastAsia="cs-CZ"/>
              </w:rPr>
              <w:t>vnitr</w:t>
            </w:r>
            <w:r>
              <w:rPr>
                <w:rFonts w:cs="Arial"/>
                <w:b/>
                <w:bCs/>
                <w:szCs w:val="24"/>
                <w:lang w:eastAsia="cs-CZ"/>
              </w:rPr>
              <w:t>a </w:t>
            </w:r>
            <w:r w:rsidRPr="00FE2A67">
              <w:rPr>
                <w:rFonts w:cs="Arial"/>
                <w:b/>
                <w:bCs/>
                <w:szCs w:val="24"/>
                <w:lang w:eastAsia="cs-CZ"/>
              </w:rPr>
              <w:t>České republiky</w:t>
            </w:r>
            <w:r w:rsidRPr="00FE2A67">
              <w:rPr>
                <w:rFonts w:cs="Arial"/>
                <w:bCs/>
                <w:szCs w:val="24"/>
                <w:lang w:eastAsia="cs-CZ"/>
              </w:rPr>
              <w:t>,</w:t>
            </w:r>
          </w:p>
        </w:tc>
      </w:tr>
      <w:tr w:rsidR="00B60754" w:rsidRPr="00FE2A67" w14:paraId="170505ED" w14:textId="77777777" w:rsidTr="005E5496">
        <w:tc>
          <w:tcPr>
            <w:tcW w:w="4606" w:type="dxa"/>
          </w:tcPr>
          <w:p w14:paraId="447AC198" w14:textId="77777777" w:rsidR="00B60754" w:rsidRPr="00FE2A67" w:rsidRDefault="00B60754" w:rsidP="005E5496">
            <w:pPr>
              <w:spacing w:line="264" w:lineRule="auto"/>
              <w:jc w:val="both"/>
              <w:rPr>
                <w:rFonts w:cs="Arial"/>
                <w:szCs w:val="24"/>
                <w:lang w:eastAsia="cs-CZ"/>
              </w:rPr>
            </w:pPr>
          </w:p>
        </w:tc>
        <w:tc>
          <w:tcPr>
            <w:tcW w:w="4606" w:type="dxa"/>
          </w:tcPr>
          <w:p w14:paraId="3461AD6D" w14:textId="77777777" w:rsidR="00B60754" w:rsidRPr="00FE2A67" w:rsidRDefault="00996B22" w:rsidP="005E5496">
            <w:pPr>
              <w:tabs>
                <w:tab w:val="left" w:pos="-1701"/>
                <w:tab w:val="left" w:pos="-1560"/>
                <w:tab w:val="left" w:pos="0"/>
              </w:tabs>
              <w:rPr>
                <w:rFonts w:cs="Arial"/>
                <w:bCs/>
                <w:szCs w:val="22"/>
                <w:lang w:eastAsia="cs-CZ"/>
              </w:rPr>
            </w:pPr>
            <w:sdt>
              <w:sdtPr>
                <w:rPr>
                  <w:rFonts w:cs="Arial"/>
                  <w:szCs w:val="22"/>
                  <w:lang w:eastAsia="cs-CZ"/>
                </w:rPr>
                <w:id w:val="1550657145"/>
                <w:placeholder>
                  <w:docPart w:val="C7F179F00C7D4ADB8F9DBC5D07145EEA"/>
                </w:placeholder>
                <w:comboBox>
                  <w:listItem w:value="Zvolte položku."/>
                  <w:listItem w:displayText="MUDr. David Kostka, MBA" w:value="MUDr. David Kostka, MBA"/>
                  <w:listItem w:displayText="Doc. Ing. Otakar Smolík, CSc., MBA, LL.M." w:value="Doc. Ing. Otakar Smolík, CSc., MBA, LL.M."/>
                  <w:listItem w:displayText="Mgr. Jiří Zmatlík, MHA" w:value="Mgr. Jiří Zmatlík, MHA"/>
                </w:comboBox>
              </w:sdtPr>
              <w:sdtEndPr/>
              <w:sdtContent>
                <w:r w:rsidR="00B60754">
                  <w:rPr>
                    <w:rFonts w:cs="Arial"/>
                    <w:szCs w:val="22"/>
                    <w:lang w:eastAsia="cs-CZ"/>
                  </w:rPr>
                  <w:t>MUDr. David Kostka, MBA, LL.M.</w:t>
                </w:r>
              </w:sdtContent>
            </w:sdt>
            <w:r w:rsidR="00B60754" w:rsidRPr="00FE2A67">
              <w:rPr>
                <w:rFonts w:cs="Arial"/>
                <w:bCs/>
                <w:szCs w:val="22"/>
                <w:lang w:eastAsia="cs-CZ"/>
              </w:rPr>
              <w:t xml:space="preserve"> </w:t>
            </w:r>
          </w:p>
          <w:p w14:paraId="2246F3D5" w14:textId="77777777" w:rsidR="00B60754" w:rsidRPr="00FE2A67" w:rsidRDefault="00996B22" w:rsidP="005E5496">
            <w:pPr>
              <w:tabs>
                <w:tab w:val="left" w:pos="-1701"/>
                <w:tab w:val="left" w:pos="-1560"/>
                <w:tab w:val="left" w:pos="0"/>
              </w:tabs>
              <w:rPr>
                <w:rFonts w:cs="Arial"/>
                <w:szCs w:val="24"/>
                <w:lang w:eastAsia="cs-CZ"/>
              </w:rPr>
            </w:pPr>
            <w:sdt>
              <w:sdtPr>
                <w:rPr>
                  <w:rFonts w:cs="Arial"/>
                  <w:szCs w:val="22"/>
                  <w:lang w:eastAsia="cs-CZ"/>
                </w:rPr>
                <w:id w:val="1199981932"/>
                <w:placeholder>
                  <w:docPart w:val="F08E6A03AC5541A1818537339130BCD2"/>
                </w:placeholder>
                <w:comboBox>
                  <w:listItem w:value="Zvolte položku."/>
                  <w:listItem w:displayText="generální ředitel" w:value="generální ředitel"/>
                  <w:listItem w:displayText="ředitel divize Morava" w:value="ředitel divize Morava"/>
                  <w:listItem w:displayText="ředitel divize Čechy" w:value="ředitel divize Čechy"/>
                </w:comboBox>
              </w:sdtPr>
              <w:sdtEndPr/>
              <w:sdtContent>
                <w:r w:rsidR="00B60754">
                  <w:rPr>
                    <w:rFonts w:cs="Arial"/>
                    <w:szCs w:val="22"/>
                    <w:lang w:eastAsia="cs-CZ"/>
                  </w:rPr>
                  <w:t>generální ředitel</w:t>
                </w:r>
              </w:sdtContent>
            </w:sdt>
          </w:p>
        </w:tc>
      </w:tr>
      <w:tr w:rsidR="00B60754" w:rsidRPr="00FE2A67" w14:paraId="2997256C" w14:textId="77777777" w:rsidTr="005E5496">
        <w:tc>
          <w:tcPr>
            <w:tcW w:w="9212" w:type="dxa"/>
            <w:gridSpan w:val="2"/>
          </w:tcPr>
          <w:p w14:paraId="297DBE07" w14:textId="77777777" w:rsidR="00B60754" w:rsidRPr="00FE2A67" w:rsidRDefault="00B60754" w:rsidP="005E5496">
            <w:pPr>
              <w:tabs>
                <w:tab w:val="left" w:pos="-1701"/>
                <w:tab w:val="left" w:pos="-1560"/>
                <w:tab w:val="left" w:pos="0"/>
              </w:tabs>
              <w:rPr>
                <w:rFonts w:cs="Arial"/>
                <w:bCs/>
                <w:szCs w:val="24"/>
                <w:lang w:eastAsia="cs-CZ"/>
              </w:rPr>
            </w:pPr>
          </w:p>
          <w:p w14:paraId="57EFE7A9" w14:textId="77777777" w:rsidR="00B60754" w:rsidRPr="00FE2A67" w:rsidRDefault="00B60754" w:rsidP="005E5496">
            <w:pPr>
              <w:tabs>
                <w:tab w:val="left" w:pos="-1701"/>
                <w:tab w:val="left" w:pos="-1560"/>
                <w:tab w:val="left" w:pos="0"/>
              </w:tabs>
              <w:rPr>
                <w:rFonts w:cs="Arial"/>
                <w:bCs/>
                <w:szCs w:val="24"/>
                <w:lang w:eastAsia="cs-CZ"/>
              </w:rPr>
            </w:pPr>
          </w:p>
        </w:tc>
      </w:tr>
      <w:tr w:rsidR="00B60754" w:rsidRPr="00FE2A67" w14:paraId="3EFAB876" w14:textId="77777777" w:rsidTr="005E5496">
        <w:tc>
          <w:tcPr>
            <w:tcW w:w="4606" w:type="dxa"/>
          </w:tcPr>
          <w:p w14:paraId="268370B6" w14:textId="650C0877" w:rsidR="00B60754" w:rsidRPr="00FE2A67" w:rsidRDefault="00B60754" w:rsidP="005E5496">
            <w:pPr>
              <w:spacing w:line="264" w:lineRule="auto"/>
              <w:jc w:val="both"/>
              <w:rPr>
                <w:rFonts w:cs="Arial"/>
                <w:szCs w:val="24"/>
                <w:lang w:eastAsia="cs-CZ"/>
              </w:rPr>
            </w:pPr>
            <w:r>
              <w:rPr>
                <w:rFonts w:cs="Arial"/>
                <w:szCs w:val="24"/>
                <w:lang w:eastAsia="cs-CZ"/>
              </w:rPr>
              <w:t xml:space="preserve">V </w:t>
            </w:r>
            <w:r w:rsidRPr="003F3CDB">
              <w:rPr>
                <w:highlight w:val="green"/>
              </w:rPr>
              <w:t>[doplní dodavatel]</w:t>
            </w:r>
            <w:r>
              <w:rPr>
                <w:rFonts w:cs="Arial"/>
                <w:szCs w:val="24"/>
                <w:lang w:eastAsia="cs-CZ"/>
              </w:rPr>
              <w:t xml:space="preserve">, dne </w:t>
            </w:r>
            <w:r w:rsidRPr="003F3CDB">
              <w:rPr>
                <w:highlight w:val="green"/>
              </w:rPr>
              <w:t>[doplní dodavatel]</w:t>
            </w:r>
          </w:p>
        </w:tc>
        <w:tc>
          <w:tcPr>
            <w:tcW w:w="4606" w:type="dxa"/>
          </w:tcPr>
          <w:p w14:paraId="1B87ACBE" w14:textId="77777777" w:rsidR="00B60754" w:rsidRPr="00FE2A67" w:rsidRDefault="00B60754" w:rsidP="005E5496">
            <w:pPr>
              <w:spacing w:line="264" w:lineRule="auto"/>
              <w:jc w:val="both"/>
              <w:rPr>
                <w:rFonts w:cs="Arial"/>
                <w:szCs w:val="24"/>
                <w:lang w:eastAsia="cs-CZ"/>
              </w:rPr>
            </w:pPr>
          </w:p>
        </w:tc>
      </w:tr>
      <w:tr w:rsidR="00B60754" w:rsidRPr="00FE2A67" w14:paraId="389690CB" w14:textId="77777777" w:rsidTr="005E5496">
        <w:tc>
          <w:tcPr>
            <w:tcW w:w="4606" w:type="dxa"/>
          </w:tcPr>
          <w:p w14:paraId="33834CA0" w14:textId="77777777" w:rsidR="00B60754" w:rsidRDefault="00B60754" w:rsidP="005E5496">
            <w:pPr>
              <w:spacing w:line="264" w:lineRule="auto"/>
              <w:jc w:val="right"/>
              <w:rPr>
                <w:rFonts w:cs="Arial"/>
                <w:b/>
                <w:bCs/>
                <w:lang w:eastAsia="cs-CZ"/>
              </w:rPr>
            </w:pPr>
          </w:p>
          <w:p w14:paraId="047056DF" w14:textId="0BF46F4B" w:rsidR="00B60754" w:rsidRPr="00FE2A67" w:rsidRDefault="00B60754" w:rsidP="005E5496">
            <w:pPr>
              <w:spacing w:line="264" w:lineRule="auto"/>
              <w:jc w:val="right"/>
              <w:rPr>
                <w:rFonts w:cs="Arial"/>
                <w:b/>
                <w:bCs/>
                <w:lang w:eastAsia="cs-CZ"/>
              </w:rPr>
            </w:pPr>
            <w:r>
              <w:rPr>
                <w:rFonts w:cs="Arial"/>
                <w:b/>
                <w:bCs/>
                <w:lang w:eastAsia="cs-CZ"/>
              </w:rPr>
              <w:t>Dodavatel:</w:t>
            </w:r>
          </w:p>
          <w:p w14:paraId="4F1F7416" w14:textId="04FC750A" w:rsidR="00B60754" w:rsidRPr="00FE2A67" w:rsidRDefault="00B60754" w:rsidP="00B60754">
            <w:pPr>
              <w:spacing w:line="264" w:lineRule="auto"/>
              <w:rPr>
                <w:rFonts w:cs="Arial"/>
                <w:szCs w:val="24"/>
                <w:lang w:eastAsia="cs-CZ"/>
              </w:rPr>
            </w:pPr>
          </w:p>
        </w:tc>
        <w:tc>
          <w:tcPr>
            <w:tcW w:w="4606" w:type="dxa"/>
          </w:tcPr>
          <w:p w14:paraId="04B5414B" w14:textId="17C66D1F" w:rsidR="00B60754" w:rsidRPr="00FE2A67" w:rsidRDefault="00B60754" w:rsidP="00B60754">
            <w:pPr>
              <w:spacing w:line="264" w:lineRule="auto"/>
              <w:rPr>
                <w:rFonts w:cs="Arial"/>
                <w:szCs w:val="24"/>
                <w:lang w:eastAsia="cs-CZ"/>
              </w:rPr>
            </w:pPr>
          </w:p>
        </w:tc>
      </w:tr>
      <w:tr w:rsidR="00B60754" w:rsidRPr="00FE2A67" w14:paraId="61A606DD" w14:textId="77777777" w:rsidTr="005E5496">
        <w:tc>
          <w:tcPr>
            <w:tcW w:w="4606" w:type="dxa"/>
          </w:tcPr>
          <w:p w14:paraId="033D9E95" w14:textId="77777777" w:rsidR="00B60754" w:rsidRPr="00FE2A67" w:rsidRDefault="00B60754" w:rsidP="005E5496">
            <w:pPr>
              <w:spacing w:line="264" w:lineRule="auto"/>
              <w:jc w:val="both"/>
              <w:rPr>
                <w:rFonts w:cs="Arial"/>
                <w:szCs w:val="24"/>
                <w:lang w:eastAsia="cs-CZ"/>
              </w:rPr>
            </w:pPr>
          </w:p>
        </w:tc>
        <w:tc>
          <w:tcPr>
            <w:tcW w:w="4606" w:type="dxa"/>
          </w:tcPr>
          <w:p w14:paraId="1CAF4404" w14:textId="77777777" w:rsidR="00B60754" w:rsidRDefault="00B60754" w:rsidP="005E5496">
            <w:pPr>
              <w:tabs>
                <w:tab w:val="left" w:pos="-1701"/>
                <w:tab w:val="left" w:pos="-1560"/>
                <w:tab w:val="left" w:pos="0"/>
              </w:tabs>
              <w:jc w:val="both"/>
              <w:rPr>
                <w:rFonts w:cs="Arial"/>
                <w:bCs/>
                <w:lang w:eastAsia="cs-CZ"/>
              </w:rPr>
            </w:pPr>
            <w:bookmarkStart w:id="10" w:name="_Hlk179808759"/>
            <w:r w:rsidRPr="00FE2A67">
              <w:rPr>
                <w:rFonts w:cs="Arial"/>
                <w:bCs/>
                <w:lang w:eastAsia="cs-CZ"/>
              </w:rPr>
              <w:t>____________________</w:t>
            </w:r>
            <w:r>
              <w:rPr>
                <w:rFonts w:cs="Arial"/>
                <w:bCs/>
                <w:lang w:eastAsia="cs-CZ"/>
              </w:rPr>
              <w:t>____________</w:t>
            </w:r>
            <w:r w:rsidRPr="00FE2A67">
              <w:rPr>
                <w:rFonts w:cs="Arial"/>
                <w:bCs/>
                <w:lang w:eastAsia="cs-CZ"/>
              </w:rPr>
              <w:t>_</w:t>
            </w:r>
            <w:bookmarkEnd w:id="10"/>
          </w:p>
          <w:p w14:paraId="128A6088" w14:textId="4A2FA31B" w:rsidR="00B60754" w:rsidRPr="00B60754" w:rsidRDefault="00B60754" w:rsidP="005E5496">
            <w:pPr>
              <w:tabs>
                <w:tab w:val="left" w:pos="-1701"/>
                <w:tab w:val="left" w:pos="-1560"/>
                <w:tab w:val="left" w:pos="0"/>
              </w:tabs>
              <w:jc w:val="both"/>
              <w:rPr>
                <w:rFonts w:cs="Arial"/>
                <w:bCs/>
                <w:lang w:eastAsia="cs-CZ"/>
              </w:rPr>
            </w:pPr>
            <w:r w:rsidRPr="003F3CDB">
              <w:rPr>
                <w:highlight w:val="green"/>
              </w:rPr>
              <w:t>[doplní dodavatel</w:t>
            </w:r>
            <w:r>
              <w:rPr>
                <w:highlight w:val="green"/>
              </w:rPr>
              <w:t xml:space="preserve"> – svůj název</w:t>
            </w:r>
            <w:r w:rsidRPr="003F3CDB">
              <w:rPr>
                <w:highlight w:val="green"/>
              </w:rPr>
              <w:t>]</w:t>
            </w:r>
          </w:p>
        </w:tc>
      </w:tr>
      <w:tr w:rsidR="00B60754" w:rsidRPr="00FE2A67" w14:paraId="126211C5" w14:textId="77777777" w:rsidTr="005E5496">
        <w:tc>
          <w:tcPr>
            <w:tcW w:w="4606" w:type="dxa"/>
          </w:tcPr>
          <w:p w14:paraId="396234BC" w14:textId="77777777" w:rsidR="00B60754" w:rsidRPr="00FE2A67" w:rsidRDefault="00B60754" w:rsidP="005E5496">
            <w:pPr>
              <w:spacing w:line="264" w:lineRule="auto"/>
              <w:jc w:val="both"/>
              <w:rPr>
                <w:rFonts w:cs="Arial"/>
                <w:szCs w:val="24"/>
                <w:lang w:eastAsia="cs-CZ"/>
              </w:rPr>
            </w:pPr>
          </w:p>
        </w:tc>
        <w:tc>
          <w:tcPr>
            <w:tcW w:w="4606" w:type="dxa"/>
          </w:tcPr>
          <w:p w14:paraId="078DF215" w14:textId="2584E649" w:rsidR="00B60754" w:rsidRDefault="00B60754" w:rsidP="005E5496">
            <w:pPr>
              <w:spacing w:line="264" w:lineRule="auto"/>
              <w:jc w:val="both"/>
              <w:rPr>
                <w:rFonts w:cs="Arial"/>
                <w:bCs/>
                <w:highlight w:val="green"/>
                <w:lang w:eastAsia="cs-CZ"/>
              </w:rPr>
            </w:pPr>
            <w:r w:rsidRPr="003F3CDB">
              <w:rPr>
                <w:highlight w:val="green"/>
              </w:rPr>
              <w:t>[doplní dodavatel</w:t>
            </w:r>
            <w:r>
              <w:rPr>
                <w:highlight w:val="green"/>
              </w:rPr>
              <w:t xml:space="preserve"> – jméno, pozici</w:t>
            </w:r>
            <w:r w:rsidRPr="003F3CDB">
              <w:rPr>
                <w:highlight w:val="green"/>
              </w:rPr>
              <w:t>]</w:t>
            </w:r>
          </w:p>
          <w:p w14:paraId="6B8CC4AD" w14:textId="77777777" w:rsidR="00B60754" w:rsidRPr="00FE2A67" w:rsidRDefault="00B60754" w:rsidP="005E5496">
            <w:pPr>
              <w:spacing w:line="264" w:lineRule="auto"/>
              <w:jc w:val="both"/>
              <w:rPr>
                <w:rFonts w:cs="Arial"/>
                <w:szCs w:val="24"/>
                <w:lang w:eastAsia="cs-CZ"/>
              </w:rPr>
            </w:pPr>
          </w:p>
        </w:tc>
      </w:tr>
      <w:bookmarkEnd w:id="5"/>
    </w:tbl>
    <w:p w14:paraId="7EFCADCD" w14:textId="77777777" w:rsidR="009F5D4E" w:rsidRDefault="009F5D4E" w:rsidP="00B72047">
      <w:pPr>
        <w:suppressAutoHyphens w:val="0"/>
        <w:rPr>
          <w:rFonts w:cs="Arial"/>
          <w:b/>
          <w:szCs w:val="22"/>
        </w:rPr>
      </w:pPr>
    </w:p>
    <w:p w14:paraId="4CBCF16A" w14:textId="77777777" w:rsidR="009F5D4E" w:rsidRDefault="009F5D4E">
      <w:pPr>
        <w:suppressAutoHyphens w:val="0"/>
        <w:rPr>
          <w:rFonts w:cs="Arial"/>
          <w:b/>
          <w:szCs w:val="22"/>
        </w:rPr>
      </w:pPr>
      <w:r>
        <w:rPr>
          <w:rFonts w:cs="Arial"/>
          <w:b/>
          <w:szCs w:val="22"/>
        </w:rPr>
        <w:br w:type="page"/>
      </w:r>
    </w:p>
    <w:p w14:paraId="2B4B8320" w14:textId="3EA4A0E3" w:rsidR="00B623B3" w:rsidRPr="009F5D4E" w:rsidRDefault="00B623B3" w:rsidP="009F5D4E">
      <w:pPr>
        <w:widowControl w:val="0"/>
        <w:pBdr>
          <w:bottom w:val="single" w:sz="4" w:space="1" w:color="auto"/>
        </w:pBdr>
        <w:suppressAutoHyphens w:val="0"/>
        <w:spacing w:after="480"/>
        <w:ind w:right="6"/>
        <w:rPr>
          <w:rFonts w:cs="Arial"/>
          <w:b/>
          <w:bCs/>
          <w:sz w:val="24"/>
          <w:szCs w:val="22"/>
        </w:rPr>
      </w:pPr>
      <w:r w:rsidRPr="009F5D4E">
        <w:rPr>
          <w:rFonts w:cs="Arial"/>
          <w:b/>
          <w:bCs/>
          <w:sz w:val="24"/>
          <w:szCs w:val="22"/>
        </w:rPr>
        <w:lastRenderedPageBreak/>
        <w:t xml:space="preserve">Příloha č. 1 – </w:t>
      </w:r>
      <w:r w:rsidR="00367853" w:rsidRPr="009F5D4E">
        <w:rPr>
          <w:rFonts w:cs="Arial"/>
          <w:b/>
          <w:bCs/>
          <w:sz w:val="24"/>
          <w:szCs w:val="22"/>
        </w:rPr>
        <w:t>Technická specifikace</w:t>
      </w:r>
      <w:r w:rsidRPr="009F5D4E">
        <w:rPr>
          <w:rFonts w:cs="Arial"/>
          <w:b/>
          <w:bCs/>
          <w:sz w:val="24"/>
          <w:szCs w:val="22"/>
        </w:rPr>
        <w:t>:</w:t>
      </w:r>
    </w:p>
    <w:bookmarkEnd w:id="6"/>
    <w:bookmarkEnd w:id="7"/>
    <w:bookmarkEnd w:id="8"/>
    <w:bookmarkEnd w:id="9"/>
    <w:p w14:paraId="789385EF" w14:textId="27147575" w:rsidR="00041063" w:rsidRDefault="00041063" w:rsidP="00F03EF0">
      <w:pPr>
        <w:spacing w:after="240"/>
        <w:jc w:val="both"/>
        <w:rPr>
          <w:rFonts w:cs="Arial"/>
        </w:rPr>
      </w:pPr>
      <w:r w:rsidRPr="7ECFB5BE">
        <w:rPr>
          <w:rFonts w:cs="Arial"/>
        </w:rPr>
        <w:t xml:space="preserve">Monitorovací </w:t>
      </w:r>
      <w:r w:rsidR="00AC58C2">
        <w:rPr>
          <w:rFonts w:cs="Arial"/>
        </w:rPr>
        <w:t xml:space="preserve">a detekční </w:t>
      </w:r>
      <w:r w:rsidRPr="7ECFB5BE">
        <w:rPr>
          <w:rFonts w:cs="Arial"/>
        </w:rPr>
        <w:t>systém musí umožňovat dlouhodobé detailní monitorování dění na počítačové síti (dále též jako „</w:t>
      </w:r>
      <w:r w:rsidRPr="0064073E">
        <w:rPr>
          <w:rFonts w:cs="Arial"/>
          <w:b/>
          <w:i/>
          <w:iCs/>
        </w:rPr>
        <w:t>Systém</w:t>
      </w:r>
      <w:r w:rsidRPr="7ECFB5BE">
        <w:rPr>
          <w:rFonts w:cs="Arial"/>
        </w:rPr>
        <w:t xml:space="preserve">“). Získané informace o dění na síti a chování uživatelů musí řešení umožnit v reálném čase sledovat a vyhodnocovat. Je nezbytné, aby </w:t>
      </w:r>
      <w:r w:rsidR="00AC58C2">
        <w:rPr>
          <w:rFonts w:cs="Arial"/>
        </w:rPr>
        <w:t>S</w:t>
      </w:r>
      <w:r w:rsidRPr="7ECFB5BE">
        <w:rPr>
          <w:rFonts w:cs="Arial"/>
        </w:rPr>
        <w:t xml:space="preserve">ystém byl nezávislý na použité síťové infrastruktuře a svou funkcí neovlivňoval sledovanou síť. Ze strany monitorované sítě nesmí být </w:t>
      </w:r>
      <w:r w:rsidR="00134A2E">
        <w:rPr>
          <w:rFonts w:cs="Arial"/>
        </w:rPr>
        <w:t>Systém</w:t>
      </w:r>
      <w:r w:rsidRPr="7ECFB5BE">
        <w:rPr>
          <w:rFonts w:cs="Arial"/>
        </w:rPr>
        <w:t xml:space="preserve"> detekovateln</w:t>
      </w:r>
      <w:r w:rsidR="00134A2E">
        <w:rPr>
          <w:rFonts w:cs="Arial"/>
        </w:rPr>
        <w:t>ý</w:t>
      </w:r>
      <w:r w:rsidRPr="7ECFB5BE">
        <w:rPr>
          <w:rFonts w:cs="Arial"/>
        </w:rPr>
        <w:t xml:space="preserve">. </w:t>
      </w:r>
      <w:r w:rsidR="00AC58C2">
        <w:rPr>
          <w:rFonts w:cs="Arial"/>
        </w:rPr>
        <w:t>Systém</w:t>
      </w:r>
      <w:r w:rsidRPr="7ECFB5BE">
        <w:rPr>
          <w:rFonts w:cs="Arial"/>
        </w:rPr>
        <w:t xml:space="preserve"> musí také zahrnovat i funkce pro automatické detekce útoků, hrozeb, síťových anomálií. Systém musí umět pracovat s technologií </w:t>
      </w:r>
      <w:proofErr w:type="spellStart"/>
      <w:r w:rsidRPr="00727600">
        <w:rPr>
          <w:rFonts w:cs="Arial"/>
        </w:rPr>
        <w:t>NetFlow</w:t>
      </w:r>
      <w:proofErr w:type="spellEnd"/>
      <w:r w:rsidRPr="00727600">
        <w:rPr>
          <w:rFonts w:cs="Arial"/>
        </w:rPr>
        <w:t xml:space="preserve"> ve verzi 5 a 9 a IPFIX.</w:t>
      </w:r>
    </w:p>
    <w:p w14:paraId="4E862459" w14:textId="77777777" w:rsidR="00041063" w:rsidRPr="00F50AA6" w:rsidRDefault="00041063" w:rsidP="005F68E5">
      <w:pPr>
        <w:spacing w:after="120"/>
        <w:rPr>
          <w:rFonts w:cs="Arial"/>
        </w:rPr>
      </w:pPr>
      <w:r w:rsidRPr="00F50AA6">
        <w:rPr>
          <w:rFonts w:cs="Arial"/>
        </w:rPr>
        <w:t xml:space="preserve">Dodavatel se Smlouvou zavazuje dodat pro </w:t>
      </w:r>
      <w:r>
        <w:rPr>
          <w:rFonts w:cs="Arial"/>
        </w:rPr>
        <w:t>Objednatele</w:t>
      </w:r>
      <w:r w:rsidRPr="00F50AA6">
        <w:rPr>
          <w:rFonts w:cs="Arial"/>
        </w:rPr>
        <w:t xml:space="preserve"> </w:t>
      </w:r>
      <w:r>
        <w:rPr>
          <w:rFonts w:cs="Arial"/>
        </w:rPr>
        <w:t>Systém</w:t>
      </w:r>
      <w:r w:rsidRPr="00F50AA6">
        <w:rPr>
          <w:rFonts w:cs="Arial"/>
        </w:rPr>
        <w:t>, kter</w:t>
      </w:r>
      <w:r>
        <w:rPr>
          <w:rFonts w:cs="Arial"/>
        </w:rPr>
        <w:t>ý</w:t>
      </w:r>
      <w:r w:rsidRPr="00F50AA6">
        <w:rPr>
          <w:rFonts w:cs="Arial"/>
        </w:rPr>
        <w:t xml:space="preserve"> </w:t>
      </w:r>
      <w:r>
        <w:rPr>
          <w:rFonts w:cs="Arial"/>
        </w:rPr>
        <w:t>zahrnuje</w:t>
      </w:r>
      <w:r w:rsidRPr="00F50AA6">
        <w:rPr>
          <w:rFonts w:cs="Arial"/>
        </w:rPr>
        <w:t>:</w:t>
      </w:r>
    </w:p>
    <w:p w14:paraId="0B2D545C" w14:textId="743425F2" w:rsidR="00041063" w:rsidRPr="00F50AA6" w:rsidRDefault="00041063" w:rsidP="003A449C">
      <w:pPr>
        <w:pStyle w:val="Odstavecseseznamem"/>
        <w:numPr>
          <w:ilvl w:val="0"/>
          <w:numId w:val="22"/>
        </w:numPr>
        <w:spacing w:after="60"/>
        <w:ind w:left="567" w:hanging="567"/>
        <w:contextualSpacing w:val="0"/>
        <w:jc w:val="both"/>
        <w:rPr>
          <w:rFonts w:cs="Arial"/>
        </w:rPr>
      </w:pPr>
      <w:r w:rsidRPr="00F50AA6">
        <w:rPr>
          <w:rFonts w:cs="Arial"/>
        </w:rPr>
        <w:t xml:space="preserve">vytvoření implementačního plánu realizace </w:t>
      </w:r>
      <w:r w:rsidR="00F849F6">
        <w:rPr>
          <w:rFonts w:cs="Arial"/>
        </w:rPr>
        <w:t>Systému</w:t>
      </w:r>
      <w:r w:rsidR="00F849F6" w:rsidRPr="00F50AA6">
        <w:rPr>
          <w:rFonts w:cs="Arial"/>
        </w:rPr>
        <w:t xml:space="preserve"> </w:t>
      </w:r>
      <w:r>
        <w:rPr>
          <w:rFonts w:cs="Arial"/>
        </w:rPr>
        <w:t xml:space="preserve">na základě požadavků Objednatele </w:t>
      </w:r>
      <w:r w:rsidRPr="00F50AA6">
        <w:rPr>
          <w:rFonts w:cs="Arial"/>
        </w:rPr>
        <w:t>(</w:t>
      </w:r>
      <w:r>
        <w:rPr>
          <w:rFonts w:cs="Arial"/>
        </w:rPr>
        <w:t>dále jako „</w:t>
      </w:r>
      <w:r w:rsidRPr="0064073E">
        <w:rPr>
          <w:rFonts w:cs="Arial"/>
          <w:b/>
          <w:i/>
          <w:iCs/>
        </w:rPr>
        <w:t>Vstupní analýza</w:t>
      </w:r>
      <w:r>
        <w:rPr>
          <w:rFonts w:cs="Arial"/>
        </w:rPr>
        <w:t>“</w:t>
      </w:r>
      <w:r w:rsidRPr="00F50AA6">
        <w:rPr>
          <w:rFonts w:cs="Arial"/>
        </w:rPr>
        <w:t>)</w:t>
      </w:r>
    </w:p>
    <w:p w14:paraId="650A01B8" w14:textId="0FA09DAB" w:rsidR="00041063" w:rsidRPr="00F50AA6" w:rsidRDefault="00041063" w:rsidP="003A449C">
      <w:pPr>
        <w:pStyle w:val="Odstavecseseznamem"/>
        <w:numPr>
          <w:ilvl w:val="0"/>
          <w:numId w:val="22"/>
        </w:numPr>
        <w:spacing w:after="60"/>
        <w:ind w:left="567" w:hanging="567"/>
        <w:contextualSpacing w:val="0"/>
        <w:jc w:val="both"/>
        <w:rPr>
          <w:rFonts w:cs="Arial"/>
        </w:rPr>
      </w:pPr>
      <w:r w:rsidRPr="00F50AA6">
        <w:rPr>
          <w:rFonts w:cs="Arial"/>
        </w:rPr>
        <w:t xml:space="preserve">instalaci </w:t>
      </w:r>
      <w:r w:rsidR="00F849F6">
        <w:rPr>
          <w:rFonts w:cs="Arial"/>
        </w:rPr>
        <w:t>Systému</w:t>
      </w:r>
      <w:r w:rsidR="00F849F6" w:rsidRPr="00F50AA6">
        <w:rPr>
          <w:rFonts w:cs="Arial"/>
        </w:rPr>
        <w:t xml:space="preserve"> </w:t>
      </w:r>
      <w:r w:rsidRPr="00F50AA6">
        <w:rPr>
          <w:rFonts w:cs="Arial"/>
        </w:rPr>
        <w:t xml:space="preserve">do prostředí </w:t>
      </w:r>
      <w:r>
        <w:rPr>
          <w:rFonts w:cs="Arial"/>
        </w:rPr>
        <w:t>Objednatele</w:t>
      </w:r>
      <w:r w:rsidRPr="00F50AA6">
        <w:rPr>
          <w:rFonts w:cs="Arial"/>
        </w:rPr>
        <w:t xml:space="preserve"> (</w:t>
      </w:r>
      <w:r>
        <w:rPr>
          <w:rFonts w:cs="Arial"/>
        </w:rPr>
        <w:t>dále jako „</w:t>
      </w:r>
      <w:r w:rsidRPr="0064073E">
        <w:rPr>
          <w:rFonts w:cs="Arial"/>
          <w:b/>
          <w:i/>
          <w:iCs/>
        </w:rPr>
        <w:t>Instalace</w:t>
      </w:r>
      <w:r>
        <w:rPr>
          <w:rFonts w:cs="Arial"/>
        </w:rPr>
        <w:t>“</w:t>
      </w:r>
      <w:r w:rsidRPr="00DF432D">
        <w:rPr>
          <w:rFonts w:cs="Arial"/>
        </w:rPr>
        <w:t>)</w:t>
      </w:r>
    </w:p>
    <w:p w14:paraId="4BF0E7CE" w14:textId="1FCD5A34" w:rsidR="00041063" w:rsidRPr="00F50AA6" w:rsidRDefault="00041063" w:rsidP="003A449C">
      <w:pPr>
        <w:pStyle w:val="Odstavecseseznamem"/>
        <w:numPr>
          <w:ilvl w:val="0"/>
          <w:numId w:val="22"/>
        </w:numPr>
        <w:spacing w:after="60"/>
        <w:ind w:left="567" w:hanging="567"/>
        <w:contextualSpacing w:val="0"/>
        <w:jc w:val="both"/>
        <w:rPr>
          <w:rFonts w:cs="Arial"/>
        </w:rPr>
      </w:pPr>
      <w:r w:rsidRPr="00F50AA6">
        <w:rPr>
          <w:rFonts w:cs="Arial"/>
        </w:rPr>
        <w:t xml:space="preserve">otestování funkčnosti dodávaného </w:t>
      </w:r>
      <w:r w:rsidR="00F849F6">
        <w:rPr>
          <w:rFonts w:cs="Arial"/>
        </w:rPr>
        <w:t>Systému</w:t>
      </w:r>
      <w:r w:rsidR="00F849F6" w:rsidRPr="00F50AA6">
        <w:rPr>
          <w:rFonts w:cs="Arial"/>
        </w:rPr>
        <w:t xml:space="preserve"> </w:t>
      </w:r>
      <w:r w:rsidRPr="00F50AA6">
        <w:rPr>
          <w:rFonts w:cs="Arial"/>
        </w:rPr>
        <w:t>před akceptací díla</w:t>
      </w:r>
      <w:r>
        <w:rPr>
          <w:rFonts w:cs="Arial"/>
        </w:rPr>
        <w:t xml:space="preserve"> </w:t>
      </w:r>
      <w:r w:rsidRPr="00F50AA6">
        <w:rPr>
          <w:rFonts w:cs="Arial"/>
        </w:rPr>
        <w:t>(</w:t>
      </w:r>
      <w:r>
        <w:rPr>
          <w:rFonts w:cs="Arial"/>
        </w:rPr>
        <w:t>dále jako „</w:t>
      </w:r>
      <w:r w:rsidRPr="0064073E">
        <w:rPr>
          <w:rFonts w:cs="Arial"/>
          <w:b/>
          <w:i/>
          <w:iCs/>
        </w:rPr>
        <w:t>Testování</w:t>
      </w:r>
      <w:r>
        <w:rPr>
          <w:rFonts w:cs="Arial"/>
        </w:rPr>
        <w:t>“</w:t>
      </w:r>
      <w:r w:rsidRPr="00DF432D">
        <w:rPr>
          <w:rFonts w:cs="Arial"/>
        </w:rPr>
        <w:t>)</w:t>
      </w:r>
    </w:p>
    <w:p w14:paraId="73F99C41" w14:textId="240A2F65" w:rsidR="00041063" w:rsidRPr="00F50AA6" w:rsidRDefault="00041063" w:rsidP="003A449C">
      <w:pPr>
        <w:pStyle w:val="Odstavecseseznamem"/>
        <w:numPr>
          <w:ilvl w:val="0"/>
          <w:numId w:val="22"/>
        </w:numPr>
        <w:spacing w:after="60"/>
        <w:ind w:left="567" w:hanging="567"/>
        <w:contextualSpacing w:val="0"/>
        <w:jc w:val="both"/>
        <w:rPr>
          <w:rFonts w:cs="Arial"/>
        </w:rPr>
      </w:pPr>
      <w:r w:rsidRPr="00F50AA6">
        <w:rPr>
          <w:rFonts w:cs="Arial"/>
        </w:rPr>
        <w:t xml:space="preserve">vypracování a dodání dokumentace nasazeného </w:t>
      </w:r>
      <w:r w:rsidR="00B13DD2">
        <w:rPr>
          <w:rFonts w:cs="Arial"/>
        </w:rPr>
        <w:t>Systému</w:t>
      </w:r>
      <w:r w:rsidR="00B13DD2" w:rsidRPr="00F50AA6">
        <w:rPr>
          <w:rFonts w:cs="Arial"/>
        </w:rPr>
        <w:t xml:space="preserve"> </w:t>
      </w:r>
      <w:r>
        <w:rPr>
          <w:rFonts w:cs="Arial"/>
        </w:rPr>
        <w:t>(dále jako „</w:t>
      </w:r>
      <w:r w:rsidRPr="0064073E">
        <w:rPr>
          <w:rFonts w:cs="Arial"/>
          <w:b/>
          <w:i/>
          <w:iCs/>
        </w:rPr>
        <w:t>Dokumentace</w:t>
      </w:r>
      <w:r>
        <w:rPr>
          <w:rFonts w:cs="Arial"/>
        </w:rPr>
        <w:t>“</w:t>
      </w:r>
      <w:r w:rsidRPr="00F50AA6">
        <w:rPr>
          <w:rFonts w:cs="Arial"/>
        </w:rPr>
        <w:t>)</w:t>
      </w:r>
    </w:p>
    <w:p w14:paraId="49EC6253" w14:textId="35C8F981" w:rsidR="00041063" w:rsidRPr="00F50AA6" w:rsidRDefault="00041063" w:rsidP="003A449C">
      <w:pPr>
        <w:pStyle w:val="Odstavecseseznamem"/>
        <w:numPr>
          <w:ilvl w:val="0"/>
          <w:numId w:val="22"/>
        </w:numPr>
        <w:spacing w:after="60"/>
        <w:ind w:left="567" w:hanging="567"/>
        <w:contextualSpacing w:val="0"/>
        <w:jc w:val="both"/>
        <w:rPr>
          <w:rFonts w:cs="Arial"/>
        </w:rPr>
      </w:pPr>
      <w:r w:rsidRPr="00F50AA6">
        <w:rPr>
          <w:rFonts w:cs="Arial"/>
        </w:rPr>
        <w:t xml:space="preserve">odborné zaškolení správců a administrátorů dodávaného </w:t>
      </w:r>
      <w:r w:rsidR="00B13DD2">
        <w:rPr>
          <w:rFonts w:cs="Arial"/>
        </w:rPr>
        <w:t>Systému</w:t>
      </w:r>
      <w:r w:rsidR="00B13DD2" w:rsidRPr="00F50AA6">
        <w:rPr>
          <w:rFonts w:cs="Arial"/>
        </w:rPr>
        <w:t xml:space="preserve"> </w:t>
      </w:r>
      <w:r w:rsidRPr="00F50AA6">
        <w:rPr>
          <w:rFonts w:cs="Arial"/>
        </w:rPr>
        <w:t>(dále jako „</w:t>
      </w:r>
      <w:r w:rsidRPr="0064073E">
        <w:rPr>
          <w:rFonts w:cs="Arial"/>
          <w:b/>
          <w:i/>
          <w:iCs/>
        </w:rPr>
        <w:t>Školení</w:t>
      </w:r>
      <w:r w:rsidRPr="00F50AA6">
        <w:rPr>
          <w:rFonts w:cs="Arial"/>
        </w:rPr>
        <w:t>“)</w:t>
      </w:r>
    </w:p>
    <w:p w14:paraId="0C84D59C" w14:textId="77777777" w:rsidR="00041063" w:rsidRPr="00F50AA6" w:rsidRDefault="00041063" w:rsidP="003A449C">
      <w:pPr>
        <w:pStyle w:val="Odstavecseseznamem"/>
        <w:numPr>
          <w:ilvl w:val="0"/>
          <w:numId w:val="22"/>
        </w:numPr>
        <w:spacing w:after="240"/>
        <w:ind w:left="567" w:hanging="567"/>
        <w:contextualSpacing w:val="0"/>
        <w:jc w:val="both"/>
        <w:rPr>
          <w:rFonts w:cs="Arial"/>
        </w:rPr>
      </w:pPr>
      <w:r w:rsidRPr="00F50AA6">
        <w:rPr>
          <w:rFonts w:cs="Arial"/>
        </w:rPr>
        <w:t xml:space="preserve">provedení nastavení všech požadovaných modulů, konfigurace včetně všech provozních nastavení dle požadavků </w:t>
      </w:r>
      <w:r>
        <w:rPr>
          <w:rFonts w:cs="Arial"/>
        </w:rPr>
        <w:t>Objednatele</w:t>
      </w:r>
      <w:r w:rsidRPr="00F50AA6">
        <w:rPr>
          <w:rFonts w:cs="Arial"/>
        </w:rPr>
        <w:t xml:space="preserve"> a v souladu s výsledky Testování (dále jako „</w:t>
      </w:r>
      <w:r w:rsidRPr="00036E2C">
        <w:rPr>
          <w:rFonts w:cs="Arial"/>
          <w:b/>
          <w:i/>
          <w:iCs/>
        </w:rPr>
        <w:t>Implementace</w:t>
      </w:r>
      <w:r w:rsidRPr="00F50AA6">
        <w:rPr>
          <w:rFonts w:cs="Arial"/>
        </w:rPr>
        <w:t>“)</w:t>
      </w:r>
    </w:p>
    <w:p w14:paraId="5F0371C6" w14:textId="77777777" w:rsidR="00041063" w:rsidRPr="00435D39" w:rsidRDefault="00041063" w:rsidP="005F68E5">
      <w:pPr>
        <w:spacing w:after="120"/>
        <w:rPr>
          <w:rFonts w:cs="Arial"/>
        </w:rPr>
      </w:pPr>
      <w:r w:rsidRPr="00435D39">
        <w:rPr>
          <w:rFonts w:cs="Arial"/>
        </w:rPr>
        <w:t xml:space="preserve">Dále se </w:t>
      </w:r>
      <w:r>
        <w:rPr>
          <w:rFonts w:cs="Arial"/>
        </w:rPr>
        <w:t>Dodavatel</w:t>
      </w:r>
      <w:r w:rsidRPr="00435D39">
        <w:rPr>
          <w:rFonts w:cs="Arial"/>
        </w:rPr>
        <w:t xml:space="preserve"> zavazuje poskytovat služby, které spočívají v:</w:t>
      </w:r>
    </w:p>
    <w:p w14:paraId="4001F8A1" w14:textId="77777777" w:rsidR="00041063" w:rsidRPr="00EC7FAE" w:rsidRDefault="00041063" w:rsidP="003A449C">
      <w:pPr>
        <w:pStyle w:val="Odstavecseseznamem"/>
        <w:numPr>
          <w:ilvl w:val="0"/>
          <w:numId w:val="22"/>
        </w:numPr>
        <w:spacing w:after="60"/>
        <w:ind w:left="567" w:hanging="567"/>
        <w:contextualSpacing w:val="0"/>
        <w:jc w:val="both"/>
        <w:rPr>
          <w:rFonts w:cs="Arial"/>
        </w:rPr>
      </w:pPr>
      <w:r w:rsidRPr="00435D39">
        <w:rPr>
          <w:rFonts w:cs="Arial"/>
          <w:szCs w:val="22"/>
        </w:rPr>
        <w:t xml:space="preserve">poskytování služeb technické podpory </w:t>
      </w:r>
      <w:r w:rsidRPr="00435D39">
        <w:t>provozu ode dne zahájení rutinního provozu Systému (</w:t>
      </w:r>
      <w:r>
        <w:t>dále jako „</w:t>
      </w:r>
      <w:r w:rsidRPr="00036E2C">
        <w:rPr>
          <w:b/>
          <w:i/>
          <w:iCs/>
        </w:rPr>
        <w:t>Podpora</w:t>
      </w:r>
      <w:r>
        <w:t>“</w:t>
      </w:r>
      <w:r w:rsidRPr="00435D39">
        <w:t>)</w:t>
      </w:r>
    </w:p>
    <w:p w14:paraId="26AC1C38" w14:textId="77777777" w:rsidR="00041063" w:rsidRPr="00435D39" w:rsidRDefault="00041063" w:rsidP="003A449C">
      <w:pPr>
        <w:pStyle w:val="Odstavecseseznamem"/>
        <w:numPr>
          <w:ilvl w:val="0"/>
          <w:numId w:val="22"/>
        </w:numPr>
        <w:spacing w:after="60"/>
        <w:ind w:left="567" w:hanging="567"/>
        <w:contextualSpacing w:val="0"/>
        <w:jc w:val="both"/>
        <w:rPr>
          <w:rFonts w:cs="Arial"/>
        </w:rPr>
      </w:pPr>
      <w:r w:rsidRPr="0052724C">
        <w:t>poskytování dalších služeb rozvoje dle požadavků Objednatele (dále jako „</w:t>
      </w:r>
      <w:r w:rsidRPr="0064073E">
        <w:rPr>
          <w:b/>
          <w:i/>
          <w:iCs/>
        </w:rPr>
        <w:t>Rozvoj</w:t>
      </w:r>
      <w:r w:rsidRPr="0052724C">
        <w:t>“)</w:t>
      </w:r>
    </w:p>
    <w:p w14:paraId="632E9CA4" w14:textId="77777777" w:rsidR="00041063" w:rsidRDefault="00041063">
      <w:pPr>
        <w:suppressAutoHyphens w:val="0"/>
        <w:rPr>
          <w:rFonts w:cs="Arial"/>
          <w:b/>
          <w:bCs/>
          <w:sz w:val="24"/>
          <w:szCs w:val="22"/>
        </w:rPr>
      </w:pPr>
      <w:r>
        <w:rPr>
          <w:rFonts w:cs="Arial"/>
          <w:b/>
          <w:bCs/>
          <w:sz w:val="24"/>
          <w:szCs w:val="22"/>
        </w:rPr>
        <w:br w:type="page"/>
      </w:r>
    </w:p>
    <w:p w14:paraId="4D71C79B" w14:textId="77777777" w:rsidR="00041063" w:rsidRPr="00041063" w:rsidRDefault="00041063" w:rsidP="003A449C">
      <w:pPr>
        <w:pStyle w:val="Nadpis1"/>
        <w:keepNext/>
        <w:numPr>
          <w:ilvl w:val="0"/>
          <w:numId w:val="28"/>
        </w:numPr>
        <w:suppressAutoHyphens w:val="0"/>
        <w:spacing w:before="360" w:after="240" w:line="240" w:lineRule="auto"/>
        <w:jc w:val="both"/>
        <w:rPr>
          <w:rFonts w:eastAsia="SimSun" w:cs="Times New Roman"/>
          <w:bCs/>
          <w:iCs/>
          <w:w w:val="100"/>
          <w:sz w:val="28"/>
          <w:szCs w:val="20"/>
          <w:lang w:eastAsia="ar-SA"/>
        </w:rPr>
      </w:pPr>
      <w:r w:rsidRPr="00041063">
        <w:rPr>
          <w:rFonts w:eastAsia="SimSun" w:cs="Times New Roman"/>
          <w:bCs/>
          <w:iCs/>
          <w:w w:val="100"/>
          <w:sz w:val="28"/>
          <w:szCs w:val="20"/>
          <w:lang w:eastAsia="ar-SA"/>
        </w:rPr>
        <w:lastRenderedPageBreak/>
        <w:t>Technické požadavky Systému</w:t>
      </w:r>
    </w:p>
    <w:p w14:paraId="210368D1" w14:textId="723B63A5" w:rsidR="00041063" w:rsidRDefault="00041063" w:rsidP="00041063">
      <w:r w:rsidRPr="00CE5227">
        <w:rPr>
          <w:rFonts w:cs="Arial"/>
        </w:rPr>
        <w:t xml:space="preserve">Všechna níže uvedená dílčí plnění </w:t>
      </w:r>
      <w:r w:rsidR="0069018C">
        <w:rPr>
          <w:rFonts w:cs="Arial"/>
        </w:rPr>
        <w:t>vyjma odst. 1.</w:t>
      </w:r>
      <w:r w:rsidR="00036E2C">
        <w:rPr>
          <w:rFonts w:cs="Arial"/>
        </w:rPr>
        <w:t>7</w:t>
      </w:r>
      <w:r w:rsidRPr="00CE5227">
        <w:rPr>
          <w:rFonts w:cs="Arial"/>
        </w:rPr>
        <w:t xml:space="preserve"> podléhají </w:t>
      </w:r>
      <w:r w:rsidR="008C5B42">
        <w:rPr>
          <w:rFonts w:cs="Arial"/>
        </w:rPr>
        <w:t xml:space="preserve">akceptaci Objednatele dle podmínek stanovených </w:t>
      </w:r>
      <w:r w:rsidRPr="003B19EC">
        <w:rPr>
          <w:rFonts w:cs="Arial"/>
        </w:rPr>
        <w:t>Smlouv</w:t>
      </w:r>
      <w:r w:rsidR="008C5B42">
        <w:rPr>
          <w:rFonts w:cs="Arial"/>
        </w:rPr>
        <w:t>ou</w:t>
      </w:r>
      <w:r w:rsidRPr="00CE5227">
        <w:rPr>
          <w:rFonts w:cs="Arial"/>
        </w:rPr>
        <w:t>.</w:t>
      </w:r>
    </w:p>
    <w:p w14:paraId="1AD8D5CC" w14:textId="6B6AA753" w:rsidR="00041063" w:rsidRPr="00475966" w:rsidRDefault="0064073E" w:rsidP="0064073E">
      <w:pPr>
        <w:pStyle w:val="Nadpis4"/>
        <w:numPr>
          <w:ilvl w:val="0"/>
          <w:numId w:val="0"/>
        </w:numPr>
        <w:spacing w:before="240"/>
        <w:rPr>
          <w:b/>
        </w:rPr>
      </w:pPr>
      <w:r>
        <w:rPr>
          <w:b/>
          <w:bCs w:val="0"/>
        </w:rPr>
        <w:t xml:space="preserve">1.1 </w:t>
      </w:r>
      <w:r w:rsidR="00036E2C">
        <w:rPr>
          <w:b/>
          <w:bCs w:val="0"/>
        </w:rPr>
        <w:t>.</w:t>
      </w:r>
      <w:r w:rsidR="00041063" w:rsidRPr="00475966">
        <w:rPr>
          <w:b/>
          <w:bCs w:val="0"/>
        </w:rPr>
        <w:t>Vstupní analýza</w:t>
      </w:r>
    </w:p>
    <w:p w14:paraId="0B8EAB9C" w14:textId="77777777" w:rsidR="00041063" w:rsidRPr="00435D39" w:rsidRDefault="00041063" w:rsidP="00F03EF0">
      <w:pPr>
        <w:spacing w:after="240"/>
        <w:jc w:val="both"/>
        <w:rPr>
          <w:rFonts w:cs="Arial"/>
        </w:rPr>
      </w:pPr>
      <w:r>
        <w:rPr>
          <w:rFonts w:cs="Arial"/>
        </w:rPr>
        <w:t>Dodavatel</w:t>
      </w:r>
      <w:r w:rsidRPr="00435D39">
        <w:rPr>
          <w:rFonts w:cs="Arial"/>
        </w:rPr>
        <w:t xml:space="preserve"> provede vstupní analýzu a vytvoří </w:t>
      </w:r>
      <w:r>
        <w:rPr>
          <w:rFonts w:cs="Arial"/>
        </w:rPr>
        <w:t>i</w:t>
      </w:r>
      <w:r w:rsidRPr="00435D39">
        <w:rPr>
          <w:rFonts w:cs="Arial"/>
        </w:rPr>
        <w:t>mplementační plán</w:t>
      </w:r>
      <w:r>
        <w:rPr>
          <w:rFonts w:cs="Arial"/>
        </w:rPr>
        <w:t xml:space="preserve"> (dále jen „</w:t>
      </w:r>
      <w:r w:rsidRPr="0064073E">
        <w:rPr>
          <w:rFonts w:cs="Arial"/>
          <w:b/>
          <w:i/>
          <w:iCs/>
        </w:rPr>
        <w:t>Plán</w:t>
      </w:r>
      <w:r w:rsidRPr="0064073E">
        <w:rPr>
          <w:rFonts w:cs="Arial"/>
          <w:i/>
          <w:iCs/>
        </w:rPr>
        <w:t>“</w:t>
      </w:r>
      <w:r>
        <w:rPr>
          <w:rFonts w:cs="Arial"/>
        </w:rPr>
        <w:t>)</w:t>
      </w:r>
      <w:r w:rsidRPr="00435D39">
        <w:rPr>
          <w:rFonts w:cs="Arial"/>
        </w:rPr>
        <w:t xml:space="preserve">. Součástí </w:t>
      </w:r>
      <w:r>
        <w:rPr>
          <w:rFonts w:cs="Arial"/>
        </w:rPr>
        <w:t>P</w:t>
      </w:r>
      <w:r w:rsidRPr="00435D39">
        <w:rPr>
          <w:rFonts w:cs="Arial"/>
        </w:rPr>
        <w:t>lánu bude technický popis řešení</w:t>
      </w:r>
      <w:r>
        <w:rPr>
          <w:rFonts w:cs="Arial"/>
        </w:rPr>
        <w:t xml:space="preserve"> zohledňující technické požadavky Systému dle bodů 1.1.1 až 1.1.3</w:t>
      </w:r>
      <w:r w:rsidRPr="00435D39">
        <w:rPr>
          <w:rFonts w:cs="Arial"/>
        </w:rPr>
        <w:t>, vč.</w:t>
      </w:r>
      <w:r>
        <w:rPr>
          <w:rFonts w:cs="Arial"/>
        </w:rPr>
        <w:t> </w:t>
      </w:r>
      <w:r w:rsidRPr="00435D39">
        <w:rPr>
          <w:rFonts w:cs="Arial"/>
        </w:rPr>
        <w:t xml:space="preserve">finální podoby implementace (nastavení) dodávaného řešení, testovací scénáře, </w:t>
      </w:r>
      <w:r w:rsidRPr="00B60754">
        <w:rPr>
          <w:rFonts w:cs="Arial"/>
          <w:u w:val="single"/>
        </w:rPr>
        <w:t>popis akceptačních procedur a akceptační protokoly, harmonogram realizace projektu</w:t>
      </w:r>
      <w:r w:rsidRPr="00435D39">
        <w:rPr>
          <w:rFonts w:cs="Arial"/>
        </w:rPr>
        <w:t>, potřebné instalační postupy a</w:t>
      </w:r>
      <w:r>
        <w:rPr>
          <w:rFonts w:cs="Arial"/>
        </w:rPr>
        <w:t> </w:t>
      </w:r>
      <w:r w:rsidRPr="00435D39">
        <w:rPr>
          <w:rFonts w:cs="Arial"/>
        </w:rPr>
        <w:t>požadavky na zajištění součinnosti.</w:t>
      </w:r>
    </w:p>
    <w:p w14:paraId="7B5A317F" w14:textId="02EABD4C" w:rsidR="00041063" w:rsidRPr="00F03EF0" w:rsidRDefault="0064073E" w:rsidP="009F5D4E">
      <w:pPr>
        <w:pStyle w:val="Nadpis3"/>
        <w:numPr>
          <w:ilvl w:val="0"/>
          <w:numId w:val="0"/>
        </w:numPr>
      </w:pPr>
      <w:r>
        <w:t>1.1.1</w:t>
      </w:r>
      <w:r w:rsidR="00804B16">
        <w:t xml:space="preserve"> </w:t>
      </w:r>
      <w:r w:rsidR="00041063" w:rsidRPr="00F03EF0">
        <w:t xml:space="preserve">Technické požadavky pro sondy (generátor </w:t>
      </w:r>
      <w:proofErr w:type="spellStart"/>
      <w:r w:rsidR="00041063" w:rsidRPr="00F03EF0">
        <w:t>flow</w:t>
      </w:r>
      <w:proofErr w:type="spellEnd"/>
      <w:r w:rsidR="00041063" w:rsidRPr="00F03EF0">
        <w:t>):</w:t>
      </w:r>
    </w:p>
    <w:p w14:paraId="4E29CD52" w14:textId="77777777" w:rsidR="00041063" w:rsidRPr="00624E97" w:rsidRDefault="00041063" w:rsidP="009F5D4E">
      <w:pPr>
        <w:numPr>
          <w:ilvl w:val="0"/>
          <w:numId w:val="24"/>
        </w:numPr>
        <w:suppressAutoHyphens w:val="0"/>
        <w:spacing w:after="60"/>
        <w:ind w:hanging="578"/>
        <w:jc w:val="both"/>
        <w:rPr>
          <w:rFonts w:cs="Arial"/>
          <w:szCs w:val="22"/>
        </w:rPr>
      </w:pPr>
      <w:r w:rsidRPr="00624E97">
        <w:rPr>
          <w:rFonts w:cs="Arial"/>
          <w:szCs w:val="22"/>
        </w:rPr>
        <w:t xml:space="preserve">100% přesný nezávislý autonomní zdroj </w:t>
      </w:r>
      <w:proofErr w:type="spellStart"/>
      <w:r w:rsidRPr="00624E97">
        <w:rPr>
          <w:rFonts w:cs="Arial"/>
          <w:szCs w:val="22"/>
        </w:rPr>
        <w:t>NetFlow</w:t>
      </w:r>
      <w:proofErr w:type="spellEnd"/>
      <w:r w:rsidRPr="00624E97">
        <w:rPr>
          <w:rFonts w:cs="Arial"/>
          <w:szCs w:val="22"/>
        </w:rPr>
        <w:t xml:space="preserve"> a IPFIX statistik s podporou IPv4, IPv6, VLAN, MPLS, GRE, ERSPAN, </w:t>
      </w:r>
      <w:proofErr w:type="spellStart"/>
      <w:r w:rsidRPr="00624E97">
        <w:rPr>
          <w:rFonts w:cs="Arial"/>
          <w:szCs w:val="22"/>
        </w:rPr>
        <w:t>VxLAN</w:t>
      </w:r>
      <w:proofErr w:type="spellEnd"/>
      <w:r w:rsidRPr="00624E97">
        <w:rPr>
          <w:rFonts w:cs="Arial"/>
          <w:szCs w:val="22"/>
        </w:rPr>
        <w:t>, ESP</w:t>
      </w:r>
      <w:r>
        <w:rPr>
          <w:rFonts w:cs="Arial"/>
          <w:szCs w:val="22"/>
        </w:rPr>
        <w:t>,</w:t>
      </w:r>
    </w:p>
    <w:p w14:paraId="34B6AA1E" w14:textId="77777777" w:rsidR="00041063" w:rsidRPr="00624E97" w:rsidRDefault="00041063" w:rsidP="009F5D4E">
      <w:pPr>
        <w:numPr>
          <w:ilvl w:val="0"/>
          <w:numId w:val="24"/>
        </w:numPr>
        <w:suppressAutoHyphens w:val="0"/>
        <w:spacing w:after="60"/>
        <w:ind w:hanging="578"/>
        <w:jc w:val="both"/>
        <w:rPr>
          <w:rFonts w:cs="Arial"/>
          <w:szCs w:val="22"/>
        </w:rPr>
      </w:pPr>
      <w:r w:rsidRPr="00624E97">
        <w:rPr>
          <w:rFonts w:cs="Arial"/>
          <w:szCs w:val="22"/>
        </w:rPr>
        <w:t xml:space="preserve">detekce aplikací dle standardu NBAR2, monitorování a analýza MAC adres, HTTP provozu (včetně položek URL, </w:t>
      </w:r>
      <w:proofErr w:type="spellStart"/>
      <w:r w:rsidRPr="00624E97">
        <w:rPr>
          <w:rFonts w:cs="Arial"/>
          <w:szCs w:val="22"/>
        </w:rPr>
        <w:t>hostname</w:t>
      </w:r>
      <w:proofErr w:type="spellEnd"/>
      <w:r w:rsidRPr="00624E97">
        <w:rPr>
          <w:rFonts w:cs="Arial"/>
          <w:szCs w:val="22"/>
        </w:rPr>
        <w:t xml:space="preserve">), </w:t>
      </w:r>
      <w:proofErr w:type="spellStart"/>
      <w:r w:rsidRPr="00624E97">
        <w:rPr>
          <w:rFonts w:cs="Arial"/>
          <w:szCs w:val="22"/>
        </w:rPr>
        <w:t>VoIP</w:t>
      </w:r>
      <w:proofErr w:type="spellEnd"/>
      <w:r w:rsidRPr="00624E97">
        <w:rPr>
          <w:rFonts w:cs="Arial"/>
          <w:szCs w:val="22"/>
        </w:rPr>
        <w:t xml:space="preserve"> statistik (jiter, zpoždění, ztráta paketů), DNS provozu, DHCP, HTTP, SMTP, Samba a MSSQL</w:t>
      </w:r>
      <w:r>
        <w:rPr>
          <w:rFonts w:cs="Arial"/>
          <w:szCs w:val="22"/>
        </w:rPr>
        <w:t>,</w:t>
      </w:r>
    </w:p>
    <w:p w14:paraId="5EA906E1" w14:textId="77777777" w:rsidR="00041063" w:rsidRPr="00624E97" w:rsidRDefault="00041063" w:rsidP="009F5D4E">
      <w:pPr>
        <w:numPr>
          <w:ilvl w:val="0"/>
          <w:numId w:val="24"/>
        </w:numPr>
        <w:suppressAutoHyphens w:val="0"/>
        <w:spacing w:after="60"/>
        <w:ind w:hanging="578"/>
        <w:jc w:val="both"/>
        <w:rPr>
          <w:rFonts w:cs="Arial"/>
          <w:szCs w:val="22"/>
        </w:rPr>
      </w:pPr>
      <w:r w:rsidRPr="00624E97">
        <w:rPr>
          <w:rFonts w:cs="Arial"/>
          <w:szCs w:val="22"/>
        </w:rPr>
        <w:t>snadná instalace do stávající síťové infrastruktury,</w:t>
      </w:r>
    </w:p>
    <w:p w14:paraId="1579D89B" w14:textId="77777777" w:rsidR="00041063" w:rsidRPr="00624E97" w:rsidRDefault="00041063" w:rsidP="009F5D4E">
      <w:pPr>
        <w:numPr>
          <w:ilvl w:val="0"/>
          <w:numId w:val="24"/>
        </w:numPr>
        <w:suppressAutoHyphens w:val="0"/>
        <w:spacing w:after="60"/>
        <w:ind w:hanging="578"/>
        <w:jc w:val="both"/>
        <w:rPr>
          <w:rFonts w:cs="Arial"/>
        </w:rPr>
      </w:pPr>
      <w:r w:rsidRPr="60A4C589">
        <w:rPr>
          <w:rFonts w:cs="Arial"/>
        </w:rPr>
        <w:t xml:space="preserve">sondy jsou požadované jako hw </w:t>
      </w:r>
      <w:proofErr w:type="spellStart"/>
      <w:r w:rsidRPr="60A4C589">
        <w:rPr>
          <w:rFonts w:cs="Arial"/>
        </w:rPr>
        <w:t>appliance</w:t>
      </w:r>
      <w:proofErr w:type="spellEnd"/>
      <w:r w:rsidRPr="60A4C589">
        <w:rPr>
          <w:rFonts w:cs="Arial"/>
        </w:rPr>
        <w:t xml:space="preserve"> – montáž do racku,</w:t>
      </w:r>
    </w:p>
    <w:p w14:paraId="7E77773D" w14:textId="77777777" w:rsidR="00041063" w:rsidRPr="00EF329E" w:rsidRDefault="00041063" w:rsidP="009F5D4E">
      <w:pPr>
        <w:numPr>
          <w:ilvl w:val="0"/>
          <w:numId w:val="24"/>
        </w:numPr>
        <w:suppressAutoHyphens w:val="0"/>
        <w:spacing w:after="60"/>
        <w:ind w:hanging="578"/>
        <w:jc w:val="both"/>
        <w:rPr>
          <w:rFonts w:cs="Arial"/>
          <w:szCs w:val="22"/>
        </w:rPr>
      </w:pPr>
      <w:r w:rsidRPr="00EF329E">
        <w:rPr>
          <w:rFonts w:cs="Arial"/>
        </w:rPr>
        <w:t xml:space="preserve">možnost implementace sondy i ve formě virtuální </w:t>
      </w:r>
      <w:proofErr w:type="spellStart"/>
      <w:r w:rsidRPr="00EF329E">
        <w:rPr>
          <w:rFonts w:cs="Arial"/>
        </w:rPr>
        <w:t>appliance</w:t>
      </w:r>
      <w:proofErr w:type="spellEnd"/>
      <w:r w:rsidRPr="00EF329E">
        <w:rPr>
          <w:rFonts w:cs="Arial"/>
        </w:rPr>
        <w:t xml:space="preserve"> do </w:t>
      </w:r>
      <w:proofErr w:type="spellStart"/>
      <w:r w:rsidRPr="00EF329E">
        <w:rPr>
          <w:rFonts w:cs="Arial"/>
        </w:rPr>
        <w:t>VMware</w:t>
      </w:r>
      <w:proofErr w:type="spellEnd"/>
      <w:r w:rsidRPr="00EF329E">
        <w:rPr>
          <w:rFonts w:cs="Arial"/>
        </w:rPr>
        <w:t>/KVM</w:t>
      </w:r>
    </w:p>
    <w:p w14:paraId="4826638F" w14:textId="77777777" w:rsidR="00041063" w:rsidRPr="00624E97" w:rsidRDefault="00041063" w:rsidP="009F5D4E">
      <w:pPr>
        <w:numPr>
          <w:ilvl w:val="0"/>
          <w:numId w:val="24"/>
        </w:numPr>
        <w:suppressAutoHyphens w:val="0"/>
        <w:spacing w:after="60"/>
        <w:ind w:hanging="578"/>
        <w:jc w:val="both"/>
        <w:rPr>
          <w:rFonts w:cs="Arial"/>
          <w:szCs w:val="22"/>
        </w:rPr>
      </w:pPr>
      <w:r w:rsidRPr="00624E97">
        <w:rPr>
          <w:rFonts w:cs="Arial"/>
          <w:szCs w:val="22"/>
        </w:rPr>
        <w:t>pasivní zapojení bez vlivu na monitorovanou síť (prostřednictvím SPAN portu aktivních zařízení),</w:t>
      </w:r>
    </w:p>
    <w:p w14:paraId="03C63D4B" w14:textId="77777777" w:rsidR="00041063" w:rsidRPr="00624E97" w:rsidRDefault="00041063" w:rsidP="009F5D4E">
      <w:pPr>
        <w:numPr>
          <w:ilvl w:val="0"/>
          <w:numId w:val="24"/>
        </w:numPr>
        <w:suppressAutoHyphens w:val="0"/>
        <w:spacing w:after="60"/>
        <w:ind w:hanging="578"/>
        <w:jc w:val="both"/>
        <w:rPr>
          <w:rFonts w:cs="Arial"/>
          <w:szCs w:val="22"/>
        </w:rPr>
      </w:pPr>
      <w:r w:rsidRPr="00624E97">
        <w:rPr>
          <w:rFonts w:cs="Arial"/>
          <w:szCs w:val="22"/>
        </w:rPr>
        <w:t>zabezpečená vzdálená správa, dohled a konfigurace – SSH, HTTPS,</w:t>
      </w:r>
    </w:p>
    <w:p w14:paraId="672A1FA4" w14:textId="77777777" w:rsidR="00041063" w:rsidRPr="00624E97" w:rsidRDefault="00041063" w:rsidP="009F5D4E">
      <w:pPr>
        <w:numPr>
          <w:ilvl w:val="0"/>
          <w:numId w:val="24"/>
        </w:numPr>
        <w:suppressAutoHyphens w:val="0"/>
        <w:spacing w:after="60"/>
        <w:ind w:hanging="578"/>
        <w:jc w:val="both"/>
        <w:rPr>
          <w:rFonts w:cs="Arial"/>
          <w:szCs w:val="22"/>
        </w:rPr>
      </w:pPr>
      <w:r w:rsidRPr="00624E97">
        <w:rPr>
          <w:rFonts w:cs="Arial"/>
          <w:szCs w:val="22"/>
        </w:rPr>
        <w:t>správa uživatelů a přístupových práv na zařízení,</w:t>
      </w:r>
    </w:p>
    <w:p w14:paraId="560CB5A9" w14:textId="77777777" w:rsidR="00041063" w:rsidRPr="00624E97" w:rsidRDefault="00041063" w:rsidP="009F5D4E">
      <w:pPr>
        <w:numPr>
          <w:ilvl w:val="0"/>
          <w:numId w:val="24"/>
        </w:numPr>
        <w:suppressAutoHyphens w:val="0"/>
        <w:spacing w:after="60"/>
        <w:ind w:hanging="578"/>
        <w:jc w:val="both"/>
        <w:rPr>
          <w:rFonts w:cs="Arial"/>
          <w:szCs w:val="22"/>
        </w:rPr>
      </w:pPr>
      <w:r w:rsidRPr="00624E97">
        <w:rPr>
          <w:rFonts w:cs="Arial"/>
          <w:szCs w:val="22"/>
        </w:rPr>
        <w:t>časová synchronizace zařízení proti centrálnímu zdroji času na síti,</w:t>
      </w:r>
    </w:p>
    <w:p w14:paraId="40A2017E" w14:textId="77777777" w:rsidR="00041063" w:rsidRPr="00624E97" w:rsidRDefault="00041063" w:rsidP="009F5D4E">
      <w:pPr>
        <w:numPr>
          <w:ilvl w:val="0"/>
          <w:numId w:val="24"/>
        </w:numPr>
        <w:suppressAutoHyphens w:val="0"/>
        <w:spacing w:after="60"/>
        <w:ind w:hanging="578"/>
        <w:jc w:val="both"/>
        <w:rPr>
          <w:rFonts w:cs="Arial"/>
          <w:szCs w:val="22"/>
        </w:rPr>
      </w:pPr>
      <w:r w:rsidRPr="00624E97">
        <w:rPr>
          <w:rFonts w:cs="Arial"/>
          <w:szCs w:val="22"/>
        </w:rPr>
        <w:t>jednoduchá instalace a nastavení zařízení prostřednictvím příkazové řádky,</w:t>
      </w:r>
    </w:p>
    <w:p w14:paraId="2220043C" w14:textId="77777777" w:rsidR="00041063" w:rsidRPr="00624E97" w:rsidRDefault="00041063" w:rsidP="009F5D4E">
      <w:pPr>
        <w:numPr>
          <w:ilvl w:val="0"/>
          <w:numId w:val="24"/>
        </w:numPr>
        <w:suppressAutoHyphens w:val="0"/>
        <w:spacing w:after="60"/>
        <w:ind w:hanging="578"/>
        <w:jc w:val="both"/>
        <w:rPr>
          <w:rFonts w:cs="Arial"/>
          <w:szCs w:val="22"/>
        </w:rPr>
      </w:pPr>
      <w:r w:rsidRPr="00624E97">
        <w:rPr>
          <w:rFonts w:cs="Arial"/>
          <w:szCs w:val="22"/>
        </w:rPr>
        <w:t xml:space="preserve">použití DNS </w:t>
      </w:r>
      <w:proofErr w:type="spellStart"/>
      <w:r w:rsidRPr="00624E97">
        <w:rPr>
          <w:rFonts w:cs="Arial"/>
          <w:szCs w:val="22"/>
        </w:rPr>
        <w:t>cache</w:t>
      </w:r>
      <w:proofErr w:type="spellEnd"/>
      <w:r w:rsidRPr="00624E97">
        <w:rPr>
          <w:rFonts w:cs="Arial"/>
          <w:szCs w:val="22"/>
        </w:rPr>
        <w:t xml:space="preserve"> na zařízení pro rychlejší překlad IP adres na doménová jména,</w:t>
      </w:r>
    </w:p>
    <w:p w14:paraId="414F33E2" w14:textId="77777777" w:rsidR="00041063" w:rsidRPr="00624E97" w:rsidRDefault="00041063" w:rsidP="009F5D4E">
      <w:pPr>
        <w:numPr>
          <w:ilvl w:val="0"/>
          <w:numId w:val="24"/>
        </w:numPr>
        <w:suppressAutoHyphens w:val="0"/>
        <w:spacing w:after="60"/>
        <w:ind w:hanging="578"/>
        <w:jc w:val="both"/>
        <w:rPr>
          <w:rFonts w:cs="Arial"/>
          <w:szCs w:val="22"/>
        </w:rPr>
      </w:pPr>
      <w:r w:rsidRPr="00624E97">
        <w:rPr>
          <w:rFonts w:cs="Arial"/>
          <w:szCs w:val="22"/>
        </w:rPr>
        <w:t>podpora autentizace vůči LDAP (</w:t>
      </w:r>
      <w:proofErr w:type="spellStart"/>
      <w:r w:rsidRPr="00624E97">
        <w:rPr>
          <w:rFonts w:cs="Arial"/>
          <w:szCs w:val="22"/>
        </w:rPr>
        <w:t>Active</w:t>
      </w:r>
      <w:proofErr w:type="spellEnd"/>
      <w:r w:rsidRPr="00624E97">
        <w:rPr>
          <w:rFonts w:cs="Arial"/>
          <w:szCs w:val="22"/>
        </w:rPr>
        <w:t xml:space="preserve"> </w:t>
      </w:r>
      <w:proofErr w:type="spellStart"/>
      <w:r w:rsidRPr="00624E97">
        <w:rPr>
          <w:rFonts w:cs="Arial"/>
          <w:szCs w:val="22"/>
        </w:rPr>
        <w:t>Directory</w:t>
      </w:r>
      <w:proofErr w:type="spellEnd"/>
      <w:r w:rsidRPr="00624E97">
        <w:rPr>
          <w:rFonts w:cs="Arial"/>
          <w:szCs w:val="22"/>
        </w:rPr>
        <w:t>),</w:t>
      </w:r>
    </w:p>
    <w:p w14:paraId="168646E3" w14:textId="77777777" w:rsidR="00041063" w:rsidRPr="00624E97" w:rsidRDefault="00041063" w:rsidP="009F5D4E">
      <w:pPr>
        <w:numPr>
          <w:ilvl w:val="0"/>
          <w:numId w:val="24"/>
        </w:numPr>
        <w:suppressAutoHyphens w:val="0"/>
        <w:spacing w:after="60"/>
        <w:ind w:hanging="578"/>
        <w:jc w:val="both"/>
        <w:rPr>
          <w:rFonts w:cs="Arial"/>
          <w:szCs w:val="22"/>
        </w:rPr>
      </w:pPr>
      <w:r w:rsidRPr="00624E97">
        <w:rPr>
          <w:rFonts w:cs="Arial"/>
          <w:szCs w:val="22"/>
        </w:rPr>
        <w:t>podpora pro nastavení časů u aktivní a neaktivní expirace toků,</w:t>
      </w:r>
    </w:p>
    <w:p w14:paraId="385A2784" w14:textId="77777777" w:rsidR="00041063" w:rsidRPr="00624E97" w:rsidRDefault="00041063" w:rsidP="009F5D4E">
      <w:pPr>
        <w:numPr>
          <w:ilvl w:val="0"/>
          <w:numId w:val="24"/>
        </w:numPr>
        <w:suppressAutoHyphens w:val="0"/>
        <w:spacing w:after="60"/>
        <w:ind w:hanging="578"/>
        <w:jc w:val="both"/>
        <w:rPr>
          <w:rFonts w:cs="Arial"/>
          <w:szCs w:val="22"/>
        </w:rPr>
      </w:pPr>
      <w:r w:rsidRPr="00624E97">
        <w:rPr>
          <w:rFonts w:cs="Arial"/>
          <w:szCs w:val="22"/>
        </w:rPr>
        <w:t>podpora vzorkování na úrovni paketů,</w:t>
      </w:r>
    </w:p>
    <w:p w14:paraId="75AABD81" w14:textId="77777777" w:rsidR="00041063" w:rsidRPr="00624E97" w:rsidRDefault="00041063" w:rsidP="009F5D4E">
      <w:pPr>
        <w:numPr>
          <w:ilvl w:val="0"/>
          <w:numId w:val="24"/>
        </w:numPr>
        <w:suppressAutoHyphens w:val="0"/>
        <w:spacing w:after="60"/>
        <w:ind w:hanging="578"/>
        <w:jc w:val="both"/>
        <w:rPr>
          <w:rFonts w:cs="Arial"/>
          <w:szCs w:val="22"/>
        </w:rPr>
      </w:pPr>
      <w:r w:rsidRPr="00624E97">
        <w:rPr>
          <w:rFonts w:cs="Arial"/>
          <w:szCs w:val="22"/>
        </w:rPr>
        <w:t>podpora vzorkování na úrovni toků,</w:t>
      </w:r>
    </w:p>
    <w:p w14:paraId="3234F3CD" w14:textId="77777777" w:rsidR="00041063" w:rsidRPr="00624E97" w:rsidRDefault="00041063" w:rsidP="009F5D4E">
      <w:pPr>
        <w:numPr>
          <w:ilvl w:val="0"/>
          <w:numId w:val="24"/>
        </w:numPr>
        <w:suppressAutoHyphens w:val="0"/>
        <w:spacing w:after="60"/>
        <w:ind w:hanging="578"/>
        <w:jc w:val="both"/>
        <w:rPr>
          <w:rFonts w:cs="Arial"/>
          <w:szCs w:val="22"/>
        </w:rPr>
      </w:pPr>
      <w:r w:rsidRPr="00624E97">
        <w:rPr>
          <w:rFonts w:cs="Arial"/>
          <w:szCs w:val="22"/>
        </w:rPr>
        <w:t>podpora filtrování dat na základě IP prefixů a VLAN,</w:t>
      </w:r>
    </w:p>
    <w:p w14:paraId="3479D5B7" w14:textId="77777777" w:rsidR="00041063" w:rsidRPr="00624E97" w:rsidRDefault="00041063" w:rsidP="009F5D4E">
      <w:pPr>
        <w:numPr>
          <w:ilvl w:val="0"/>
          <w:numId w:val="24"/>
        </w:numPr>
        <w:suppressAutoHyphens w:val="0"/>
        <w:spacing w:after="60"/>
        <w:ind w:hanging="578"/>
        <w:jc w:val="both"/>
        <w:rPr>
          <w:rFonts w:cs="Arial"/>
          <w:szCs w:val="22"/>
        </w:rPr>
      </w:pPr>
      <w:r w:rsidRPr="00624E97">
        <w:rPr>
          <w:rFonts w:cs="Arial"/>
          <w:szCs w:val="22"/>
        </w:rPr>
        <w:t>podpora vyplňování autonomního systému na základě vestavěného či dodaného seznamu,</w:t>
      </w:r>
    </w:p>
    <w:p w14:paraId="4108A9F1" w14:textId="77777777" w:rsidR="00041063" w:rsidRPr="00624E97" w:rsidRDefault="00041063" w:rsidP="009F5D4E">
      <w:pPr>
        <w:numPr>
          <w:ilvl w:val="0"/>
          <w:numId w:val="24"/>
        </w:numPr>
        <w:suppressAutoHyphens w:val="0"/>
        <w:spacing w:after="60"/>
        <w:ind w:hanging="578"/>
        <w:jc w:val="both"/>
        <w:rPr>
          <w:rFonts w:cs="Arial"/>
          <w:szCs w:val="22"/>
        </w:rPr>
      </w:pPr>
      <w:r w:rsidRPr="00624E97">
        <w:rPr>
          <w:rFonts w:cs="Arial"/>
          <w:szCs w:val="22"/>
        </w:rPr>
        <w:t>podpora filtrování a export datových toků na základě autonomního systému,</w:t>
      </w:r>
    </w:p>
    <w:p w14:paraId="046C61F0" w14:textId="77777777" w:rsidR="00041063" w:rsidRPr="00624E97" w:rsidRDefault="00041063" w:rsidP="009F5D4E">
      <w:pPr>
        <w:numPr>
          <w:ilvl w:val="0"/>
          <w:numId w:val="24"/>
        </w:numPr>
        <w:suppressAutoHyphens w:val="0"/>
        <w:ind w:hanging="578"/>
        <w:rPr>
          <w:rFonts w:cs="Arial"/>
          <w:szCs w:val="22"/>
        </w:rPr>
      </w:pPr>
      <w:r>
        <w:rPr>
          <w:rFonts w:cs="Arial"/>
          <w:szCs w:val="22"/>
        </w:rPr>
        <w:t>použití</w:t>
      </w:r>
      <w:r w:rsidRPr="00624E97">
        <w:rPr>
          <w:rFonts w:cs="Arial"/>
          <w:szCs w:val="22"/>
        </w:rPr>
        <w:t xml:space="preserve"> sond:</w:t>
      </w:r>
    </w:p>
    <w:p w14:paraId="4CF5F06E" w14:textId="77777777" w:rsidR="00041063" w:rsidRPr="00624E97" w:rsidRDefault="00041063" w:rsidP="009F5D4E">
      <w:pPr>
        <w:numPr>
          <w:ilvl w:val="1"/>
          <w:numId w:val="25"/>
        </w:numPr>
        <w:suppressAutoHyphens w:val="0"/>
        <w:ind w:hanging="447"/>
        <w:rPr>
          <w:rFonts w:cs="Arial"/>
          <w:szCs w:val="22"/>
        </w:rPr>
      </w:pPr>
      <w:r w:rsidRPr="00624E97">
        <w:rPr>
          <w:rFonts w:cs="Arial"/>
          <w:szCs w:val="22"/>
        </w:rPr>
        <w:t xml:space="preserve">1 ks HW sondy s 1x 10 </w:t>
      </w:r>
      <w:proofErr w:type="spellStart"/>
      <w:r w:rsidRPr="00624E97">
        <w:rPr>
          <w:rFonts w:cs="Arial"/>
          <w:szCs w:val="22"/>
        </w:rPr>
        <w:t>Gbps</w:t>
      </w:r>
      <w:proofErr w:type="spellEnd"/>
      <w:r w:rsidRPr="00624E97">
        <w:rPr>
          <w:rFonts w:cs="Arial"/>
          <w:szCs w:val="22"/>
        </w:rPr>
        <w:t xml:space="preserve"> monitorovacím portem</w:t>
      </w:r>
      <w:r>
        <w:rPr>
          <w:rFonts w:cs="Arial"/>
          <w:szCs w:val="22"/>
        </w:rPr>
        <w:t>,</w:t>
      </w:r>
    </w:p>
    <w:p w14:paraId="1215874D" w14:textId="77777777" w:rsidR="00041063" w:rsidRPr="00624E97" w:rsidRDefault="00041063" w:rsidP="00223CC8">
      <w:pPr>
        <w:numPr>
          <w:ilvl w:val="1"/>
          <w:numId w:val="25"/>
        </w:numPr>
        <w:suppressAutoHyphens w:val="0"/>
        <w:spacing w:after="240"/>
        <w:ind w:hanging="448"/>
        <w:jc w:val="both"/>
        <w:rPr>
          <w:rFonts w:cs="Arial"/>
        </w:rPr>
      </w:pPr>
      <w:r w:rsidRPr="7ECFB5BE">
        <w:rPr>
          <w:rFonts w:cs="Arial"/>
        </w:rPr>
        <w:t xml:space="preserve">2 ks HW sondy s 1x1 </w:t>
      </w:r>
      <w:proofErr w:type="spellStart"/>
      <w:r w:rsidRPr="7ECFB5BE">
        <w:rPr>
          <w:rFonts w:cs="Arial"/>
        </w:rPr>
        <w:t>Gbps</w:t>
      </w:r>
      <w:proofErr w:type="spellEnd"/>
      <w:r w:rsidRPr="7ECFB5BE">
        <w:rPr>
          <w:rFonts w:cs="Arial"/>
        </w:rPr>
        <w:t xml:space="preserve"> monitorovacími porty, nebo</w:t>
      </w:r>
      <w:r>
        <w:rPr>
          <w:rFonts w:cs="Arial"/>
        </w:rPr>
        <w:t xml:space="preserve"> obdobnou konfiguraci (např.</w:t>
      </w:r>
      <w:r w:rsidRPr="7ECFB5BE">
        <w:rPr>
          <w:rFonts w:cs="Arial"/>
        </w:rPr>
        <w:t xml:space="preserve"> 1</w:t>
      </w:r>
      <w:r>
        <w:rPr>
          <w:rFonts w:cs="Arial"/>
        </w:rPr>
        <w:t xml:space="preserve"> </w:t>
      </w:r>
      <w:r w:rsidRPr="7ECFB5BE">
        <w:rPr>
          <w:rFonts w:cs="Arial"/>
        </w:rPr>
        <w:t xml:space="preserve">ks s 2x1 </w:t>
      </w:r>
      <w:proofErr w:type="spellStart"/>
      <w:r w:rsidRPr="7ECFB5BE">
        <w:rPr>
          <w:rFonts w:cs="Arial"/>
        </w:rPr>
        <w:t>Gbps</w:t>
      </w:r>
      <w:proofErr w:type="spellEnd"/>
      <w:r>
        <w:rPr>
          <w:rFonts w:cs="Arial"/>
        </w:rPr>
        <w:t>, atp.).</w:t>
      </w:r>
    </w:p>
    <w:p w14:paraId="5EF639A4" w14:textId="333E9519" w:rsidR="00041063" w:rsidRPr="00F03EF0" w:rsidRDefault="0064073E" w:rsidP="009F5D4E">
      <w:pPr>
        <w:pStyle w:val="Nadpis3"/>
        <w:numPr>
          <w:ilvl w:val="0"/>
          <w:numId w:val="0"/>
        </w:numPr>
      </w:pPr>
      <w:r>
        <w:t>1.1.2</w:t>
      </w:r>
      <w:r w:rsidR="00804B16">
        <w:t xml:space="preserve"> </w:t>
      </w:r>
      <w:r w:rsidR="00041063" w:rsidRPr="00F03EF0">
        <w:t>Technické požadavky pro kolektor – analýza, vyhodnocování a reporty</w:t>
      </w:r>
    </w:p>
    <w:p w14:paraId="270E44A9" w14:textId="77777777" w:rsidR="00041063" w:rsidRPr="003E4145" w:rsidRDefault="00041063" w:rsidP="00223CC8">
      <w:pPr>
        <w:numPr>
          <w:ilvl w:val="0"/>
          <w:numId w:val="26"/>
        </w:numPr>
        <w:suppressAutoHyphens w:val="0"/>
        <w:spacing w:after="60"/>
        <w:ind w:hanging="578"/>
        <w:jc w:val="both"/>
        <w:rPr>
          <w:rFonts w:cs="Arial"/>
          <w:szCs w:val="22"/>
        </w:rPr>
      </w:pPr>
      <w:r w:rsidRPr="003E4145">
        <w:rPr>
          <w:rFonts w:cs="Arial"/>
          <w:szCs w:val="22"/>
        </w:rPr>
        <w:t xml:space="preserve">zabezpečený hardwarový kolektor </w:t>
      </w:r>
      <w:proofErr w:type="spellStart"/>
      <w:r w:rsidRPr="003E4145">
        <w:rPr>
          <w:rFonts w:cs="Arial"/>
          <w:szCs w:val="22"/>
        </w:rPr>
        <w:t>NetFlow</w:t>
      </w:r>
      <w:proofErr w:type="spellEnd"/>
      <w:r w:rsidRPr="003E4145">
        <w:rPr>
          <w:rFonts w:cs="Arial"/>
          <w:szCs w:val="22"/>
        </w:rPr>
        <w:t xml:space="preserve"> statistik s databází pro plné uložení síťových statistik s licencí minimálně na 6 TB,</w:t>
      </w:r>
    </w:p>
    <w:p w14:paraId="696CD970" w14:textId="77777777" w:rsidR="00041063" w:rsidRPr="003E4145" w:rsidRDefault="00041063" w:rsidP="00223CC8">
      <w:pPr>
        <w:numPr>
          <w:ilvl w:val="0"/>
          <w:numId w:val="26"/>
        </w:numPr>
        <w:suppressAutoHyphens w:val="0"/>
        <w:spacing w:after="60"/>
        <w:ind w:hanging="578"/>
        <w:jc w:val="both"/>
        <w:rPr>
          <w:rFonts w:cs="Arial"/>
          <w:szCs w:val="22"/>
        </w:rPr>
      </w:pPr>
      <w:r w:rsidRPr="003E4145">
        <w:rPr>
          <w:rFonts w:cs="Arial"/>
          <w:szCs w:val="22"/>
        </w:rPr>
        <w:t>možnost dohledání každé komunikace, průběžné grafy, podpora upozornění,</w:t>
      </w:r>
    </w:p>
    <w:p w14:paraId="0FDE99EC" w14:textId="77777777" w:rsidR="00041063" w:rsidRPr="003E4145" w:rsidRDefault="00041063" w:rsidP="00223CC8">
      <w:pPr>
        <w:numPr>
          <w:ilvl w:val="0"/>
          <w:numId w:val="26"/>
        </w:numPr>
        <w:suppressAutoHyphens w:val="0"/>
        <w:spacing w:after="60"/>
        <w:ind w:hanging="578"/>
        <w:jc w:val="both"/>
        <w:rPr>
          <w:rFonts w:cs="Arial"/>
          <w:szCs w:val="22"/>
        </w:rPr>
      </w:pPr>
      <w:r w:rsidRPr="003E4145">
        <w:rPr>
          <w:rFonts w:cs="Arial"/>
          <w:szCs w:val="22"/>
        </w:rPr>
        <w:t>rozšiřitelnost o software pro výkonnostní monitoring aplikací,</w:t>
      </w:r>
    </w:p>
    <w:p w14:paraId="69C3AC5A" w14:textId="77777777" w:rsidR="00041063" w:rsidRPr="003E4145" w:rsidRDefault="00041063" w:rsidP="00223CC8">
      <w:pPr>
        <w:numPr>
          <w:ilvl w:val="0"/>
          <w:numId w:val="26"/>
        </w:numPr>
        <w:suppressAutoHyphens w:val="0"/>
        <w:spacing w:after="60"/>
        <w:ind w:hanging="578"/>
        <w:jc w:val="both"/>
        <w:rPr>
          <w:rFonts w:cs="Arial"/>
          <w:szCs w:val="22"/>
        </w:rPr>
      </w:pPr>
      <w:r w:rsidRPr="003E4145">
        <w:rPr>
          <w:rFonts w:cs="Arial"/>
          <w:szCs w:val="22"/>
        </w:rPr>
        <w:t>snadná instalace do stávající síťové infrastruktury – racková montáž,</w:t>
      </w:r>
    </w:p>
    <w:p w14:paraId="12B7ECB0" w14:textId="77777777" w:rsidR="00041063" w:rsidRDefault="00041063" w:rsidP="00223CC8">
      <w:pPr>
        <w:numPr>
          <w:ilvl w:val="0"/>
          <w:numId w:val="26"/>
        </w:numPr>
        <w:suppressAutoHyphens w:val="0"/>
        <w:spacing w:after="60"/>
        <w:ind w:hanging="578"/>
        <w:jc w:val="both"/>
        <w:rPr>
          <w:rFonts w:cs="Arial"/>
          <w:szCs w:val="22"/>
        </w:rPr>
      </w:pPr>
      <w:r w:rsidRPr="003E4145">
        <w:rPr>
          <w:rFonts w:cs="Arial"/>
          <w:szCs w:val="22"/>
        </w:rPr>
        <w:t xml:space="preserve">management port pro konfiguraci, správu a sběr </w:t>
      </w:r>
      <w:proofErr w:type="spellStart"/>
      <w:r w:rsidRPr="003E4145">
        <w:rPr>
          <w:rFonts w:cs="Arial"/>
          <w:szCs w:val="22"/>
        </w:rPr>
        <w:t>flow</w:t>
      </w:r>
      <w:proofErr w:type="spellEnd"/>
      <w:r w:rsidRPr="003E4145">
        <w:rPr>
          <w:rFonts w:cs="Arial"/>
          <w:szCs w:val="22"/>
        </w:rPr>
        <w:t xml:space="preserve"> dat,</w:t>
      </w:r>
    </w:p>
    <w:p w14:paraId="290EB54C" w14:textId="77777777" w:rsidR="00041063" w:rsidRPr="003E4145" w:rsidRDefault="00041063" w:rsidP="00223CC8">
      <w:pPr>
        <w:numPr>
          <w:ilvl w:val="0"/>
          <w:numId w:val="26"/>
        </w:numPr>
        <w:suppressAutoHyphens w:val="0"/>
        <w:spacing w:after="60"/>
        <w:ind w:hanging="578"/>
        <w:jc w:val="both"/>
        <w:rPr>
          <w:rFonts w:cs="Arial"/>
          <w:szCs w:val="22"/>
        </w:rPr>
      </w:pPr>
      <w:r w:rsidRPr="003E4145">
        <w:rPr>
          <w:rFonts w:cs="Arial"/>
          <w:szCs w:val="22"/>
        </w:rPr>
        <w:lastRenderedPageBreak/>
        <w:t>zabezpečená vzdálená správa, dohled a konfigurace – SSH, HTTPS,</w:t>
      </w:r>
    </w:p>
    <w:p w14:paraId="344DF7A2" w14:textId="77777777" w:rsidR="00041063" w:rsidRPr="003E4145" w:rsidRDefault="00041063" w:rsidP="00223CC8">
      <w:pPr>
        <w:numPr>
          <w:ilvl w:val="0"/>
          <w:numId w:val="26"/>
        </w:numPr>
        <w:suppressAutoHyphens w:val="0"/>
        <w:spacing w:after="60"/>
        <w:ind w:hanging="578"/>
        <w:jc w:val="both"/>
        <w:rPr>
          <w:rFonts w:cs="Arial"/>
          <w:szCs w:val="22"/>
        </w:rPr>
      </w:pPr>
      <w:r w:rsidRPr="003E4145">
        <w:rPr>
          <w:rFonts w:cs="Arial"/>
          <w:szCs w:val="22"/>
        </w:rPr>
        <w:t>víceuživatelský přístup – včetně možnosti definovat, k jakým datům má jednotlivý uživatel přístup,</w:t>
      </w:r>
    </w:p>
    <w:p w14:paraId="2E21BF38" w14:textId="77777777" w:rsidR="00041063" w:rsidRPr="003E4145" w:rsidRDefault="00041063" w:rsidP="00223CC8">
      <w:pPr>
        <w:numPr>
          <w:ilvl w:val="0"/>
          <w:numId w:val="26"/>
        </w:numPr>
        <w:suppressAutoHyphens w:val="0"/>
        <w:spacing w:after="60"/>
        <w:ind w:hanging="578"/>
        <w:jc w:val="both"/>
        <w:rPr>
          <w:rFonts w:cs="Arial"/>
          <w:szCs w:val="22"/>
        </w:rPr>
      </w:pPr>
      <w:r w:rsidRPr="003E4145">
        <w:rPr>
          <w:rFonts w:cs="Arial"/>
          <w:szCs w:val="22"/>
        </w:rPr>
        <w:t>podpora autentizace vůči LDAP (</w:t>
      </w:r>
      <w:proofErr w:type="spellStart"/>
      <w:r w:rsidRPr="003E4145">
        <w:rPr>
          <w:rFonts w:cs="Arial"/>
          <w:szCs w:val="22"/>
        </w:rPr>
        <w:t>Active</w:t>
      </w:r>
      <w:proofErr w:type="spellEnd"/>
      <w:r w:rsidRPr="003E4145">
        <w:rPr>
          <w:rFonts w:cs="Arial"/>
          <w:szCs w:val="22"/>
        </w:rPr>
        <w:t xml:space="preserve"> </w:t>
      </w:r>
      <w:proofErr w:type="spellStart"/>
      <w:r w:rsidRPr="003E4145">
        <w:rPr>
          <w:rFonts w:cs="Arial"/>
          <w:szCs w:val="22"/>
        </w:rPr>
        <w:t>Directory</w:t>
      </w:r>
      <w:proofErr w:type="spellEnd"/>
      <w:r w:rsidRPr="003E4145">
        <w:rPr>
          <w:rFonts w:cs="Arial"/>
          <w:szCs w:val="22"/>
        </w:rPr>
        <w:t>),</w:t>
      </w:r>
    </w:p>
    <w:p w14:paraId="5FB1981D" w14:textId="77777777" w:rsidR="00041063" w:rsidRPr="003E4145" w:rsidRDefault="00041063" w:rsidP="00223CC8">
      <w:pPr>
        <w:numPr>
          <w:ilvl w:val="0"/>
          <w:numId w:val="26"/>
        </w:numPr>
        <w:suppressAutoHyphens w:val="0"/>
        <w:spacing w:after="60"/>
        <w:ind w:hanging="578"/>
        <w:jc w:val="both"/>
        <w:rPr>
          <w:rFonts w:cs="Arial"/>
          <w:szCs w:val="22"/>
        </w:rPr>
      </w:pPr>
      <w:r w:rsidRPr="003E4145">
        <w:rPr>
          <w:rFonts w:cs="Arial"/>
          <w:szCs w:val="22"/>
        </w:rPr>
        <w:t>integrace dohledového systému pro kontrolu dostupnosti (SNMP),</w:t>
      </w:r>
    </w:p>
    <w:p w14:paraId="3B258965" w14:textId="77777777" w:rsidR="00041063" w:rsidRPr="003E4145" w:rsidRDefault="00041063" w:rsidP="00223CC8">
      <w:pPr>
        <w:numPr>
          <w:ilvl w:val="0"/>
          <w:numId w:val="26"/>
        </w:numPr>
        <w:suppressAutoHyphens w:val="0"/>
        <w:spacing w:after="60"/>
        <w:ind w:hanging="578"/>
        <w:jc w:val="both"/>
        <w:rPr>
          <w:rFonts w:cs="Arial"/>
          <w:szCs w:val="22"/>
        </w:rPr>
      </w:pPr>
      <w:r w:rsidRPr="003E4145">
        <w:rPr>
          <w:rFonts w:cs="Arial"/>
          <w:szCs w:val="22"/>
        </w:rPr>
        <w:t>časová synchronizace zařízení proti centrálnímu zdroji času na síti,</w:t>
      </w:r>
    </w:p>
    <w:p w14:paraId="2A14C102" w14:textId="77777777" w:rsidR="00041063" w:rsidRPr="003E4145" w:rsidRDefault="00041063" w:rsidP="00223CC8">
      <w:pPr>
        <w:numPr>
          <w:ilvl w:val="0"/>
          <w:numId w:val="26"/>
        </w:numPr>
        <w:suppressAutoHyphens w:val="0"/>
        <w:spacing w:after="60"/>
        <w:ind w:hanging="578"/>
        <w:jc w:val="both"/>
        <w:rPr>
          <w:rFonts w:cs="Arial"/>
          <w:szCs w:val="22"/>
        </w:rPr>
      </w:pPr>
      <w:r w:rsidRPr="003E4145">
        <w:rPr>
          <w:rFonts w:cs="Arial"/>
          <w:szCs w:val="22"/>
        </w:rPr>
        <w:t>jednoduchá implementace a nastavení zařízení prostřednictvím příkazové řádky,</w:t>
      </w:r>
    </w:p>
    <w:p w14:paraId="793D30FB" w14:textId="77777777" w:rsidR="00041063" w:rsidRPr="003E4145" w:rsidRDefault="00041063" w:rsidP="00223CC8">
      <w:pPr>
        <w:numPr>
          <w:ilvl w:val="0"/>
          <w:numId w:val="26"/>
        </w:numPr>
        <w:suppressAutoHyphens w:val="0"/>
        <w:spacing w:after="60"/>
        <w:ind w:hanging="578"/>
        <w:jc w:val="both"/>
        <w:rPr>
          <w:rFonts w:cs="Arial"/>
          <w:szCs w:val="22"/>
        </w:rPr>
      </w:pPr>
      <w:r w:rsidRPr="003E4145">
        <w:rPr>
          <w:rFonts w:cs="Arial"/>
          <w:szCs w:val="22"/>
        </w:rPr>
        <w:t xml:space="preserve">použití DNS </w:t>
      </w:r>
      <w:proofErr w:type="spellStart"/>
      <w:r w:rsidRPr="003E4145">
        <w:rPr>
          <w:rFonts w:cs="Arial"/>
          <w:szCs w:val="22"/>
        </w:rPr>
        <w:t>cache</w:t>
      </w:r>
      <w:proofErr w:type="spellEnd"/>
      <w:r w:rsidRPr="003E4145">
        <w:rPr>
          <w:rFonts w:cs="Arial"/>
          <w:szCs w:val="22"/>
        </w:rPr>
        <w:t xml:space="preserve"> na zařízení pro rychlejší překlad IP adres na doménová jména,</w:t>
      </w:r>
    </w:p>
    <w:p w14:paraId="3B8D036C" w14:textId="77777777" w:rsidR="00041063" w:rsidRPr="00624E97" w:rsidRDefault="00041063" w:rsidP="00223CC8">
      <w:pPr>
        <w:numPr>
          <w:ilvl w:val="0"/>
          <w:numId w:val="26"/>
        </w:numPr>
        <w:suppressAutoHyphens w:val="0"/>
        <w:spacing w:after="60"/>
        <w:ind w:hanging="578"/>
        <w:jc w:val="both"/>
        <w:rPr>
          <w:rFonts w:cs="Arial"/>
          <w:szCs w:val="22"/>
        </w:rPr>
      </w:pPr>
      <w:r w:rsidRPr="00624E97">
        <w:rPr>
          <w:rFonts w:cs="Arial"/>
          <w:szCs w:val="22"/>
        </w:rPr>
        <w:t>nutnost ukládání síťových statistik bez jakékoliv redukce,</w:t>
      </w:r>
    </w:p>
    <w:p w14:paraId="2BC911FD" w14:textId="77777777" w:rsidR="00041063" w:rsidRPr="00624E97" w:rsidRDefault="00041063" w:rsidP="00223CC8">
      <w:pPr>
        <w:numPr>
          <w:ilvl w:val="0"/>
          <w:numId w:val="26"/>
        </w:numPr>
        <w:suppressAutoHyphens w:val="0"/>
        <w:spacing w:after="60"/>
        <w:ind w:hanging="578"/>
        <w:jc w:val="both"/>
        <w:rPr>
          <w:rFonts w:cs="Arial"/>
          <w:szCs w:val="22"/>
        </w:rPr>
      </w:pPr>
      <w:r w:rsidRPr="00624E97">
        <w:rPr>
          <w:rFonts w:cs="Arial"/>
          <w:szCs w:val="22"/>
        </w:rPr>
        <w:t xml:space="preserve">analýza HTTP provozu – včetně položek typu URL, </w:t>
      </w:r>
      <w:proofErr w:type="spellStart"/>
      <w:r w:rsidRPr="00624E97">
        <w:rPr>
          <w:rFonts w:cs="Arial"/>
          <w:szCs w:val="22"/>
        </w:rPr>
        <w:t>hostname</w:t>
      </w:r>
      <w:proofErr w:type="spellEnd"/>
      <w:r w:rsidRPr="00624E97">
        <w:rPr>
          <w:rFonts w:cs="Arial"/>
          <w:szCs w:val="22"/>
        </w:rPr>
        <w:t>,</w:t>
      </w:r>
    </w:p>
    <w:p w14:paraId="5BC3E2E3" w14:textId="04187A5B" w:rsidR="00041063" w:rsidRPr="00624E97" w:rsidRDefault="00041063" w:rsidP="00223CC8">
      <w:pPr>
        <w:numPr>
          <w:ilvl w:val="0"/>
          <w:numId w:val="26"/>
        </w:numPr>
        <w:suppressAutoHyphens w:val="0"/>
        <w:spacing w:after="60"/>
        <w:ind w:hanging="578"/>
        <w:jc w:val="both"/>
        <w:rPr>
          <w:rFonts w:cs="Arial"/>
          <w:szCs w:val="22"/>
        </w:rPr>
      </w:pPr>
      <w:r w:rsidRPr="00624E97">
        <w:rPr>
          <w:rFonts w:cs="Arial"/>
          <w:szCs w:val="22"/>
        </w:rPr>
        <w:t xml:space="preserve">analýza </w:t>
      </w:r>
      <w:proofErr w:type="spellStart"/>
      <w:r w:rsidRPr="00624E97">
        <w:rPr>
          <w:rFonts w:cs="Arial"/>
          <w:szCs w:val="22"/>
        </w:rPr>
        <w:t>VoIP</w:t>
      </w:r>
      <w:proofErr w:type="spellEnd"/>
      <w:r w:rsidRPr="00624E97">
        <w:rPr>
          <w:rFonts w:cs="Arial"/>
          <w:szCs w:val="22"/>
        </w:rPr>
        <w:t xml:space="preserve"> statistik (</w:t>
      </w:r>
      <w:proofErr w:type="spellStart"/>
      <w:r w:rsidRPr="00624E97">
        <w:rPr>
          <w:rFonts w:cs="Arial"/>
          <w:szCs w:val="22"/>
        </w:rPr>
        <w:t>jitter</w:t>
      </w:r>
      <w:proofErr w:type="spellEnd"/>
      <w:r w:rsidRPr="00624E97">
        <w:rPr>
          <w:rFonts w:cs="Arial"/>
          <w:szCs w:val="22"/>
        </w:rPr>
        <w:t>, latence, ztrátovost), podrobné textové výpisy jednotlivých toků s</w:t>
      </w:r>
      <w:r w:rsidR="00223CC8">
        <w:rPr>
          <w:rFonts w:cs="Arial"/>
          <w:szCs w:val="22"/>
        </w:rPr>
        <w:t> </w:t>
      </w:r>
      <w:r w:rsidRPr="00624E97">
        <w:rPr>
          <w:rFonts w:cs="Arial"/>
          <w:szCs w:val="22"/>
        </w:rPr>
        <w:t>možnostmi filtrování a agregace,</w:t>
      </w:r>
    </w:p>
    <w:p w14:paraId="04E3FF5A" w14:textId="77777777" w:rsidR="00041063" w:rsidRPr="00624E97" w:rsidRDefault="00041063" w:rsidP="00223CC8">
      <w:pPr>
        <w:numPr>
          <w:ilvl w:val="0"/>
          <w:numId w:val="26"/>
        </w:numPr>
        <w:suppressAutoHyphens w:val="0"/>
        <w:spacing w:after="60"/>
        <w:ind w:hanging="578"/>
        <w:jc w:val="both"/>
        <w:rPr>
          <w:rFonts w:cs="Arial"/>
          <w:szCs w:val="22"/>
        </w:rPr>
      </w:pPr>
      <w:r w:rsidRPr="00624E97">
        <w:rPr>
          <w:rFonts w:cs="Arial"/>
          <w:szCs w:val="22"/>
        </w:rPr>
        <w:t>DNS provozu, DHCP, HTTP, SMTP, Samba a MSSQL včetně obsahu daného dotazu</w:t>
      </w:r>
      <w:r>
        <w:rPr>
          <w:rFonts w:cs="Arial"/>
          <w:szCs w:val="22"/>
        </w:rPr>
        <w:t>,</w:t>
      </w:r>
    </w:p>
    <w:p w14:paraId="39C7CDDA" w14:textId="77777777" w:rsidR="00041063" w:rsidRPr="00624E97" w:rsidRDefault="00041063" w:rsidP="00223CC8">
      <w:pPr>
        <w:numPr>
          <w:ilvl w:val="0"/>
          <w:numId w:val="26"/>
        </w:numPr>
        <w:suppressAutoHyphens w:val="0"/>
        <w:spacing w:after="60"/>
        <w:ind w:hanging="578"/>
        <w:jc w:val="both"/>
        <w:rPr>
          <w:rFonts w:cs="Arial"/>
          <w:szCs w:val="22"/>
        </w:rPr>
      </w:pPr>
      <w:proofErr w:type="spellStart"/>
      <w:r w:rsidRPr="00624E97">
        <w:rPr>
          <w:rFonts w:cs="Arial"/>
          <w:szCs w:val="22"/>
        </w:rPr>
        <w:t>drill-down</w:t>
      </w:r>
      <w:proofErr w:type="spellEnd"/>
      <w:r w:rsidRPr="00624E97">
        <w:rPr>
          <w:rFonts w:cs="Arial"/>
          <w:szCs w:val="22"/>
        </w:rPr>
        <w:t xml:space="preserve"> – možnost dohledat každý jednotlivý zaznamenaný tok</w:t>
      </w:r>
      <w:r>
        <w:rPr>
          <w:rFonts w:cs="Arial"/>
          <w:szCs w:val="22"/>
        </w:rPr>
        <w:t>,</w:t>
      </w:r>
    </w:p>
    <w:p w14:paraId="4130F9D7" w14:textId="77777777" w:rsidR="00041063" w:rsidRPr="00624E97" w:rsidRDefault="00041063" w:rsidP="009F5D4E">
      <w:pPr>
        <w:numPr>
          <w:ilvl w:val="0"/>
          <w:numId w:val="26"/>
        </w:numPr>
        <w:suppressAutoHyphens w:val="0"/>
        <w:spacing w:after="60"/>
        <w:ind w:hanging="578"/>
        <w:rPr>
          <w:rFonts w:cs="Arial"/>
          <w:szCs w:val="22"/>
        </w:rPr>
      </w:pPr>
      <w:r w:rsidRPr="00624E97">
        <w:rPr>
          <w:rFonts w:cs="Arial"/>
          <w:szCs w:val="22"/>
        </w:rPr>
        <w:t>detekce aktivních zařízení na sítí – pro podporu konceptu BYOD,</w:t>
      </w:r>
    </w:p>
    <w:p w14:paraId="0EED7830" w14:textId="77777777" w:rsidR="00041063" w:rsidRPr="00624E97" w:rsidRDefault="00041063" w:rsidP="009F5D4E">
      <w:pPr>
        <w:numPr>
          <w:ilvl w:val="0"/>
          <w:numId w:val="26"/>
        </w:numPr>
        <w:suppressAutoHyphens w:val="0"/>
        <w:spacing w:after="60"/>
        <w:ind w:hanging="578"/>
        <w:rPr>
          <w:rFonts w:cs="Arial"/>
          <w:szCs w:val="22"/>
        </w:rPr>
      </w:pPr>
      <w:r w:rsidRPr="00624E97">
        <w:rPr>
          <w:rFonts w:cs="Arial"/>
          <w:szCs w:val="22"/>
        </w:rPr>
        <w:t xml:space="preserve">podpora </w:t>
      </w:r>
      <w:proofErr w:type="spellStart"/>
      <w:r w:rsidRPr="00624E97">
        <w:rPr>
          <w:rFonts w:cs="Arial"/>
          <w:szCs w:val="22"/>
        </w:rPr>
        <w:t>geolokace</w:t>
      </w:r>
      <w:proofErr w:type="spellEnd"/>
      <w:r w:rsidRPr="00624E97">
        <w:rPr>
          <w:rFonts w:cs="Arial"/>
          <w:szCs w:val="22"/>
        </w:rPr>
        <w:t xml:space="preserve"> na základě IP adresy,</w:t>
      </w:r>
    </w:p>
    <w:p w14:paraId="47287D10" w14:textId="77777777" w:rsidR="00041063" w:rsidRPr="00624E97" w:rsidRDefault="00041063" w:rsidP="009F5D4E">
      <w:pPr>
        <w:numPr>
          <w:ilvl w:val="0"/>
          <w:numId w:val="26"/>
        </w:numPr>
        <w:suppressAutoHyphens w:val="0"/>
        <w:spacing w:after="240"/>
        <w:ind w:left="714" w:hanging="578"/>
        <w:rPr>
          <w:rFonts w:cs="Arial"/>
          <w:szCs w:val="22"/>
        </w:rPr>
      </w:pPr>
      <w:r w:rsidRPr="00624E97">
        <w:rPr>
          <w:rFonts w:cs="Arial"/>
          <w:szCs w:val="22"/>
        </w:rPr>
        <w:t>otevřené rozhraní s možnostmi skriptování a zpracování dávkových úloh.</w:t>
      </w:r>
    </w:p>
    <w:p w14:paraId="7752AE6B" w14:textId="3EAD63F4" w:rsidR="00041063" w:rsidRPr="00F03EF0" w:rsidRDefault="0064073E" w:rsidP="00280A07">
      <w:pPr>
        <w:pStyle w:val="Nadpis3"/>
        <w:numPr>
          <w:ilvl w:val="0"/>
          <w:numId w:val="0"/>
        </w:numPr>
      </w:pPr>
      <w:r>
        <w:t>1.1.3</w:t>
      </w:r>
      <w:r w:rsidR="00804B16">
        <w:t xml:space="preserve"> </w:t>
      </w:r>
      <w:r w:rsidR="00041063" w:rsidRPr="00F03EF0">
        <w:t>Technické požadavky na bezpečnostní analýzu</w:t>
      </w:r>
    </w:p>
    <w:p w14:paraId="39FA3662" w14:textId="77777777" w:rsidR="00041063" w:rsidRPr="00624E97" w:rsidRDefault="00041063" w:rsidP="00F03EF0">
      <w:pPr>
        <w:spacing w:after="60"/>
        <w:ind w:left="63"/>
        <w:jc w:val="both"/>
        <w:rPr>
          <w:rFonts w:cs="Arial"/>
          <w:bCs/>
          <w:szCs w:val="22"/>
        </w:rPr>
      </w:pPr>
      <w:r w:rsidRPr="00624E97">
        <w:rPr>
          <w:rFonts w:cs="Arial"/>
          <w:szCs w:val="22"/>
        </w:rPr>
        <w:t>Součástí zařízení (kolektoru) musí být také nástroj pro automatickou detekci anomálií na základě behaviorální analýzy, aby bylo sledováno a vyhodnocováno nestandardní chování a anomálie na úrovni datové sítě a to zejména:</w:t>
      </w:r>
    </w:p>
    <w:p w14:paraId="4F051CA6" w14:textId="77777777" w:rsidR="00041063" w:rsidRPr="0019698E" w:rsidRDefault="00041063" w:rsidP="00280A07">
      <w:pPr>
        <w:numPr>
          <w:ilvl w:val="0"/>
          <w:numId w:val="29"/>
        </w:numPr>
        <w:suppressAutoHyphens w:val="0"/>
        <w:spacing w:after="60"/>
        <w:ind w:hanging="578"/>
        <w:jc w:val="both"/>
        <w:rPr>
          <w:rFonts w:cs="Arial"/>
          <w:szCs w:val="22"/>
        </w:rPr>
      </w:pPr>
      <w:r w:rsidRPr="0019698E">
        <w:rPr>
          <w:rFonts w:cs="Arial"/>
          <w:szCs w:val="22"/>
        </w:rPr>
        <w:t>útoky na síťové služby s cílem získat neoprávněný přístup k zařízení nebo službě,</w:t>
      </w:r>
    </w:p>
    <w:p w14:paraId="1228FE59" w14:textId="77777777" w:rsidR="00041063" w:rsidRPr="0019698E" w:rsidRDefault="00041063" w:rsidP="00280A07">
      <w:pPr>
        <w:numPr>
          <w:ilvl w:val="0"/>
          <w:numId w:val="29"/>
        </w:numPr>
        <w:suppressAutoHyphens w:val="0"/>
        <w:spacing w:after="60"/>
        <w:ind w:hanging="578"/>
        <w:jc w:val="both"/>
        <w:rPr>
          <w:rFonts w:cs="Arial"/>
          <w:szCs w:val="22"/>
        </w:rPr>
      </w:pPr>
      <w:r w:rsidRPr="0019698E">
        <w:rPr>
          <w:rFonts w:cs="Arial"/>
          <w:szCs w:val="22"/>
        </w:rPr>
        <w:t xml:space="preserve">podpora pro jednu instanci vyhodnocování dat a výkon pro analýzu alespoň 1 x </w:t>
      </w:r>
      <w:r>
        <w:rPr>
          <w:rFonts w:cs="Arial"/>
          <w:szCs w:val="22"/>
        </w:rPr>
        <w:t>45</w:t>
      </w:r>
      <w:r w:rsidRPr="0019698E">
        <w:rPr>
          <w:rFonts w:cs="Arial"/>
          <w:szCs w:val="22"/>
        </w:rPr>
        <w:t>00 toků za vteřinu,</w:t>
      </w:r>
    </w:p>
    <w:p w14:paraId="49B26157" w14:textId="77777777" w:rsidR="00041063" w:rsidRPr="0019698E" w:rsidRDefault="00041063" w:rsidP="00280A07">
      <w:pPr>
        <w:numPr>
          <w:ilvl w:val="0"/>
          <w:numId w:val="29"/>
        </w:numPr>
        <w:suppressAutoHyphens w:val="0"/>
        <w:spacing w:after="60"/>
        <w:ind w:hanging="578"/>
        <w:jc w:val="both"/>
        <w:rPr>
          <w:rFonts w:cs="Arial"/>
          <w:szCs w:val="22"/>
        </w:rPr>
      </w:pPr>
      <w:r w:rsidRPr="0019698E">
        <w:rPr>
          <w:rFonts w:cs="Arial"/>
          <w:szCs w:val="22"/>
        </w:rPr>
        <w:t xml:space="preserve">komunikaci s potenciálně nežádoucími IP adresami, mezi které patří stanice šířící malware, </w:t>
      </w:r>
      <w:proofErr w:type="spellStart"/>
      <w:r w:rsidRPr="0019698E">
        <w:rPr>
          <w:rFonts w:cs="Arial"/>
          <w:szCs w:val="22"/>
        </w:rPr>
        <w:t>botnet</w:t>
      </w:r>
      <w:proofErr w:type="spellEnd"/>
      <w:r w:rsidRPr="0019698E">
        <w:rPr>
          <w:rFonts w:cs="Arial"/>
          <w:szCs w:val="22"/>
        </w:rPr>
        <w:t xml:space="preserve"> </w:t>
      </w:r>
      <w:proofErr w:type="spellStart"/>
      <w:r w:rsidRPr="0019698E">
        <w:rPr>
          <w:rFonts w:cs="Arial"/>
          <w:szCs w:val="22"/>
        </w:rPr>
        <w:t>comman</w:t>
      </w:r>
      <w:proofErr w:type="spellEnd"/>
      <w:r w:rsidRPr="0019698E">
        <w:rPr>
          <w:rFonts w:cs="Arial"/>
          <w:szCs w:val="22"/>
        </w:rPr>
        <w:t xml:space="preserve"> &amp; </w:t>
      </w:r>
      <w:proofErr w:type="spellStart"/>
      <w:r w:rsidRPr="0019698E">
        <w:rPr>
          <w:rFonts w:cs="Arial"/>
          <w:szCs w:val="22"/>
        </w:rPr>
        <w:t>control</w:t>
      </w:r>
      <w:proofErr w:type="spellEnd"/>
      <w:r w:rsidRPr="0019698E">
        <w:rPr>
          <w:rFonts w:cs="Arial"/>
          <w:szCs w:val="22"/>
        </w:rPr>
        <w:t xml:space="preserve"> centra, známí útočníci nebo systémy šířící nevyžádanou poštu,</w:t>
      </w:r>
    </w:p>
    <w:p w14:paraId="5B4D2B9C" w14:textId="77777777" w:rsidR="00041063" w:rsidRPr="0019698E" w:rsidRDefault="00041063" w:rsidP="00280A07">
      <w:pPr>
        <w:numPr>
          <w:ilvl w:val="0"/>
          <w:numId w:val="29"/>
        </w:numPr>
        <w:suppressAutoHyphens w:val="0"/>
        <w:spacing w:after="60"/>
        <w:ind w:hanging="578"/>
        <w:jc w:val="both"/>
        <w:rPr>
          <w:rFonts w:cs="Arial"/>
          <w:szCs w:val="22"/>
        </w:rPr>
      </w:pPr>
      <w:r w:rsidRPr="0019698E">
        <w:rPr>
          <w:rFonts w:cs="Arial"/>
          <w:szCs w:val="22"/>
        </w:rPr>
        <w:t>anomálie DNS provozu indikující infikované stanice, nežádoucí software nebo chybné konfigurace,</w:t>
      </w:r>
    </w:p>
    <w:p w14:paraId="3A8ED3D1" w14:textId="77777777" w:rsidR="00041063" w:rsidRPr="0019698E" w:rsidRDefault="00041063" w:rsidP="00280A07">
      <w:pPr>
        <w:numPr>
          <w:ilvl w:val="0"/>
          <w:numId w:val="29"/>
        </w:numPr>
        <w:suppressAutoHyphens w:val="0"/>
        <w:spacing w:after="60"/>
        <w:ind w:hanging="578"/>
        <w:jc w:val="both"/>
        <w:rPr>
          <w:rFonts w:cs="Arial"/>
          <w:szCs w:val="22"/>
        </w:rPr>
      </w:pPr>
      <w:r w:rsidRPr="0019698E">
        <w:rPr>
          <w:rFonts w:cs="Arial"/>
          <w:szCs w:val="22"/>
        </w:rPr>
        <w:t>anomálie DHCP provozu indikující stanice pokoušející se o odposlech síťové komunikace nebo chybné konfigurace,</w:t>
      </w:r>
    </w:p>
    <w:p w14:paraId="1460D218" w14:textId="77777777" w:rsidR="00041063" w:rsidRPr="0019698E" w:rsidRDefault="00041063" w:rsidP="00280A07">
      <w:pPr>
        <w:numPr>
          <w:ilvl w:val="0"/>
          <w:numId w:val="29"/>
        </w:numPr>
        <w:suppressAutoHyphens w:val="0"/>
        <w:spacing w:after="60"/>
        <w:ind w:hanging="578"/>
        <w:jc w:val="both"/>
        <w:rPr>
          <w:rFonts w:cs="Arial"/>
          <w:szCs w:val="22"/>
        </w:rPr>
      </w:pPr>
      <w:r w:rsidRPr="0019698E">
        <w:rPr>
          <w:rFonts w:cs="Arial"/>
          <w:szCs w:val="22"/>
        </w:rPr>
        <w:t>skenování portů a další projevy infikovaných stanic nebo nežádoucího software,</w:t>
      </w:r>
    </w:p>
    <w:p w14:paraId="61689C0A" w14:textId="77777777" w:rsidR="00041063" w:rsidRPr="0019698E" w:rsidRDefault="00041063" w:rsidP="00280A07">
      <w:pPr>
        <w:numPr>
          <w:ilvl w:val="0"/>
          <w:numId w:val="29"/>
        </w:numPr>
        <w:suppressAutoHyphens w:val="0"/>
        <w:spacing w:after="60"/>
        <w:ind w:hanging="578"/>
        <w:jc w:val="both"/>
        <w:rPr>
          <w:rFonts w:cs="Arial"/>
          <w:szCs w:val="22"/>
        </w:rPr>
      </w:pPr>
      <w:r w:rsidRPr="0019698E">
        <w:rPr>
          <w:rFonts w:cs="Arial"/>
          <w:szCs w:val="22"/>
        </w:rPr>
        <w:t>potenciálně nežádoucí síťové aplikace jako jsou P2P sítě nebo on-line komunikátory,</w:t>
      </w:r>
    </w:p>
    <w:p w14:paraId="053703C1" w14:textId="77777777" w:rsidR="00041063" w:rsidRPr="0019698E" w:rsidRDefault="00041063" w:rsidP="00280A07">
      <w:pPr>
        <w:numPr>
          <w:ilvl w:val="0"/>
          <w:numId w:val="29"/>
        </w:numPr>
        <w:suppressAutoHyphens w:val="0"/>
        <w:spacing w:after="60"/>
        <w:ind w:hanging="578"/>
        <w:jc w:val="both"/>
        <w:rPr>
          <w:rFonts w:cs="Arial"/>
          <w:szCs w:val="22"/>
        </w:rPr>
      </w:pPr>
      <w:r w:rsidRPr="0019698E">
        <w:rPr>
          <w:rFonts w:cs="Arial"/>
          <w:szCs w:val="22"/>
        </w:rPr>
        <w:t>anonymizační služby jako např. TOR (</w:t>
      </w:r>
      <w:proofErr w:type="spellStart"/>
      <w:r w:rsidRPr="0019698E">
        <w:rPr>
          <w:rFonts w:cs="Arial"/>
          <w:szCs w:val="22"/>
        </w:rPr>
        <w:t>The</w:t>
      </w:r>
      <w:proofErr w:type="spellEnd"/>
      <w:r w:rsidRPr="0019698E">
        <w:rPr>
          <w:rFonts w:cs="Arial"/>
          <w:szCs w:val="22"/>
        </w:rPr>
        <w:t xml:space="preserve"> </w:t>
      </w:r>
      <w:proofErr w:type="spellStart"/>
      <w:r w:rsidRPr="0019698E">
        <w:rPr>
          <w:rFonts w:cs="Arial"/>
          <w:szCs w:val="22"/>
        </w:rPr>
        <w:t>Onion</w:t>
      </w:r>
      <w:proofErr w:type="spellEnd"/>
      <w:r w:rsidRPr="0019698E">
        <w:rPr>
          <w:rFonts w:cs="Arial"/>
          <w:szCs w:val="22"/>
        </w:rPr>
        <w:t xml:space="preserve"> Router) s cílem obcházet bezpečnostní opatření a přistupovat na zablokované webové stránky, obcházení PROXY serveru,</w:t>
      </w:r>
    </w:p>
    <w:p w14:paraId="2A97A79B" w14:textId="77777777" w:rsidR="00041063" w:rsidRPr="0019698E" w:rsidRDefault="00041063" w:rsidP="00280A07">
      <w:pPr>
        <w:numPr>
          <w:ilvl w:val="0"/>
          <w:numId w:val="29"/>
        </w:numPr>
        <w:suppressAutoHyphens w:val="0"/>
        <w:spacing w:after="60"/>
        <w:ind w:hanging="578"/>
        <w:jc w:val="both"/>
        <w:rPr>
          <w:rFonts w:cs="Arial"/>
          <w:szCs w:val="22"/>
        </w:rPr>
      </w:pPr>
      <w:r w:rsidRPr="0019698E">
        <w:rPr>
          <w:rFonts w:cs="Arial"/>
          <w:szCs w:val="22"/>
        </w:rPr>
        <w:t>výpadky síťových služeb a špatné konfigurace síťových služeb,</w:t>
      </w:r>
    </w:p>
    <w:p w14:paraId="1705AA65" w14:textId="77777777" w:rsidR="00041063" w:rsidRPr="0019698E" w:rsidRDefault="00041063" w:rsidP="00280A07">
      <w:pPr>
        <w:numPr>
          <w:ilvl w:val="0"/>
          <w:numId w:val="29"/>
        </w:numPr>
        <w:suppressAutoHyphens w:val="0"/>
        <w:spacing w:after="60"/>
        <w:ind w:hanging="578"/>
        <w:jc w:val="both"/>
        <w:rPr>
          <w:rFonts w:cs="Arial"/>
          <w:szCs w:val="22"/>
        </w:rPr>
      </w:pPr>
      <w:r w:rsidRPr="0019698E">
        <w:rPr>
          <w:rFonts w:cs="Arial"/>
          <w:szCs w:val="22"/>
        </w:rPr>
        <w:t>pohyb dat z interní sítě do internetu, tj. potenciální únik dat a využívání služeb pro výměnu dat na internetu (webová úložiště apod.),</w:t>
      </w:r>
    </w:p>
    <w:p w14:paraId="4F66AA4D" w14:textId="77777777" w:rsidR="00041063" w:rsidRPr="0019698E" w:rsidRDefault="00041063" w:rsidP="00280A07">
      <w:pPr>
        <w:numPr>
          <w:ilvl w:val="0"/>
          <w:numId w:val="29"/>
        </w:numPr>
        <w:suppressAutoHyphens w:val="0"/>
        <w:spacing w:after="60"/>
        <w:ind w:hanging="578"/>
        <w:jc w:val="both"/>
        <w:rPr>
          <w:rFonts w:cs="Arial"/>
          <w:szCs w:val="22"/>
        </w:rPr>
      </w:pPr>
      <w:r w:rsidRPr="0019698E">
        <w:rPr>
          <w:rFonts w:cs="Arial"/>
          <w:szCs w:val="22"/>
        </w:rPr>
        <w:t>útoky na internetovou telefonii, ústředny a přístroje připojené do IP sítě,</w:t>
      </w:r>
    </w:p>
    <w:p w14:paraId="30A01BFF" w14:textId="77777777" w:rsidR="00041063" w:rsidRDefault="00041063" w:rsidP="00280A07">
      <w:pPr>
        <w:numPr>
          <w:ilvl w:val="0"/>
          <w:numId w:val="29"/>
        </w:numPr>
        <w:suppressAutoHyphens w:val="0"/>
        <w:spacing w:after="60"/>
        <w:ind w:hanging="578"/>
        <w:jc w:val="both"/>
        <w:rPr>
          <w:rFonts w:cs="Arial"/>
          <w:szCs w:val="22"/>
        </w:rPr>
      </w:pPr>
      <w:r w:rsidRPr="0019698E">
        <w:rPr>
          <w:rFonts w:cs="Arial"/>
          <w:szCs w:val="22"/>
        </w:rPr>
        <w:t>nestandardní poštovní komunikace a síření nevyžádané pošty.</w:t>
      </w:r>
    </w:p>
    <w:p w14:paraId="095EDF2E" w14:textId="78CFE553" w:rsidR="00041063" w:rsidRPr="00EF329E" w:rsidRDefault="00917EED" w:rsidP="00280A07">
      <w:pPr>
        <w:numPr>
          <w:ilvl w:val="0"/>
          <w:numId w:val="29"/>
        </w:numPr>
        <w:suppressAutoHyphens w:val="0"/>
        <w:spacing w:after="240"/>
        <w:ind w:left="714" w:hanging="578"/>
        <w:jc w:val="both"/>
        <w:rPr>
          <w:rFonts w:cs="Arial"/>
          <w:szCs w:val="22"/>
        </w:rPr>
      </w:pPr>
      <w:r>
        <w:rPr>
          <w:rFonts w:cs="Arial"/>
          <w:szCs w:val="22"/>
        </w:rPr>
        <w:t>m</w:t>
      </w:r>
      <w:r w:rsidR="00041063" w:rsidRPr="00EF329E">
        <w:rPr>
          <w:rFonts w:cs="Arial"/>
          <w:szCs w:val="22"/>
        </w:rPr>
        <w:t xml:space="preserve">ožnost zasílání logů z monitorovacích zařízení do </w:t>
      </w:r>
      <w:proofErr w:type="spellStart"/>
      <w:r w:rsidR="00041063" w:rsidRPr="00EF329E">
        <w:rPr>
          <w:rFonts w:cs="Arial"/>
          <w:szCs w:val="22"/>
        </w:rPr>
        <w:t>logmanagement</w:t>
      </w:r>
      <w:proofErr w:type="spellEnd"/>
      <w:r w:rsidR="00041063" w:rsidRPr="00EF329E">
        <w:rPr>
          <w:rFonts w:cs="Arial"/>
          <w:szCs w:val="22"/>
        </w:rPr>
        <w:t xml:space="preserve"> systémů ve standardizovaném formátu systémů</w:t>
      </w:r>
    </w:p>
    <w:p w14:paraId="17A49D83" w14:textId="77777777" w:rsidR="00041063" w:rsidRPr="00475966" w:rsidRDefault="00041063" w:rsidP="00475966">
      <w:pPr>
        <w:pStyle w:val="Nadpis4"/>
        <w:spacing w:before="240"/>
        <w:rPr>
          <w:b/>
          <w:bCs w:val="0"/>
        </w:rPr>
      </w:pPr>
      <w:r w:rsidRPr="00475966">
        <w:rPr>
          <w:b/>
          <w:bCs w:val="0"/>
        </w:rPr>
        <w:t>Instalace</w:t>
      </w:r>
    </w:p>
    <w:p w14:paraId="213B6E1A" w14:textId="77777777" w:rsidR="00041063" w:rsidRDefault="00041063" w:rsidP="00041063">
      <w:pPr>
        <w:spacing w:after="240"/>
        <w:rPr>
          <w:rFonts w:cs="Arial"/>
          <w:szCs w:val="22"/>
        </w:rPr>
      </w:pPr>
      <w:r>
        <w:rPr>
          <w:rFonts w:cs="Arial"/>
          <w:szCs w:val="22"/>
        </w:rPr>
        <w:t>Dodavatel</w:t>
      </w:r>
      <w:r w:rsidRPr="0075103F">
        <w:rPr>
          <w:rFonts w:cs="Arial"/>
          <w:szCs w:val="22"/>
        </w:rPr>
        <w:t xml:space="preserve"> </w:t>
      </w:r>
      <w:r>
        <w:rPr>
          <w:rFonts w:cs="Arial"/>
          <w:szCs w:val="22"/>
        </w:rPr>
        <w:t xml:space="preserve">provede instalaci komponent </w:t>
      </w:r>
      <w:r w:rsidRPr="00624E97">
        <w:rPr>
          <w:rFonts w:cs="Arial"/>
          <w:szCs w:val="22"/>
        </w:rPr>
        <w:t xml:space="preserve">do prostředí </w:t>
      </w:r>
      <w:r>
        <w:rPr>
          <w:rFonts w:cs="Arial"/>
          <w:szCs w:val="22"/>
        </w:rPr>
        <w:t>Objednatele</w:t>
      </w:r>
      <w:r w:rsidRPr="00624E97">
        <w:rPr>
          <w:rFonts w:cs="Arial"/>
          <w:szCs w:val="22"/>
        </w:rPr>
        <w:t xml:space="preserve"> </w:t>
      </w:r>
      <w:bookmarkStart w:id="11" w:name="OLE_LINK9"/>
      <w:r w:rsidRPr="00624E97">
        <w:rPr>
          <w:rFonts w:cs="Arial"/>
          <w:szCs w:val="22"/>
        </w:rPr>
        <w:t>ve shodě s </w:t>
      </w:r>
      <w:r>
        <w:rPr>
          <w:rFonts w:cs="Arial"/>
          <w:szCs w:val="22"/>
        </w:rPr>
        <w:t>Plánem</w:t>
      </w:r>
      <w:r w:rsidRPr="00624E97">
        <w:rPr>
          <w:rFonts w:cs="Arial"/>
          <w:szCs w:val="22"/>
        </w:rPr>
        <w:t xml:space="preserve"> </w:t>
      </w:r>
      <w:bookmarkEnd w:id="11"/>
      <w:r>
        <w:rPr>
          <w:rFonts w:cs="Arial"/>
          <w:szCs w:val="22"/>
        </w:rPr>
        <w:t>a </w:t>
      </w:r>
      <w:r w:rsidRPr="00624E97">
        <w:rPr>
          <w:rFonts w:cs="Arial"/>
          <w:szCs w:val="22"/>
        </w:rPr>
        <w:t xml:space="preserve">s ohledem na infrastrukturu </w:t>
      </w:r>
      <w:r>
        <w:rPr>
          <w:rFonts w:cs="Arial"/>
          <w:szCs w:val="22"/>
        </w:rPr>
        <w:t>Objednatele.</w:t>
      </w:r>
    </w:p>
    <w:p w14:paraId="5F216A15" w14:textId="2349822E" w:rsidR="00A27447" w:rsidRDefault="00A27447" w:rsidP="00F03EF0">
      <w:pPr>
        <w:spacing w:after="240"/>
        <w:jc w:val="both"/>
        <w:rPr>
          <w:rFonts w:cs="Arial"/>
          <w:szCs w:val="22"/>
        </w:rPr>
      </w:pPr>
      <w:r w:rsidRPr="00CE0BDD">
        <w:lastRenderedPageBreak/>
        <w:t xml:space="preserve">Instalace bude ukončena předáním </w:t>
      </w:r>
      <w:r>
        <w:t>Systému</w:t>
      </w:r>
      <w:r w:rsidRPr="00CE0BDD">
        <w:t xml:space="preserve"> do rutinního provozu a </w:t>
      </w:r>
      <w:r w:rsidRPr="00687FD6">
        <w:t xml:space="preserve">podpisem </w:t>
      </w:r>
      <w:r w:rsidR="00687FD6" w:rsidRPr="00687FD6">
        <w:t>akceptačního</w:t>
      </w:r>
      <w:r w:rsidRPr="00687FD6">
        <w:t xml:space="preserve"> protokolu </w:t>
      </w:r>
      <w:r w:rsidR="00687FD6">
        <w:t xml:space="preserve">dle odst. 1.1 výše, a to </w:t>
      </w:r>
      <w:r w:rsidRPr="00687FD6">
        <w:t>zástupci obou Smluvních stran uvedenými v čl. X</w:t>
      </w:r>
      <w:r w:rsidR="00F64C14" w:rsidRPr="00687FD6">
        <w:t>V</w:t>
      </w:r>
      <w:r w:rsidR="00AD4F49">
        <w:t>I</w:t>
      </w:r>
      <w:r w:rsidR="00F64C14" w:rsidRPr="00687FD6">
        <w:t>.</w:t>
      </w:r>
      <w:r w:rsidRPr="00687FD6">
        <w:t xml:space="preserve"> odst. </w:t>
      </w:r>
      <w:r w:rsidR="00F64C14" w:rsidRPr="00687FD6">
        <w:t>8</w:t>
      </w:r>
      <w:r w:rsidRPr="00687FD6">
        <w:t xml:space="preserve"> Smlouvy.</w:t>
      </w:r>
    </w:p>
    <w:p w14:paraId="38C08643" w14:textId="77777777" w:rsidR="00041063" w:rsidRPr="00475966" w:rsidRDefault="00041063" w:rsidP="00475966">
      <w:pPr>
        <w:pStyle w:val="Nadpis4"/>
        <w:spacing w:before="240"/>
        <w:rPr>
          <w:b/>
        </w:rPr>
      </w:pPr>
      <w:r w:rsidRPr="00475966">
        <w:rPr>
          <w:b/>
          <w:bCs w:val="0"/>
        </w:rPr>
        <w:t>Testování</w:t>
      </w:r>
    </w:p>
    <w:p w14:paraId="4CEB812B" w14:textId="77777777" w:rsidR="00041063" w:rsidRDefault="00041063" w:rsidP="00041063">
      <w:pPr>
        <w:spacing w:after="240"/>
        <w:jc w:val="both"/>
        <w:rPr>
          <w:rFonts w:cs="Arial"/>
          <w:bCs/>
          <w:szCs w:val="22"/>
        </w:rPr>
      </w:pPr>
      <w:r>
        <w:rPr>
          <w:rFonts w:cs="Arial"/>
          <w:szCs w:val="22"/>
        </w:rPr>
        <w:t xml:space="preserve">Dodavatel v součinnosti s Objednatelem </w:t>
      </w:r>
      <w:r w:rsidRPr="00B52415">
        <w:rPr>
          <w:rFonts w:cs="Arial"/>
          <w:szCs w:val="22"/>
        </w:rPr>
        <w:t xml:space="preserve">zajistí řádné otestování </w:t>
      </w:r>
      <w:r>
        <w:rPr>
          <w:rFonts w:cs="Arial"/>
          <w:szCs w:val="22"/>
        </w:rPr>
        <w:t>Systému</w:t>
      </w:r>
      <w:r w:rsidRPr="00B52415">
        <w:rPr>
          <w:rFonts w:cs="Arial"/>
          <w:szCs w:val="22"/>
        </w:rPr>
        <w:t xml:space="preserve"> </w:t>
      </w:r>
      <w:r>
        <w:rPr>
          <w:rFonts w:cs="Arial"/>
          <w:szCs w:val="22"/>
        </w:rPr>
        <w:t xml:space="preserve">před akceptací dodávaného řešení, a to </w:t>
      </w:r>
      <w:r w:rsidRPr="00B52415">
        <w:rPr>
          <w:rFonts w:cs="Arial"/>
          <w:szCs w:val="22"/>
        </w:rPr>
        <w:t>dle navržených testovacích scénářů v Implementačním plánu</w:t>
      </w:r>
      <w:r>
        <w:rPr>
          <w:rFonts w:cs="Arial"/>
          <w:szCs w:val="22"/>
        </w:rPr>
        <w:t xml:space="preserve">. Dále </w:t>
      </w:r>
      <w:r w:rsidRPr="00B52415">
        <w:rPr>
          <w:rFonts w:cs="Arial"/>
          <w:szCs w:val="22"/>
        </w:rPr>
        <w:t>budou provedeny funkční, bezpečností a DR testy.</w:t>
      </w:r>
    </w:p>
    <w:p w14:paraId="01C73DBE" w14:textId="77777777" w:rsidR="00041063" w:rsidRPr="00475966" w:rsidRDefault="00041063" w:rsidP="00475966">
      <w:pPr>
        <w:pStyle w:val="Nadpis4"/>
        <w:spacing w:before="240"/>
        <w:rPr>
          <w:b/>
        </w:rPr>
      </w:pPr>
      <w:r w:rsidRPr="00475966">
        <w:rPr>
          <w:b/>
          <w:bCs w:val="0"/>
        </w:rPr>
        <w:t>Dokumentace</w:t>
      </w:r>
    </w:p>
    <w:p w14:paraId="539863CF" w14:textId="0BDE1B57" w:rsidR="00041063" w:rsidRPr="00B52415" w:rsidRDefault="00041063" w:rsidP="00041063">
      <w:pPr>
        <w:spacing w:after="60"/>
        <w:jc w:val="both"/>
        <w:rPr>
          <w:rFonts w:cs="Arial"/>
          <w:bCs/>
          <w:szCs w:val="22"/>
        </w:rPr>
      </w:pPr>
      <w:r>
        <w:rPr>
          <w:rFonts w:cs="Arial"/>
          <w:szCs w:val="22"/>
        </w:rPr>
        <w:t>Dodavatel</w:t>
      </w:r>
      <w:r w:rsidRPr="00F11971">
        <w:rPr>
          <w:rFonts w:cs="Arial"/>
          <w:szCs w:val="22"/>
        </w:rPr>
        <w:t xml:space="preserve"> po úspěšné </w:t>
      </w:r>
      <w:r>
        <w:rPr>
          <w:rFonts w:cs="Arial"/>
          <w:szCs w:val="22"/>
        </w:rPr>
        <w:t>instalaci Systému</w:t>
      </w:r>
      <w:r w:rsidRPr="00F11971">
        <w:rPr>
          <w:rFonts w:cs="Arial"/>
          <w:szCs w:val="22"/>
        </w:rPr>
        <w:t xml:space="preserve"> dodá </w:t>
      </w:r>
      <w:r>
        <w:rPr>
          <w:rFonts w:cs="Arial"/>
          <w:szCs w:val="22"/>
        </w:rPr>
        <w:t>Objednateli</w:t>
      </w:r>
      <w:r w:rsidRPr="00F11971">
        <w:rPr>
          <w:rFonts w:cs="Arial"/>
          <w:szCs w:val="22"/>
        </w:rPr>
        <w:t xml:space="preserve"> jako součást předmětu plnění podrobnou dokumentaci dodávané</w:t>
      </w:r>
      <w:r>
        <w:rPr>
          <w:rFonts w:cs="Arial"/>
          <w:szCs w:val="22"/>
        </w:rPr>
        <w:t>ho</w:t>
      </w:r>
      <w:r w:rsidRPr="00F11971">
        <w:rPr>
          <w:rFonts w:cs="Arial"/>
          <w:szCs w:val="22"/>
        </w:rPr>
        <w:t xml:space="preserve"> </w:t>
      </w:r>
      <w:r>
        <w:rPr>
          <w:rFonts w:cs="Arial"/>
          <w:szCs w:val="22"/>
        </w:rPr>
        <w:t>Systému</w:t>
      </w:r>
      <w:r w:rsidRPr="00F11971">
        <w:rPr>
          <w:rFonts w:cs="Arial"/>
          <w:szCs w:val="22"/>
        </w:rPr>
        <w:t>, včetně kompletního popisu, nastavení a konfigurace daného řešení tak, aby jej bylo možné nadále provozovat a udržovat.</w:t>
      </w:r>
      <w:r>
        <w:rPr>
          <w:rFonts w:cs="Arial"/>
          <w:szCs w:val="22"/>
        </w:rPr>
        <w:t xml:space="preserve"> Dokumentace bude vyhotovena </w:t>
      </w:r>
      <w:r w:rsidRPr="00B52415">
        <w:rPr>
          <w:rFonts w:cs="Arial"/>
          <w:szCs w:val="22"/>
        </w:rPr>
        <w:t>výhradně v českém jazyce a je vyžadována v následujícím rozsahu:</w:t>
      </w:r>
    </w:p>
    <w:p w14:paraId="1839E87A" w14:textId="77777777" w:rsidR="00041063" w:rsidRPr="00624E97" w:rsidRDefault="00041063" w:rsidP="00280A07">
      <w:pPr>
        <w:pStyle w:val="Odstavecseseznamem"/>
        <w:numPr>
          <w:ilvl w:val="0"/>
          <w:numId w:val="30"/>
        </w:numPr>
        <w:suppressAutoHyphens w:val="0"/>
        <w:spacing w:after="60"/>
        <w:ind w:left="709" w:hanging="567"/>
        <w:contextualSpacing w:val="0"/>
        <w:jc w:val="both"/>
        <w:rPr>
          <w:rFonts w:cs="Arial"/>
          <w:bCs/>
          <w:szCs w:val="22"/>
        </w:rPr>
      </w:pPr>
      <w:r>
        <w:rPr>
          <w:rFonts w:cs="Arial"/>
          <w:szCs w:val="22"/>
        </w:rPr>
        <w:t>P</w:t>
      </w:r>
      <w:r w:rsidRPr="00624E97">
        <w:rPr>
          <w:rFonts w:cs="Arial"/>
          <w:szCs w:val="22"/>
        </w:rPr>
        <w:t>lán, vč. popisu architektury řešení a finální konfigurace</w:t>
      </w:r>
    </w:p>
    <w:p w14:paraId="0098467F" w14:textId="77777777" w:rsidR="00041063" w:rsidRPr="00624E97" w:rsidRDefault="00041063" w:rsidP="00280A07">
      <w:pPr>
        <w:pStyle w:val="Odstavecseseznamem"/>
        <w:numPr>
          <w:ilvl w:val="0"/>
          <w:numId w:val="30"/>
        </w:numPr>
        <w:suppressAutoHyphens w:val="0"/>
        <w:spacing w:after="60"/>
        <w:ind w:left="709" w:hanging="567"/>
        <w:contextualSpacing w:val="0"/>
        <w:jc w:val="both"/>
        <w:rPr>
          <w:rFonts w:cs="Arial"/>
          <w:bCs/>
          <w:szCs w:val="22"/>
        </w:rPr>
      </w:pPr>
      <w:r w:rsidRPr="00624E97">
        <w:rPr>
          <w:rFonts w:cs="Arial"/>
          <w:szCs w:val="22"/>
        </w:rPr>
        <w:t>Produktová dokumentace výrobce ke všem dodávaným modulům</w:t>
      </w:r>
    </w:p>
    <w:p w14:paraId="6CD53620" w14:textId="77777777" w:rsidR="00041063" w:rsidRPr="00624E97" w:rsidRDefault="00041063" w:rsidP="00280A07">
      <w:pPr>
        <w:pStyle w:val="Odstavecseseznamem"/>
        <w:numPr>
          <w:ilvl w:val="0"/>
          <w:numId w:val="30"/>
        </w:numPr>
        <w:suppressAutoHyphens w:val="0"/>
        <w:spacing w:after="60"/>
        <w:ind w:left="709" w:hanging="567"/>
        <w:contextualSpacing w:val="0"/>
        <w:jc w:val="both"/>
        <w:rPr>
          <w:rFonts w:cs="Arial"/>
          <w:bCs/>
          <w:szCs w:val="22"/>
        </w:rPr>
      </w:pPr>
      <w:r w:rsidRPr="00624E97">
        <w:rPr>
          <w:rFonts w:cs="Arial"/>
          <w:szCs w:val="22"/>
        </w:rPr>
        <w:t>Instalační dokumentace (předpis pro prvotní instalaci a instalační postupy pro údržbu a</w:t>
      </w:r>
      <w:r>
        <w:rPr>
          <w:rFonts w:cs="Arial"/>
          <w:szCs w:val="22"/>
        </w:rPr>
        <w:t> </w:t>
      </w:r>
      <w:r w:rsidRPr="00624E97">
        <w:rPr>
          <w:rFonts w:cs="Arial"/>
          <w:szCs w:val="22"/>
        </w:rPr>
        <w:t>rozvoj všech tří modulů) a dokumentace k integrovaným systémům</w:t>
      </w:r>
    </w:p>
    <w:p w14:paraId="4A8A481C" w14:textId="77777777" w:rsidR="00041063" w:rsidRPr="00624E97" w:rsidRDefault="00041063" w:rsidP="00280A07">
      <w:pPr>
        <w:pStyle w:val="Odstavecseseznamem"/>
        <w:numPr>
          <w:ilvl w:val="0"/>
          <w:numId w:val="30"/>
        </w:numPr>
        <w:suppressAutoHyphens w:val="0"/>
        <w:spacing w:after="120"/>
        <w:ind w:left="709" w:hanging="567"/>
        <w:contextualSpacing w:val="0"/>
        <w:jc w:val="both"/>
        <w:rPr>
          <w:rFonts w:cs="Arial"/>
          <w:szCs w:val="22"/>
        </w:rPr>
      </w:pPr>
      <w:r w:rsidRPr="00624E97">
        <w:rPr>
          <w:rFonts w:cs="Arial"/>
          <w:szCs w:val="22"/>
        </w:rPr>
        <w:t>Administrátorské a uživatelské příručky (manuály)</w:t>
      </w:r>
    </w:p>
    <w:p w14:paraId="35FD4180" w14:textId="77777777" w:rsidR="00041063" w:rsidRPr="00B52415" w:rsidRDefault="00041063" w:rsidP="00041063">
      <w:pPr>
        <w:spacing w:after="240"/>
        <w:jc w:val="both"/>
        <w:rPr>
          <w:rFonts w:cs="Arial"/>
          <w:b/>
          <w:bCs/>
          <w:szCs w:val="22"/>
        </w:rPr>
      </w:pPr>
      <w:r w:rsidRPr="00B52415">
        <w:rPr>
          <w:rFonts w:cs="Arial"/>
          <w:szCs w:val="22"/>
        </w:rPr>
        <w:t xml:space="preserve">Pravidelná aktualizace </w:t>
      </w:r>
      <w:r>
        <w:rPr>
          <w:rFonts w:cs="Arial"/>
          <w:szCs w:val="22"/>
        </w:rPr>
        <w:t>D</w:t>
      </w:r>
      <w:r w:rsidRPr="00B52415">
        <w:rPr>
          <w:rFonts w:cs="Arial"/>
          <w:szCs w:val="22"/>
        </w:rPr>
        <w:t xml:space="preserve">okumentace bude prováděna v rámci služeb </w:t>
      </w:r>
      <w:r>
        <w:rPr>
          <w:rFonts w:cs="Arial"/>
          <w:szCs w:val="22"/>
        </w:rPr>
        <w:t>technické</w:t>
      </w:r>
      <w:r w:rsidRPr="00B52415">
        <w:rPr>
          <w:rFonts w:cs="Arial"/>
          <w:szCs w:val="22"/>
        </w:rPr>
        <w:t xml:space="preserve"> podpory, a</w:t>
      </w:r>
      <w:r>
        <w:rPr>
          <w:rFonts w:cs="Arial"/>
          <w:szCs w:val="22"/>
        </w:rPr>
        <w:t> </w:t>
      </w:r>
      <w:r w:rsidRPr="00B52415">
        <w:rPr>
          <w:rFonts w:cs="Arial"/>
          <w:szCs w:val="22"/>
        </w:rPr>
        <w:t xml:space="preserve">to pravidelně při jakékoliv změně, např. aktualizacích (patchování, upgrade) </w:t>
      </w:r>
      <w:r>
        <w:rPr>
          <w:rFonts w:cs="Arial"/>
          <w:szCs w:val="22"/>
        </w:rPr>
        <w:t>Systému</w:t>
      </w:r>
      <w:r w:rsidRPr="00B52415">
        <w:rPr>
          <w:rFonts w:cs="Arial"/>
          <w:szCs w:val="22"/>
        </w:rPr>
        <w:t>, pokud nebude dohodnuto jinak.</w:t>
      </w:r>
    </w:p>
    <w:p w14:paraId="4FC6917B" w14:textId="77777777" w:rsidR="00041063" w:rsidRPr="00475966" w:rsidRDefault="00041063" w:rsidP="00475966">
      <w:pPr>
        <w:pStyle w:val="Nadpis4"/>
        <w:spacing w:before="240"/>
        <w:rPr>
          <w:b/>
        </w:rPr>
      </w:pPr>
      <w:r w:rsidRPr="00475966">
        <w:rPr>
          <w:b/>
          <w:bCs w:val="0"/>
        </w:rPr>
        <w:t>Školení</w:t>
      </w:r>
    </w:p>
    <w:p w14:paraId="0FC80E8D" w14:textId="77777777" w:rsidR="00041063" w:rsidRPr="00B52415" w:rsidRDefault="00041063" w:rsidP="00041063">
      <w:pPr>
        <w:spacing w:after="240"/>
        <w:jc w:val="both"/>
        <w:rPr>
          <w:rFonts w:cs="Arial"/>
          <w:b/>
          <w:bCs/>
          <w:szCs w:val="22"/>
        </w:rPr>
      </w:pPr>
      <w:r>
        <w:rPr>
          <w:rFonts w:cs="Arial"/>
          <w:szCs w:val="22"/>
        </w:rPr>
        <w:t>O</w:t>
      </w:r>
      <w:r w:rsidRPr="00B52415">
        <w:rPr>
          <w:rFonts w:cs="Arial"/>
          <w:szCs w:val="22"/>
        </w:rPr>
        <w:t xml:space="preserve">dborné zaškolení </w:t>
      </w:r>
      <w:r>
        <w:rPr>
          <w:rFonts w:cs="Arial"/>
          <w:szCs w:val="22"/>
        </w:rPr>
        <w:t>vybraných zaměstnanců Objednatele</w:t>
      </w:r>
      <w:r w:rsidRPr="00B52415">
        <w:rPr>
          <w:rFonts w:cs="Arial"/>
          <w:szCs w:val="22"/>
        </w:rPr>
        <w:t xml:space="preserve"> </w:t>
      </w:r>
      <w:r>
        <w:rPr>
          <w:rFonts w:cs="Arial"/>
          <w:szCs w:val="22"/>
        </w:rPr>
        <w:t xml:space="preserve">v počtu max 3 osob </w:t>
      </w:r>
      <w:r w:rsidRPr="00B52415">
        <w:rPr>
          <w:rFonts w:cs="Arial"/>
          <w:szCs w:val="22"/>
        </w:rPr>
        <w:t xml:space="preserve">proběhne v prostorách </w:t>
      </w:r>
      <w:r>
        <w:rPr>
          <w:rFonts w:cs="Arial"/>
          <w:szCs w:val="22"/>
        </w:rPr>
        <w:t>Objednatele, příp. po odsouhlasení Objednatelem formou online (termín bude upřesněn), a to</w:t>
      </w:r>
      <w:r w:rsidRPr="00B52415">
        <w:rPr>
          <w:rFonts w:cs="Arial"/>
          <w:szCs w:val="22"/>
        </w:rPr>
        <w:t xml:space="preserve"> v českém jazyce. Konkrétní termíny a místo bude určené po vzájemné dohodě. Školení se obsahově zaměří na základní seznámení s</w:t>
      </w:r>
      <w:r>
        <w:rPr>
          <w:rFonts w:cs="Arial"/>
          <w:szCs w:val="22"/>
        </w:rPr>
        <w:t>e Systémem</w:t>
      </w:r>
      <w:r w:rsidRPr="00B52415">
        <w:rPr>
          <w:rFonts w:cs="Arial"/>
          <w:szCs w:val="22"/>
        </w:rPr>
        <w:t>, jeho instalací, konfigurací a</w:t>
      </w:r>
      <w:r>
        <w:rPr>
          <w:rFonts w:cs="Arial"/>
          <w:szCs w:val="22"/>
        </w:rPr>
        <w:t> </w:t>
      </w:r>
      <w:r w:rsidRPr="00B52415">
        <w:rPr>
          <w:rFonts w:cs="Arial"/>
          <w:szCs w:val="22"/>
        </w:rPr>
        <w:t xml:space="preserve">způsobem uvedení do provozu. Zaškolení poskytne </w:t>
      </w:r>
      <w:r>
        <w:rPr>
          <w:rFonts w:cs="Arial"/>
          <w:szCs w:val="22"/>
        </w:rPr>
        <w:t>vybraným</w:t>
      </w:r>
      <w:r w:rsidRPr="00B52415">
        <w:rPr>
          <w:rFonts w:cs="Arial"/>
          <w:szCs w:val="22"/>
        </w:rPr>
        <w:t xml:space="preserve"> </w:t>
      </w:r>
      <w:r>
        <w:rPr>
          <w:rFonts w:cs="Arial"/>
          <w:szCs w:val="22"/>
        </w:rPr>
        <w:t>zaměstnancům Objednatele</w:t>
      </w:r>
      <w:r w:rsidRPr="00B52415">
        <w:rPr>
          <w:rFonts w:cs="Arial"/>
          <w:szCs w:val="22"/>
        </w:rPr>
        <w:t xml:space="preserve"> komplexní informace v</w:t>
      </w:r>
      <w:r>
        <w:rPr>
          <w:rFonts w:cs="Arial"/>
          <w:szCs w:val="22"/>
        </w:rPr>
        <w:t> </w:t>
      </w:r>
      <w:r w:rsidRPr="00B52415">
        <w:rPr>
          <w:rFonts w:cs="Arial"/>
          <w:szCs w:val="22"/>
        </w:rPr>
        <w:t xml:space="preserve">takovém rozsahu, aby tito </w:t>
      </w:r>
      <w:r>
        <w:rPr>
          <w:rFonts w:cs="Arial"/>
          <w:szCs w:val="22"/>
        </w:rPr>
        <w:t>zaměstnanci</w:t>
      </w:r>
      <w:r w:rsidRPr="00B52415">
        <w:rPr>
          <w:rFonts w:cs="Arial"/>
          <w:szCs w:val="22"/>
        </w:rPr>
        <w:t xml:space="preserve"> dokázali samostatně a</w:t>
      </w:r>
      <w:r>
        <w:rPr>
          <w:rFonts w:cs="Arial"/>
          <w:szCs w:val="22"/>
        </w:rPr>
        <w:t> </w:t>
      </w:r>
      <w:r w:rsidRPr="00B52415">
        <w:rPr>
          <w:rFonts w:cs="Arial"/>
          <w:szCs w:val="22"/>
        </w:rPr>
        <w:t>dlouhodobě administrovat a</w:t>
      </w:r>
      <w:r>
        <w:rPr>
          <w:rFonts w:cs="Arial"/>
          <w:szCs w:val="22"/>
        </w:rPr>
        <w:t> </w:t>
      </w:r>
      <w:r w:rsidRPr="00B52415">
        <w:rPr>
          <w:rFonts w:cs="Arial"/>
          <w:szCs w:val="22"/>
        </w:rPr>
        <w:t>provozovat dodané řešení.</w:t>
      </w:r>
    </w:p>
    <w:p w14:paraId="08E2FC29" w14:textId="77777777" w:rsidR="00041063" w:rsidRPr="00F11971" w:rsidRDefault="00041063" w:rsidP="00041063">
      <w:pPr>
        <w:spacing w:after="240"/>
        <w:jc w:val="both"/>
        <w:rPr>
          <w:rFonts w:cs="Arial"/>
          <w:szCs w:val="22"/>
        </w:rPr>
      </w:pPr>
      <w:r>
        <w:rPr>
          <w:rFonts w:cs="Arial"/>
          <w:szCs w:val="22"/>
        </w:rPr>
        <w:t xml:space="preserve">Odborné zaškolení </w:t>
      </w:r>
      <w:r w:rsidRPr="00607950">
        <w:rPr>
          <w:rFonts w:cs="Arial"/>
          <w:szCs w:val="22"/>
        </w:rPr>
        <w:t>správců a administrátorů dodávaného</w:t>
      </w:r>
      <w:r>
        <w:rPr>
          <w:rFonts w:cs="Arial"/>
          <w:szCs w:val="22"/>
        </w:rPr>
        <w:t xml:space="preserve"> Systému</w:t>
      </w:r>
      <w:r w:rsidRPr="00607950">
        <w:rPr>
          <w:rFonts w:cs="Arial"/>
          <w:szCs w:val="22"/>
        </w:rPr>
        <w:t xml:space="preserve"> </w:t>
      </w:r>
      <w:r>
        <w:rPr>
          <w:rFonts w:cs="Arial"/>
          <w:szCs w:val="22"/>
        </w:rPr>
        <w:t>je požadováno</w:t>
      </w:r>
      <w:r w:rsidRPr="00607950">
        <w:rPr>
          <w:rFonts w:cs="Arial"/>
          <w:szCs w:val="22"/>
        </w:rPr>
        <w:t xml:space="preserve"> v rozsahu min. 3 pracovních </w:t>
      </w:r>
      <w:bookmarkStart w:id="12" w:name="_Hlk166685041"/>
      <w:r w:rsidRPr="00607950">
        <w:rPr>
          <w:rFonts w:cs="Arial"/>
          <w:szCs w:val="22"/>
        </w:rPr>
        <w:t>dní</w:t>
      </w:r>
      <w:bookmarkEnd w:id="12"/>
      <w:r>
        <w:rPr>
          <w:rFonts w:cs="Arial"/>
          <w:szCs w:val="22"/>
        </w:rPr>
        <w:t>.</w:t>
      </w:r>
    </w:p>
    <w:p w14:paraId="06F06892" w14:textId="77777777" w:rsidR="00041063" w:rsidRPr="00CB1B02" w:rsidRDefault="00041063" w:rsidP="00475966">
      <w:pPr>
        <w:pStyle w:val="Nadpis4"/>
        <w:spacing w:before="240"/>
        <w:rPr>
          <w:b/>
        </w:rPr>
      </w:pPr>
      <w:r w:rsidRPr="00CB1B02">
        <w:rPr>
          <w:b/>
          <w:bCs w:val="0"/>
        </w:rPr>
        <w:t xml:space="preserve">Implementace </w:t>
      </w:r>
      <w:r w:rsidRPr="00CB1B02">
        <w:t>včetně akceptace a převedení Systému do rutinního provozu</w:t>
      </w:r>
    </w:p>
    <w:p w14:paraId="4FE85AF1" w14:textId="77777777" w:rsidR="00041063" w:rsidRPr="008F03E6" w:rsidRDefault="00041063" w:rsidP="00041063">
      <w:pPr>
        <w:spacing w:after="240"/>
        <w:jc w:val="both"/>
        <w:rPr>
          <w:rFonts w:cs="Arial"/>
          <w:szCs w:val="22"/>
        </w:rPr>
      </w:pPr>
      <w:r>
        <w:rPr>
          <w:rFonts w:cs="Arial"/>
          <w:szCs w:val="22"/>
        </w:rPr>
        <w:t>Dodavatel</w:t>
      </w:r>
      <w:r w:rsidRPr="008F03E6">
        <w:rPr>
          <w:rFonts w:cs="Arial"/>
          <w:szCs w:val="22"/>
        </w:rPr>
        <w:t xml:space="preserve"> provede konfiguraci a nastavení všech modulů – tj. pro behaviorální analýzu vč.</w:t>
      </w:r>
      <w:r>
        <w:rPr>
          <w:rFonts w:cs="Arial"/>
          <w:szCs w:val="22"/>
        </w:rPr>
        <w:t> </w:t>
      </w:r>
      <w:r w:rsidRPr="008F03E6">
        <w:rPr>
          <w:rFonts w:cs="Arial"/>
          <w:szCs w:val="22"/>
        </w:rPr>
        <w:t>odladění základních fals positive, nastavení základních dashboardů v součinnosti s</w:t>
      </w:r>
      <w:r>
        <w:rPr>
          <w:rFonts w:cs="Arial"/>
          <w:szCs w:val="22"/>
        </w:rPr>
        <w:t> Objednatelem</w:t>
      </w:r>
      <w:r w:rsidRPr="008F03E6">
        <w:rPr>
          <w:rFonts w:cs="Arial"/>
          <w:szCs w:val="22"/>
        </w:rPr>
        <w:t>, nastavení analýzy výkonnosti aplikací a nastavení modulu pro automatickou analýzu zachyceného provozu a</w:t>
      </w:r>
      <w:r>
        <w:rPr>
          <w:rFonts w:cs="Arial"/>
          <w:szCs w:val="22"/>
        </w:rPr>
        <w:t> </w:t>
      </w:r>
      <w:r w:rsidRPr="008F03E6">
        <w:rPr>
          <w:rFonts w:cs="Arial"/>
          <w:szCs w:val="22"/>
        </w:rPr>
        <w:t>interpretaci dat z</w:t>
      </w:r>
      <w:r>
        <w:rPr>
          <w:rFonts w:cs="Arial"/>
          <w:szCs w:val="22"/>
        </w:rPr>
        <w:t> </w:t>
      </w:r>
      <w:r w:rsidRPr="008F03E6">
        <w:rPr>
          <w:rFonts w:cs="Arial"/>
          <w:szCs w:val="22"/>
        </w:rPr>
        <w:t>paketů</w:t>
      </w:r>
      <w:r>
        <w:rPr>
          <w:rFonts w:cs="Arial"/>
          <w:szCs w:val="22"/>
        </w:rPr>
        <w:t>.</w:t>
      </w:r>
    </w:p>
    <w:p w14:paraId="1FF5A858" w14:textId="1F663CA7" w:rsidR="00041063" w:rsidRPr="00911CF3" w:rsidRDefault="00041063" w:rsidP="00041063">
      <w:pPr>
        <w:spacing w:after="240"/>
        <w:jc w:val="both"/>
        <w:rPr>
          <w:rFonts w:cs="Arial"/>
          <w:szCs w:val="22"/>
        </w:rPr>
      </w:pPr>
      <w:r>
        <w:rPr>
          <w:rFonts w:cs="Arial"/>
          <w:szCs w:val="22"/>
        </w:rPr>
        <w:t xml:space="preserve">Dodavatel </w:t>
      </w:r>
      <w:r w:rsidRPr="00B52415">
        <w:rPr>
          <w:rFonts w:cs="Arial"/>
          <w:szCs w:val="22"/>
        </w:rPr>
        <w:t xml:space="preserve">a </w:t>
      </w:r>
      <w:r>
        <w:rPr>
          <w:rFonts w:cs="Arial"/>
          <w:szCs w:val="22"/>
        </w:rPr>
        <w:t>Objednatel</w:t>
      </w:r>
      <w:r w:rsidRPr="00B52415">
        <w:rPr>
          <w:rFonts w:cs="Arial"/>
          <w:szCs w:val="22"/>
        </w:rPr>
        <w:t xml:space="preserve"> provedou společně akceptační testy </w:t>
      </w:r>
      <w:r w:rsidRPr="00624E97">
        <w:rPr>
          <w:rFonts w:cs="Arial"/>
          <w:szCs w:val="22"/>
        </w:rPr>
        <w:t>ve shodě s </w:t>
      </w:r>
      <w:r>
        <w:rPr>
          <w:rFonts w:cs="Arial"/>
          <w:szCs w:val="22"/>
        </w:rPr>
        <w:t>P</w:t>
      </w:r>
      <w:r w:rsidRPr="00624E97">
        <w:rPr>
          <w:rFonts w:cs="Arial"/>
          <w:szCs w:val="22"/>
        </w:rPr>
        <w:t>lánem</w:t>
      </w:r>
      <w:r w:rsidRPr="00B52415">
        <w:rPr>
          <w:rFonts w:cs="Arial"/>
          <w:szCs w:val="22"/>
        </w:rPr>
        <w:t xml:space="preserve">. Akceptace </w:t>
      </w:r>
      <w:r w:rsidR="00AD4F49">
        <w:rPr>
          <w:rFonts w:cs="Arial"/>
          <w:szCs w:val="22"/>
        </w:rPr>
        <w:t xml:space="preserve">dílčích plnění </w:t>
      </w:r>
      <w:r>
        <w:rPr>
          <w:rFonts w:cs="Arial"/>
          <w:szCs w:val="22"/>
        </w:rPr>
        <w:t>Systému</w:t>
      </w:r>
      <w:r w:rsidRPr="00B52415">
        <w:rPr>
          <w:rFonts w:cs="Arial"/>
          <w:szCs w:val="22"/>
        </w:rPr>
        <w:t xml:space="preserve"> </w:t>
      </w:r>
      <w:r>
        <w:rPr>
          <w:rFonts w:cs="Arial"/>
          <w:szCs w:val="22"/>
        </w:rPr>
        <w:t>bude</w:t>
      </w:r>
      <w:r w:rsidRPr="00B52415">
        <w:rPr>
          <w:rFonts w:cs="Arial"/>
          <w:szCs w:val="22"/>
        </w:rPr>
        <w:t xml:space="preserve"> stvrzena podpisem akceptačních protokolů oběma</w:t>
      </w:r>
      <w:r>
        <w:rPr>
          <w:rFonts w:cs="Arial"/>
          <w:szCs w:val="22"/>
        </w:rPr>
        <w:t xml:space="preserve"> smluvními </w:t>
      </w:r>
      <w:r w:rsidRPr="00B52415">
        <w:rPr>
          <w:rFonts w:cs="Arial"/>
          <w:szCs w:val="22"/>
        </w:rPr>
        <w:t>stranami. Podpisem akceptačních protokolů</w:t>
      </w:r>
      <w:r>
        <w:rPr>
          <w:rFonts w:cs="Arial"/>
          <w:szCs w:val="22"/>
        </w:rPr>
        <w:t xml:space="preserve"> </w:t>
      </w:r>
      <w:r w:rsidRPr="00B52415">
        <w:rPr>
          <w:rFonts w:cs="Arial"/>
          <w:szCs w:val="22"/>
        </w:rPr>
        <w:t xml:space="preserve">přebírá </w:t>
      </w:r>
      <w:r>
        <w:rPr>
          <w:rFonts w:cs="Arial"/>
          <w:szCs w:val="22"/>
        </w:rPr>
        <w:t>Objednatel</w:t>
      </w:r>
      <w:r w:rsidRPr="00B52415">
        <w:rPr>
          <w:rFonts w:cs="Arial"/>
          <w:szCs w:val="22"/>
        </w:rPr>
        <w:t xml:space="preserve"> </w:t>
      </w:r>
      <w:r w:rsidR="00AD4F49">
        <w:rPr>
          <w:rFonts w:cs="Arial"/>
          <w:szCs w:val="22"/>
        </w:rPr>
        <w:t xml:space="preserve">dílčí plnění </w:t>
      </w:r>
      <w:r>
        <w:rPr>
          <w:rFonts w:cs="Arial"/>
          <w:szCs w:val="22"/>
        </w:rPr>
        <w:t>Systém</w:t>
      </w:r>
      <w:r w:rsidR="00AD4F49">
        <w:rPr>
          <w:rFonts w:cs="Arial"/>
          <w:szCs w:val="22"/>
        </w:rPr>
        <w:t>u</w:t>
      </w:r>
      <w:r w:rsidRPr="00B52415">
        <w:rPr>
          <w:rFonts w:cs="Arial"/>
          <w:szCs w:val="22"/>
        </w:rPr>
        <w:t xml:space="preserve"> do užití (do </w:t>
      </w:r>
      <w:r>
        <w:rPr>
          <w:rFonts w:cs="Arial"/>
          <w:szCs w:val="22"/>
        </w:rPr>
        <w:t>rutinního</w:t>
      </w:r>
      <w:r w:rsidRPr="00B52415">
        <w:rPr>
          <w:rFonts w:cs="Arial"/>
          <w:szCs w:val="22"/>
        </w:rPr>
        <w:t xml:space="preserve"> provozu)</w:t>
      </w:r>
      <w:r>
        <w:rPr>
          <w:rFonts w:cs="Arial"/>
          <w:szCs w:val="22"/>
        </w:rPr>
        <w:t xml:space="preserve"> a Dodavateli vzniká nárok na fakturaci předaného Systému.</w:t>
      </w:r>
    </w:p>
    <w:p w14:paraId="018F47B8" w14:textId="77777777" w:rsidR="00041063" w:rsidRPr="00475966" w:rsidRDefault="00041063" w:rsidP="00475966">
      <w:pPr>
        <w:pStyle w:val="Nadpis4"/>
        <w:spacing w:before="240"/>
        <w:rPr>
          <w:b/>
        </w:rPr>
      </w:pPr>
      <w:r w:rsidRPr="00475966">
        <w:rPr>
          <w:b/>
          <w:bCs w:val="0"/>
        </w:rPr>
        <w:t>Podpora</w:t>
      </w:r>
    </w:p>
    <w:p w14:paraId="70BF0E2B" w14:textId="7A188C19" w:rsidR="00041063" w:rsidRDefault="00041063" w:rsidP="00041063">
      <w:pPr>
        <w:spacing w:after="240"/>
        <w:rPr>
          <w:rFonts w:cs="Arial"/>
          <w:szCs w:val="22"/>
        </w:rPr>
      </w:pPr>
      <w:r>
        <w:rPr>
          <w:rFonts w:cs="Arial"/>
          <w:szCs w:val="22"/>
        </w:rPr>
        <w:t>Technická p</w:t>
      </w:r>
      <w:r w:rsidRPr="00624E97">
        <w:rPr>
          <w:rFonts w:cs="Arial"/>
          <w:szCs w:val="22"/>
        </w:rPr>
        <w:t xml:space="preserve">odpora na </w:t>
      </w:r>
      <w:r>
        <w:rPr>
          <w:rFonts w:cs="Arial"/>
          <w:szCs w:val="22"/>
        </w:rPr>
        <w:t>5</w:t>
      </w:r>
      <w:r w:rsidRPr="00624E97">
        <w:rPr>
          <w:rFonts w:cs="Arial"/>
          <w:szCs w:val="22"/>
        </w:rPr>
        <w:t xml:space="preserve"> </w:t>
      </w:r>
      <w:r>
        <w:rPr>
          <w:rFonts w:cs="Arial"/>
          <w:szCs w:val="22"/>
        </w:rPr>
        <w:t>let</w:t>
      </w:r>
      <w:r w:rsidRPr="00624E97">
        <w:rPr>
          <w:rFonts w:cs="Arial"/>
          <w:szCs w:val="22"/>
        </w:rPr>
        <w:t xml:space="preserve"> </w:t>
      </w:r>
      <w:r>
        <w:rPr>
          <w:rFonts w:cs="Arial"/>
          <w:szCs w:val="22"/>
        </w:rPr>
        <w:t xml:space="preserve">poskytovaná </w:t>
      </w:r>
      <w:r w:rsidRPr="0075103F">
        <w:rPr>
          <w:rFonts w:cs="Arial"/>
          <w:szCs w:val="22"/>
        </w:rPr>
        <w:t xml:space="preserve">pro všechny součásti </w:t>
      </w:r>
      <w:r w:rsidR="0012752C">
        <w:rPr>
          <w:rFonts w:cs="Arial"/>
          <w:szCs w:val="22"/>
        </w:rPr>
        <w:t>Systému</w:t>
      </w:r>
      <w:r>
        <w:rPr>
          <w:rFonts w:cs="Arial"/>
          <w:szCs w:val="22"/>
        </w:rPr>
        <w:t>, a to v následujícím rozsahu</w:t>
      </w:r>
      <w:r w:rsidRPr="00624E97">
        <w:rPr>
          <w:rFonts w:cs="Arial"/>
          <w:szCs w:val="22"/>
        </w:rPr>
        <w:t>:</w:t>
      </w:r>
    </w:p>
    <w:tbl>
      <w:tblPr>
        <w:tblStyle w:val="Mkatabulky"/>
        <w:tblW w:w="0" w:type="auto"/>
        <w:tblInd w:w="137" w:type="dxa"/>
        <w:tblLook w:val="04A0" w:firstRow="1" w:lastRow="0" w:firstColumn="1" w:lastColumn="0" w:noHBand="0" w:noVBand="1"/>
      </w:tblPr>
      <w:tblGrid>
        <w:gridCol w:w="567"/>
        <w:gridCol w:w="4961"/>
        <w:gridCol w:w="3963"/>
      </w:tblGrid>
      <w:tr w:rsidR="00041063" w14:paraId="4F84AE2D" w14:textId="77777777">
        <w:tc>
          <w:tcPr>
            <w:tcW w:w="567" w:type="dxa"/>
            <w:vAlign w:val="center"/>
          </w:tcPr>
          <w:p w14:paraId="6C8F8DE4" w14:textId="77777777" w:rsidR="00041063" w:rsidRDefault="00041063">
            <w:pPr>
              <w:spacing w:before="60" w:after="60"/>
              <w:jc w:val="center"/>
              <w:rPr>
                <w:rFonts w:cs="Arial"/>
                <w:szCs w:val="22"/>
              </w:rPr>
            </w:pPr>
          </w:p>
        </w:tc>
        <w:tc>
          <w:tcPr>
            <w:tcW w:w="4961" w:type="dxa"/>
            <w:vAlign w:val="center"/>
          </w:tcPr>
          <w:p w14:paraId="5A435C63" w14:textId="77777777" w:rsidR="00041063" w:rsidRDefault="00041063">
            <w:pPr>
              <w:spacing w:before="60" w:after="60"/>
              <w:rPr>
                <w:rFonts w:cs="Arial"/>
                <w:szCs w:val="22"/>
              </w:rPr>
            </w:pPr>
            <w:r>
              <w:rPr>
                <w:rFonts w:cs="Arial"/>
                <w:szCs w:val="22"/>
              </w:rPr>
              <w:t>Popis požadavku</w:t>
            </w:r>
          </w:p>
        </w:tc>
        <w:tc>
          <w:tcPr>
            <w:tcW w:w="3963" w:type="dxa"/>
            <w:vAlign w:val="center"/>
          </w:tcPr>
          <w:p w14:paraId="653C25D8" w14:textId="77777777" w:rsidR="00041063" w:rsidRDefault="00041063">
            <w:pPr>
              <w:spacing w:before="60" w:after="60"/>
              <w:rPr>
                <w:rFonts w:cs="Arial"/>
                <w:szCs w:val="22"/>
              </w:rPr>
            </w:pPr>
            <w:r>
              <w:rPr>
                <w:rFonts w:cs="Arial"/>
                <w:szCs w:val="22"/>
              </w:rPr>
              <w:t>Požadováno v rozsahu</w:t>
            </w:r>
          </w:p>
        </w:tc>
      </w:tr>
      <w:tr w:rsidR="00041063" w14:paraId="53F8002E" w14:textId="77777777">
        <w:tc>
          <w:tcPr>
            <w:tcW w:w="567" w:type="dxa"/>
            <w:vAlign w:val="center"/>
          </w:tcPr>
          <w:p w14:paraId="301AE4F7" w14:textId="77777777" w:rsidR="00041063" w:rsidRDefault="00041063">
            <w:pPr>
              <w:spacing w:before="60" w:after="60"/>
              <w:jc w:val="center"/>
              <w:rPr>
                <w:rFonts w:cs="Arial"/>
                <w:szCs w:val="22"/>
              </w:rPr>
            </w:pPr>
            <w:r>
              <w:rPr>
                <w:rFonts w:cs="Arial"/>
                <w:szCs w:val="22"/>
              </w:rPr>
              <w:t>A</w:t>
            </w:r>
          </w:p>
        </w:tc>
        <w:tc>
          <w:tcPr>
            <w:tcW w:w="4961" w:type="dxa"/>
            <w:vAlign w:val="center"/>
          </w:tcPr>
          <w:p w14:paraId="12CEB1CC" w14:textId="77777777" w:rsidR="00041063" w:rsidRDefault="00041063">
            <w:pPr>
              <w:spacing w:before="60" w:after="60"/>
              <w:rPr>
                <w:rFonts w:cs="Arial"/>
                <w:szCs w:val="22"/>
              </w:rPr>
            </w:pPr>
            <w:r w:rsidRPr="0075103F">
              <w:rPr>
                <w:rFonts w:cs="Arial"/>
                <w:szCs w:val="22"/>
              </w:rPr>
              <w:t>instalace všech update a upgrade (nová funkcionalita)</w:t>
            </w:r>
          </w:p>
        </w:tc>
        <w:tc>
          <w:tcPr>
            <w:tcW w:w="3963" w:type="dxa"/>
            <w:vAlign w:val="center"/>
          </w:tcPr>
          <w:p w14:paraId="1E879F53" w14:textId="77777777" w:rsidR="00041063" w:rsidRDefault="00041063">
            <w:pPr>
              <w:spacing w:before="60" w:after="60"/>
              <w:rPr>
                <w:rFonts w:cs="Arial"/>
              </w:rPr>
            </w:pPr>
            <w:r w:rsidRPr="7ECFB5BE">
              <w:rPr>
                <w:rFonts w:cs="Arial"/>
              </w:rPr>
              <w:t>do 1 měsíce po vydání výrobcem</w:t>
            </w:r>
          </w:p>
        </w:tc>
      </w:tr>
      <w:tr w:rsidR="00041063" w14:paraId="7C66FFB4" w14:textId="77777777">
        <w:tc>
          <w:tcPr>
            <w:tcW w:w="567" w:type="dxa"/>
            <w:vAlign w:val="center"/>
          </w:tcPr>
          <w:p w14:paraId="6C2BB40F" w14:textId="77777777" w:rsidR="00041063" w:rsidRDefault="00041063">
            <w:pPr>
              <w:spacing w:before="60" w:after="60"/>
              <w:jc w:val="center"/>
              <w:rPr>
                <w:rFonts w:cs="Arial"/>
                <w:szCs w:val="22"/>
              </w:rPr>
            </w:pPr>
            <w:r>
              <w:rPr>
                <w:rFonts w:cs="Arial"/>
                <w:szCs w:val="22"/>
              </w:rPr>
              <w:t>B</w:t>
            </w:r>
          </w:p>
        </w:tc>
        <w:tc>
          <w:tcPr>
            <w:tcW w:w="4961" w:type="dxa"/>
            <w:vAlign w:val="center"/>
          </w:tcPr>
          <w:p w14:paraId="63A78B00" w14:textId="77777777" w:rsidR="00041063" w:rsidRDefault="00041063">
            <w:pPr>
              <w:spacing w:before="60" w:after="60"/>
              <w:rPr>
                <w:rFonts w:cs="Arial"/>
                <w:szCs w:val="22"/>
              </w:rPr>
            </w:pPr>
            <w:r w:rsidRPr="0075103F">
              <w:rPr>
                <w:rFonts w:cs="Arial"/>
                <w:szCs w:val="22"/>
              </w:rPr>
              <w:t>přístup k webovému zákaznickému centru</w:t>
            </w:r>
          </w:p>
        </w:tc>
        <w:tc>
          <w:tcPr>
            <w:tcW w:w="3963" w:type="dxa"/>
            <w:vAlign w:val="center"/>
          </w:tcPr>
          <w:p w14:paraId="2D8C5A0A" w14:textId="77777777" w:rsidR="00041063" w:rsidRDefault="00041063">
            <w:pPr>
              <w:spacing w:before="60" w:after="60"/>
              <w:rPr>
                <w:rFonts w:cs="Arial"/>
                <w:szCs w:val="22"/>
              </w:rPr>
            </w:pPr>
            <w:r w:rsidRPr="0075103F">
              <w:rPr>
                <w:rFonts w:cs="Arial"/>
                <w:szCs w:val="22"/>
              </w:rPr>
              <w:t>nepřetržitě po celou dobu trvání služby</w:t>
            </w:r>
          </w:p>
        </w:tc>
      </w:tr>
      <w:tr w:rsidR="00041063" w14:paraId="0754B072" w14:textId="77777777">
        <w:tc>
          <w:tcPr>
            <w:tcW w:w="567" w:type="dxa"/>
            <w:vAlign w:val="center"/>
          </w:tcPr>
          <w:p w14:paraId="166CA6F0" w14:textId="77777777" w:rsidR="00041063" w:rsidRDefault="00041063">
            <w:pPr>
              <w:spacing w:before="60" w:after="60"/>
              <w:jc w:val="center"/>
              <w:rPr>
                <w:rFonts w:cs="Arial"/>
                <w:szCs w:val="22"/>
              </w:rPr>
            </w:pPr>
            <w:r>
              <w:rPr>
                <w:rFonts w:cs="Arial"/>
                <w:szCs w:val="22"/>
              </w:rPr>
              <w:t>C</w:t>
            </w:r>
          </w:p>
        </w:tc>
        <w:tc>
          <w:tcPr>
            <w:tcW w:w="4961" w:type="dxa"/>
            <w:vAlign w:val="center"/>
          </w:tcPr>
          <w:p w14:paraId="614CF31E" w14:textId="77777777" w:rsidR="00041063" w:rsidRDefault="00041063">
            <w:pPr>
              <w:spacing w:before="60" w:after="60"/>
              <w:rPr>
                <w:rFonts w:cs="Arial"/>
                <w:szCs w:val="22"/>
              </w:rPr>
            </w:pPr>
            <w:r w:rsidRPr="0075103F">
              <w:rPr>
                <w:rFonts w:cs="Arial"/>
                <w:szCs w:val="22"/>
              </w:rPr>
              <w:t>podpor</w:t>
            </w:r>
            <w:r>
              <w:rPr>
                <w:rFonts w:cs="Arial"/>
                <w:szCs w:val="22"/>
              </w:rPr>
              <w:t>a</w:t>
            </w:r>
            <w:r w:rsidRPr="0075103F">
              <w:rPr>
                <w:rFonts w:cs="Arial"/>
                <w:szCs w:val="22"/>
              </w:rPr>
              <w:t xml:space="preserve"> telefonem a emailem v českém jazyce</w:t>
            </w:r>
          </w:p>
        </w:tc>
        <w:tc>
          <w:tcPr>
            <w:tcW w:w="3963" w:type="dxa"/>
            <w:vAlign w:val="center"/>
          </w:tcPr>
          <w:p w14:paraId="6017AD00" w14:textId="77777777" w:rsidR="00041063" w:rsidRDefault="00041063">
            <w:pPr>
              <w:spacing w:before="60" w:after="60"/>
              <w:rPr>
                <w:rFonts w:cs="Arial"/>
                <w:szCs w:val="22"/>
              </w:rPr>
            </w:pPr>
            <w:r w:rsidRPr="0075103F">
              <w:rPr>
                <w:rFonts w:cs="Arial"/>
                <w:szCs w:val="22"/>
              </w:rPr>
              <w:t>pracovní dny mezi 9</w:t>
            </w:r>
            <w:r>
              <w:rPr>
                <w:rFonts w:cs="Arial"/>
                <w:szCs w:val="22"/>
              </w:rPr>
              <w:t xml:space="preserve"> – </w:t>
            </w:r>
            <w:r w:rsidRPr="0075103F">
              <w:rPr>
                <w:rFonts w:cs="Arial"/>
                <w:szCs w:val="22"/>
              </w:rPr>
              <w:t>17</w:t>
            </w:r>
            <w:r>
              <w:rPr>
                <w:rFonts w:cs="Arial"/>
                <w:szCs w:val="22"/>
              </w:rPr>
              <w:t xml:space="preserve"> </w:t>
            </w:r>
            <w:r w:rsidRPr="0075103F">
              <w:rPr>
                <w:rFonts w:cs="Arial"/>
                <w:szCs w:val="22"/>
              </w:rPr>
              <w:t>h</w:t>
            </w:r>
          </w:p>
        </w:tc>
      </w:tr>
      <w:tr w:rsidR="00041063" w14:paraId="4AB3E56B" w14:textId="77777777">
        <w:tc>
          <w:tcPr>
            <w:tcW w:w="567" w:type="dxa"/>
            <w:vAlign w:val="center"/>
          </w:tcPr>
          <w:p w14:paraId="5701B7EA" w14:textId="77777777" w:rsidR="00041063" w:rsidRDefault="00041063">
            <w:pPr>
              <w:spacing w:before="60" w:after="60"/>
              <w:jc w:val="center"/>
              <w:rPr>
                <w:rFonts w:cs="Arial"/>
                <w:szCs w:val="22"/>
              </w:rPr>
            </w:pPr>
            <w:r>
              <w:rPr>
                <w:rFonts w:cs="Arial"/>
                <w:szCs w:val="22"/>
              </w:rPr>
              <w:t>D</w:t>
            </w:r>
          </w:p>
        </w:tc>
        <w:tc>
          <w:tcPr>
            <w:tcW w:w="4961" w:type="dxa"/>
            <w:vAlign w:val="center"/>
          </w:tcPr>
          <w:p w14:paraId="77F9762E" w14:textId="77777777" w:rsidR="00041063" w:rsidRDefault="00041063">
            <w:pPr>
              <w:spacing w:before="60" w:after="60"/>
              <w:rPr>
                <w:rFonts w:cs="Arial"/>
                <w:szCs w:val="22"/>
              </w:rPr>
            </w:pPr>
            <w:r w:rsidRPr="0075103F">
              <w:rPr>
                <w:rFonts w:cs="Arial"/>
                <w:szCs w:val="22"/>
              </w:rPr>
              <w:t>vzdálen</w:t>
            </w:r>
            <w:r>
              <w:rPr>
                <w:rFonts w:cs="Arial"/>
                <w:szCs w:val="22"/>
              </w:rPr>
              <w:t>á</w:t>
            </w:r>
            <w:r w:rsidRPr="0075103F">
              <w:rPr>
                <w:rFonts w:cs="Arial"/>
                <w:szCs w:val="22"/>
              </w:rPr>
              <w:t xml:space="preserve"> podporu </w:t>
            </w:r>
            <w:r>
              <w:rPr>
                <w:rFonts w:cs="Arial"/>
                <w:szCs w:val="22"/>
              </w:rPr>
              <w:t>pomocí</w:t>
            </w:r>
            <w:r w:rsidRPr="0075103F">
              <w:rPr>
                <w:rFonts w:cs="Arial"/>
                <w:szCs w:val="22"/>
              </w:rPr>
              <w:t xml:space="preserve"> SSH</w:t>
            </w:r>
            <w:r>
              <w:rPr>
                <w:rFonts w:cs="Arial"/>
                <w:szCs w:val="22"/>
              </w:rPr>
              <w:t xml:space="preserve"> apod.</w:t>
            </w:r>
          </w:p>
        </w:tc>
        <w:tc>
          <w:tcPr>
            <w:tcW w:w="3963" w:type="dxa"/>
            <w:vAlign w:val="center"/>
          </w:tcPr>
          <w:p w14:paraId="3837AB50" w14:textId="77777777" w:rsidR="00041063" w:rsidRDefault="00041063">
            <w:pPr>
              <w:spacing w:before="60" w:after="60"/>
              <w:rPr>
                <w:rFonts w:cs="Arial"/>
                <w:szCs w:val="22"/>
              </w:rPr>
            </w:pPr>
            <w:r w:rsidRPr="0075103F">
              <w:rPr>
                <w:rFonts w:cs="Arial"/>
                <w:szCs w:val="22"/>
              </w:rPr>
              <w:t>pracovní dny mezi 9</w:t>
            </w:r>
            <w:r>
              <w:rPr>
                <w:rFonts w:cs="Arial"/>
                <w:szCs w:val="22"/>
              </w:rPr>
              <w:t xml:space="preserve"> – </w:t>
            </w:r>
            <w:r w:rsidRPr="0075103F">
              <w:rPr>
                <w:rFonts w:cs="Arial"/>
                <w:szCs w:val="22"/>
              </w:rPr>
              <w:t>17</w:t>
            </w:r>
            <w:r>
              <w:rPr>
                <w:rFonts w:cs="Arial"/>
                <w:szCs w:val="22"/>
              </w:rPr>
              <w:t xml:space="preserve"> </w:t>
            </w:r>
            <w:r w:rsidRPr="0075103F">
              <w:rPr>
                <w:rFonts w:cs="Arial"/>
                <w:szCs w:val="22"/>
              </w:rPr>
              <w:t>h</w:t>
            </w:r>
          </w:p>
        </w:tc>
      </w:tr>
      <w:tr w:rsidR="00041063" w14:paraId="2B59CBFB" w14:textId="77777777">
        <w:tc>
          <w:tcPr>
            <w:tcW w:w="567" w:type="dxa"/>
            <w:vAlign w:val="center"/>
          </w:tcPr>
          <w:p w14:paraId="72750D0A" w14:textId="77777777" w:rsidR="00041063" w:rsidRDefault="00041063">
            <w:pPr>
              <w:spacing w:before="60" w:after="60"/>
              <w:jc w:val="center"/>
              <w:rPr>
                <w:rFonts w:cs="Arial"/>
                <w:szCs w:val="22"/>
              </w:rPr>
            </w:pPr>
            <w:r>
              <w:rPr>
                <w:rFonts w:cs="Arial"/>
                <w:szCs w:val="22"/>
              </w:rPr>
              <w:t>E</w:t>
            </w:r>
          </w:p>
        </w:tc>
        <w:tc>
          <w:tcPr>
            <w:tcW w:w="4961" w:type="dxa"/>
            <w:vAlign w:val="center"/>
          </w:tcPr>
          <w:p w14:paraId="0F822A4D" w14:textId="77777777" w:rsidR="00041063" w:rsidRDefault="00041063">
            <w:pPr>
              <w:spacing w:before="60" w:after="60"/>
              <w:rPr>
                <w:rFonts w:cs="Arial"/>
                <w:szCs w:val="22"/>
              </w:rPr>
            </w:pPr>
            <w:r>
              <w:rPr>
                <w:rFonts w:cs="Arial"/>
                <w:szCs w:val="22"/>
              </w:rPr>
              <w:t>v</w:t>
            </w:r>
            <w:r w:rsidRPr="0075103F">
              <w:rPr>
                <w:rFonts w:cs="Arial"/>
                <w:szCs w:val="22"/>
              </w:rPr>
              <w:t>ýměn</w:t>
            </w:r>
            <w:r>
              <w:rPr>
                <w:rFonts w:cs="Arial"/>
                <w:szCs w:val="22"/>
              </w:rPr>
              <w:t>a</w:t>
            </w:r>
            <w:r w:rsidRPr="0075103F">
              <w:rPr>
                <w:rFonts w:cs="Arial"/>
                <w:szCs w:val="22"/>
              </w:rPr>
              <w:t xml:space="preserve"> HW v případě nefunkčnosti </w:t>
            </w:r>
          </w:p>
        </w:tc>
        <w:tc>
          <w:tcPr>
            <w:tcW w:w="3963" w:type="dxa"/>
            <w:vAlign w:val="center"/>
          </w:tcPr>
          <w:p w14:paraId="0F9D9495" w14:textId="77777777" w:rsidR="00041063" w:rsidRDefault="00041063">
            <w:pPr>
              <w:spacing w:before="60" w:after="60"/>
              <w:rPr>
                <w:rFonts w:cs="Arial"/>
              </w:rPr>
            </w:pPr>
            <w:r w:rsidRPr="7ECFB5BE">
              <w:rPr>
                <w:rFonts w:cs="Arial"/>
              </w:rPr>
              <w:t>NBD (</w:t>
            </w:r>
            <w:proofErr w:type="spellStart"/>
            <w:r w:rsidRPr="7ECFB5BE">
              <w:rPr>
                <w:rFonts w:cs="Arial"/>
              </w:rPr>
              <w:t>Next</w:t>
            </w:r>
            <w:proofErr w:type="spellEnd"/>
            <w:r w:rsidRPr="7ECFB5BE">
              <w:rPr>
                <w:rFonts w:cs="Arial"/>
              </w:rPr>
              <w:t xml:space="preserve"> business </w:t>
            </w:r>
            <w:proofErr w:type="spellStart"/>
            <w:r w:rsidRPr="7ECFB5BE">
              <w:rPr>
                <w:rFonts w:cs="Arial"/>
              </w:rPr>
              <w:t>day</w:t>
            </w:r>
            <w:proofErr w:type="spellEnd"/>
            <w:r w:rsidRPr="7ECFB5BE">
              <w:rPr>
                <w:rFonts w:cs="Arial"/>
              </w:rPr>
              <w:t>)</w:t>
            </w:r>
          </w:p>
        </w:tc>
      </w:tr>
      <w:tr w:rsidR="00041063" w14:paraId="0F931A17" w14:textId="77777777">
        <w:tc>
          <w:tcPr>
            <w:tcW w:w="567" w:type="dxa"/>
            <w:vAlign w:val="center"/>
          </w:tcPr>
          <w:p w14:paraId="2EF32A56" w14:textId="77777777" w:rsidR="00041063" w:rsidRDefault="00041063">
            <w:pPr>
              <w:spacing w:before="60" w:after="60"/>
              <w:jc w:val="center"/>
              <w:rPr>
                <w:rFonts w:cs="Arial"/>
                <w:szCs w:val="22"/>
              </w:rPr>
            </w:pPr>
            <w:r>
              <w:rPr>
                <w:rFonts w:cs="Arial"/>
                <w:szCs w:val="22"/>
              </w:rPr>
              <w:t>F</w:t>
            </w:r>
          </w:p>
        </w:tc>
        <w:tc>
          <w:tcPr>
            <w:tcW w:w="4961" w:type="dxa"/>
            <w:vAlign w:val="center"/>
          </w:tcPr>
          <w:p w14:paraId="41ABEA07" w14:textId="77777777" w:rsidR="00041063" w:rsidRDefault="00041063">
            <w:pPr>
              <w:spacing w:before="60" w:after="60"/>
              <w:rPr>
                <w:rFonts w:cs="Arial"/>
                <w:szCs w:val="22"/>
              </w:rPr>
            </w:pPr>
            <w:r>
              <w:rPr>
                <w:rFonts w:cs="Arial"/>
                <w:szCs w:val="22"/>
              </w:rPr>
              <w:t>Aktualizace Dokumentace</w:t>
            </w:r>
          </w:p>
        </w:tc>
        <w:tc>
          <w:tcPr>
            <w:tcW w:w="3963" w:type="dxa"/>
            <w:vAlign w:val="center"/>
          </w:tcPr>
          <w:p w14:paraId="7B3DDEA3" w14:textId="77777777" w:rsidR="00041063" w:rsidRPr="7ECFB5BE" w:rsidRDefault="00041063">
            <w:pPr>
              <w:spacing w:before="60" w:after="60"/>
              <w:rPr>
                <w:rFonts w:cs="Arial"/>
              </w:rPr>
            </w:pPr>
            <w:r>
              <w:rPr>
                <w:rFonts w:cs="Arial"/>
              </w:rPr>
              <w:t>při jakékoliv změně Systému</w:t>
            </w:r>
          </w:p>
        </w:tc>
      </w:tr>
    </w:tbl>
    <w:p w14:paraId="74BE2B30" w14:textId="77777777" w:rsidR="00041063" w:rsidRPr="00475966" w:rsidRDefault="00041063" w:rsidP="00475966">
      <w:pPr>
        <w:pStyle w:val="Nadpis4"/>
        <w:spacing w:before="240"/>
        <w:rPr>
          <w:b/>
        </w:rPr>
      </w:pPr>
      <w:r w:rsidRPr="00475966">
        <w:rPr>
          <w:b/>
          <w:bCs w:val="0"/>
        </w:rPr>
        <w:t>Rozvoj</w:t>
      </w:r>
    </w:p>
    <w:p w14:paraId="3E8BCA0C" w14:textId="3043C902" w:rsidR="00041063" w:rsidRDefault="00041063" w:rsidP="00041063">
      <w:pPr>
        <w:spacing w:after="240"/>
        <w:jc w:val="both"/>
      </w:pPr>
      <w:bookmarkStart w:id="13" w:name="_Hlk209685902"/>
      <w:r>
        <w:t>Dodavatel je povinen Objednateli poskytovat služby Rozvoje na základě písemných objednávek Objednatele (dále jen „</w:t>
      </w:r>
      <w:r w:rsidRPr="0064073E">
        <w:rPr>
          <w:b/>
          <w:i/>
          <w:iCs/>
        </w:rPr>
        <w:t>Objednávka</w:t>
      </w:r>
      <w:r>
        <w:t xml:space="preserve">“) </w:t>
      </w:r>
      <w:r w:rsidRPr="008F017F">
        <w:t>dle schválené nabídky Dodavatele Objednatelem</w:t>
      </w:r>
      <w:bookmarkEnd w:id="13"/>
      <w:r>
        <w:t>. Objednávku zašle Objednatel Dodavateli elektronicky na e-mailovou adresu kontaktní osoby ve věcech technických dle čl. X</w:t>
      </w:r>
      <w:r w:rsidR="00687FD6">
        <w:t>V</w:t>
      </w:r>
      <w:r>
        <w:t xml:space="preserve">I. </w:t>
      </w:r>
      <w:r w:rsidR="00427D3D">
        <w:t xml:space="preserve">odst. 8.2 </w:t>
      </w:r>
      <w:r>
        <w:t>Smlouvy.</w:t>
      </w:r>
    </w:p>
    <w:p w14:paraId="13D300B5" w14:textId="091880B5" w:rsidR="00041063" w:rsidRDefault="00041063" w:rsidP="00041063">
      <w:pPr>
        <w:spacing w:after="240"/>
        <w:jc w:val="both"/>
      </w:pPr>
      <w:r>
        <w:t>Nejmenší účtovatelná jednotka je půl (0,5) člověkohodiny skutečně odpracovaná na plnění Objednávky. Jeden člověkoden (</w:t>
      </w:r>
      <w:r w:rsidR="008C415B">
        <w:t>ČD</w:t>
      </w:r>
      <w:r>
        <w:t>) odpovídá 8 člověkohodinám (ČH).</w:t>
      </w:r>
    </w:p>
    <w:p w14:paraId="20CEEB22" w14:textId="77777777" w:rsidR="00041063" w:rsidRPr="00475966" w:rsidRDefault="00041063" w:rsidP="00041063">
      <w:pPr>
        <w:spacing w:after="240"/>
        <w:rPr>
          <w:u w:val="single"/>
        </w:rPr>
      </w:pPr>
      <w:r w:rsidRPr="00475966">
        <w:rPr>
          <w:u w:val="single"/>
        </w:rPr>
        <w:t>Sjednání Objednávek bude zpravidla probíhat následovně:</w:t>
      </w:r>
    </w:p>
    <w:p w14:paraId="3D1F46DA" w14:textId="77777777" w:rsidR="00041063" w:rsidRDefault="00041063" w:rsidP="003A449C">
      <w:pPr>
        <w:pStyle w:val="Odstavecseseznamem"/>
        <w:numPr>
          <w:ilvl w:val="0"/>
          <w:numId w:val="32"/>
        </w:numPr>
        <w:spacing w:after="60"/>
        <w:ind w:left="425" w:hanging="425"/>
        <w:contextualSpacing w:val="0"/>
        <w:jc w:val="both"/>
      </w:pPr>
      <w:r>
        <w:t>Objednatel je v době trvání Smlouvy oprávněn kdykoli zaslat Dodavateli písemný požadavek na poskytnutí Rozvoje (dále jen „</w:t>
      </w:r>
      <w:r w:rsidRPr="0064073E">
        <w:rPr>
          <w:b/>
          <w:i/>
          <w:iCs/>
        </w:rPr>
        <w:t>Rozvojový požadavek</w:t>
      </w:r>
      <w:r>
        <w:t>“) na adresu pověřené osoby Dodavatele ve věcech technických. Rozvojový požadavek není návrhem na uzavření Objednávky. Rozvojový požadavek musí obsahovat:</w:t>
      </w:r>
    </w:p>
    <w:p w14:paraId="73EDE851" w14:textId="77777777" w:rsidR="00041063" w:rsidRDefault="00041063" w:rsidP="003A449C">
      <w:pPr>
        <w:pStyle w:val="Odstavecseseznamem"/>
        <w:numPr>
          <w:ilvl w:val="0"/>
          <w:numId w:val="31"/>
        </w:numPr>
        <w:spacing w:after="60"/>
        <w:ind w:left="851" w:hanging="426"/>
        <w:contextualSpacing w:val="0"/>
        <w:jc w:val="both"/>
      </w:pPr>
      <w:r>
        <w:t>označení a bližší specifikaci plnění, které je zadáno</w:t>
      </w:r>
    </w:p>
    <w:p w14:paraId="08F66470" w14:textId="77777777" w:rsidR="00041063" w:rsidRDefault="00041063" w:rsidP="003A449C">
      <w:pPr>
        <w:pStyle w:val="Odstavecseseznamem"/>
        <w:numPr>
          <w:ilvl w:val="0"/>
          <w:numId w:val="31"/>
        </w:numPr>
        <w:spacing w:after="60"/>
        <w:ind w:left="851" w:hanging="426"/>
        <w:contextualSpacing w:val="0"/>
        <w:jc w:val="both"/>
      </w:pPr>
      <w:r>
        <w:t>předpokládaný termín dodání plnění</w:t>
      </w:r>
    </w:p>
    <w:p w14:paraId="6F77DDA6" w14:textId="77777777" w:rsidR="00041063" w:rsidRDefault="00041063" w:rsidP="003A449C">
      <w:pPr>
        <w:pStyle w:val="Odstavecseseznamem"/>
        <w:numPr>
          <w:ilvl w:val="0"/>
          <w:numId w:val="32"/>
        </w:numPr>
        <w:spacing w:after="60"/>
        <w:ind w:left="425" w:hanging="425"/>
        <w:contextualSpacing w:val="0"/>
        <w:jc w:val="both"/>
      </w:pPr>
      <w:r>
        <w:t>Neurčí-li Objednatel v Rozvojovém požadavku lhůtu delší, nebo nedohodnou-li se Smluvní strany jinak, zavazuje se Dodavatel do 2 pracovních dnů od doručení Rozvojového požadavku Dodavateli doručit v písemné formě pověřené osobě Objednatele ve věcech technických cenovou nabídku na realizaci Rozvojového požadavku (dále jen „</w:t>
      </w:r>
      <w:r w:rsidRPr="0064073E">
        <w:rPr>
          <w:b/>
          <w:i/>
          <w:iCs/>
        </w:rPr>
        <w:t>Nabídka</w:t>
      </w:r>
      <w:r>
        <w:t>“), která musí obsahovat minimálně:</w:t>
      </w:r>
    </w:p>
    <w:p w14:paraId="647F15A6" w14:textId="77777777" w:rsidR="00041063" w:rsidRDefault="00041063" w:rsidP="003A449C">
      <w:pPr>
        <w:pStyle w:val="Odstavecseseznamem"/>
        <w:numPr>
          <w:ilvl w:val="2"/>
          <w:numId w:val="30"/>
        </w:numPr>
        <w:spacing w:after="60"/>
        <w:ind w:left="851" w:hanging="426"/>
        <w:contextualSpacing w:val="0"/>
        <w:jc w:val="both"/>
      </w:pPr>
      <w:r>
        <w:t>dostatečně podrobný popis požadovaného plnění;</w:t>
      </w:r>
    </w:p>
    <w:p w14:paraId="7A6E7451" w14:textId="77777777" w:rsidR="00041063" w:rsidRDefault="00041063" w:rsidP="003A449C">
      <w:pPr>
        <w:pStyle w:val="Odstavecseseznamem"/>
        <w:numPr>
          <w:ilvl w:val="2"/>
          <w:numId w:val="30"/>
        </w:numPr>
        <w:spacing w:after="60"/>
        <w:ind w:left="851" w:hanging="426"/>
        <w:contextualSpacing w:val="0"/>
        <w:jc w:val="both"/>
      </w:pPr>
      <w:r>
        <w:t>požadavky na nezbytnou součinnost Objednatele při realizaci plnění;</w:t>
      </w:r>
    </w:p>
    <w:p w14:paraId="7A7140A8" w14:textId="77777777" w:rsidR="00041063" w:rsidRDefault="00041063" w:rsidP="003A449C">
      <w:pPr>
        <w:pStyle w:val="Odstavecseseznamem"/>
        <w:numPr>
          <w:ilvl w:val="2"/>
          <w:numId w:val="30"/>
        </w:numPr>
        <w:spacing w:after="60"/>
        <w:ind w:left="851" w:hanging="426"/>
        <w:contextualSpacing w:val="0"/>
        <w:jc w:val="both"/>
      </w:pPr>
      <w:r>
        <w:t>konečnou cenu za realizaci plnění stanovenou v souladu s cenovými podmínkami uvedenými ve Smlouvě;</w:t>
      </w:r>
    </w:p>
    <w:p w14:paraId="65CA6956" w14:textId="77777777" w:rsidR="00041063" w:rsidRDefault="00041063" w:rsidP="003A449C">
      <w:pPr>
        <w:pStyle w:val="Odstavecseseznamem"/>
        <w:numPr>
          <w:ilvl w:val="2"/>
          <w:numId w:val="30"/>
        </w:numPr>
        <w:spacing w:after="60"/>
        <w:ind w:left="851" w:hanging="426"/>
        <w:contextualSpacing w:val="0"/>
        <w:jc w:val="both"/>
      </w:pPr>
      <w:r>
        <w:t>navrhovaný termín realizace.</w:t>
      </w:r>
    </w:p>
    <w:p w14:paraId="2137EF45" w14:textId="77777777" w:rsidR="00041063" w:rsidRDefault="00041063" w:rsidP="003A449C">
      <w:pPr>
        <w:pStyle w:val="Odstavecseseznamem"/>
        <w:numPr>
          <w:ilvl w:val="0"/>
          <w:numId w:val="32"/>
        </w:numPr>
        <w:spacing w:after="60"/>
        <w:ind w:left="425" w:hanging="425"/>
        <w:contextualSpacing w:val="0"/>
        <w:jc w:val="both"/>
      </w:pPr>
      <w:r>
        <w:t xml:space="preserve">V případě, že Objednatel souhlasí s Nabídkou, bude Dodavatele o této skutečnosti bez zbytečného odkladu informovat formou vystavení Objednávky v souladu s akceptovanou Nabídkou. Objednatel je oprávněn </w:t>
      </w:r>
      <w:r w:rsidRPr="00787614">
        <w:t>Dodavatelem předloženou Nabídku odmítnout, nebo si vyžádat její úpravu dle svých odůvodněných požadavků, a to bez jakýchkoliv nároků vznikajících v této souvislosti Dodavateli.</w:t>
      </w:r>
    </w:p>
    <w:p w14:paraId="2AA8939A" w14:textId="56C5894F" w:rsidR="0087242D" w:rsidRDefault="0087242D" w:rsidP="0087242D">
      <w:pPr>
        <w:pStyle w:val="Odstavecseseznamem"/>
        <w:spacing w:after="60"/>
        <w:ind w:left="425"/>
        <w:contextualSpacing w:val="0"/>
        <w:jc w:val="both"/>
      </w:pPr>
      <w:r>
        <w:t>Objednávka musí obsahovat minimálně:</w:t>
      </w:r>
    </w:p>
    <w:p w14:paraId="0B7C5780" w14:textId="77777777" w:rsidR="0087242D" w:rsidRDefault="0087242D" w:rsidP="00280A07">
      <w:pPr>
        <w:pStyle w:val="Odstavecseseznamem"/>
        <w:numPr>
          <w:ilvl w:val="0"/>
          <w:numId w:val="33"/>
        </w:numPr>
        <w:spacing w:after="60"/>
        <w:ind w:left="993" w:hanging="568"/>
        <w:jc w:val="both"/>
      </w:pPr>
      <w:r>
        <w:t>označení a bližší specifikaci plnění, které je zadáno,</w:t>
      </w:r>
    </w:p>
    <w:p w14:paraId="3C357436" w14:textId="77777777" w:rsidR="0087242D" w:rsidRDefault="0087242D" w:rsidP="00280A07">
      <w:pPr>
        <w:pStyle w:val="Odstavecseseznamem"/>
        <w:numPr>
          <w:ilvl w:val="0"/>
          <w:numId w:val="33"/>
        </w:numPr>
        <w:spacing w:after="60"/>
        <w:ind w:left="993" w:hanging="568"/>
        <w:jc w:val="both"/>
      </w:pPr>
      <w:r>
        <w:t>termín dodání plnění,</w:t>
      </w:r>
    </w:p>
    <w:p w14:paraId="69B8039F" w14:textId="77777777" w:rsidR="0087242D" w:rsidRDefault="0087242D" w:rsidP="00280A07">
      <w:pPr>
        <w:pStyle w:val="Odstavecseseznamem"/>
        <w:numPr>
          <w:ilvl w:val="0"/>
          <w:numId w:val="33"/>
        </w:numPr>
        <w:spacing w:after="60"/>
        <w:ind w:left="993" w:hanging="568"/>
        <w:jc w:val="both"/>
      </w:pPr>
      <w:r>
        <w:lastRenderedPageBreak/>
        <w:t>Objednatelem předpokládaný rozsah plnění, případně cenu za plnění stanovenou v souladu s cenovými podmínkami uvedenými ve Smlouvě (zejména dle počtu objednaných ČD).</w:t>
      </w:r>
    </w:p>
    <w:p w14:paraId="79E2FA89" w14:textId="41943071" w:rsidR="00041063" w:rsidRDefault="00041063" w:rsidP="003A449C">
      <w:pPr>
        <w:pStyle w:val="Odstavecseseznamem"/>
        <w:numPr>
          <w:ilvl w:val="0"/>
          <w:numId w:val="32"/>
        </w:numPr>
        <w:spacing w:after="60"/>
        <w:ind w:left="425" w:hanging="425"/>
        <w:contextualSpacing w:val="0"/>
        <w:jc w:val="both"/>
      </w:pPr>
      <w:r w:rsidRPr="00787614">
        <w:t xml:space="preserve">V případě, že si Objednatel vyžádá úpravu Nabídky, je Dodavatel povinen tuto úpravu provést bez zbytečného odkladu za obdobného použití odst. 2 </w:t>
      </w:r>
      <w:r w:rsidR="008C415B">
        <w:t>tohoto článku</w:t>
      </w:r>
      <w:r>
        <w:t>.</w:t>
      </w:r>
    </w:p>
    <w:p w14:paraId="13B25D1F" w14:textId="77777777" w:rsidR="00041063" w:rsidRDefault="00041063" w:rsidP="003A449C">
      <w:pPr>
        <w:pStyle w:val="Odstavecseseznamem"/>
        <w:numPr>
          <w:ilvl w:val="0"/>
          <w:numId w:val="32"/>
        </w:numPr>
        <w:spacing w:after="60"/>
        <w:ind w:left="425" w:hanging="425"/>
        <w:contextualSpacing w:val="0"/>
        <w:jc w:val="both"/>
      </w:pPr>
      <w:r>
        <w:t>Odměna za zpracování Nabídky je již obsažena v ceně plnění dle Smlouvy a Dodavateli v této souvislosti nevzniká nárok na další úplatu</w:t>
      </w:r>
    </w:p>
    <w:p w14:paraId="3CAB31C6" w14:textId="5A9D9D9B" w:rsidR="00041063" w:rsidRDefault="00041063" w:rsidP="003A449C">
      <w:pPr>
        <w:pStyle w:val="Odstavecseseznamem"/>
        <w:numPr>
          <w:ilvl w:val="0"/>
          <w:numId w:val="32"/>
        </w:numPr>
        <w:spacing w:after="60"/>
        <w:ind w:left="425" w:hanging="425"/>
        <w:contextualSpacing w:val="0"/>
        <w:jc w:val="both"/>
      </w:pPr>
      <w:r>
        <w:t xml:space="preserve">Dodavatel je povinen Objednávku potvrdit (akceptovat) do 2 pracovních dnů, pokud se </w:t>
      </w:r>
      <w:r w:rsidR="00036E2C">
        <w:t>S</w:t>
      </w:r>
      <w:r>
        <w:t xml:space="preserve">mluvní strany nedohodnout jinak, a to elektronicky na e-mailovou </w:t>
      </w:r>
      <w:r w:rsidRPr="00F52E0F">
        <w:t xml:space="preserve">adresu kontaktní osoby </w:t>
      </w:r>
      <w:r w:rsidR="00036E2C">
        <w:t xml:space="preserve">Objednatele </w:t>
      </w:r>
      <w:r>
        <w:t>ve věcech technických dle čl. X</w:t>
      </w:r>
      <w:r w:rsidR="00427D3D">
        <w:t>V</w:t>
      </w:r>
      <w:r>
        <w:t>I</w:t>
      </w:r>
      <w:r w:rsidR="00F64C14">
        <w:t>.</w:t>
      </w:r>
      <w:r>
        <w:t xml:space="preserve"> </w:t>
      </w:r>
      <w:r w:rsidR="00427D3D">
        <w:t xml:space="preserve">odst. 8.1. </w:t>
      </w:r>
      <w:r>
        <w:t>Smlouvy.</w:t>
      </w:r>
      <w:r w:rsidRPr="00CD64CC">
        <w:t xml:space="preserve"> </w:t>
      </w:r>
    </w:p>
    <w:p w14:paraId="53D521B9" w14:textId="3D8B0D9C" w:rsidR="00687FD6" w:rsidRDefault="00687FD6" w:rsidP="003A449C">
      <w:pPr>
        <w:pStyle w:val="Odstavecseseznamem"/>
        <w:numPr>
          <w:ilvl w:val="0"/>
          <w:numId w:val="32"/>
        </w:numPr>
        <w:spacing w:after="60"/>
        <w:ind w:left="425" w:hanging="425"/>
        <w:contextualSpacing w:val="0"/>
        <w:jc w:val="both"/>
      </w:pPr>
      <w:r>
        <w:t xml:space="preserve">Plnění dle Objednávky bude ukončeno předáním dílčího plnění Objednateli a podpisem </w:t>
      </w:r>
      <w:r w:rsidR="0069018C">
        <w:t>a</w:t>
      </w:r>
      <w:r>
        <w:t xml:space="preserve">kceptačního protokolu zástupci obou Smluvních stran uvedenými v čl. XVI. </w:t>
      </w:r>
      <w:r w:rsidR="00427D3D">
        <w:t xml:space="preserve">odst. 8 </w:t>
      </w:r>
      <w:r>
        <w:t>Smlouvy.</w:t>
      </w:r>
    </w:p>
    <w:p w14:paraId="5B31EDF6" w14:textId="77777777" w:rsidR="00041063" w:rsidRDefault="00041063" w:rsidP="003A449C">
      <w:pPr>
        <w:pStyle w:val="Odstavecseseznamem"/>
        <w:numPr>
          <w:ilvl w:val="0"/>
          <w:numId w:val="32"/>
        </w:numPr>
        <w:spacing w:after="60"/>
        <w:ind w:left="425" w:hanging="425"/>
        <w:contextualSpacing w:val="0"/>
        <w:jc w:val="both"/>
      </w:pPr>
      <w:r>
        <w:t>Objednatel není povinen v průběhu trvání Smlouvy zadat, byť jedinou Objednávku.</w:t>
      </w:r>
    </w:p>
    <w:p w14:paraId="2582EAF5" w14:textId="77777777" w:rsidR="00041063" w:rsidRDefault="00041063" w:rsidP="003A449C">
      <w:pPr>
        <w:pStyle w:val="Odstavecseseznamem"/>
        <w:numPr>
          <w:ilvl w:val="0"/>
          <w:numId w:val="32"/>
        </w:numPr>
        <w:spacing w:after="60"/>
        <w:ind w:left="425" w:hanging="425"/>
        <w:contextualSpacing w:val="0"/>
        <w:jc w:val="both"/>
      </w:pPr>
      <w:r>
        <w:t xml:space="preserve">Objednatel může, mimo jiné, v rámci služeb Rozvoje požadovat realizovat/poskytnout: </w:t>
      </w:r>
    </w:p>
    <w:p w14:paraId="2A7C84C2" w14:textId="5EE9A3BD" w:rsidR="00041063" w:rsidRDefault="00041063" w:rsidP="00280A07">
      <w:pPr>
        <w:pStyle w:val="Odstavecseseznamem"/>
        <w:numPr>
          <w:ilvl w:val="0"/>
          <w:numId w:val="34"/>
        </w:numPr>
        <w:tabs>
          <w:tab w:val="left" w:pos="426"/>
        </w:tabs>
        <w:suppressAutoHyphens w:val="0"/>
        <w:spacing w:after="120"/>
        <w:ind w:left="993" w:hanging="568"/>
        <w:jc w:val="both"/>
        <w:rPr>
          <w:rFonts w:cs="Arial"/>
          <w:szCs w:val="22"/>
        </w:rPr>
      </w:pPr>
      <w:r>
        <w:rPr>
          <w:rFonts w:cs="Arial"/>
          <w:szCs w:val="22"/>
        </w:rPr>
        <w:t>m</w:t>
      </w:r>
      <w:r w:rsidRPr="00F13927">
        <w:rPr>
          <w:rFonts w:cs="Arial"/>
          <w:szCs w:val="22"/>
        </w:rPr>
        <w:t xml:space="preserve">ožnost integrace </w:t>
      </w:r>
      <w:r w:rsidRPr="004A3160">
        <w:rPr>
          <w:rFonts w:cs="Arial"/>
          <w:szCs w:val="22"/>
        </w:rPr>
        <w:t xml:space="preserve">systému s PAM </w:t>
      </w:r>
      <w:r w:rsidR="004A3160" w:rsidRPr="004A3160">
        <w:rPr>
          <w:rFonts w:cs="Arial"/>
          <w:szCs w:val="22"/>
        </w:rPr>
        <w:t>(</w:t>
      </w:r>
      <w:proofErr w:type="spellStart"/>
      <w:r w:rsidR="004A3160" w:rsidRPr="004A3160">
        <w:rPr>
          <w:rFonts w:cs="Arial"/>
          <w:szCs w:val="22"/>
        </w:rPr>
        <w:t>Privileged</w:t>
      </w:r>
      <w:proofErr w:type="spellEnd"/>
      <w:r w:rsidR="004A3160" w:rsidRPr="004A3160">
        <w:rPr>
          <w:rFonts w:cs="Arial"/>
          <w:szCs w:val="22"/>
        </w:rPr>
        <w:t xml:space="preserve"> Access Management) </w:t>
      </w:r>
      <w:r w:rsidRPr="004A3160">
        <w:rPr>
          <w:rFonts w:cs="Arial"/>
          <w:szCs w:val="22"/>
        </w:rPr>
        <w:t xml:space="preserve">a DDI </w:t>
      </w:r>
      <w:r w:rsidR="004A3160" w:rsidRPr="004A3160">
        <w:rPr>
          <w:rFonts w:cs="Arial"/>
          <w:szCs w:val="22"/>
        </w:rPr>
        <w:t xml:space="preserve">(základní síťové služby DHCP/DNS apod.) </w:t>
      </w:r>
      <w:r w:rsidRPr="004A3160">
        <w:rPr>
          <w:rFonts w:cs="Arial"/>
          <w:szCs w:val="22"/>
        </w:rPr>
        <w:t>řešením Objednatele</w:t>
      </w:r>
      <w:r>
        <w:rPr>
          <w:rFonts w:cs="Arial"/>
          <w:szCs w:val="22"/>
        </w:rPr>
        <w:t>;</w:t>
      </w:r>
    </w:p>
    <w:p w14:paraId="05FDD275" w14:textId="77777777" w:rsidR="00041063" w:rsidRDefault="00041063" w:rsidP="00280A07">
      <w:pPr>
        <w:pStyle w:val="Odstavecseseznamem"/>
        <w:numPr>
          <w:ilvl w:val="0"/>
          <w:numId w:val="34"/>
        </w:numPr>
        <w:tabs>
          <w:tab w:val="left" w:pos="426"/>
        </w:tabs>
        <w:suppressAutoHyphens w:val="0"/>
        <w:spacing w:after="120"/>
        <w:ind w:left="993" w:hanging="568"/>
        <w:jc w:val="both"/>
        <w:rPr>
          <w:rFonts w:cs="Arial"/>
          <w:szCs w:val="22"/>
        </w:rPr>
      </w:pPr>
      <w:r>
        <w:rPr>
          <w:rFonts w:cs="Arial"/>
          <w:szCs w:val="22"/>
        </w:rPr>
        <w:t>možnost rozšíření systému o další sondy umístěných i ve vzdálených lokalitách v rámci sítě WAN;</w:t>
      </w:r>
    </w:p>
    <w:p w14:paraId="757F8D05" w14:textId="77777777" w:rsidR="00041063" w:rsidRDefault="00041063" w:rsidP="00280A07">
      <w:pPr>
        <w:pStyle w:val="Odstavecseseznamem"/>
        <w:numPr>
          <w:ilvl w:val="0"/>
          <w:numId w:val="34"/>
        </w:numPr>
        <w:tabs>
          <w:tab w:val="left" w:pos="426"/>
        </w:tabs>
        <w:suppressAutoHyphens w:val="0"/>
        <w:spacing w:after="120"/>
        <w:ind w:left="993" w:hanging="568"/>
        <w:jc w:val="both"/>
        <w:rPr>
          <w:rFonts w:cs="Arial"/>
        </w:rPr>
      </w:pPr>
      <w:r w:rsidRPr="00F13927">
        <w:rPr>
          <w:rFonts w:cs="Arial"/>
        </w:rPr>
        <w:t>podporu budoucího rozšíření systému o možnost sledování výkonosti aplikací a databází bez instalace klientů na servery</w:t>
      </w:r>
      <w:bookmarkStart w:id="14" w:name="OLE_LINK6"/>
      <w:r>
        <w:rPr>
          <w:rFonts w:cs="Arial"/>
        </w:rPr>
        <w:t>,</w:t>
      </w:r>
      <w:r w:rsidRPr="008F2C4E">
        <w:rPr>
          <w:rFonts w:cs="Arial"/>
        </w:rPr>
        <w:t xml:space="preserve"> </w:t>
      </w:r>
      <w:r w:rsidRPr="00482637">
        <w:rPr>
          <w:rFonts w:cs="Arial"/>
          <w:b/>
          <w:u w:val="single"/>
        </w:rPr>
        <w:t>tudíž dodaný systém již výše uvedené musí umožňovat</w:t>
      </w:r>
      <w:r w:rsidRPr="00E651EC">
        <w:rPr>
          <w:rFonts w:cs="Arial"/>
        </w:rPr>
        <w:t>;</w:t>
      </w:r>
      <w:bookmarkEnd w:id="14"/>
    </w:p>
    <w:p w14:paraId="3C2DF9F1" w14:textId="4C92B60E" w:rsidR="006E7865" w:rsidRPr="006E7865" w:rsidRDefault="006E7865" w:rsidP="00280A07">
      <w:pPr>
        <w:pStyle w:val="Odstavecseseznamem"/>
        <w:numPr>
          <w:ilvl w:val="0"/>
          <w:numId w:val="34"/>
        </w:numPr>
        <w:tabs>
          <w:tab w:val="left" w:pos="426"/>
        </w:tabs>
        <w:suppressAutoHyphens w:val="0"/>
        <w:spacing w:after="120"/>
        <w:ind w:left="993" w:hanging="568"/>
        <w:jc w:val="both"/>
        <w:rPr>
          <w:rFonts w:cs="Arial"/>
        </w:rPr>
      </w:pPr>
      <w:r>
        <w:rPr>
          <w:rFonts w:cs="Arial"/>
        </w:rPr>
        <w:t>poskytnout</w:t>
      </w:r>
      <w:r w:rsidR="00CD0E24">
        <w:rPr>
          <w:rFonts w:cs="Arial"/>
        </w:rPr>
        <w:t xml:space="preserve"> služby</w:t>
      </w:r>
      <w:r>
        <w:rPr>
          <w:rFonts w:cs="Arial"/>
        </w:rPr>
        <w:t xml:space="preserve"> školení nad rámec Školení dle odst. 1.5 výše;</w:t>
      </w:r>
    </w:p>
    <w:p w14:paraId="3951F3B3" w14:textId="002F932E" w:rsidR="00041063" w:rsidRPr="00F13927" w:rsidRDefault="00041063" w:rsidP="00280A07">
      <w:pPr>
        <w:pStyle w:val="Odstavecseseznamem"/>
        <w:numPr>
          <w:ilvl w:val="0"/>
          <w:numId w:val="34"/>
        </w:numPr>
        <w:tabs>
          <w:tab w:val="left" w:pos="426"/>
        </w:tabs>
        <w:suppressAutoHyphens w:val="0"/>
        <w:spacing w:after="120"/>
        <w:ind w:left="993" w:hanging="568"/>
        <w:jc w:val="both"/>
        <w:rPr>
          <w:rFonts w:cs="Arial"/>
        </w:rPr>
      </w:pPr>
      <w:r>
        <w:rPr>
          <w:rFonts w:cs="Arial"/>
          <w:szCs w:val="22"/>
        </w:rPr>
        <w:t xml:space="preserve">zajistit využití stávajících dat v používaném systému </w:t>
      </w:r>
      <w:proofErr w:type="spellStart"/>
      <w:r>
        <w:rPr>
          <w:rFonts w:cs="Arial"/>
          <w:szCs w:val="22"/>
        </w:rPr>
        <w:t>Flowmon</w:t>
      </w:r>
      <w:proofErr w:type="spellEnd"/>
      <w:r>
        <w:rPr>
          <w:rFonts w:cs="Arial"/>
          <w:szCs w:val="22"/>
        </w:rPr>
        <w:t xml:space="preserve"> nebo migrace dat ze stávajícího systému do nového z důvodu zachování integrity dat v souladu se zákonem o kybernetické bezpečnosti a NIS2</w:t>
      </w:r>
      <w:r w:rsidRPr="00F13927">
        <w:rPr>
          <w:rFonts w:cs="Arial"/>
        </w:rPr>
        <w:t>.</w:t>
      </w:r>
      <w:r w:rsidRPr="00F13927" w:rsidDel="00F13927">
        <w:rPr>
          <w:rFonts w:cs="Arial"/>
        </w:rPr>
        <w:t xml:space="preserve"> </w:t>
      </w:r>
    </w:p>
    <w:p w14:paraId="0BE14612" w14:textId="506F9186" w:rsidR="00041063" w:rsidRDefault="00041063">
      <w:pPr>
        <w:suppressAutoHyphens w:val="0"/>
        <w:rPr>
          <w:rFonts w:cs="Arial"/>
          <w:b/>
          <w:bCs/>
          <w:sz w:val="24"/>
          <w:szCs w:val="22"/>
        </w:rPr>
      </w:pPr>
      <w:r>
        <w:rPr>
          <w:rFonts w:cs="Arial"/>
          <w:b/>
          <w:bCs/>
          <w:sz w:val="24"/>
          <w:szCs w:val="22"/>
        </w:rPr>
        <w:br w:type="page"/>
      </w:r>
    </w:p>
    <w:p w14:paraId="5F66E9BD" w14:textId="5A6C6811" w:rsidR="00670063" w:rsidRPr="00611C9F" w:rsidRDefault="00670063" w:rsidP="00041063">
      <w:pPr>
        <w:widowControl w:val="0"/>
        <w:pBdr>
          <w:bottom w:val="single" w:sz="4" w:space="1" w:color="auto"/>
        </w:pBdr>
        <w:suppressAutoHyphens w:val="0"/>
        <w:spacing w:after="480"/>
        <w:ind w:right="6"/>
        <w:rPr>
          <w:b/>
          <w:szCs w:val="22"/>
          <w:lang w:eastAsia="cs-CZ"/>
        </w:rPr>
      </w:pPr>
      <w:r w:rsidRPr="004C4D6A">
        <w:rPr>
          <w:rFonts w:cs="Arial"/>
          <w:b/>
          <w:bCs/>
          <w:sz w:val="24"/>
          <w:szCs w:val="22"/>
        </w:rPr>
        <w:lastRenderedPageBreak/>
        <w:t xml:space="preserve">Příloha č. </w:t>
      </w:r>
      <w:r w:rsidR="008E7EE6">
        <w:rPr>
          <w:rFonts w:cs="Arial"/>
          <w:b/>
          <w:bCs/>
          <w:sz w:val="24"/>
          <w:szCs w:val="22"/>
        </w:rPr>
        <w:t>2</w:t>
      </w:r>
      <w:r w:rsidR="00367853">
        <w:rPr>
          <w:rFonts w:cs="Arial"/>
          <w:b/>
          <w:bCs/>
          <w:sz w:val="24"/>
          <w:szCs w:val="22"/>
        </w:rPr>
        <w:t xml:space="preserve"> </w:t>
      </w:r>
      <w:r>
        <w:rPr>
          <w:rFonts w:cs="Arial"/>
          <w:b/>
          <w:bCs/>
          <w:sz w:val="24"/>
          <w:szCs w:val="22"/>
        </w:rPr>
        <w:t xml:space="preserve">– </w:t>
      </w:r>
      <w:r w:rsidR="00067265">
        <w:rPr>
          <w:rFonts w:cs="Arial"/>
          <w:b/>
          <w:bCs/>
          <w:sz w:val="24"/>
          <w:szCs w:val="22"/>
        </w:rPr>
        <w:t>C</w:t>
      </w:r>
      <w:r>
        <w:rPr>
          <w:rFonts w:cs="Arial"/>
          <w:b/>
          <w:bCs/>
          <w:sz w:val="24"/>
          <w:szCs w:val="22"/>
        </w:rPr>
        <w:t>eník</w:t>
      </w:r>
    </w:p>
    <w:p w14:paraId="58850D36" w14:textId="13014501" w:rsidR="006E4502" w:rsidRDefault="00041063" w:rsidP="0025312F">
      <w:pPr>
        <w:suppressAutoHyphens w:val="0"/>
        <w:spacing w:line="264" w:lineRule="auto"/>
        <w:jc w:val="both"/>
        <w:rPr>
          <w:rFonts w:cs="Arial"/>
          <w:szCs w:val="24"/>
        </w:rPr>
      </w:pPr>
      <w:r w:rsidRPr="003F758D">
        <w:rPr>
          <w:rFonts w:cs="Arial"/>
          <w:color w:val="000000"/>
          <w:szCs w:val="22"/>
          <w:highlight w:val="lightGray"/>
          <w:lang w:eastAsia="cs-CZ"/>
        </w:rPr>
        <w:t>[bude doplněno</w:t>
      </w:r>
      <w:r>
        <w:rPr>
          <w:rFonts w:cs="Arial"/>
          <w:color w:val="000000"/>
          <w:szCs w:val="22"/>
          <w:highlight w:val="lightGray"/>
          <w:lang w:eastAsia="cs-CZ"/>
        </w:rPr>
        <w:t xml:space="preserve"> dle nabídky vybraného dodavatele</w:t>
      </w:r>
      <w:r w:rsidRPr="003F758D">
        <w:rPr>
          <w:rFonts w:cs="Arial"/>
          <w:color w:val="000000"/>
          <w:szCs w:val="22"/>
          <w:highlight w:val="lightGray"/>
          <w:lang w:eastAsia="cs-CZ"/>
        </w:rPr>
        <w:t>]</w:t>
      </w:r>
    </w:p>
    <w:p w14:paraId="60A0B5BD" w14:textId="60488C81" w:rsidR="00E8425D" w:rsidRDefault="00E8425D" w:rsidP="0025312F">
      <w:pPr>
        <w:widowControl w:val="0"/>
        <w:pBdr>
          <w:bottom w:val="single" w:sz="4" w:space="1" w:color="auto"/>
        </w:pBdr>
        <w:suppressAutoHyphens w:val="0"/>
        <w:ind w:right="5"/>
        <w:rPr>
          <w:rFonts w:ascii="Times New Roman" w:hAnsi="Times New Roman" w:cs="Times New Roman"/>
          <w:sz w:val="20"/>
          <w:lang w:eastAsia="cs-CZ"/>
        </w:rPr>
      </w:pPr>
      <w:r>
        <w:fldChar w:fldCharType="begin"/>
      </w:r>
      <w:r>
        <w:instrText xml:space="preserve"> LINK </w:instrText>
      </w:r>
      <w:r w:rsidR="00C90F98">
        <w:instrText xml:space="preserve">Excel.Sheet.12 "\\\\zp211\\pub\\OPP\\Právní\\Neveřejné\\Smlouvy,dohody - připomínky,stanoviska\\2026-ZÁVAZNÉ SMLOUVYK VŘ\\Kupní a servisní smlouva - počítačová síť Flow\\Příloha č. 2 Výzvy - Nabídková cena_v1 – kopie.xlsx" "Příloha č. 2 Smlouvy!R4C2:R7C5" </w:instrText>
      </w:r>
      <w:r>
        <w:instrText xml:space="preserve">\a \f 4 \h  \* MERGEFORMAT </w:instrText>
      </w:r>
      <w:r>
        <w:fldChar w:fldCharType="separate"/>
      </w:r>
    </w:p>
    <w:tbl>
      <w:tblPr>
        <w:tblW w:w="8579" w:type="dxa"/>
        <w:tblCellMar>
          <w:left w:w="70" w:type="dxa"/>
          <w:right w:w="70" w:type="dxa"/>
        </w:tblCellMar>
        <w:tblLook w:val="04A0" w:firstRow="1" w:lastRow="0" w:firstColumn="1" w:lastColumn="0" w:noHBand="0" w:noVBand="1"/>
      </w:tblPr>
      <w:tblGrid>
        <w:gridCol w:w="308"/>
        <w:gridCol w:w="4048"/>
        <w:gridCol w:w="2375"/>
        <w:gridCol w:w="1848"/>
      </w:tblGrid>
      <w:tr w:rsidR="00E8425D" w:rsidRPr="00E8425D" w14:paraId="19181624" w14:textId="77777777" w:rsidTr="00E8425D">
        <w:trPr>
          <w:trHeight w:val="1355"/>
        </w:trPr>
        <w:tc>
          <w:tcPr>
            <w:tcW w:w="4356" w:type="dxa"/>
            <w:gridSpan w:val="2"/>
            <w:tcBorders>
              <w:top w:val="double" w:sz="6" w:space="0" w:color="auto"/>
              <w:left w:val="double" w:sz="6" w:space="0" w:color="auto"/>
              <w:bottom w:val="single" w:sz="8" w:space="0" w:color="auto"/>
              <w:right w:val="single" w:sz="4" w:space="0" w:color="000000"/>
            </w:tcBorders>
            <w:shd w:val="clear" w:color="000000" w:fill="CAEDFB"/>
            <w:noWrap/>
            <w:vAlign w:val="center"/>
            <w:hideMark/>
          </w:tcPr>
          <w:p w14:paraId="1C32ACB2" w14:textId="7E0AF086" w:rsidR="00E8425D" w:rsidRPr="00E8425D" w:rsidRDefault="00B13DD2" w:rsidP="00E8425D">
            <w:pPr>
              <w:suppressAutoHyphens w:val="0"/>
              <w:jc w:val="center"/>
              <w:rPr>
                <w:rFonts w:cs="Arial"/>
                <w:b/>
                <w:bCs/>
                <w:color w:val="000000"/>
                <w:sz w:val="20"/>
                <w:lang w:eastAsia="cs-CZ"/>
              </w:rPr>
            </w:pPr>
            <w:r w:rsidRPr="00E8425D">
              <w:rPr>
                <w:rFonts w:cs="Arial"/>
                <w:b/>
                <w:bCs/>
                <w:color w:val="000000"/>
                <w:sz w:val="20"/>
                <w:lang w:eastAsia="cs-CZ"/>
              </w:rPr>
              <w:t>Položka – popis</w:t>
            </w:r>
          </w:p>
        </w:tc>
        <w:tc>
          <w:tcPr>
            <w:tcW w:w="2375" w:type="dxa"/>
            <w:tcBorders>
              <w:top w:val="double" w:sz="6" w:space="0" w:color="auto"/>
              <w:left w:val="nil"/>
              <w:bottom w:val="single" w:sz="8" w:space="0" w:color="auto"/>
              <w:right w:val="nil"/>
            </w:tcBorders>
            <w:shd w:val="clear" w:color="000000" w:fill="CAEDFB"/>
            <w:vAlign w:val="center"/>
            <w:hideMark/>
          </w:tcPr>
          <w:p w14:paraId="5F17F83D" w14:textId="77777777" w:rsidR="00E8425D" w:rsidRPr="00E8425D" w:rsidRDefault="00E8425D" w:rsidP="00E8425D">
            <w:pPr>
              <w:suppressAutoHyphens w:val="0"/>
              <w:jc w:val="center"/>
              <w:rPr>
                <w:rFonts w:cs="Arial"/>
                <w:b/>
                <w:bCs/>
                <w:color w:val="000000"/>
                <w:sz w:val="20"/>
                <w:lang w:eastAsia="cs-CZ"/>
              </w:rPr>
            </w:pPr>
            <w:r w:rsidRPr="00E8425D">
              <w:rPr>
                <w:rFonts w:cs="Arial"/>
                <w:b/>
                <w:bCs/>
                <w:color w:val="000000"/>
                <w:sz w:val="20"/>
                <w:lang w:eastAsia="cs-CZ"/>
              </w:rPr>
              <w:t>Jednotková cena</w:t>
            </w:r>
            <w:r w:rsidRPr="00E8425D">
              <w:rPr>
                <w:rFonts w:cs="Arial"/>
                <w:b/>
                <w:bCs/>
                <w:color w:val="000000"/>
                <w:sz w:val="20"/>
                <w:lang w:eastAsia="cs-CZ"/>
              </w:rPr>
              <w:br/>
              <w:t>bez DPH</w:t>
            </w:r>
          </w:p>
        </w:tc>
        <w:tc>
          <w:tcPr>
            <w:tcW w:w="1848" w:type="dxa"/>
            <w:tcBorders>
              <w:top w:val="double" w:sz="6" w:space="0" w:color="auto"/>
              <w:left w:val="single" w:sz="4" w:space="0" w:color="auto"/>
              <w:bottom w:val="single" w:sz="8" w:space="0" w:color="auto"/>
              <w:right w:val="double" w:sz="6" w:space="0" w:color="auto"/>
            </w:tcBorders>
            <w:shd w:val="clear" w:color="000000" w:fill="CAEDFB"/>
            <w:vAlign w:val="center"/>
            <w:hideMark/>
          </w:tcPr>
          <w:p w14:paraId="359B1241" w14:textId="77777777" w:rsidR="00E8425D" w:rsidRPr="00E8425D" w:rsidRDefault="00E8425D" w:rsidP="00E8425D">
            <w:pPr>
              <w:suppressAutoHyphens w:val="0"/>
              <w:jc w:val="center"/>
              <w:rPr>
                <w:rFonts w:cs="Arial"/>
                <w:b/>
                <w:bCs/>
                <w:color w:val="000000"/>
                <w:sz w:val="20"/>
                <w:lang w:eastAsia="cs-CZ"/>
              </w:rPr>
            </w:pPr>
            <w:r w:rsidRPr="00E8425D">
              <w:rPr>
                <w:rFonts w:cs="Arial"/>
                <w:b/>
                <w:bCs/>
                <w:color w:val="000000"/>
                <w:sz w:val="20"/>
                <w:lang w:eastAsia="cs-CZ"/>
              </w:rPr>
              <w:t>Měrná jednotka</w:t>
            </w:r>
            <w:r w:rsidRPr="00E8425D">
              <w:rPr>
                <w:rFonts w:cs="Arial"/>
                <w:b/>
                <w:bCs/>
                <w:color w:val="000000"/>
                <w:sz w:val="20"/>
                <w:lang w:eastAsia="cs-CZ"/>
              </w:rPr>
              <w:br/>
              <w:t>(</w:t>
            </w:r>
            <w:proofErr w:type="spellStart"/>
            <w:r w:rsidRPr="00E8425D">
              <w:rPr>
                <w:rFonts w:cs="Arial"/>
                <w:b/>
                <w:bCs/>
                <w:color w:val="000000"/>
                <w:sz w:val="20"/>
                <w:lang w:eastAsia="cs-CZ"/>
              </w:rPr>
              <w:t>m.j</w:t>
            </w:r>
            <w:proofErr w:type="spellEnd"/>
            <w:r w:rsidRPr="00E8425D">
              <w:rPr>
                <w:rFonts w:cs="Arial"/>
                <w:b/>
                <w:bCs/>
                <w:color w:val="000000"/>
                <w:sz w:val="20"/>
                <w:lang w:eastAsia="cs-CZ"/>
              </w:rPr>
              <w:t>.)</w:t>
            </w:r>
          </w:p>
        </w:tc>
      </w:tr>
      <w:tr w:rsidR="00E8425D" w:rsidRPr="00E8425D" w14:paraId="4DCAA686" w14:textId="77777777" w:rsidTr="00E8425D">
        <w:trPr>
          <w:trHeight w:val="1417"/>
        </w:trPr>
        <w:tc>
          <w:tcPr>
            <w:tcW w:w="308" w:type="dxa"/>
            <w:tcBorders>
              <w:top w:val="nil"/>
              <w:left w:val="double" w:sz="6" w:space="0" w:color="auto"/>
              <w:bottom w:val="single" w:sz="4" w:space="0" w:color="auto"/>
              <w:right w:val="nil"/>
            </w:tcBorders>
            <w:shd w:val="clear" w:color="000000" w:fill="FBE2D5"/>
            <w:noWrap/>
            <w:vAlign w:val="center"/>
            <w:hideMark/>
          </w:tcPr>
          <w:p w14:paraId="4C162457" w14:textId="77777777" w:rsidR="00E8425D" w:rsidRPr="00E8425D" w:rsidRDefault="00E8425D" w:rsidP="00E8425D">
            <w:pPr>
              <w:suppressAutoHyphens w:val="0"/>
              <w:jc w:val="center"/>
              <w:rPr>
                <w:rFonts w:cs="Arial"/>
                <w:b/>
                <w:bCs/>
                <w:color w:val="000000"/>
                <w:sz w:val="20"/>
                <w:lang w:eastAsia="cs-CZ"/>
              </w:rPr>
            </w:pPr>
            <w:r w:rsidRPr="00E8425D">
              <w:rPr>
                <w:rFonts w:cs="Arial"/>
                <w:b/>
                <w:bCs/>
                <w:color w:val="000000"/>
                <w:sz w:val="20"/>
                <w:lang w:eastAsia="cs-CZ"/>
              </w:rPr>
              <w:t>1.</w:t>
            </w:r>
          </w:p>
        </w:tc>
        <w:tc>
          <w:tcPr>
            <w:tcW w:w="4048" w:type="dxa"/>
            <w:tcBorders>
              <w:top w:val="nil"/>
              <w:left w:val="single" w:sz="8" w:space="0" w:color="auto"/>
              <w:bottom w:val="single" w:sz="4" w:space="0" w:color="auto"/>
              <w:right w:val="single" w:sz="8" w:space="0" w:color="auto"/>
            </w:tcBorders>
            <w:shd w:val="clear" w:color="000000" w:fill="FBE2D5"/>
            <w:vAlign w:val="center"/>
            <w:hideMark/>
          </w:tcPr>
          <w:p w14:paraId="087CFF77" w14:textId="0D677A62" w:rsidR="00E8425D" w:rsidRPr="00E8425D" w:rsidRDefault="00E8425D" w:rsidP="00E8425D">
            <w:pPr>
              <w:suppressAutoHyphens w:val="0"/>
              <w:rPr>
                <w:rFonts w:cs="Arial"/>
                <w:b/>
                <w:bCs/>
                <w:color w:val="000000"/>
                <w:sz w:val="20"/>
                <w:lang w:eastAsia="cs-CZ"/>
              </w:rPr>
            </w:pPr>
            <w:r w:rsidRPr="00E8425D">
              <w:rPr>
                <w:rFonts w:cs="Arial"/>
                <w:b/>
                <w:bCs/>
                <w:color w:val="000000"/>
                <w:sz w:val="20"/>
                <w:lang w:eastAsia="cs-CZ"/>
              </w:rPr>
              <w:t xml:space="preserve">Dodání Systému </w:t>
            </w:r>
            <w:r w:rsidRPr="00E8425D">
              <w:rPr>
                <w:rFonts w:cs="Arial"/>
                <w:b/>
                <w:bCs/>
                <w:color w:val="000000"/>
                <w:sz w:val="20"/>
                <w:lang w:eastAsia="cs-CZ"/>
              </w:rPr>
              <w:br/>
              <w:t xml:space="preserve">(náklady na dodání HW vč. </w:t>
            </w:r>
            <w:proofErr w:type="spellStart"/>
            <w:r w:rsidRPr="00E8425D">
              <w:rPr>
                <w:rFonts w:cs="Arial"/>
                <w:b/>
                <w:bCs/>
                <w:color w:val="000000"/>
                <w:sz w:val="20"/>
                <w:lang w:eastAsia="cs-CZ"/>
              </w:rPr>
              <w:t>maintenance</w:t>
            </w:r>
            <w:proofErr w:type="spellEnd"/>
            <w:r w:rsidRPr="00E8425D">
              <w:rPr>
                <w:rFonts w:cs="Arial"/>
                <w:b/>
                <w:bCs/>
                <w:color w:val="000000"/>
                <w:sz w:val="20"/>
                <w:lang w:eastAsia="cs-CZ"/>
              </w:rPr>
              <w:t xml:space="preserve"> k HW, licencí k softwaru vč. </w:t>
            </w:r>
            <w:proofErr w:type="spellStart"/>
            <w:r w:rsidRPr="00E8425D">
              <w:rPr>
                <w:rFonts w:cs="Arial"/>
                <w:b/>
                <w:bCs/>
                <w:color w:val="000000"/>
                <w:sz w:val="20"/>
                <w:lang w:eastAsia="cs-CZ"/>
              </w:rPr>
              <w:t>maintenance</w:t>
            </w:r>
            <w:proofErr w:type="spellEnd"/>
            <w:r w:rsidRPr="00E8425D">
              <w:rPr>
                <w:rFonts w:cs="Arial"/>
                <w:b/>
                <w:bCs/>
                <w:color w:val="000000"/>
                <w:sz w:val="20"/>
                <w:lang w:eastAsia="cs-CZ"/>
              </w:rPr>
              <w:t xml:space="preserve"> k licencím, vyhotovení dokumentace, instalace, implementace, školení a uvedení do rutinního provozu dle Návrhu </w:t>
            </w:r>
            <w:r>
              <w:rPr>
                <w:rFonts w:cs="Arial"/>
                <w:b/>
                <w:bCs/>
                <w:color w:val="000000"/>
                <w:sz w:val="20"/>
                <w:lang w:eastAsia="cs-CZ"/>
              </w:rPr>
              <w:t>S</w:t>
            </w:r>
            <w:r w:rsidRPr="00E8425D">
              <w:rPr>
                <w:rFonts w:cs="Arial"/>
                <w:b/>
                <w:bCs/>
                <w:color w:val="000000"/>
                <w:sz w:val="20"/>
                <w:lang w:eastAsia="cs-CZ"/>
              </w:rPr>
              <w:t>mlouvy)</w:t>
            </w:r>
          </w:p>
        </w:tc>
        <w:tc>
          <w:tcPr>
            <w:tcW w:w="2375" w:type="dxa"/>
            <w:tcBorders>
              <w:top w:val="nil"/>
              <w:left w:val="single" w:sz="4" w:space="0" w:color="auto"/>
              <w:bottom w:val="single" w:sz="4" w:space="0" w:color="auto"/>
              <w:right w:val="nil"/>
            </w:tcBorders>
            <w:shd w:val="clear" w:color="000000" w:fill="D0D0D0"/>
            <w:noWrap/>
            <w:vAlign w:val="center"/>
            <w:hideMark/>
          </w:tcPr>
          <w:p w14:paraId="3E613440" w14:textId="6DA4F8E3" w:rsidR="00E8425D" w:rsidRPr="00E8425D" w:rsidRDefault="00E8425D" w:rsidP="00E8425D">
            <w:pPr>
              <w:suppressAutoHyphens w:val="0"/>
              <w:ind w:firstLineChars="100" w:firstLine="201"/>
              <w:jc w:val="right"/>
              <w:rPr>
                <w:rFonts w:cs="Arial"/>
                <w:b/>
                <w:bCs/>
                <w:color w:val="000000"/>
                <w:sz w:val="20"/>
                <w:lang w:eastAsia="cs-CZ"/>
              </w:rPr>
            </w:pPr>
            <w:r w:rsidRPr="00E8425D">
              <w:rPr>
                <w:rFonts w:cs="Arial"/>
                <w:b/>
                <w:bCs/>
                <w:color w:val="000000"/>
                <w:sz w:val="20"/>
                <w:lang w:eastAsia="cs-CZ"/>
              </w:rPr>
              <w:t>0 Kč</w:t>
            </w:r>
          </w:p>
        </w:tc>
        <w:tc>
          <w:tcPr>
            <w:tcW w:w="1848" w:type="dxa"/>
            <w:tcBorders>
              <w:top w:val="nil"/>
              <w:left w:val="single" w:sz="4" w:space="0" w:color="auto"/>
              <w:bottom w:val="single" w:sz="4" w:space="0" w:color="auto"/>
              <w:right w:val="double" w:sz="6" w:space="0" w:color="auto"/>
            </w:tcBorders>
            <w:shd w:val="clear" w:color="000000" w:fill="FBE2D5"/>
            <w:noWrap/>
            <w:vAlign w:val="center"/>
            <w:hideMark/>
          </w:tcPr>
          <w:p w14:paraId="321E41AF" w14:textId="77777777" w:rsidR="00E8425D" w:rsidRPr="00E8425D" w:rsidRDefault="00E8425D" w:rsidP="00E8425D">
            <w:pPr>
              <w:suppressAutoHyphens w:val="0"/>
              <w:jc w:val="center"/>
              <w:rPr>
                <w:rFonts w:cs="Arial"/>
                <w:b/>
                <w:bCs/>
                <w:color w:val="000000"/>
                <w:sz w:val="20"/>
                <w:lang w:eastAsia="cs-CZ"/>
              </w:rPr>
            </w:pPr>
            <w:r w:rsidRPr="00E8425D">
              <w:rPr>
                <w:rFonts w:cs="Arial"/>
                <w:b/>
                <w:bCs/>
                <w:color w:val="000000"/>
                <w:sz w:val="20"/>
                <w:lang w:eastAsia="cs-CZ"/>
              </w:rPr>
              <w:t>ks</w:t>
            </w:r>
          </w:p>
        </w:tc>
      </w:tr>
      <w:tr w:rsidR="00E8425D" w:rsidRPr="00E8425D" w14:paraId="27270961" w14:textId="77777777" w:rsidTr="00E8425D">
        <w:trPr>
          <w:trHeight w:val="573"/>
        </w:trPr>
        <w:tc>
          <w:tcPr>
            <w:tcW w:w="308" w:type="dxa"/>
            <w:tcBorders>
              <w:top w:val="single" w:sz="4" w:space="0" w:color="auto"/>
              <w:left w:val="double" w:sz="6" w:space="0" w:color="auto"/>
              <w:bottom w:val="nil"/>
              <w:right w:val="nil"/>
            </w:tcBorders>
            <w:shd w:val="clear" w:color="000000" w:fill="FBE2D5"/>
            <w:noWrap/>
            <w:vAlign w:val="center"/>
            <w:hideMark/>
          </w:tcPr>
          <w:p w14:paraId="7263353F" w14:textId="77777777" w:rsidR="00E8425D" w:rsidRPr="00E8425D" w:rsidRDefault="00E8425D" w:rsidP="00E8425D">
            <w:pPr>
              <w:suppressAutoHyphens w:val="0"/>
              <w:jc w:val="center"/>
              <w:rPr>
                <w:rFonts w:cs="Arial"/>
                <w:b/>
                <w:bCs/>
                <w:color w:val="000000"/>
                <w:sz w:val="20"/>
                <w:lang w:eastAsia="cs-CZ"/>
              </w:rPr>
            </w:pPr>
            <w:r w:rsidRPr="00E8425D">
              <w:rPr>
                <w:rFonts w:cs="Arial"/>
                <w:b/>
                <w:bCs/>
                <w:color w:val="000000"/>
                <w:sz w:val="20"/>
                <w:lang w:eastAsia="cs-CZ"/>
              </w:rPr>
              <w:t>2.</w:t>
            </w:r>
          </w:p>
        </w:tc>
        <w:tc>
          <w:tcPr>
            <w:tcW w:w="4048" w:type="dxa"/>
            <w:tcBorders>
              <w:top w:val="single" w:sz="4" w:space="0" w:color="auto"/>
              <w:left w:val="single" w:sz="8" w:space="0" w:color="auto"/>
              <w:bottom w:val="nil"/>
              <w:right w:val="single" w:sz="8" w:space="0" w:color="auto"/>
            </w:tcBorders>
            <w:shd w:val="clear" w:color="000000" w:fill="FBE2D5"/>
            <w:noWrap/>
            <w:vAlign w:val="center"/>
            <w:hideMark/>
          </w:tcPr>
          <w:p w14:paraId="62FEB888" w14:textId="77777777" w:rsidR="00E8425D" w:rsidRPr="00E8425D" w:rsidRDefault="00E8425D" w:rsidP="00E8425D">
            <w:pPr>
              <w:suppressAutoHyphens w:val="0"/>
              <w:ind w:firstLineChars="100" w:firstLine="201"/>
              <w:rPr>
                <w:rFonts w:cs="Arial"/>
                <w:b/>
                <w:bCs/>
                <w:color w:val="000000"/>
                <w:sz w:val="20"/>
                <w:lang w:eastAsia="cs-CZ"/>
              </w:rPr>
            </w:pPr>
            <w:r w:rsidRPr="00E8425D">
              <w:rPr>
                <w:rFonts w:cs="Arial"/>
                <w:b/>
                <w:bCs/>
                <w:color w:val="000000"/>
                <w:sz w:val="20"/>
                <w:lang w:eastAsia="cs-CZ"/>
              </w:rPr>
              <w:t xml:space="preserve">Podpora </w:t>
            </w:r>
          </w:p>
        </w:tc>
        <w:tc>
          <w:tcPr>
            <w:tcW w:w="2375" w:type="dxa"/>
            <w:tcBorders>
              <w:top w:val="nil"/>
              <w:left w:val="single" w:sz="4" w:space="0" w:color="auto"/>
              <w:bottom w:val="nil"/>
              <w:right w:val="nil"/>
            </w:tcBorders>
            <w:shd w:val="clear" w:color="000000" w:fill="D0D0D0"/>
            <w:noWrap/>
            <w:vAlign w:val="center"/>
            <w:hideMark/>
          </w:tcPr>
          <w:p w14:paraId="60FA22FB" w14:textId="77777777" w:rsidR="00E8425D" w:rsidRPr="00E8425D" w:rsidRDefault="00E8425D" w:rsidP="00E8425D">
            <w:pPr>
              <w:suppressAutoHyphens w:val="0"/>
              <w:ind w:firstLineChars="100" w:firstLine="201"/>
              <w:jc w:val="right"/>
              <w:rPr>
                <w:rFonts w:cs="Arial"/>
                <w:b/>
                <w:bCs/>
                <w:color w:val="000000"/>
                <w:sz w:val="20"/>
                <w:lang w:eastAsia="cs-CZ"/>
              </w:rPr>
            </w:pPr>
            <w:r w:rsidRPr="00E8425D">
              <w:rPr>
                <w:rFonts w:cs="Arial"/>
                <w:b/>
                <w:bCs/>
                <w:color w:val="000000"/>
                <w:sz w:val="20"/>
                <w:lang w:eastAsia="cs-CZ"/>
              </w:rPr>
              <w:t>0 Kč</w:t>
            </w:r>
          </w:p>
        </w:tc>
        <w:tc>
          <w:tcPr>
            <w:tcW w:w="1848" w:type="dxa"/>
            <w:tcBorders>
              <w:top w:val="nil"/>
              <w:left w:val="single" w:sz="4" w:space="0" w:color="auto"/>
              <w:bottom w:val="single" w:sz="4" w:space="0" w:color="auto"/>
              <w:right w:val="double" w:sz="6" w:space="0" w:color="auto"/>
            </w:tcBorders>
            <w:shd w:val="clear" w:color="000000" w:fill="FBE2D5"/>
            <w:noWrap/>
            <w:vAlign w:val="center"/>
            <w:hideMark/>
          </w:tcPr>
          <w:p w14:paraId="771CCE66" w14:textId="77777777" w:rsidR="00E8425D" w:rsidRPr="00E8425D" w:rsidRDefault="00E8425D" w:rsidP="00E8425D">
            <w:pPr>
              <w:suppressAutoHyphens w:val="0"/>
              <w:jc w:val="center"/>
              <w:rPr>
                <w:rFonts w:cs="Arial"/>
                <w:b/>
                <w:bCs/>
                <w:color w:val="000000"/>
                <w:sz w:val="20"/>
                <w:lang w:eastAsia="cs-CZ"/>
              </w:rPr>
            </w:pPr>
            <w:r w:rsidRPr="00E8425D">
              <w:rPr>
                <w:rFonts w:cs="Arial"/>
                <w:b/>
                <w:bCs/>
                <w:color w:val="000000"/>
                <w:sz w:val="20"/>
                <w:lang w:eastAsia="cs-CZ"/>
              </w:rPr>
              <w:t>měsíc</w:t>
            </w:r>
          </w:p>
        </w:tc>
      </w:tr>
      <w:tr w:rsidR="00E8425D" w:rsidRPr="00E8425D" w14:paraId="4A60E3CB" w14:textId="77777777" w:rsidTr="00E8425D">
        <w:trPr>
          <w:trHeight w:val="573"/>
        </w:trPr>
        <w:tc>
          <w:tcPr>
            <w:tcW w:w="308" w:type="dxa"/>
            <w:tcBorders>
              <w:top w:val="single" w:sz="4" w:space="0" w:color="auto"/>
              <w:left w:val="double" w:sz="6" w:space="0" w:color="auto"/>
              <w:bottom w:val="double" w:sz="6" w:space="0" w:color="auto"/>
              <w:right w:val="nil"/>
            </w:tcBorders>
            <w:shd w:val="clear" w:color="000000" w:fill="FBE2D5"/>
            <w:noWrap/>
            <w:vAlign w:val="center"/>
            <w:hideMark/>
          </w:tcPr>
          <w:p w14:paraId="1F9F9E7D" w14:textId="77777777" w:rsidR="00E8425D" w:rsidRPr="00E8425D" w:rsidRDefault="00E8425D" w:rsidP="00E8425D">
            <w:pPr>
              <w:suppressAutoHyphens w:val="0"/>
              <w:jc w:val="center"/>
              <w:rPr>
                <w:rFonts w:cs="Arial"/>
                <w:b/>
                <w:bCs/>
                <w:color w:val="000000"/>
                <w:sz w:val="20"/>
                <w:lang w:eastAsia="cs-CZ"/>
              </w:rPr>
            </w:pPr>
            <w:r w:rsidRPr="00E8425D">
              <w:rPr>
                <w:rFonts w:cs="Arial"/>
                <w:b/>
                <w:bCs/>
                <w:color w:val="000000"/>
                <w:sz w:val="20"/>
                <w:lang w:eastAsia="cs-CZ"/>
              </w:rPr>
              <w:t>3.</w:t>
            </w:r>
          </w:p>
        </w:tc>
        <w:tc>
          <w:tcPr>
            <w:tcW w:w="4048" w:type="dxa"/>
            <w:tcBorders>
              <w:top w:val="single" w:sz="4" w:space="0" w:color="auto"/>
              <w:left w:val="single" w:sz="8" w:space="0" w:color="auto"/>
              <w:bottom w:val="double" w:sz="6" w:space="0" w:color="auto"/>
              <w:right w:val="single" w:sz="8" w:space="0" w:color="auto"/>
            </w:tcBorders>
            <w:shd w:val="clear" w:color="000000" w:fill="FBE2D5"/>
            <w:noWrap/>
            <w:vAlign w:val="center"/>
            <w:hideMark/>
          </w:tcPr>
          <w:p w14:paraId="498FE97E" w14:textId="77777777" w:rsidR="00E8425D" w:rsidRPr="00E8425D" w:rsidRDefault="00E8425D" w:rsidP="00E8425D">
            <w:pPr>
              <w:suppressAutoHyphens w:val="0"/>
              <w:ind w:firstLineChars="100" w:firstLine="201"/>
              <w:rPr>
                <w:rFonts w:cs="Arial"/>
                <w:b/>
                <w:bCs/>
                <w:color w:val="000000"/>
                <w:sz w:val="20"/>
                <w:lang w:eastAsia="cs-CZ"/>
              </w:rPr>
            </w:pPr>
            <w:r w:rsidRPr="00E8425D">
              <w:rPr>
                <w:rFonts w:cs="Arial"/>
                <w:b/>
                <w:bCs/>
                <w:color w:val="000000"/>
                <w:sz w:val="20"/>
                <w:lang w:eastAsia="cs-CZ"/>
              </w:rPr>
              <w:t>Rozvoj</w:t>
            </w:r>
          </w:p>
        </w:tc>
        <w:tc>
          <w:tcPr>
            <w:tcW w:w="2375" w:type="dxa"/>
            <w:tcBorders>
              <w:top w:val="single" w:sz="4" w:space="0" w:color="auto"/>
              <w:left w:val="single" w:sz="4" w:space="0" w:color="auto"/>
              <w:bottom w:val="double" w:sz="6" w:space="0" w:color="auto"/>
              <w:right w:val="nil"/>
            </w:tcBorders>
            <w:shd w:val="clear" w:color="000000" w:fill="D0D0D0"/>
            <w:noWrap/>
            <w:vAlign w:val="center"/>
            <w:hideMark/>
          </w:tcPr>
          <w:p w14:paraId="30FD5693" w14:textId="77777777" w:rsidR="00E8425D" w:rsidRPr="00E8425D" w:rsidRDefault="00E8425D" w:rsidP="00E8425D">
            <w:pPr>
              <w:suppressAutoHyphens w:val="0"/>
              <w:ind w:firstLineChars="100" w:firstLine="201"/>
              <w:jc w:val="right"/>
              <w:rPr>
                <w:rFonts w:cs="Arial"/>
                <w:b/>
                <w:bCs/>
                <w:color w:val="000000"/>
                <w:sz w:val="20"/>
                <w:lang w:eastAsia="cs-CZ"/>
              </w:rPr>
            </w:pPr>
            <w:r w:rsidRPr="00E8425D">
              <w:rPr>
                <w:rFonts w:cs="Arial"/>
                <w:b/>
                <w:bCs/>
                <w:color w:val="000000"/>
                <w:sz w:val="20"/>
                <w:lang w:eastAsia="cs-CZ"/>
              </w:rPr>
              <w:t>0 Kč</w:t>
            </w:r>
          </w:p>
        </w:tc>
        <w:tc>
          <w:tcPr>
            <w:tcW w:w="1848" w:type="dxa"/>
            <w:tcBorders>
              <w:top w:val="nil"/>
              <w:left w:val="single" w:sz="4" w:space="0" w:color="auto"/>
              <w:bottom w:val="double" w:sz="6" w:space="0" w:color="auto"/>
              <w:right w:val="double" w:sz="6" w:space="0" w:color="auto"/>
            </w:tcBorders>
            <w:shd w:val="clear" w:color="000000" w:fill="FBE2D5"/>
            <w:noWrap/>
            <w:vAlign w:val="center"/>
            <w:hideMark/>
          </w:tcPr>
          <w:p w14:paraId="01EF0A0A" w14:textId="77777777" w:rsidR="00E8425D" w:rsidRPr="00E8425D" w:rsidRDefault="00E8425D" w:rsidP="00E8425D">
            <w:pPr>
              <w:suppressAutoHyphens w:val="0"/>
              <w:jc w:val="center"/>
              <w:rPr>
                <w:rFonts w:cs="Arial"/>
                <w:b/>
                <w:bCs/>
                <w:color w:val="000000"/>
                <w:sz w:val="20"/>
                <w:lang w:eastAsia="cs-CZ"/>
              </w:rPr>
            </w:pPr>
            <w:r w:rsidRPr="00E8425D">
              <w:rPr>
                <w:rFonts w:cs="Arial"/>
                <w:b/>
                <w:bCs/>
                <w:color w:val="000000"/>
                <w:sz w:val="20"/>
                <w:lang w:eastAsia="cs-CZ"/>
              </w:rPr>
              <w:t>člověkoden/ČD</w:t>
            </w:r>
          </w:p>
        </w:tc>
      </w:tr>
    </w:tbl>
    <w:p w14:paraId="0358C403" w14:textId="020FCB81" w:rsidR="00874441" w:rsidRDefault="00E8425D" w:rsidP="0025312F">
      <w:pPr>
        <w:widowControl w:val="0"/>
        <w:pBdr>
          <w:bottom w:val="single" w:sz="4" w:space="1" w:color="auto"/>
        </w:pBdr>
        <w:suppressAutoHyphens w:val="0"/>
        <w:ind w:right="5"/>
        <w:rPr>
          <w:rFonts w:cs="Arial"/>
          <w:b/>
          <w:bCs/>
          <w:sz w:val="24"/>
          <w:szCs w:val="22"/>
        </w:rPr>
      </w:pPr>
      <w:r>
        <w:rPr>
          <w:rFonts w:cs="Arial"/>
          <w:b/>
          <w:bCs/>
          <w:sz w:val="24"/>
          <w:szCs w:val="22"/>
        </w:rPr>
        <w:fldChar w:fldCharType="end"/>
      </w:r>
      <w:r w:rsidR="00874441">
        <w:rPr>
          <w:rFonts w:cs="Arial"/>
          <w:b/>
          <w:bCs/>
          <w:sz w:val="24"/>
          <w:szCs w:val="22"/>
        </w:rPr>
        <w:br w:type="page"/>
      </w:r>
    </w:p>
    <w:p w14:paraId="4660D074" w14:textId="40C409C8" w:rsidR="00FC0E6C" w:rsidRPr="006E4502" w:rsidRDefault="00FC0E6C" w:rsidP="00FC0E6C">
      <w:pPr>
        <w:widowControl w:val="0"/>
        <w:pBdr>
          <w:bottom w:val="single" w:sz="4" w:space="1" w:color="auto"/>
        </w:pBdr>
        <w:suppressAutoHyphens w:val="0"/>
        <w:ind w:right="5"/>
        <w:rPr>
          <w:rFonts w:cs="Arial"/>
          <w:b/>
          <w:bCs/>
          <w:sz w:val="24"/>
          <w:szCs w:val="22"/>
        </w:rPr>
      </w:pPr>
      <w:r w:rsidRPr="006E4502">
        <w:rPr>
          <w:rFonts w:cs="Arial"/>
          <w:b/>
          <w:bCs/>
          <w:sz w:val="24"/>
          <w:szCs w:val="22"/>
        </w:rPr>
        <w:lastRenderedPageBreak/>
        <w:t xml:space="preserve">Příloha č. </w:t>
      </w:r>
      <w:r>
        <w:rPr>
          <w:rFonts w:cs="Arial"/>
          <w:b/>
          <w:bCs/>
          <w:sz w:val="24"/>
          <w:szCs w:val="22"/>
        </w:rPr>
        <w:t>3</w:t>
      </w:r>
      <w:r w:rsidR="00367853">
        <w:rPr>
          <w:rFonts w:cs="Arial"/>
          <w:b/>
          <w:bCs/>
          <w:sz w:val="24"/>
          <w:szCs w:val="22"/>
        </w:rPr>
        <w:t xml:space="preserve"> </w:t>
      </w:r>
      <w:r w:rsidRPr="006E4502">
        <w:rPr>
          <w:rFonts w:cs="Arial"/>
          <w:b/>
          <w:bCs/>
          <w:sz w:val="24"/>
          <w:szCs w:val="22"/>
        </w:rPr>
        <w:t xml:space="preserve">– </w:t>
      </w:r>
      <w:r>
        <w:rPr>
          <w:rFonts w:cs="Arial"/>
          <w:b/>
          <w:bCs/>
          <w:sz w:val="24"/>
          <w:szCs w:val="22"/>
        </w:rPr>
        <w:t xml:space="preserve">Popis </w:t>
      </w:r>
      <w:r w:rsidR="00CA30E2">
        <w:rPr>
          <w:rFonts w:cs="Arial"/>
          <w:b/>
          <w:bCs/>
          <w:sz w:val="24"/>
          <w:szCs w:val="22"/>
        </w:rPr>
        <w:t>S</w:t>
      </w:r>
      <w:r>
        <w:rPr>
          <w:rFonts w:cs="Arial"/>
          <w:b/>
          <w:bCs/>
          <w:sz w:val="24"/>
          <w:szCs w:val="22"/>
        </w:rPr>
        <w:t>ystému</w:t>
      </w:r>
    </w:p>
    <w:p w14:paraId="70E9A232" w14:textId="2C771D5E" w:rsidR="00FC0E6C" w:rsidRDefault="00367853" w:rsidP="00367853">
      <w:pPr>
        <w:keepNext/>
        <w:keepLines/>
        <w:tabs>
          <w:tab w:val="left" w:pos="426"/>
        </w:tabs>
        <w:spacing w:before="240" w:line="264" w:lineRule="auto"/>
        <w:rPr>
          <w:rFonts w:eastAsiaTheme="minorHAnsi"/>
          <w:bCs/>
          <w:szCs w:val="28"/>
          <w:lang w:eastAsia="zh-CN"/>
        </w:rPr>
      </w:pPr>
      <w:r w:rsidRPr="001A0725">
        <w:rPr>
          <w:highlight w:val="green"/>
        </w:rPr>
        <w:t xml:space="preserve">[doplní </w:t>
      </w:r>
      <w:r w:rsidR="00041063">
        <w:rPr>
          <w:highlight w:val="green"/>
        </w:rPr>
        <w:t>d</w:t>
      </w:r>
      <w:r w:rsidRPr="001A0725">
        <w:rPr>
          <w:highlight w:val="green"/>
        </w:rPr>
        <w:t>odavatel]</w:t>
      </w:r>
    </w:p>
    <w:p w14:paraId="4AD84EE1" w14:textId="77777777" w:rsidR="00FC0E6C" w:rsidRDefault="00FC0E6C" w:rsidP="00FC0E6C">
      <w:pPr>
        <w:keepNext/>
        <w:keepLines/>
        <w:tabs>
          <w:tab w:val="left" w:pos="426"/>
        </w:tabs>
        <w:spacing w:line="264" w:lineRule="auto"/>
        <w:rPr>
          <w:rFonts w:eastAsiaTheme="minorHAnsi"/>
          <w:bCs/>
          <w:szCs w:val="28"/>
          <w:lang w:eastAsia="zh-CN"/>
        </w:rPr>
      </w:pPr>
      <w:r>
        <w:rPr>
          <w:rFonts w:eastAsiaTheme="minorHAnsi"/>
          <w:bCs/>
          <w:szCs w:val="28"/>
          <w:lang w:eastAsia="zh-CN"/>
        </w:rPr>
        <w:br w:type="page"/>
      </w:r>
    </w:p>
    <w:p w14:paraId="6756E660" w14:textId="51D836DA" w:rsidR="00FC0E6C" w:rsidRPr="00874441" w:rsidRDefault="00FC0E6C" w:rsidP="00FC0E6C">
      <w:pPr>
        <w:keepNext/>
        <w:keepLines/>
        <w:pBdr>
          <w:bottom w:val="single" w:sz="4" w:space="1" w:color="auto"/>
        </w:pBdr>
        <w:tabs>
          <w:tab w:val="left" w:pos="426"/>
        </w:tabs>
        <w:spacing w:line="264" w:lineRule="auto"/>
        <w:rPr>
          <w:rFonts w:eastAsiaTheme="minorHAnsi"/>
          <w:bCs/>
          <w:szCs w:val="28"/>
          <w:lang w:eastAsia="zh-CN"/>
        </w:rPr>
      </w:pPr>
      <w:r w:rsidRPr="00441E39">
        <w:rPr>
          <w:rFonts w:cs="Arial"/>
          <w:b/>
          <w:bCs/>
          <w:sz w:val="24"/>
          <w:szCs w:val="22"/>
        </w:rPr>
        <w:lastRenderedPageBreak/>
        <w:t>Příloha č. 4</w:t>
      </w:r>
      <w:r w:rsidR="00367853">
        <w:rPr>
          <w:rFonts w:cs="Arial"/>
          <w:b/>
          <w:bCs/>
          <w:sz w:val="24"/>
          <w:szCs w:val="22"/>
        </w:rPr>
        <w:t xml:space="preserve"> </w:t>
      </w:r>
      <w:r w:rsidRPr="00441E39">
        <w:rPr>
          <w:rFonts w:cs="Arial"/>
          <w:b/>
          <w:bCs/>
          <w:sz w:val="24"/>
          <w:szCs w:val="22"/>
        </w:rPr>
        <w:t xml:space="preserve">– </w:t>
      </w:r>
      <w:r>
        <w:rPr>
          <w:rFonts w:cs="Arial"/>
          <w:b/>
          <w:bCs/>
          <w:sz w:val="24"/>
          <w:szCs w:val="22"/>
        </w:rPr>
        <w:t>Z</w:t>
      </w:r>
      <w:r w:rsidRPr="00441E39">
        <w:rPr>
          <w:rFonts w:cs="Arial"/>
          <w:b/>
          <w:bCs/>
          <w:sz w:val="24"/>
          <w:szCs w:val="22"/>
        </w:rPr>
        <w:t xml:space="preserve">áruční </w:t>
      </w:r>
      <w:r>
        <w:rPr>
          <w:rFonts w:cs="Arial"/>
          <w:b/>
          <w:bCs/>
          <w:sz w:val="24"/>
          <w:szCs w:val="22"/>
        </w:rPr>
        <w:t xml:space="preserve">a </w:t>
      </w:r>
      <w:r w:rsidRPr="00441E39">
        <w:rPr>
          <w:rFonts w:cs="Arial"/>
          <w:b/>
          <w:bCs/>
          <w:sz w:val="24"/>
          <w:szCs w:val="22"/>
        </w:rPr>
        <w:t>licenční podmínky</w:t>
      </w:r>
    </w:p>
    <w:p w14:paraId="27E674A0" w14:textId="57E9273F" w:rsidR="00B60754" w:rsidRDefault="00367853" w:rsidP="00B60754">
      <w:pPr>
        <w:keepNext/>
        <w:keepLines/>
        <w:tabs>
          <w:tab w:val="left" w:pos="426"/>
        </w:tabs>
        <w:spacing w:before="240" w:line="264" w:lineRule="auto"/>
        <w:rPr>
          <w:rFonts w:eastAsiaTheme="minorHAnsi"/>
          <w:bCs/>
          <w:szCs w:val="28"/>
          <w:lang w:eastAsia="zh-CN"/>
        </w:rPr>
      </w:pPr>
      <w:r w:rsidRPr="001A0725">
        <w:rPr>
          <w:highlight w:val="green"/>
        </w:rPr>
        <w:t xml:space="preserve">[doplní </w:t>
      </w:r>
      <w:r w:rsidR="00041063">
        <w:rPr>
          <w:highlight w:val="green"/>
        </w:rPr>
        <w:t>d</w:t>
      </w:r>
      <w:r w:rsidRPr="001A0725">
        <w:rPr>
          <w:highlight w:val="green"/>
        </w:rPr>
        <w:t>odavatel]</w:t>
      </w:r>
    </w:p>
    <w:p w14:paraId="26936EAF" w14:textId="77777777" w:rsidR="00B60754" w:rsidRDefault="00B60754">
      <w:pPr>
        <w:suppressAutoHyphens w:val="0"/>
        <w:rPr>
          <w:rFonts w:eastAsiaTheme="minorHAnsi"/>
          <w:bCs/>
          <w:szCs w:val="28"/>
          <w:lang w:eastAsia="zh-CN"/>
        </w:rPr>
      </w:pPr>
      <w:r>
        <w:rPr>
          <w:rFonts w:eastAsiaTheme="minorHAnsi"/>
          <w:bCs/>
          <w:szCs w:val="28"/>
          <w:lang w:eastAsia="zh-CN"/>
        </w:rPr>
        <w:br w:type="page"/>
      </w:r>
    </w:p>
    <w:p w14:paraId="34B7F466" w14:textId="50FFFF49" w:rsidR="00B60754" w:rsidRPr="00874441" w:rsidRDefault="00B60754" w:rsidP="00B60754">
      <w:pPr>
        <w:keepNext/>
        <w:keepLines/>
        <w:pBdr>
          <w:bottom w:val="single" w:sz="4" w:space="1" w:color="auto"/>
        </w:pBdr>
        <w:tabs>
          <w:tab w:val="left" w:pos="426"/>
        </w:tabs>
        <w:spacing w:after="240" w:line="264" w:lineRule="auto"/>
        <w:rPr>
          <w:rFonts w:eastAsiaTheme="minorHAnsi"/>
          <w:bCs/>
          <w:szCs w:val="28"/>
          <w:lang w:eastAsia="zh-CN"/>
        </w:rPr>
      </w:pPr>
      <w:r w:rsidRPr="00441E39">
        <w:rPr>
          <w:rFonts w:cs="Arial"/>
          <w:b/>
          <w:bCs/>
          <w:sz w:val="24"/>
          <w:szCs w:val="22"/>
        </w:rPr>
        <w:lastRenderedPageBreak/>
        <w:t xml:space="preserve">Příloha č. </w:t>
      </w:r>
      <w:r>
        <w:rPr>
          <w:rFonts w:cs="Arial"/>
          <w:b/>
          <w:bCs/>
          <w:sz w:val="24"/>
          <w:szCs w:val="22"/>
        </w:rPr>
        <w:t xml:space="preserve">5 </w:t>
      </w:r>
      <w:r w:rsidRPr="00441E39">
        <w:rPr>
          <w:rFonts w:cs="Arial"/>
          <w:b/>
          <w:bCs/>
          <w:sz w:val="24"/>
          <w:szCs w:val="22"/>
        </w:rPr>
        <w:t xml:space="preserve">– </w:t>
      </w:r>
      <w:r>
        <w:rPr>
          <w:rFonts w:cs="Arial"/>
          <w:b/>
          <w:bCs/>
          <w:sz w:val="24"/>
          <w:szCs w:val="22"/>
        </w:rPr>
        <w:t>Poddodavatelé</w:t>
      </w:r>
      <w:r w:rsidR="004B5AEA">
        <w:rPr>
          <w:rFonts w:cs="Arial"/>
          <w:b/>
          <w:bCs/>
          <w:sz w:val="24"/>
          <w:szCs w:val="22"/>
        </w:rPr>
        <w:t xml:space="preserve"> a realizační tým</w:t>
      </w:r>
    </w:p>
    <w:tbl>
      <w:tblPr>
        <w:tblW w:w="503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473"/>
        <w:gridCol w:w="1528"/>
        <w:gridCol w:w="1939"/>
        <w:gridCol w:w="2897"/>
      </w:tblGrid>
      <w:tr w:rsidR="00B60754" w:rsidRPr="00415A40" w14:paraId="1F22E7BF" w14:textId="77777777" w:rsidTr="004B5AEA">
        <w:trPr>
          <w:trHeight w:val="972"/>
        </w:trPr>
        <w:tc>
          <w:tcPr>
            <w:tcW w:w="851" w:type="dxa"/>
            <w:vAlign w:val="center"/>
          </w:tcPr>
          <w:p w14:paraId="76EE28D3" w14:textId="32D01BCC" w:rsidR="00B60754" w:rsidRPr="00415A40" w:rsidRDefault="004B5AEA" w:rsidP="005E5496">
            <w:pPr>
              <w:rPr>
                <w:rFonts w:cs="Arial"/>
                <w:szCs w:val="22"/>
                <w:lang w:eastAsia="en-US"/>
              </w:rPr>
            </w:pPr>
            <w:r>
              <w:rPr>
                <w:rFonts w:cs="Arial"/>
                <w:szCs w:val="22"/>
                <w:lang w:eastAsia="en-US"/>
              </w:rPr>
              <w:t>Čí</w:t>
            </w:r>
            <w:r w:rsidR="00B60754" w:rsidRPr="00415A40">
              <w:rPr>
                <w:rFonts w:cs="Arial"/>
                <w:szCs w:val="22"/>
                <w:lang w:eastAsia="en-US"/>
              </w:rPr>
              <w:t>slo</w:t>
            </w:r>
          </w:p>
        </w:tc>
        <w:tc>
          <w:tcPr>
            <w:tcW w:w="2473" w:type="dxa"/>
            <w:vAlign w:val="center"/>
          </w:tcPr>
          <w:p w14:paraId="29A12954" w14:textId="77777777" w:rsidR="00B60754" w:rsidRPr="00415A40" w:rsidRDefault="00B60754" w:rsidP="005E5496">
            <w:pPr>
              <w:rPr>
                <w:rFonts w:cs="Arial"/>
                <w:szCs w:val="22"/>
                <w:lang w:eastAsia="en-US"/>
              </w:rPr>
            </w:pPr>
            <w:r w:rsidRPr="00415A40">
              <w:rPr>
                <w:rFonts w:cs="Arial"/>
                <w:szCs w:val="22"/>
                <w:lang w:eastAsia="en-US"/>
              </w:rPr>
              <w:t>Obchodní firm</w:t>
            </w:r>
            <w:r>
              <w:rPr>
                <w:rFonts w:cs="Arial"/>
                <w:szCs w:val="22"/>
                <w:lang w:eastAsia="en-US"/>
              </w:rPr>
              <w:t>a </w:t>
            </w:r>
            <w:r w:rsidRPr="00415A40">
              <w:rPr>
                <w:rFonts w:cs="Arial"/>
                <w:szCs w:val="22"/>
                <w:lang w:eastAsia="en-US"/>
              </w:rPr>
              <w:t>nebo náze</w:t>
            </w:r>
            <w:r>
              <w:rPr>
                <w:rFonts w:cs="Arial"/>
                <w:szCs w:val="22"/>
                <w:lang w:eastAsia="en-US"/>
              </w:rPr>
              <w:t>v </w:t>
            </w:r>
            <w:r w:rsidRPr="00415A40">
              <w:rPr>
                <w:rFonts w:cs="Arial"/>
                <w:szCs w:val="22"/>
                <w:lang w:eastAsia="en-US"/>
              </w:rPr>
              <w:t>poddodavatele</w:t>
            </w:r>
          </w:p>
        </w:tc>
        <w:tc>
          <w:tcPr>
            <w:tcW w:w="1528" w:type="dxa"/>
            <w:vAlign w:val="center"/>
          </w:tcPr>
          <w:p w14:paraId="26BB4CF7" w14:textId="77777777" w:rsidR="00B60754" w:rsidRPr="00415A40" w:rsidDel="00CF7BB5" w:rsidRDefault="00B60754" w:rsidP="005E5496">
            <w:pPr>
              <w:rPr>
                <w:rFonts w:cs="Arial"/>
                <w:szCs w:val="22"/>
                <w:lang w:eastAsia="en-US"/>
              </w:rPr>
            </w:pPr>
            <w:r w:rsidRPr="00415A40">
              <w:rPr>
                <w:rFonts w:cs="Arial"/>
                <w:szCs w:val="22"/>
                <w:lang w:eastAsia="en-US"/>
              </w:rPr>
              <w:t>IČO</w:t>
            </w:r>
          </w:p>
        </w:tc>
        <w:tc>
          <w:tcPr>
            <w:tcW w:w="1939" w:type="dxa"/>
            <w:vAlign w:val="center"/>
          </w:tcPr>
          <w:p w14:paraId="7A846436" w14:textId="77777777" w:rsidR="00B60754" w:rsidRPr="00415A40" w:rsidDel="00CF7BB5" w:rsidRDefault="00B60754" w:rsidP="005E5496">
            <w:pPr>
              <w:rPr>
                <w:rFonts w:cs="Arial"/>
                <w:szCs w:val="22"/>
                <w:lang w:eastAsia="en-US"/>
              </w:rPr>
            </w:pPr>
            <w:r w:rsidRPr="00415A40">
              <w:rPr>
                <w:rFonts w:cs="Arial"/>
                <w:szCs w:val="22"/>
                <w:lang w:eastAsia="en-US"/>
              </w:rPr>
              <w:t>Sídlo</w:t>
            </w:r>
          </w:p>
        </w:tc>
        <w:tc>
          <w:tcPr>
            <w:tcW w:w="2897" w:type="dxa"/>
            <w:vAlign w:val="center"/>
          </w:tcPr>
          <w:p w14:paraId="44056C92" w14:textId="77777777" w:rsidR="00B60754" w:rsidRPr="00415A40" w:rsidDel="00CF7BB5" w:rsidRDefault="00B60754" w:rsidP="005E5496">
            <w:pPr>
              <w:rPr>
                <w:rFonts w:cs="Arial"/>
                <w:szCs w:val="22"/>
                <w:lang w:eastAsia="en-US"/>
              </w:rPr>
            </w:pPr>
            <w:r w:rsidRPr="00415A40">
              <w:rPr>
                <w:rFonts w:cs="Arial"/>
                <w:szCs w:val="22"/>
              </w:rPr>
              <w:t xml:space="preserve">Část </w:t>
            </w:r>
            <w:r>
              <w:rPr>
                <w:rFonts w:cs="Arial"/>
                <w:szCs w:val="22"/>
              </w:rPr>
              <w:t>plnění</w:t>
            </w:r>
            <w:r w:rsidRPr="00415A40">
              <w:rPr>
                <w:rFonts w:cs="Arial"/>
                <w:szCs w:val="22"/>
              </w:rPr>
              <w:t xml:space="preserve">, kterou bude poddodavatel </w:t>
            </w:r>
            <w:r>
              <w:rPr>
                <w:rFonts w:cs="Arial"/>
                <w:szCs w:val="22"/>
              </w:rPr>
              <w:t>zajišťovat</w:t>
            </w:r>
            <w:r w:rsidRPr="00415A40">
              <w:rPr>
                <w:rFonts w:cs="Arial"/>
                <w:szCs w:val="22"/>
              </w:rPr>
              <w:t xml:space="preserve"> </w:t>
            </w:r>
            <w:r>
              <w:rPr>
                <w:rFonts w:cs="Arial"/>
                <w:szCs w:val="22"/>
              </w:rPr>
              <w:t xml:space="preserve">pro Dodavatele </w:t>
            </w:r>
            <w:r w:rsidRPr="00415A40">
              <w:rPr>
                <w:rFonts w:cs="Arial"/>
                <w:szCs w:val="22"/>
              </w:rPr>
              <w:t>(</w:t>
            </w:r>
            <w:r>
              <w:rPr>
                <w:rFonts w:cs="Arial"/>
                <w:szCs w:val="22"/>
              </w:rPr>
              <w:t>v </w:t>
            </w:r>
            <w:r w:rsidRPr="00415A40">
              <w:rPr>
                <w:rFonts w:cs="Arial"/>
                <w:szCs w:val="22"/>
              </w:rPr>
              <w:t>Kč nebo %, včetně slovního označení plněn</w:t>
            </w:r>
            <w:r>
              <w:rPr>
                <w:rFonts w:cs="Arial"/>
                <w:szCs w:val="22"/>
              </w:rPr>
              <w:t>é</w:t>
            </w:r>
            <w:r w:rsidRPr="00415A40">
              <w:rPr>
                <w:rFonts w:cs="Arial"/>
                <w:szCs w:val="22"/>
              </w:rPr>
              <w:t xml:space="preserve"> poddodavatelem)</w:t>
            </w:r>
          </w:p>
        </w:tc>
      </w:tr>
      <w:tr w:rsidR="00B60754" w:rsidRPr="00415A40" w14:paraId="0F595505" w14:textId="77777777" w:rsidTr="00FA7B67">
        <w:trPr>
          <w:trHeight w:val="567"/>
        </w:trPr>
        <w:tc>
          <w:tcPr>
            <w:tcW w:w="851" w:type="dxa"/>
            <w:vAlign w:val="center"/>
          </w:tcPr>
          <w:p w14:paraId="19214189" w14:textId="19D895C4" w:rsidR="00B60754" w:rsidRPr="00415A40" w:rsidRDefault="00B60754" w:rsidP="004B5AEA">
            <w:pPr>
              <w:spacing w:before="120" w:after="120"/>
              <w:jc w:val="center"/>
              <w:rPr>
                <w:rFonts w:cs="Arial"/>
                <w:szCs w:val="22"/>
                <w:lang w:eastAsia="en-US"/>
              </w:rPr>
            </w:pPr>
            <w:r w:rsidRPr="00415A40">
              <w:rPr>
                <w:rFonts w:cs="Arial"/>
                <w:szCs w:val="22"/>
                <w:lang w:eastAsia="en-US"/>
              </w:rPr>
              <w:t>1</w:t>
            </w:r>
            <w:r w:rsidR="004B5AEA">
              <w:rPr>
                <w:rFonts w:cs="Arial"/>
                <w:szCs w:val="22"/>
                <w:lang w:eastAsia="en-US"/>
              </w:rPr>
              <w:t>.</w:t>
            </w:r>
          </w:p>
        </w:tc>
        <w:tc>
          <w:tcPr>
            <w:tcW w:w="2473" w:type="dxa"/>
            <w:shd w:val="clear" w:color="auto" w:fill="FFFFFF" w:themeFill="background1"/>
            <w:vAlign w:val="center"/>
          </w:tcPr>
          <w:p w14:paraId="2BDBF29F" w14:textId="13B1088A" w:rsidR="00B60754" w:rsidRPr="00BF25FB" w:rsidRDefault="00FA7B67" w:rsidP="005E5496">
            <w:pPr>
              <w:spacing w:before="120" w:after="120"/>
              <w:rPr>
                <w:rFonts w:cs="Arial"/>
                <w:szCs w:val="22"/>
                <w:lang w:eastAsia="en-US"/>
              </w:rPr>
            </w:pPr>
            <w:r w:rsidRPr="001A0725">
              <w:rPr>
                <w:highlight w:val="green"/>
              </w:rPr>
              <w:t xml:space="preserve">[doplní </w:t>
            </w:r>
            <w:r>
              <w:rPr>
                <w:highlight w:val="green"/>
              </w:rPr>
              <w:t>d</w:t>
            </w:r>
            <w:r w:rsidRPr="001A0725">
              <w:rPr>
                <w:highlight w:val="green"/>
              </w:rPr>
              <w:t>odavatel]</w:t>
            </w:r>
          </w:p>
        </w:tc>
        <w:tc>
          <w:tcPr>
            <w:tcW w:w="1528" w:type="dxa"/>
            <w:shd w:val="clear" w:color="auto" w:fill="FFFFFF" w:themeFill="background1"/>
            <w:vAlign w:val="center"/>
          </w:tcPr>
          <w:p w14:paraId="2FF78D0A" w14:textId="0F9F7429" w:rsidR="00B60754" w:rsidRPr="00BF25FB" w:rsidRDefault="00FA7B67" w:rsidP="005E5496">
            <w:pPr>
              <w:spacing w:before="120" w:after="120"/>
              <w:rPr>
                <w:rFonts w:cs="Arial"/>
                <w:szCs w:val="22"/>
                <w:lang w:eastAsia="en-US"/>
              </w:rPr>
            </w:pPr>
            <w:r w:rsidRPr="001A0725">
              <w:rPr>
                <w:highlight w:val="green"/>
              </w:rPr>
              <w:t xml:space="preserve">[doplní </w:t>
            </w:r>
            <w:r>
              <w:rPr>
                <w:highlight w:val="green"/>
              </w:rPr>
              <w:t>d</w:t>
            </w:r>
            <w:r w:rsidRPr="001A0725">
              <w:rPr>
                <w:highlight w:val="green"/>
              </w:rPr>
              <w:t>odavatel]</w:t>
            </w:r>
          </w:p>
        </w:tc>
        <w:tc>
          <w:tcPr>
            <w:tcW w:w="1939" w:type="dxa"/>
            <w:shd w:val="clear" w:color="auto" w:fill="FFFFFF" w:themeFill="background1"/>
            <w:vAlign w:val="center"/>
          </w:tcPr>
          <w:p w14:paraId="46EA72DA" w14:textId="493F2310" w:rsidR="00B60754" w:rsidRPr="00BF25FB" w:rsidRDefault="00FA7B67" w:rsidP="005E5496">
            <w:pPr>
              <w:spacing w:before="120" w:after="120"/>
              <w:rPr>
                <w:rFonts w:cs="Arial"/>
                <w:szCs w:val="22"/>
                <w:lang w:eastAsia="en-US"/>
              </w:rPr>
            </w:pPr>
            <w:r w:rsidRPr="001A0725">
              <w:rPr>
                <w:highlight w:val="green"/>
              </w:rPr>
              <w:t xml:space="preserve">[doplní </w:t>
            </w:r>
            <w:r>
              <w:rPr>
                <w:highlight w:val="green"/>
              </w:rPr>
              <w:t>d</w:t>
            </w:r>
            <w:r w:rsidRPr="001A0725">
              <w:rPr>
                <w:highlight w:val="green"/>
              </w:rPr>
              <w:t>odavatel]</w:t>
            </w:r>
          </w:p>
        </w:tc>
        <w:tc>
          <w:tcPr>
            <w:tcW w:w="2897" w:type="dxa"/>
            <w:shd w:val="clear" w:color="auto" w:fill="FFFFFF" w:themeFill="background1"/>
            <w:vAlign w:val="center"/>
          </w:tcPr>
          <w:p w14:paraId="2B44F435" w14:textId="6F6D7699" w:rsidR="00B60754" w:rsidRPr="00BF25FB" w:rsidRDefault="00FA7B67" w:rsidP="005E5496">
            <w:pPr>
              <w:spacing w:before="120" w:after="120"/>
              <w:rPr>
                <w:rFonts w:cs="Arial"/>
                <w:szCs w:val="22"/>
                <w:lang w:eastAsia="en-US"/>
              </w:rPr>
            </w:pPr>
            <w:r w:rsidRPr="001A0725">
              <w:rPr>
                <w:highlight w:val="green"/>
              </w:rPr>
              <w:t xml:space="preserve">[doplní </w:t>
            </w:r>
            <w:r>
              <w:rPr>
                <w:highlight w:val="green"/>
              </w:rPr>
              <w:t>d</w:t>
            </w:r>
            <w:r w:rsidRPr="001A0725">
              <w:rPr>
                <w:highlight w:val="green"/>
              </w:rPr>
              <w:t>odavatel]</w:t>
            </w:r>
          </w:p>
        </w:tc>
      </w:tr>
      <w:tr w:rsidR="00B60754" w:rsidRPr="00415A40" w14:paraId="60617C0A" w14:textId="77777777" w:rsidTr="00FA7B67">
        <w:trPr>
          <w:trHeight w:val="567"/>
        </w:trPr>
        <w:tc>
          <w:tcPr>
            <w:tcW w:w="851" w:type="dxa"/>
            <w:vAlign w:val="center"/>
          </w:tcPr>
          <w:p w14:paraId="711F6A65" w14:textId="5A809797" w:rsidR="00B60754" w:rsidRPr="00415A40" w:rsidRDefault="00B60754" w:rsidP="004B5AEA">
            <w:pPr>
              <w:spacing w:before="120" w:after="120"/>
              <w:jc w:val="center"/>
              <w:rPr>
                <w:rFonts w:cs="Arial"/>
                <w:szCs w:val="22"/>
                <w:lang w:eastAsia="en-US"/>
              </w:rPr>
            </w:pPr>
            <w:r>
              <w:rPr>
                <w:rFonts w:cs="Arial"/>
                <w:szCs w:val="22"/>
                <w:lang w:eastAsia="en-US"/>
              </w:rPr>
              <w:t>2</w:t>
            </w:r>
            <w:r w:rsidR="004B5AEA">
              <w:rPr>
                <w:rFonts w:cs="Arial"/>
                <w:szCs w:val="22"/>
                <w:lang w:eastAsia="en-US"/>
              </w:rPr>
              <w:t>.</w:t>
            </w:r>
          </w:p>
        </w:tc>
        <w:tc>
          <w:tcPr>
            <w:tcW w:w="2473" w:type="dxa"/>
            <w:shd w:val="clear" w:color="auto" w:fill="FFFFFF" w:themeFill="background1"/>
            <w:vAlign w:val="center"/>
          </w:tcPr>
          <w:p w14:paraId="5D418CC4" w14:textId="09A164AA" w:rsidR="00B60754" w:rsidRPr="00BF25FB" w:rsidRDefault="00FA7B67" w:rsidP="005E5496">
            <w:pPr>
              <w:spacing w:before="120" w:after="120"/>
              <w:rPr>
                <w:rFonts w:cs="Arial"/>
                <w:szCs w:val="22"/>
                <w:lang w:eastAsia="en-US"/>
              </w:rPr>
            </w:pPr>
            <w:r w:rsidRPr="001A0725">
              <w:rPr>
                <w:highlight w:val="green"/>
              </w:rPr>
              <w:t xml:space="preserve">[doplní </w:t>
            </w:r>
            <w:r>
              <w:rPr>
                <w:highlight w:val="green"/>
              </w:rPr>
              <w:t>d</w:t>
            </w:r>
            <w:r w:rsidRPr="001A0725">
              <w:rPr>
                <w:highlight w:val="green"/>
              </w:rPr>
              <w:t>odavatel]</w:t>
            </w:r>
          </w:p>
        </w:tc>
        <w:tc>
          <w:tcPr>
            <w:tcW w:w="1528" w:type="dxa"/>
            <w:shd w:val="clear" w:color="auto" w:fill="FFFFFF" w:themeFill="background1"/>
            <w:vAlign w:val="center"/>
          </w:tcPr>
          <w:p w14:paraId="36C22095" w14:textId="73381309" w:rsidR="00B60754" w:rsidRPr="00BF25FB" w:rsidRDefault="00FA7B67" w:rsidP="005E5496">
            <w:pPr>
              <w:spacing w:before="120" w:after="120"/>
              <w:rPr>
                <w:rFonts w:cs="Arial"/>
                <w:szCs w:val="22"/>
                <w:lang w:eastAsia="en-US"/>
              </w:rPr>
            </w:pPr>
            <w:r w:rsidRPr="001A0725">
              <w:rPr>
                <w:highlight w:val="green"/>
              </w:rPr>
              <w:t xml:space="preserve">[doplní </w:t>
            </w:r>
            <w:r>
              <w:rPr>
                <w:highlight w:val="green"/>
              </w:rPr>
              <w:t>d</w:t>
            </w:r>
            <w:r w:rsidRPr="001A0725">
              <w:rPr>
                <w:highlight w:val="green"/>
              </w:rPr>
              <w:t>odavatel]</w:t>
            </w:r>
          </w:p>
        </w:tc>
        <w:tc>
          <w:tcPr>
            <w:tcW w:w="1939" w:type="dxa"/>
            <w:shd w:val="clear" w:color="auto" w:fill="FFFFFF" w:themeFill="background1"/>
            <w:vAlign w:val="center"/>
          </w:tcPr>
          <w:p w14:paraId="5068C4C0" w14:textId="1630F681" w:rsidR="00B60754" w:rsidRPr="00BF25FB" w:rsidRDefault="00FA7B67" w:rsidP="005E5496">
            <w:pPr>
              <w:spacing w:before="120" w:after="120"/>
              <w:rPr>
                <w:rFonts w:cs="Arial"/>
                <w:szCs w:val="22"/>
                <w:lang w:eastAsia="en-US"/>
              </w:rPr>
            </w:pPr>
            <w:r w:rsidRPr="001A0725">
              <w:rPr>
                <w:highlight w:val="green"/>
              </w:rPr>
              <w:t xml:space="preserve">[doplní </w:t>
            </w:r>
            <w:r>
              <w:rPr>
                <w:highlight w:val="green"/>
              </w:rPr>
              <w:t>d</w:t>
            </w:r>
            <w:r w:rsidRPr="001A0725">
              <w:rPr>
                <w:highlight w:val="green"/>
              </w:rPr>
              <w:t>odavatel]</w:t>
            </w:r>
          </w:p>
        </w:tc>
        <w:tc>
          <w:tcPr>
            <w:tcW w:w="2897" w:type="dxa"/>
            <w:shd w:val="clear" w:color="auto" w:fill="FFFFFF" w:themeFill="background1"/>
            <w:vAlign w:val="center"/>
          </w:tcPr>
          <w:p w14:paraId="5E50E4AC" w14:textId="556BAD36" w:rsidR="00B60754" w:rsidRPr="00BF25FB" w:rsidRDefault="00FA7B67" w:rsidP="005E5496">
            <w:pPr>
              <w:spacing w:before="120" w:after="120"/>
              <w:rPr>
                <w:rFonts w:cs="Arial"/>
                <w:szCs w:val="22"/>
                <w:lang w:eastAsia="en-US"/>
              </w:rPr>
            </w:pPr>
            <w:r w:rsidRPr="001A0725">
              <w:rPr>
                <w:highlight w:val="green"/>
              </w:rPr>
              <w:t xml:space="preserve">[doplní </w:t>
            </w:r>
            <w:r>
              <w:rPr>
                <w:highlight w:val="green"/>
              </w:rPr>
              <w:t>d</w:t>
            </w:r>
            <w:r w:rsidRPr="001A0725">
              <w:rPr>
                <w:highlight w:val="green"/>
              </w:rPr>
              <w:t>odavatel]</w:t>
            </w:r>
          </w:p>
        </w:tc>
      </w:tr>
    </w:tbl>
    <w:p w14:paraId="6D4EEA55" w14:textId="77777777" w:rsidR="00FC6387" w:rsidRDefault="00FC6387">
      <w:pPr>
        <w:suppressAutoHyphens w:val="0"/>
        <w:rPr>
          <w:rFonts w:eastAsiaTheme="minorHAnsi"/>
          <w:bCs/>
          <w:szCs w:val="28"/>
          <w:lang w:eastAsia="zh-CN"/>
        </w:rPr>
      </w:pPr>
    </w:p>
    <w:tbl>
      <w:tblPr>
        <w:tblW w:w="503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6286"/>
      </w:tblGrid>
      <w:tr w:rsidR="00FC6387" w:rsidRPr="00415A40" w14:paraId="60AA098E" w14:textId="77777777" w:rsidTr="00FA7B67">
        <w:trPr>
          <w:trHeight w:val="972"/>
        </w:trPr>
        <w:tc>
          <w:tcPr>
            <w:tcW w:w="3402" w:type="dxa"/>
            <w:vAlign w:val="center"/>
          </w:tcPr>
          <w:p w14:paraId="21744836" w14:textId="63F037C4" w:rsidR="00FC6387" w:rsidRPr="00415A40" w:rsidRDefault="00FC6387" w:rsidP="00FC6387">
            <w:pPr>
              <w:rPr>
                <w:rFonts w:cs="Arial"/>
                <w:szCs w:val="22"/>
                <w:lang w:eastAsia="en-US"/>
              </w:rPr>
            </w:pPr>
            <w:r w:rsidRPr="00AC2EAE">
              <w:rPr>
                <w:b/>
                <w:bCs/>
                <w:szCs w:val="22"/>
              </w:rPr>
              <w:t>Role členů realizačního týmu</w:t>
            </w:r>
          </w:p>
        </w:tc>
        <w:tc>
          <w:tcPr>
            <w:tcW w:w="6286" w:type="dxa"/>
            <w:vAlign w:val="center"/>
          </w:tcPr>
          <w:p w14:paraId="05030A2D" w14:textId="1C1921BC" w:rsidR="00FC6387" w:rsidRPr="00415A40" w:rsidRDefault="00FC6387" w:rsidP="00FC6387">
            <w:pPr>
              <w:rPr>
                <w:rFonts w:cs="Arial"/>
                <w:szCs w:val="22"/>
                <w:lang w:eastAsia="en-US"/>
              </w:rPr>
            </w:pPr>
            <w:r w:rsidRPr="00AC2EAE">
              <w:rPr>
                <w:b/>
                <w:bCs/>
                <w:szCs w:val="22"/>
              </w:rPr>
              <w:t>Jméno a příjmení</w:t>
            </w:r>
          </w:p>
        </w:tc>
      </w:tr>
      <w:tr w:rsidR="00FC6387" w:rsidRPr="00BF25FB" w14:paraId="100E8AF2" w14:textId="77777777" w:rsidTr="00FA7B67">
        <w:trPr>
          <w:trHeight w:val="567"/>
        </w:trPr>
        <w:tc>
          <w:tcPr>
            <w:tcW w:w="3402" w:type="dxa"/>
            <w:vAlign w:val="center"/>
          </w:tcPr>
          <w:p w14:paraId="763D890A" w14:textId="5333C88F" w:rsidR="00FC6387" w:rsidRPr="00415A40" w:rsidRDefault="008F6857" w:rsidP="00FC6387">
            <w:pPr>
              <w:spacing w:before="120" w:after="120"/>
              <w:rPr>
                <w:rFonts w:cs="Arial"/>
                <w:szCs w:val="22"/>
                <w:lang w:eastAsia="en-US"/>
              </w:rPr>
            </w:pPr>
            <w:r>
              <w:rPr>
                <w:rFonts w:cs="Arial"/>
                <w:szCs w:val="22"/>
                <w:lang w:eastAsia="en-US"/>
              </w:rPr>
              <w:t>Systémový administrátor</w:t>
            </w:r>
          </w:p>
        </w:tc>
        <w:tc>
          <w:tcPr>
            <w:tcW w:w="6286" w:type="dxa"/>
            <w:shd w:val="clear" w:color="auto" w:fill="FFFFFF" w:themeFill="background1"/>
            <w:vAlign w:val="center"/>
          </w:tcPr>
          <w:p w14:paraId="31BF3986" w14:textId="1EE0E489" w:rsidR="00FC6387" w:rsidRPr="00BF25FB" w:rsidRDefault="00FA7B67" w:rsidP="00A640A8">
            <w:pPr>
              <w:spacing w:before="120" w:after="120"/>
              <w:rPr>
                <w:rFonts w:cs="Arial"/>
                <w:szCs w:val="22"/>
                <w:lang w:eastAsia="en-US"/>
              </w:rPr>
            </w:pPr>
            <w:r w:rsidRPr="001A0725">
              <w:rPr>
                <w:highlight w:val="green"/>
              </w:rPr>
              <w:t xml:space="preserve">[doplní </w:t>
            </w:r>
            <w:r>
              <w:rPr>
                <w:highlight w:val="green"/>
              </w:rPr>
              <w:t>d</w:t>
            </w:r>
            <w:r w:rsidRPr="001A0725">
              <w:rPr>
                <w:highlight w:val="green"/>
              </w:rPr>
              <w:t>odavatel]</w:t>
            </w:r>
          </w:p>
        </w:tc>
      </w:tr>
      <w:tr w:rsidR="00FC6387" w:rsidRPr="00BF25FB" w14:paraId="5F0E92B0" w14:textId="77777777" w:rsidTr="00FA7B67">
        <w:trPr>
          <w:trHeight w:val="567"/>
        </w:trPr>
        <w:tc>
          <w:tcPr>
            <w:tcW w:w="3402" w:type="dxa"/>
            <w:vAlign w:val="center"/>
          </w:tcPr>
          <w:p w14:paraId="18F52169" w14:textId="37616467" w:rsidR="00FC6387" w:rsidRPr="00415A40" w:rsidRDefault="008F6857" w:rsidP="00FC6387">
            <w:pPr>
              <w:spacing w:before="120" w:after="120"/>
              <w:rPr>
                <w:rFonts w:cs="Arial"/>
                <w:szCs w:val="22"/>
                <w:lang w:eastAsia="en-US"/>
              </w:rPr>
            </w:pPr>
            <w:r>
              <w:rPr>
                <w:rFonts w:cs="Arial"/>
                <w:szCs w:val="22"/>
                <w:lang w:eastAsia="en-US"/>
              </w:rPr>
              <w:t>Systémový administrátor</w:t>
            </w:r>
          </w:p>
        </w:tc>
        <w:tc>
          <w:tcPr>
            <w:tcW w:w="6286" w:type="dxa"/>
            <w:shd w:val="clear" w:color="auto" w:fill="FFFFFF" w:themeFill="background1"/>
            <w:vAlign w:val="center"/>
          </w:tcPr>
          <w:p w14:paraId="0F0F752A" w14:textId="34AC0F2C" w:rsidR="00FC6387" w:rsidRPr="00BF25FB" w:rsidRDefault="00FA7B67" w:rsidP="00A640A8">
            <w:pPr>
              <w:spacing w:before="120" w:after="120"/>
              <w:rPr>
                <w:rFonts w:cs="Arial"/>
                <w:szCs w:val="22"/>
                <w:lang w:eastAsia="en-US"/>
              </w:rPr>
            </w:pPr>
            <w:r w:rsidRPr="001A0725">
              <w:rPr>
                <w:highlight w:val="green"/>
              </w:rPr>
              <w:t xml:space="preserve">[doplní </w:t>
            </w:r>
            <w:r>
              <w:rPr>
                <w:highlight w:val="green"/>
              </w:rPr>
              <w:t>d</w:t>
            </w:r>
            <w:r w:rsidRPr="001A0725">
              <w:rPr>
                <w:highlight w:val="green"/>
              </w:rPr>
              <w:t>odavatel]</w:t>
            </w:r>
          </w:p>
        </w:tc>
      </w:tr>
    </w:tbl>
    <w:p w14:paraId="5692CE87" w14:textId="7439871E" w:rsidR="008F6857" w:rsidRDefault="008F6857" w:rsidP="0009216C">
      <w:pPr>
        <w:pStyle w:val="2bodlnku"/>
        <w:numPr>
          <w:ilvl w:val="0"/>
          <w:numId w:val="106"/>
        </w:numPr>
      </w:pPr>
      <w:r w:rsidRPr="008F6857">
        <w:rPr>
          <w:b/>
          <w:bCs/>
        </w:rPr>
        <w:t xml:space="preserve">Kvalifikační požadavky </w:t>
      </w:r>
      <w:r>
        <w:t>pro roli Systémový administrátor:</w:t>
      </w:r>
    </w:p>
    <w:p w14:paraId="6267C578" w14:textId="77777777" w:rsidR="008F6857" w:rsidRPr="008F6857" w:rsidRDefault="008F6857" w:rsidP="008F6857">
      <w:pPr>
        <w:pStyle w:val="Odstavecseseznamem"/>
        <w:numPr>
          <w:ilvl w:val="0"/>
          <w:numId w:val="180"/>
        </w:numPr>
        <w:spacing w:after="120"/>
        <w:ind w:left="567" w:hanging="567"/>
        <w:contextualSpacing w:val="0"/>
        <w:jc w:val="both"/>
        <w:rPr>
          <w:rFonts w:cs="Arial"/>
          <w:lang w:eastAsia="cs-CZ"/>
        </w:rPr>
      </w:pPr>
      <w:r w:rsidRPr="008F6857">
        <w:rPr>
          <w:rFonts w:cs="Arial"/>
          <w:lang w:eastAsia="cs-CZ"/>
        </w:rPr>
        <w:t xml:space="preserve">min. SŠ vzdělání, </w:t>
      </w:r>
    </w:p>
    <w:p w14:paraId="420F836E" w14:textId="7261D557" w:rsidR="008F6857" w:rsidRPr="008F6857" w:rsidRDefault="008F6857" w:rsidP="008F6857">
      <w:pPr>
        <w:pStyle w:val="Odstavecseseznamem"/>
        <w:numPr>
          <w:ilvl w:val="0"/>
          <w:numId w:val="180"/>
        </w:numPr>
        <w:spacing w:after="120"/>
        <w:ind w:left="567" w:hanging="567"/>
        <w:contextualSpacing w:val="0"/>
        <w:jc w:val="both"/>
        <w:rPr>
          <w:rFonts w:cs="Arial"/>
          <w:lang w:eastAsia="cs-CZ"/>
        </w:rPr>
      </w:pPr>
      <w:r w:rsidRPr="008F6857">
        <w:rPr>
          <w:rFonts w:cs="Arial"/>
          <w:lang w:eastAsia="cs-CZ"/>
        </w:rPr>
        <w:t>5 let praxe prokazující zkušenosti v oblasti implementace HW a SW včetně nastavení a</w:t>
      </w:r>
      <w:r>
        <w:rPr>
          <w:rFonts w:cs="Arial"/>
          <w:lang w:eastAsia="cs-CZ"/>
        </w:rPr>
        <w:t> </w:t>
      </w:r>
      <w:r w:rsidRPr="008F6857">
        <w:rPr>
          <w:rFonts w:cs="Arial"/>
          <w:lang w:eastAsia="cs-CZ"/>
        </w:rPr>
        <w:t>uvedení jako celku do rutinního provozu,</w:t>
      </w:r>
    </w:p>
    <w:p w14:paraId="19B34452" w14:textId="7E8FADC1" w:rsidR="00AE457C" w:rsidRPr="008F6857" w:rsidRDefault="008F6857" w:rsidP="008F6857">
      <w:pPr>
        <w:pStyle w:val="Odstavecseseznamem"/>
        <w:numPr>
          <w:ilvl w:val="0"/>
          <w:numId w:val="180"/>
        </w:numPr>
        <w:suppressAutoHyphens w:val="0"/>
        <w:ind w:left="567" w:hanging="567"/>
        <w:jc w:val="both"/>
        <w:rPr>
          <w:rFonts w:eastAsiaTheme="minorHAnsi"/>
          <w:bCs/>
          <w:szCs w:val="28"/>
          <w:lang w:eastAsia="zh-CN"/>
        </w:rPr>
      </w:pPr>
      <w:r w:rsidRPr="008F6857">
        <w:rPr>
          <w:rFonts w:cs="Arial"/>
          <w:lang w:eastAsia="cs-CZ"/>
        </w:rPr>
        <w:t>min 2. referenční zakázky/služby</w:t>
      </w:r>
      <w:r w:rsidR="008F332C">
        <w:rPr>
          <w:rFonts w:cs="Arial"/>
          <w:lang w:eastAsia="cs-CZ"/>
        </w:rPr>
        <w:t>,</w:t>
      </w:r>
      <w:r w:rsidRPr="008F6857">
        <w:rPr>
          <w:rFonts w:cs="Arial"/>
          <w:lang w:eastAsia="cs-CZ"/>
        </w:rPr>
        <w:t xml:space="preserve"> spočívající v poskytnutí služeb implementace HW a SW včetně nastavení a uvedení jako celku do rutinního provozu, přičemž každá z nich musí být min. v hodnotě 1 000 000 Kč bez DPH</w:t>
      </w:r>
      <w:r w:rsidR="00D27A8A">
        <w:rPr>
          <w:rFonts w:cs="Arial"/>
          <w:lang w:eastAsia="cs-CZ"/>
        </w:rPr>
        <w:t>.</w:t>
      </w:r>
      <w:r w:rsidR="00AE457C" w:rsidRPr="008F6857">
        <w:rPr>
          <w:rFonts w:eastAsiaTheme="minorHAnsi"/>
          <w:bCs/>
          <w:szCs w:val="28"/>
          <w:lang w:eastAsia="zh-CN"/>
        </w:rPr>
        <w:br w:type="page"/>
      </w:r>
    </w:p>
    <w:p w14:paraId="78C992BC" w14:textId="42FFDD1C" w:rsidR="00AE457C" w:rsidRPr="00874441" w:rsidRDefault="00AE457C" w:rsidP="00AE457C">
      <w:pPr>
        <w:keepNext/>
        <w:keepLines/>
        <w:pBdr>
          <w:bottom w:val="single" w:sz="4" w:space="1" w:color="auto"/>
        </w:pBdr>
        <w:tabs>
          <w:tab w:val="left" w:pos="426"/>
        </w:tabs>
        <w:spacing w:after="240" w:line="264" w:lineRule="auto"/>
        <w:rPr>
          <w:rFonts w:eastAsiaTheme="minorHAnsi"/>
          <w:bCs/>
          <w:szCs w:val="28"/>
          <w:lang w:eastAsia="zh-CN"/>
        </w:rPr>
      </w:pPr>
      <w:r w:rsidRPr="00441E39">
        <w:rPr>
          <w:rFonts w:cs="Arial"/>
          <w:b/>
          <w:bCs/>
          <w:sz w:val="24"/>
          <w:szCs w:val="22"/>
        </w:rPr>
        <w:lastRenderedPageBreak/>
        <w:t xml:space="preserve">Příloha č. </w:t>
      </w:r>
      <w:r>
        <w:rPr>
          <w:rFonts w:cs="Arial"/>
          <w:b/>
          <w:bCs/>
          <w:sz w:val="24"/>
          <w:szCs w:val="22"/>
        </w:rPr>
        <w:t xml:space="preserve">6 </w:t>
      </w:r>
      <w:r w:rsidRPr="00441E39">
        <w:rPr>
          <w:rFonts w:cs="Arial"/>
          <w:b/>
          <w:bCs/>
          <w:sz w:val="24"/>
          <w:szCs w:val="22"/>
        </w:rPr>
        <w:t xml:space="preserve">– </w:t>
      </w:r>
      <w:r>
        <w:rPr>
          <w:rFonts w:cs="Arial"/>
          <w:b/>
          <w:bCs/>
          <w:sz w:val="24"/>
          <w:szCs w:val="22"/>
        </w:rPr>
        <w:t xml:space="preserve">Vzor </w:t>
      </w:r>
      <w:r w:rsidR="008F6857">
        <w:rPr>
          <w:rFonts w:cs="Arial"/>
          <w:b/>
          <w:bCs/>
          <w:sz w:val="24"/>
          <w:szCs w:val="22"/>
        </w:rPr>
        <w:t>Předávacího a Akceptačního protokolu</w:t>
      </w:r>
    </w:p>
    <w:tbl>
      <w:tblPr>
        <w:tblStyle w:val="Mkatabulky"/>
        <w:tblW w:w="878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954"/>
        <w:gridCol w:w="2835"/>
      </w:tblGrid>
      <w:tr w:rsidR="00AE457C" w:rsidRPr="0080709B" w14:paraId="7886DC50" w14:textId="77777777" w:rsidTr="00AE457C">
        <w:tc>
          <w:tcPr>
            <w:tcW w:w="5954" w:type="dxa"/>
            <w:vAlign w:val="bottom"/>
            <w:hideMark/>
          </w:tcPr>
          <w:p w14:paraId="22B70423" w14:textId="64991D4D" w:rsidR="00AE457C" w:rsidRPr="0080709B" w:rsidRDefault="00AE457C" w:rsidP="00AE457C">
            <w:pPr>
              <w:pStyle w:val="ACpproZhlav"/>
              <w:spacing w:after="480"/>
              <w:jc w:val="both"/>
              <w:rPr>
                <w:rFonts w:ascii="Arial" w:hAnsi="Arial" w:cs="Arial"/>
                <w:b/>
                <w:bCs/>
                <w:sz w:val="28"/>
                <w:szCs w:val="28"/>
              </w:rPr>
            </w:pPr>
            <w:r w:rsidRPr="0080709B">
              <w:rPr>
                <w:rFonts w:ascii="Arial" w:hAnsi="Arial" w:cs="Arial"/>
                <w:b/>
                <w:bCs/>
                <w:color w:val="auto"/>
                <w:sz w:val="28"/>
                <w:szCs w:val="28"/>
              </w:rPr>
              <w:t>P</w:t>
            </w:r>
            <w:r w:rsidR="008F6857" w:rsidRPr="0080709B">
              <w:rPr>
                <w:rFonts w:ascii="Arial" w:hAnsi="Arial" w:cs="Arial"/>
                <w:b/>
                <w:bCs/>
                <w:color w:val="auto"/>
                <w:sz w:val="28"/>
                <w:szCs w:val="28"/>
              </w:rPr>
              <w:t>ředávací p</w:t>
            </w:r>
            <w:r w:rsidRPr="0080709B">
              <w:rPr>
                <w:rFonts w:ascii="Arial" w:hAnsi="Arial" w:cs="Arial"/>
                <w:b/>
                <w:bCs/>
                <w:color w:val="auto"/>
                <w:sz w:val="28"/>
                <w:szCs w:val="28"/>
              </w:rPr>
              <w:t xml:space="preserve">rotokol č. </w:t>
            </w:r>
            <w:r w:rsidRPr="0080709B">
              <w:rPr>
                <w:rFonts w:ascii="Arial" w:hAnsi="Arial" w:cs="Arial"/>
                <w:b/>
                <w:bCs/>
                <w:color w:val="auto"/>
                <w:sz w:val="28"/>
                <w:szCs w:val="28"/>
                <w:highlight w:val="lightGray"/>
              </w:rPr>
              <w:t>XX/20XX</w:t>
            </w:r>
          </w:p>
        </w:tc>
        <w:tc>
          <w:tcPr>
            <w:tcW w:w="2835" w:type="dxa"/>
            <w:vAlign w:val="bottom"/>
          </w:tcPr>
          <w:p w14:paraId="622675EC" w14:textId="77777777" w:rsidR="00AE457C" w:rsidRPr="0080709B" w:rsidRDefault="00AE457C" w:rsidP="00AE457C">
            <w:pPr>
              <w:pStyle w:val="ACpsloprotokolu"/>
              <w:spacing w:after="480"/>
              <w:rPr>
                <w:rFonts w:ascii="Arial" w:hAnsi="Arial" w:cs="Arial"/>
                <w:szCs w:val="28"/>
              </w:rPr>
            </w:pPr>
          </w:p>
        </w:tc>
      </w:tr>
    </w:tbl>
    <w:tbl>
      <w:tblPr>
        <w:tblStyle w:val="Protokol"/>
        <w:tblW w:w="5000" w:type="pct"/>
        <w:tblInd w:w="0" w:type="dxa"/>
        <w:tblLook w:val="0680" w:firstRow="0" w:lastRow="0" w:firstColumn="1" w:lastColumn="0" w:noHBand="1" w:noVBand="1"/>
      </w:tblPr>
      <w:tblGrid>
        <w:gridCol w:w="2524"/>
        <w:gridCol w:w="7084"/>
      </w:tblGrid>
      <w:tr w:rsidR="00AE457C" w:rsidRPr="005E4DC6" w14:paraId="42B843D0" w14:textId="77777777" w:rsidTr="00AE457C">
        <w:tc>
          <w:tcPr>
            <w:cnfStyle w:val="001000000000" w:firstRow="0" w:lastRow="0" w:firstColumn="1" w:lastColumn="0" w:oddVBand="0" w:evenVBand="0" w:oddHBand="0" w:evenHBand="0" w:firstRowFirstColumn="0" w:firstRowLastColumn="0" w:lastRowFirstColumn="0" w:lastRowLastColumn="0"/>
            <w:tcW w:w="2526" w:type="dxa"/>
            <w:tcBorders>
              <w:top w:val="single" w:sz="12" w:space="0" w:color="auto"/>
              <w:left w:val="single" w:sz="12" w:space="0" w:color="auto"/>
              <w:bottom w:val="single" w:sz="8" w:space="0" w:color="FFFFFF" w:themeColor="background1"/>
            </w:tcBorders>
            <w:hideMark/>
          </w:tcPr>
          <w:p w14:paraId="1418C606" w14:textId="77777777" w:rsidR="00AE457C" w:rsidRPr="005E4DC6" w:rsidRDefault="00AE457C" w:rsidP="005E5496">
            <w:pPr>
              <w:pStyle w:val="ACpTabulkazhlavvlevo"/>
              <w:rPr>
                <w:rFonts w:ascii="Arial" w:hAnsi="Arial" w:cs="Arial"/>
                <w:sz w:val="22"/>
                <w:szCs w:val="22"/>
              </w:rPr>
            </w:pPr>
            <w:bookmarkStart w:id="15" w:name="_Hlk218673157"/>
            <w:r w:rsidRPr="005E4DC6">
              <w:rPr>
                <w:rFonts w:ascii="Arial" w:hAnsi="Arial" w:cs="Arial"/>
                <w:sz w:val="22"/>
                <w:szCs w:val="22"/>
              </w:rPr>
              <w:t>DODAVATEL</w:t>
            </w:r>
          </w:p>
        </w:tc>
        <w:tc>
          <w:tcPr>
            <w:tcW w:w="7098" w:type="dxa"/>
            <w:tcBorders>
              <w:top w:val="single" w:sz="12" w:space="0" w:color="auto"/>
              <w:left w:val="single" w:sz="8" w:space="0" w:color="7F7F7F" w:themeColor="text1" w:themeTint="80"/>
              <w:bottom w:val="single" w:sz="8" w:space="0" w:color="7F7F7F" w:themeColor="text1" w:themeTint="80"/>
              <w:right w:val="single" w:sz="12" w:space="0" w:color="auto"/>
            </w:tcBorders>
            <w:hideMark/>
          </w:tcPr>
          <w:p w14:paraId="28B8F0D7" w14:textId="77777777" w:rsidR="00AE457C" w:rsidRDefault="00AE457C" w:rsidP="00AE457C">
            <w:pPr>
              <w:pStyle w:val="ACpTabulkatextvlevo"/>
              <w:cnfStyle w:val="000000000000" w:firstRow="0" w:lastRow="0" w:firstColumn="0" w:lastColumn="0" w:oddVBand="0" w:evenVBand="0" w:oddHBand="0" w:evenHBand="0" w:firstRowFirstColumn="0" w:firstRowLastColumn="0" w:lastRowFirstColumn="0" w:lastRowLastColumn="0"/>
              <w:rPr>
                <w:rFonts w:ascii="Arial" w:hAnsi="Arial" w:cs="Arial"/>
                <w:sz w:val="22"/>
                <w:szCs w:val="22"/>
                <w:highlight w:val="lightGray"/>
              </w:rPr>
            </w:pPr>
            <w:r w:rsidRPr="00AC7B21">
              <w:rPr>
                <w:rFonts w:ascii="Arial" w:hAnsi="Arial" w:cs="Arial"/>
                <w:sz w:val="22"/>
                <w:szCs w:val="22"/>
                <w:highlight w:val="lightGray"/>
              </w:rPr>
              <w:t>[doplnit</w:t>
            </w:r>
            <w:r>
              <w:rPr>
                <w:rFonts w:ascii="Arial" w:hAnsi="Arial" w:cs="Arial"/>
                <w:sz w:val="22"/>
                <w:szCs w:val="22"/>
                <w:highlight w:val="lightGray"/>
              </w:rPr>
              <w:t xml:space="preserve"> název dodavatele</w:t>
            </w:r>
            <w:r w:rsidRPr="00AC7B21">
              <w:rPr>
                <w:rFonts w:ascii="Arial" w:hAnsi="Arial" w:cs="Arial"/>
                <w:sz w:val="22"/>
                <w:szCs w:val="22"/>
                <w:highlight w:val="lightGray"/>
              </w:rPr>
              <w:t>]</w:t>
            </w:r>
          </w:p>
          <w:p w14:paraId="15719D9D" w14:textId="676B9CEE" w:rsidR="00AE457C" w:rsidRPr="00AE457C" w:rsidRDefault="00AE457C" w:rsidP="00AE457C">
            <w:pPr>
              <w:pStyle w:val="ACpTabulkatextvlevo"/>
              <w:jc w:val="both"/>
              <w:cnfStyle w:val="000000000000" w:firstRow="0" w:lastRow="0" w:firstColumn="0" w:lastColumn="0" w:oddVBand="0" w:evenVBand="0" w:oddHBand="0" w:evenHBand="0" w:firstRowFirstColumn="0" w:firstRowLastColumn="0" w:lastRowFirstColumn="0" w:lastRowLastColumn="0"/>
              <w:rPr>
                <w:rFonts w:ascii="Arial" w:hAnsi="Arial" w:cs="Arial"/>
                <w:bCs/>
                <w:sz w:val="22"/>
              </w:rPr>
            </w:pPr>
            <w:r w:rsidRPr="00AE457C">
              <w:rPr>
                <w:rFonts w:ascii="Arial" w:hAnsi="Arial" w:cs="Arial"/>
                <w:bCs/>
                <w:sz w:val="22"/>
                <w:highlight w:val="lightGray"/>
              </w:rPr>
              <w:t>[doplnit jméno kontaktní osoby]</w:t>
            </w:r>
          </w:p>
        </w:tc>
      </w:tr>
      <w:tr w:rsidR="00AE457C" w:rsidRPr="005E4DC6" w14:paraId="6EAF25F8" w14:textId="77777777" w:rsidTr="00AE457C">
        <w:tc>
          <w:tcPr>
            <w:cnfStyle w:val="001000000000" w:firstRow="0" w:lastRow="0" w:firstColumn="1" w:lastColumn="0" w:oddVBand="0" w:evenVBand="0" w:oddHBand="0" w:evenHBand="0" w:firstRowFirstColumn="0" w:firstRowLastColumn="0" w:lastRowFirstColumn="0" w:lastRowLastColumn="0"/>
            <w:tcW w:w="2526" w:type="dxa"/>
            <w:tcBorders>
              <w:top w:val="single" w:sz="8" w:space="0" w:color="FFFFFF" w:themeColor="background1"/>
              <w:left w:val="single" w:sz="12" w:space="0" w:color="auto"/>
              <w:bottom w:val="single" w:sz="8" w:space="0" w:color="FFFFFF" w:themeColor="background1"/>
            </w:tcBorders>
            <w:hideMark/>
          </w:tcPr>
          <w:p w14:paraId="320E49BF" w14:textId="77777777" w:rsidR="00AE457C" w:rsidRPr="005E4DC6" w:rsidRDefault="00AE457C" w:rsidP="005E5496">
            <w:pPr>
              <w:pStyle w:val="ACpTabulkazhlavvlevo"/>
              <w:rPr>
                <w:rFonts w:ascii="Arial" w:hAnsi="Arial" w:cs="Arial"/>
                <w:sz w:val="22"/>
                <w:szCs w:val="22"/>
              </w:rPr>
            </w:pPr>
            <w:r w:rsidRPr="005E4DC6">
              <w:rPr>
                <w:rFonts w:ascii="Arial" w:hAnsi="Arial" w:cs="Arial"/>
                <w:sz w:val="22"/>
                <w:szCs w:val="22"/>
              </w:rPr>
              <w:t>Objednatel</w:t>
            </w:r>
          </w:p>
        </w:tc>
        <w:tc>
          <w:tcPr>
            <w:tcW w:w="7098" w:type="dxa"/>
            <w:tcBorders>
              <w:top w:val="single" w:sz="8" w:space="0" w:color="7F7F7F" w:themeColor="text1" w:themeTint="80"/>
              <w:left w:val="single" w:sz="8" w:space="0" w:color="7F7F7F" w:themeColor="text1" w:themeTint="80"/>
              <w:bottom w:val="single" w:sz="8" w:space="0" w:color="7F7F7F" w:themeColor="text1" w:themeTint="80"/>
              <w:right w:val="single" w:sz="12" w:space="0" w:color="auto"/>
            </w:tcBorders>
            <w:hideMark/>
          </w:tcPr>
          <w:p w14:paraId="0306E986" w14:textId="77777777" w:rsidR="00AE457C" w:rsidRPr="00AE457C" w:rsidRDefault="00AE457C" w:rsidP="00AE457C">
            <w:pPr>
              <w:pStyle w:val="ACpTabulkatextvlevo"/>
              <w:jc w:val="both"/>
              <w:cnfStyle w:val="000000000000" w:firstRow="0" w:lastRow="0" w:firstColumn="0" w:lastColumn="0" w:oddVBand="0" w:evenVBand="0" w:oddHBand="0" w:evenHBand="0" w:firstRowFirstColumn="0" w:firstRowLastColumn="0" w:lastRowFirstColumn="0" w:lastRowLastColumn="0"/>
              <w:rPr>
                <w:rFonts w:ascii="Arial" w:hAnsi="Arial" w:cs="Arial"/>
                <w:b/>
                <w:sz w:val="22"/>
              </w:rPr>
            </w:pPr>
            <w:r w:rsidRPr="00AE457C">
              <w:rPr>
                <w:rFonts w:ascii="Arial" w:hAnsi="Arial" w:cs="Arial"/>
                <w:b/>
                <w:sz w:val="22"/>
              </w:rPr>
              <w:t>Zdravotní pojišťovna ministerstva vnitra České republiky</w:t>
            </w:r>
          </w:p>
          <w:p w14:paraId="692FED4A" w14:textId="24F2A9F8" w:rsidR="00AE457C" w:rsidRPr="005E4DC6" w:rsidRDefault="00AE457C" w:rsidP="005E5496">
            <w:pPr>
              <w:pStyle w:val="ACpTabulkatextvlev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C7B21">
              <w:rPr>
                <w:rFonts w:ascii="Arial" w:hAnsi="Arial" w:cs="Arial"/>
                <w:sz w:val="22"/>
                <w:szCs w:val="22"/>
                <w:highlight w:val="lightGray"/>
              </w:rPr>
              <w:t>[doplnit</w:t>
            </w:r>
            <w:r>
              <w:rPr>
                <w:rFonts w:ascii="Arial" w:hAnsi="Arial" w:cs="Arial"/>
                <w:sz w:val="22"/>
                <w:szCs w:val="22"/>
                <w:highlight w:val="lightGray"/>
              </w:rPr>
              <w:t xml:space="preserve"> jméno kontaktní osoby</w:t>
            </w:r>
            <w:r w:rsidRPr="00AC7B21">
              <w:rPr>
                <w:rFonts w:ascii="Arial" w:hAnsi="Arial" w:cs="Arial"/>
                <w:sz w:val="22"/>
                <w:szCs w:val="22"/>
                <w:highlight w:val="lightGray"/>
              </w:rPr>
              <w:t>]</w:t>
            </w:r>
          </w:p>
        </w:tc>
      </w:tr>
      <w:tr w:rsidR="00AE457C" w:rsidRPr="005E4DC6" w14:paraId="4A10F087" w14:textId="77777777" w:rsidTr="00AE457C">
        <w:tc>
          <w:tcPr>
            <w:cnfStyle w:val="001000000000" w:firstRow="0" w:lastRow="0" w:firstColumn="1" w:lastColumn="0" w:oddVBand="0" w:evenVBand="0" w:oddHBand="0" w:evenHBand="0" w:firstRowFirstColumn="0" w:firstRowLastColumn="0" w:lastRowFirstColumn="0" w:lastRowLastColumn="0"/>
            <w:tcW w:w="2526" w:type="dxa"/>
            <w:tcBorders>
              <w:top w:val="single" w:sz="8" w:space="0" w:color="FFFFFF" w:themeColor="background1"/>
              <w:left w:val="single" w:sz="12" w:space="0" w:color="auto"/>
              <w:bottom w:val="single" w:sz="8" w:space="0" w:color="FFFFFF" w:themeColor="background1"/>
            </w:tcBorders>
            <w:hideMark/>
          </w:tcPr>
          <w:p w14:paraId="50507F1F" w14:textId="322F1F1D" w:rsidR="00AE457C" w:rsidRPr="005E4DC6" w:rsidRDefault="00AE457C" w:rsidP="005E5496">
            <w:pPr>
              <w:pStyle w:val="ACpTabulkazhlavvlevo"/>
              <w:rPr>
                <w:rFonts w:ascii="Arial" w:hAnsi="Arial" w:cs="Arial"/>
                <w:sz w:val="22"/>
                <w:szCs w:val="22"/>
              </w:rPr>
            </w:pPr>
            <w:r>
              <w:rPr>
                <w:rFonts w:ascii="Arial" w:hAnsi="Arial" w:cs="Arial"/>
                <w:sz w:val="22"/>
                <w:szCs w:val="22"/>
              </w:rPr>
              <w:t xml:space="preserve">Č. </w:t>
            </w:r>
            <w:r w:rsidRPr="005E4DC6">
              <w:rPr>
                <w:rFonts w:ascii="Arial" w:hAnsi="Arial" w:cs="Arial"/>
                <w:sz w:val="22"/>
                <w:szCs w:val="22"/>
              </w:rPr>
              <w:t>Smlouv</w:t>
            </w:r>
            <w:r>
              <w:rPr>
                <w:rFonts w:ascii="Arial" w:hAnsi="Arial" w:cs="Arial"/>
                <w:sz w:val="22"/>
                <w:szCs w:val="22"/>
              </w:rPr>
              <w:t>Y</w:t>
            </w:r>
          </w:p>
        </w:tc>
        <w:tc>
          <w:tcPr>
            <w:tcW w:w="7098" w:type="dxa"/>
            <w:tcBorders>
              <w:top w:val="single" w:sz="8" w:space="0" w:color="7F7F7F" w:themeColor="text1" w:themeTint="80"/>
              <w:left w:val="single" w:sz="8" w:space="0" w:color="7F7F7F" w:themeColor="text1" w:themeTint="80"/>
              <w:bottom w:val="single" w:sz="8" w:space="0" w:color="7F7F7F" w:themeColor="text1" w:themeTint="80"/>
              <w:right w:val="single" w:sz="12" w:space="0" w:color="auto"/>
            </w:tcBorders>
            <w:hideMark/>
          </w:tcPr>
          <w:p w14:paraId="3B29B4FC" w14:textId="6051BB5D" w:rsidR="00AE457C" w:rsidRPr="00AE457C" w:rsidRDefault="00AE457C" w:rsidP="005E5496">
            <w:pPr>
              <w:pStyle w:val="ACpTabulkatextvlevo"/>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E457C">
              <w:rPr>
                <w:rFonts w:ascii="Arial" w:hAnsi="Arial" w:cs="Arial"/>
                <w:bCs/>
                <w:sz w:val="22"/>
              </w:rPr>
              <w:t>000128-000/2025-00</w:t>
            </w:r>
          </w:p>
        </w:tc>
      </w:tr>
      <w:tr w:rsidR="00AE457C" w:rsidRPr="005E4DC6" w14:paraId="27D477E7" w14:textId="77777777" w:rsidTr="00AE457C">
        <w:tc>
          <w:tcPr>
            <w:cnfStyle w:val="001000000000" w:firstRow="0" w:lastRow="0" w:firstColumn="1" w:lastColumn="0" w:oddVBand="0" w:evenVBand="0" w:oddHBand="0" w:evenHBand="0" w:firstRowFirstColumn="0" w:firstRowLastColumn="0" w:lastRowFirstColumn="0" w:lastRowLastColumn="0"/>
            <w:tcW w:w="2526" w:type="dxa"/>
            <w:tcBorders>
              <w:top w:val="single" w:sz="8" w:space="0" w:color="FFFFFF" w:themeColor="background1"/>
              <w:left w:val="single" w:sz="12" w:space="0" w:color="auto"/>
              <w:bottom w:val="single" w:sz="12" w:space="0" w:color="auto"/>
            </w:tcBorders>
            <w:hideMark/>
          </w:tcPr>
          <w:p w14:paraId="4247FB80" w14:textId="77777777" w:rsidR="00AE457C" w:rsidRPr="005E4DC6" w:rsidRDefault="00AE457C" w:rsidP="005E5496">
            <w:pPr>
              <w:pStyle w:val="ACpTabulkazhlavvlevo"/>
              <w:rPr>
                <w:rFonts w:ascii="Arial" w:hAnsi="Arial" w:cs="Arial"/>
                <w:sz w:val="22"/>
                <w:szCs w:val="22"/>
              </w:rPr>
            </w:pPr>
            <w:r w:rsidRPr="005E4DC6">
              <w:rPr>
                <w:rFonts w:ascii="Arial" w:hAnsi="Arial" w:cs="Arial"/>
                <w:sz w:val="22"/>
                <w:szCs w:val="22"/>
              </w:rPr>
              <w:t>Datum</w:t>
            </w:r>
          </w:p>
        </w:tc>
        <w:tc>
          <w:tcPr>
            <w:tcW w:w="7098" w:type="dxa"/>
            <w:tcBorders>
              <w:top w:val="single" w:sz="8" w:space="0" w:color="7F7F7F" w:themeColor="text1" w:themeTint="80"/>
              <w:left w:val="single" w:sz="8" w:space="0" w:color="7F7F7F" w:themeColor="text1" w:themeTint="80"/>
              <w:bottom w:val="single" w:sz="12" w:space="0" w:color="auto"/>
              <w:right w:val="single" w:sz="12" w:space="0" w:color="auto"/>
            </w:tcBorders>
            <w:hideMark/>
          </w:tcPr>
          <w:p w14:paraId="5E8823DB" w14:textId="77777777" w:rsidR="00AE457C" w:rsidRPr="005E4DC6" w:rsidRDefault="00AE457C" w:rsidP="005E5496">
            <w:pPr>
              <w:pStyle w:val="ACpTabulkatextvlev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C7B21">
              <w:rPr>
                <w:rFonts w:ascii="Arial" w:hAnsi="Arial" w:cs="Arial"/>
                <w:sz w:val="22"/>
                <w:szCs w:val="22"/>
                <w:highlight w:val="lightGray"/>
              </w:rPr>
              <w:t>dd.mm.rrrr</w:t>
            </w:r>
          </w:p>
        </w:tc>
      </w:tr>
    </w:tbl>
    <w:bookmarkEnd w:id="15"/>
    <w:p w14:paraId="7FC5A23C" w14:textId="1286A996" w:rsidR="00AE457C" w:rsidRPr="00A154F3" w:rsidRDefault="00AE457C" w:rsidP="00CE5582">
      <w:pPr>
        <w:pStyle w:val="ACpNadpis1slovan"/>
        <w:spacing w:before="240"/>
        <w:ind w:left="357" w:hanging="357"/>
        <w:rPr>
          <w:rFonts w:ascii="Arial" w:hAnsi="Arial" w:cs="Arial"/>
          <w:b w:val="0"/>
          <w:bCs/>
          <w:sz w:val="22"/>
          <w:szCs w:val="22"/>
        </w:rPr>
      </w:pPr>
      <w:r w:rsidRPr="00A154F3">
        <w:rPr>
          <w:rStyle w:val="Siln"/>
          <w:rFonts w:ascii="Arial" w:eastAsiaTheme="majorEastAsia" w:hAnsi="Arial" w:cs="Arial"/>
          <w:b/>
          <w:bCs w:val="0"/>
          <w:szCs w:val="22"/>
        </w:rPr>
        <w:t xml:space="preserve">Předmět </w:t>
      </w:r>
      <w:r w:rsidR="00A154F3">
        <w:rPr>
          <w:rStyle w:val="Siln"/>
          <w:rFonts w:ascii="Arial" w:eastAsiaTheme="majorEastAsia" w:hAnsi="Arial" w:cs="Arial"/>
          <w:b/>
          <w:bCs w:val="0"/>
          <w:szCs w:val="22"/>
        </w:rPr>
        <w:t>PŘEDÁNÍ</w:t>
      </w:r>
    </w:p>
    <w:tbl>
      <w:tblPr>
        <w:tblStyle w:val="Protokol"/>
        <w:tblW w:w="5000" w:type="pct"/>
        <w:tblInd w:w="0" w:type="dxa"/>
        <w:tblLook w:val="0620" w:firstRow="1" w:lastRow="0" w:firstColumn="0" w:lastColumn="0" w:noHBand="1" w:noVBand="1"/>
      </w:tblPr>
      <w:tblGrid>
        <w:gridCol w:w="890"/>
        <w:gridCol w:w="5532"/>
        <w:gridCol w:w="1645"/>
        <w:gridCol w:w="1541"/>
      </w:tblGrid>
      <w:tr w:rsidR="00AE457C" w:rsidRPr="005E4DC6" w14:paraId="5B4053C2" w14:textId="77777777" w:rsidTr="00A154F3">
        <w:trPr>
          <w:cnfStyle w:val="100000000000" w:firstRow="1" w:lastRow="0" w:firstColumn="0" w:lastColumn="0" w:oddVBand="0" w:evenVBand="0" w:oddHBand="0" w:evenHBand="0" w:firstRowFirstColumn="0" w:firstRowLastColumn="0" w:lastRowFirstColumn="0" w:lastRowLastColumn="0"/>
          <w:tblHeader/>
        </w:trPr>
        <w:tc>
          <w:tcPr>
            <w:tcW w:w="463" w:type="pct"/>
            <w:tcBorders>
              <w:top w:val="single" w:sz="12" w:space="0" w:color="auto"/>
              <w:left w:val="single" w:sz="12" w:space="0" w:color="auto"/>
              <w:bottom w:val="single" w:sz="8" w:space="0" w:color="7F7F7F" w:themeColor="text1" w:themeTint="80"/>
            </w:tcBorders>
            <w:hideMark/>
          </w:tcPr>
          <w:p w14:paraId="7AE76D5F" w14:textId="77777777" w:rsidR="00AE457C" w:rsidRPr="005E4DC6" w:rsidRDefault="00AE457C" w:rsidP="005E5496">
            <w:pPr>
              <w:pStyle w:val="ACpTabulkazklavcentr"/>
              <w:rPr>
                <w:rFonts w:ascii="Arial" w:hAnsi="Arial" w:cs="Arial"/>
                <w:sz w:val="22"/>
                <w:szCs w:val="22"/>
              </w:rPr>
            </w:pPr>
            <w:r w:rsidRPr="005E4DC6">
              <w:rPr>
                <w:rFonts w:ascii="Arial" w:hAnsi="Arial" w:cs="Arial"/>
                <w:sz w:val="22"/>
                <w:szCs w:val="22"/>
              </w:rPr>
              <w:t>Číslo</w:t>
            </w:r>
          </w:p>
        </w:tc>
        <w:tc>
          <w:tcPr>
            <w:tcW w:w="2879" w:type="pct"/>
            <w:tcBorders>
              <w:top w:val="single" w:sz="12" w:space="0" w:color="auto"/>
              <w:bottom w:val="single" w:sz="8" w:space="0" w:color="7F7F7F" w:themeColor="text1" w:themeTint="80"/>
            </w:tcBorders>
            <w:hideMark/>
          </w:tcPr>
          <w:p w14:paraId="1B5BCD79" w14:textId="3E0AD6EA" w:rsidR="00AE457C" w:rsidRPr="005E4DC6" w:rsidRDefault="00AE457C" w:rsidP="005E5496">
            <w:pPr>
              <w:pStyle w:val="ACpTabulkazklavcentr"/>
              <w:jc w:val="left"/>
              <w:rPr>
                <w:rFonts w:ascii="Arial" w:hAnsi="Arial" w:cs="Arial"/>
                <w:sz w:val="22"/>
                <w:szCs w:val="22"/>
              </w:rPr>
            </w:pPr>
            <w:r w:rsidRPr="005E4DC6">
              <w:rPr>
                <w:rFonts w:ascii="Arial" w:hAnsi="Arial" w:cs="Arial"/>
                <w:sz w:val="22"/>
                <w:szCs w:val="22"/>
              </w:rPr>
              <w:t>Popis</w:t>
            </w:r>
            <w:r>
              <w:rPr>
                <w:rFonts w:ascii="Arial" w:hAnsi="Arial" w:cs="Arial"/>
                <w:sz w:val="22"/>
                <w:szCs w:val="22"/>
              </w:rPr>
              <w:t xml:space="preserve"> PLNĚNÍ</w:t>
            </w:r>
          </w:p>
        </w:tc>
        <w:tc>
          <w:tcPr>
            <w:tcW w:w="856" w:type="pct"/>
            <w:tcBorders>
              <w:top w:val="single" w:sz="12" w:space="0" w:color="auto"/>
              <w:bottom w:val="single" w:sz="8" w:space="0" w:color="7F7F7F" w:themeColor="text1" w:themeTint="80"/>
            </w:tcBorders>
            <w:hideMark/>
          </w:tcPr>
          <w:p w14:paraId="2BE66D74" w14:textId="2D9A8822" w:rsidR="00AE457C" w:rsidRPr="005E4DC6" w:rsidRDefault="00AE457C" w:rsidP="005E5496">
            <w:pPr>
              <w:pStyle w:val="ACpTabulkazklavcentr"/>
              <w:rPr>
                <w:rFonts w:ascii="Arial" w:hAnsi="Arial" w:cs="Arial"/>
                <w:sz w:val="22"/>
                <w:szCs w:val="22"/>
              </w:rPr>
            </w:pPr>
            <w:r>
              <w:rPr>
                <w:rFonts w:ascii="Arial" w:hAnsi="Arial" w:cs="Arial"/>
                <w:sz w:val="22"/>
                <w:szCs w:val="22"/>
              </w:rPr>
              <w:t>PŘEVZATO</w:t>
            </w:r>
          </w:p>
        </w:tc>
        <w:tc>
          <w:tcPr>
            <w:tcW w:w="802" w:type="pct"/>
            <w:tcBorders>
              <w:top w:val="single" w:sz="12" w:space="0" w:color="auto"/>
              <w:bottom w:val="single" w:sz="8" w:space="0" w:color="7F7F7F" w:themeColor="text1" w:themeTint="80"/>
              <w:right w:val="single" w:sz="12" w:space="0" w:color="auto"/>
            </w:tcBorders>
            <w:hideMark/>
          </w:tcPr>
          <w:p w14:paraId="4201D475" w14:textId="77777777" w:rsidR="00AE457C" w:rsidRPr="005E4DC6" w:rsidRDefault="00AE457C" w:rsidP="005E5496">
            <w:pPr>
              <w:pStyle w:val="ACpTabulkazklavcentr"/>
              <w:rPr>
                <w:rFonts w:ascii="Arial" w:hAnsi="Arial" w:cs="Arial"/>
                <w:sz w:val="22"/>
                <w:szCs w:val="22"/>
              </w:rPr>
            </w:pPr>
            <w:r w:rsidRPr="005E4DC6">
              <w:rPr>
                <w:rFonts w:ascii="Arial" w:hAnsi="Arial" w:cs="Arial"/>
                <w:sz w:val="22"/>
                <w:szCs w:val="22"/>
              </w:rPr>
              <w:t>Výhrad</w:t>
            </w:r>
            <w:r>
              <w:rPr>
                <w:rFonts w:ascii="Arial" w:hAnsi="Arial" w:cs="Arial"/>
                <w:sz w:val="22"/>
                <w:szCs w:val="22"/>
              </w:rPr>
              <w:t>a </w:t>
            </w:r>
          </w:p>
        </w:tc>
      </w:tr>
      <w:tr w:rsidR="00AE457C" w:rsidRPr="005E4DC6" w14:paraId="67E283AD" w14:textId="77777777" w:rsidTr="008F6857">
        <w:tc>
          <w:tcPr>
            <w:tcW w:w="463" w:type="pct"/>
            <w:tcBorders>
              <w:top w:val="single" w:sz="8" w:space="0" w:color="7F7F7F" w:themeColor="text1" w:themeTint="80"/>
              <w:left w:val="single" w:sz="12" w:space="0" w:color="auto"/>
              <w:bottom w:val="single" w:sz="8" w:space="0" w:color="7F7F7F" w:themeColor="text1" w:themeTint="80"/>
              <w:right w:val="single" w:sz="8" w:space="0" w:color="7F7F7F" w:themeColor="text1" w:themeTint="80"/>
            </w:tcBorders>
            <w:hideMark/>
          </w:tcPr>
          <w:p w14:paraId="4DDA2FB6" w14:textId="77777777" w:rsidR="00AE457C" w:rsidRPr="005E4DC6" w:rsidRDefault="00AE457C" w:rsidP="005E5496">
            <w:pPr>
              <w:pStyle w:val="ACpTabulkatextcentr"/>
              <w:rPr>
                <w:rFonts w:ascii="Arial" w:hAnsi="Arial" w:cs="Arial"/>
                <w:sz w:val="22"/>
                <w:szCs w:val="22"/>
              </w:rPr>
            </w:pPr>
            <w:r w:rsidRPr="005E4DC6">
              <w:rPr>
                <w:rFonts w:ascii="Arial" w:hAnsi="Arial" w:cs="Arial"/>
                <w:sz w:val="22"/>
                <w:szCs w:val="22"/>
              </w:rPr>
              <w:t>X</w:t>
            </w:r>
          </w:p>
        </w:tc>
        <w:tc>
          <w:tcPr>
            <w:tcW w:w="2879" w:type="pct"/>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hideMark/>
          </w:tcPr>
          <w:p w14:paraId="46654B15" w14:textId="23DB6869" w:rsidR="00AE457C" w:rsidRPr="005E4DC6" w:rsidRDefault="00A154F3" w:rsidP="005E5496">
            <w:pPr>
              <w:pStyle w:val="ACpTabulkatextvlevo"/>
              <w:rPr>
                <w:rFonts w:ascii="Arial" w:hAnsi="Arial" w:cs="Arial"/>
                <w:sz w:val="22"/>
                <w:szCs w:val="22"/>
              </w:rPr>
            </w:pPr>
            <w:r w:rsidRPr="00AC7B21">
              <w:rPr>
                <w:rFonts w:ascii="Arial" w:hAnsi="Arial" w:cs="Arial"/>
                <w:sz w:val="22"/>
                <w:szCs w:val="22"/>
                <w:highlight w:val="lightGray"/>
              </w:rPr>
              <w:t>[doplnit</w:t>
            </w:r>
            <w:r>
              <w:rPr>
                <w:rFonts w:ascii="Arial" w:hAnsi="Arial" w:cs="Arial"/>
                <w:sz w:val="22"/>
                <w:szCs w:val="22"/>
                <w:highlight w:val="lightGray"/>
              </w:rPr>
              <w:t xml:space="preserve"> popis plnění]</w:t>
            </w:r>
          </w:p>
        </w:tc>
        <w:tc>
          <w:tcPr>
            <w:tcW w:w="856" w:type="pct"/>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hideMark/>
          </w:tcPr>
          <w:p w14:paraId="36FE4909" w14:textId="4B7B93B2" w:rsidR="00AE457C" w:rsidRPr="005E4DC6" w:rsidRDefault="00AE457C" w:rsidP="005E5496">
            <w:pPr>
              <w:pStyle w:val="ACpTabulkatextcentr"/>
              <w:rPr>
                <w:rFonts w:ascii="Arial" w:hAnsi="Arial" w:cs="Arial"/>
                <w:sz w:val="22"/>
                <w:szCs w:val="22"/>
              </w:rPr>
            </w:pPr>
            <w:r w:rsidRPr="005E4DC6">
              <w:rPr>
                <w:rFonts w:ascii="Arial" w:hAnsi="Arial" w:cs="Arial"/>
                <w:sz w:val="22"/>
                <w:szCs w:val="22"/>
              </w:rPr>
              <w:t>ANO</w:t>
            </w:r>
            <w:r>
              <w:rPr>
                <w:rFonts w:ascii="Arial" w:hAnsi="Arial" w:cs="Arial"/>
                <w:sz w:val="22"/>
                <w:szCs w:val="22"/>
              </w:rPr>
              <w:t>/NE</w:t>
            </w:r>
          </w:p>
        </w:tc>
        <w:tc>
          <w:tcPr>
            <w:tcW w:w="802" w:type="pct"/>
            <w:tcBorders>
              <w:top w:val="single" w:sz="8" w:space="0" w:color="7F7F7F" w:themeColor="text1" w:themeTint="80"/>
              <w:left w:val="single" w:sz="8" w:space="0" w:color="7F7F7F" w:themeColor="text1" w:themeTint="80"/>
              <w:bottom w:val="single" w:sz="8" w:space="0" w:color="7F7F7F" w:themeColor="text1" w:themeTint="80"/>
              <w:right w:val="single" w:sz="12" w:space="0" w:color="auto"/>
            </w:tcBorders>
            <w:hideMark/>
          </w:tcPr>
          <w:p w14:paraId="5444A108" w14:textId="34926A75" w:rsidR="00AE457C" w:rsidRPr="005E4DC6" w:rsidRDefault="00AE457C" w:rsidP="005E5496">
            <w:pPr>
              <w:pStyle w:val="ACpTabulkatextcentr"/>
              <w:rPr>
                <w:rFonts w:ascii="Arial" w:hAnsi="Arial" w:cs="Arial"/>
                <w:sz w:val="22"/>
                <w:szCs w:val="22"/>
              </w:rPr>
            </w:pPr>
            <w:r>
              <w:rPr>
                <w:rFonts w:ascii="Arial" w:hAnsi="Arial" w:cs="Arial"/>
                <w:sz w:val="22"/>
                <w:szCs w:val="22"/>
              </w:rPr>
              <w:t>ANO/</w:t>
            </w:r>
            <w:r w:rsidRPr="005E4DC6">
              <w:rPr>
                <w:rFonts w:ascii="Arial" w:hAnsi="Arial" w:cs="Arial"/>
                <w:sz w:val="22"/>
                <w:szCs w:val="22"/>
              </w:rPr>
              <w:t>NE</w:t>
            </w:r>
          </w:p>
        </w:tc>
      </w:tr>
      <w:tr w:rsidR="008F6857" w:rsidRPr="005E4DC6" w14:paraId="51A7F314" w14:textId="77777777" w:rsidTr="00A154F3">
        <w:tc>
          <w:tcPr>
            <w:tcW w:w="463" w:type="pct"/>
            <w:tcBorders>
              <w:top w:val="single" w:sz="8" w:space="0" w:color="7F7F7F" w:themeColor="text1" w:themeTint="80"/>
              <w:left w:val="single" w:sz="12" w:space="0" w:color="auto"/>
              <w:bottom w:val="single" w:sz="12" w:space="0" w:color="auto"/>
              <w:right w:val="single" w:sz="8" w:space="0" w:color="7F7F7F" w:themeColor="text1" w:themeTint="80"/>
            </w:tcBorders>
          </w:tcPr>
          <w:p w14:paraId="729FDD60" w14:textId="3F2BDF1B" w:rsidR="008F6857" w:rsidRPr="005E4DC6" w:rsidRDefault="008F6857" w:rsidP="008F6857">
            <w:pPr>
              <w:pStyle w:val="ACpTabulkatextcentr"/>
              <w:rPr>
                <w:rFonts w:ascii="Arial" w:hAnsi="Arial" w:cs="Arial"/>
                <w:sz w:val="22"/>
                <w:szCs w:val="22"/>
              </w:rPr>
            </w:pPr>
            <w:r w:rsidRPr="005E4DC6">
              <w:rPr>
                <w:rFonts w:ascii="Arial" w:hAnsi="Arial" w:cs="Arial"/>
                <w:sz w:val="22"/>
                <w:szCs w:val="22"/>
              </w:rPr>
              <w:t>X</w:t>
            </w:r>
          </w:p>
        </w:tc>
        <w:tc>
          <w:tcPr>
            <w:tcW w:w="2879" w:type="pct"/>
            <w:tcBorders>
              <w:top w:val="single" w:sz="8" w:space="0" w:color="7F7F7F" w:themeColor="text1" w:themeTint="80"/>
              <w:left w:val="single" w:sz="8" w:space="0" w:color="7F7F7F" w:themeColor="text1" w:themeTint="80"/>
              <w:bottom w:val="single" w:sz="12" w:space="0" w:color="auto"/>
              <w:right w:val="single" w:sz="8" w:space="0" w:color="7F7F7F" w:themeColor="text1" w:themeTint="80"/>
            </w:tcBorders>
          </w:tcPr>
          <w:p w14:paraId="79FC8F00" w14:textId="111AF6BD" w:rsidR="008F6857" w:rsidRPr="00AC7B21" w:rsidRDefault="008F6857" w:rsidP="008F6857">
            <w:pPr>
              <w:pStyle w:val="ACpTabulkatextvlevo"/>
              <w:rPr>
                <w:rFonts w:ascii="Arial" w:hAnsi="Arial" w:cs="Arial"/>
                <w:sz w:val="22"/>
                <w:szCs w:val="22"/>
                <w:highlight w:val="lightGray"/>
              </w:rPr>
            </w:pPr>
            <w:r w:rsidRPr="00AC7B21">
              <w:rPr>
                <w:rFonts w:ascii="Arial" w:hAnsi="Arial" w:cs="Arial"/>
                <w:sz w:val="22"/>
                <w:szCs w:val="22"/>
                <w:highlight w:val="lightGray"/>
              </w:rPr>
              <w:t>[doplnit</w:t>
            </w:r>
            <w:r>
              <w:rPr>
                <w:rFonts w:ascii="Arial" w:hAnsi="Arial" w:cs="Arial"/>
                <w:sz w:val="22"/>
                <w:szCs w:val="22"/>
                <w:highlight w:val="lightGray"/>
              </w:rPr>
              <w:t xml:space="preserve"> popis plnění]</w:t>
            </w:r>
          </w:p>
        </w:tc>
        <w:tc>
          <w:tcPr>
            <w:tcW w:w="856" w:type="pct"/>
            <w:tcBorders>
              <w:top w:val="single" w:sz="8" w:space="0" w:color="7F7F7F" w:themeColor="text1" w:themeTint="80"/>
              <w:left w:val="single" w:sz="8" w:space="0" w:color="7F7F7F" w:themeColor="text1" w:themeTint="80"/>
              <w:bottom w:val="single" w:sz="12" w:space="0" w:color="auto"/>
              <w:right w:val="single" w:sz="8" w:space="0" w:color="7F7F7F" w:themeColor="text1" w:themeTint="80"/>
            </w:tcBorders>
          </w:tcPr>
          <w:p w14:paraId="6906FF30" w14:textId="527861AA" w:rsidR="008F6857" w:rsidRPr="005E4DC6" w:rsidRDefault="008F6857" w:rsidP="008F6857">
            <w:pPr>
              <w:pStyle w:val="ACpTabulkatextcentr"/>
              <w:rPr>
                <w:rFonts w:ascii="Arial" w:hAnsi="Arial" w:cs="Arial"/>
                <w:sz w:val="22"/>
                <w:szCs w:val="22"/>
              </w:rPr>
            </w:pPr>
            <w:r w:rsidRPr="005E4DC6">
              <w:rPr>
                <w:rFonts w:ascii="Arial" w:hAnsi="Arial" w:cs="Arial"/>
                <w:sz w:val="22"/>
                <w:szCs w:val="22"/>
              </w:rPr>
              <w:t>ANO</w:t>
            </w:r>
            <w:r>
              <w:rPr>
                <w:rFonts w:ascii="Arial" w:hAnsi="Arial" w:cs="Arial"/>
                <w:sz w:val="22"/>
                <w:szCs w:val="22"/>
              </w:rPr>
              <w:t>/NE</w:t>
            </w:r>
          </w:p>
        </w:tc>
        <w:tc>
          <w:tcPr>
            <w:tcW w:w="802" w:type="pct"/>
            <w:tcBorders>
              <w:top w:val="single" w:sz="8" w:space="0" w:color="7F7F7F" w:themeColor="text1" w:themeTint="80"/>
              <w:left w:val="single" w:sz="8" w:space="0" w:color="7F7F7F" w:themeColor="text1" w:themeTint="80"/>
              <w:bottom w:val="single" w:sz="12" w:space="0" w:color="auto"/>
              <w:right w:val="single" w:sz="12" w:space="0" w:color="auto"/>
            </w:tcBorders>
          </w:tcPr>
          <w:p w14:paraId="4C78CEF2" w14:textId="6F4788A7" w:rsidR="008F6857" w:rsidRDefault="008F6857" w:rsidP="008F6857">
            <w:pPr>
              <w:pStyle w:val="ACpTabulkatextcentr"/>
              <w:rPr>
                <w:rFonts w:ascii="Arial" w:hAnsi="Arial" w:cs="Arial"/>
                <w:sz w:val="22"/>
                <w:szCs w:val="22"/>
              </w:rPr>
            </w:pPr>
            <w:r>
              <w:rPr>
                <w:rFonts w:ascii="Arial" w:hAnsi="Arial" w:cs="Arial"/>
                <w:sz w:val="22"/>
                <w:szCs w:val="22"/>
              </w:rPr>
              <w:t>ANO/</w:t>
            </w:r>
            <w:r w:rsidRPr="005E4DC6">
              <w:rPr>
                <w:rFonts w:ascii="Arial" w:hAnsi="Arial" w:cs="Arial"/>
                <w:sz w:val="22"/>
                <w:szCs w:val="22"/>
              </w:rPr>
              <w:t>NE</w:t>
            </w:r>
          </w:p>
        </w:tc>
      </w:tr>
      <w:tr w:rsidR="008F6857" w:rsidRPr="005E4DC6" w14:paraId="11A054E3" w14:textId="77777777" w:rsidTr="00A154F3">
        <w:tc>
          <w:tcPr>
            <w:tcW w:w="463" w:type="pct"/>
            <w:tcBorders>
              <w:top w:val="single" w:sz="8" w:space="0" w:color="7F7F7F" w:themeColor="text1" w:themeTint="80"/>
              <w:left w:val="single" w:sz="12" w:space="0" w:color="auto"/>
              <w:bottom w:val="single" w:sz="12" w:space="0" w:color="auto"/>
              <w:right w:val="single" w:sz="8" w:space="0" w:color="7F7F7F" w:themeColor="text1" w:themeTint="80"/>
            </w:tcBorders>
          </w:tcPr>
          <w:p w14:paraId="43A7DF44" w14:textId="26525CF7" w:rsidR="008F6857" w:rsidRPr="005E4DC6" w:rsidRDefault="008F6857" w:rsidP="008F6857">
            <w:pPr>
              <w:pStyle w:val="ACpTabulkatextcentr"/>
              <w:rPr>
                <w:rFonts w:ascii="Arial" w:hAnsi="Arial" w:cs="Arial"/>
                <w:sz w:val="22"/>
                <w:szCs w:val="22"/>
              </w:rPr>
            </w:pPr>
            <w:r w:rsidRPr="005E4DC6">
              <w:rPr>
                <w:rFonts w:ascii="Arial" w:hAnsi="Arial" w:cs="Arial"/>
                <w:sz w:val="22"/>
                <w:szCs w:val="22"/>
              </w:rPr>
              <w:t>X</w:t>
            </w:r>
          </w:p>
        </w:tc>
        <w:tc>
          <w:tcPr>
            <w:tcW w:w="2879" w:type="pct"/>
            <w:tcBorders>
              <w:top w:val="single" w:sz="8" w:space="0" w:color="7F7F7F" w:themeColor="text1" w:themeTint="80"/>
              <w:left w:val="single" w:sz="8" w:space="0" w:color="7F7F7F" w:themeColor="text1" w:themeTint="80"/>
              <w:bottom w:val="single" w:sz="12" w:space="0" w:color="auto"/>
              <w:right w:val="single" w:sz="8" w:space="0" w:color="7F7F7F" w:themeColor="text1" w:themeTint="80"/>
            </w:tcBorders>
          </w:tcPr>
          <w:p w14:paraId="1A2D0CA5" w14:textId="40C53198" w:rsidR="008F6857" w:rsidRPr="00AC7B21" w:rsidRDefault="008F6857" w:rsidP="008F6857">
            <w:pPr>
              <w:pStyle w:val="ACpTabulkatextvlevo"/>
              <w:rPr>
                <w:rFonts w:ascii="Arial" w:hAnsi="Arial" w:cs="Arial"/>
                <w:sz w:val="22"/>
                <w:szCs w:val="22"/>
                <w:highlight w:val="lightGray"/>
              </w:rPr>
            </w:pPr>
            <w:r w:rsidRPr="00AC7B21">
              <w:rPr>
                <w:rFonts w:ascii="Arial" w:hAnsi="Arial" w:cs="Arial"/>
                <w:sz w:val="22"/>
                <w:szCs w:val="22"/>
                <w:highlight w:val="lightGray"/>
              </w:rPr>
              <w:t>[doplnit</w:t>
            </w:r>
            <w:r>
              <w:rPr>
                <w:rFonts w:ascii="Arial" w:hAnsi="Arial" w:cs="Arial"/>
                <w:sz w:val="22"/>
                <w:szCs w:val="22"/>
                <w:highlight w:val="lightGray"/>
              </w:rPr>
              <w:t xml:space="preserve"> popis plnění]</w:t>
            </w:r>
          </w:p>
        </w:tc>
        <w:tc>
          <w:tcPr>
            <w:tcW w:w="856" w:type="pct"/>
            <w:tcBorders>
              <w:top w:val="single" w:sz="8" w:space="0" w:color="7F7F7F" w:themeColor="text1" w:themeTint="80"/>
              <w:left w:val="single" w:sz="8" w:space="0" w:color="7F7F7F" w:themeColor="text1" w:themeTint="80"/>
              <w:bottom w:val="single" w:sz="12" w:space="0" w:color="auto"/>
              <w:right w:val="single" w:sz="8" w:space="0" w:color="7F7F7F" w:themeColor="text1" w:themeTint="80"/>
            </w:tcBorders>
          </w:tcPr>
          <w:p w14:paraId="4D4AE0B8" w14:textId="680C6118" w:rsidR="008F6857" w:rsidRPr="005E4DC6" w:rsidRDefault="008F6857" w:rsidP="008F6857">
            <w:pPr>
              <w:pStyle w:val="ACpTabulkatextcentr"/>
              <w:rPr>
                <w:rFonts w:ascii="Arial" w:hAnsi="Arial" w:cs="Arial"/>
                <w:sz w:val="22"/>
                <w:szCs w:val="22"/>
              </w:rPr>
            </w:pPr>
            <w:r w:rsidRPr="005E4DC6">
              <w:rPr>
                <w:rFonts w:ascii="Arial" w:hAnsi="Arial" w:cs="Arial"/>
                <w:sz w:val="22"/>
                <w:szCs w:val="22"/>
              </w:rPr>
              <w:t>ANO</w:t>
            </w:r>
            <w:r>
              <w:rPr>
                <w:rFonts w:ascii="Arial" w:hAnsi="Arial" w:cs="Arial"/>
                <w:sz w:val="22"/>
                <w:szCs w:val="22"/>
              </w:rPr>
              <w:t>/NE</w:t>
            </w:r>
          </w:p>
        </w:tc>
        <w:tc>
          <w:tcPr>
            <w:tcW w:w="802" w:type="pct"/>
            <w:tcBorders>
              <w:top w:val="single" w:sz="8" w:space="0" w:color="7F7F7F" w:themeColor="text1" w:themeTint="80"/>
              <w:left w:val="single" w:sz="8" w:space="0" w:color="7F7F7F" w:themeColor="text1" w:themeTint="80"/>
              <w:bottom w:val="single" w:sz="12" w:space="0" w:color="auto"/>
              <w:right w:val="single" w:sz="12" w:space="0" w:color="auto"/>
            </w:tcBorders>
          </w:tcPr>
          <w:p w14:paraId="4C9BD752" w14:textId="3DF5BD7F" w:rsidR="008F6857" w:rsidRDefault="008F6857" w:rsidP="008F6857">
            <w:pPr>
              <w:pStyle w:val="ACpTabulkatextcentr"/>
              <w:rPr>
                <w:rFonts w:ascii="Arial" w:hAnsi="Arial" w:cs="Arial"/>
                <w:sz w:val="22"/>
                <w:szCs w:val="22"/>
              </w:rPr>
            </w:pPr>
            <w:r>
              <w:rPr>
                <w:rFonts w:ascii="Arial" w:hAnsi="Arial" w:cs="Arial"/>
                <w:sz w:val="22"/>
                <w:szCs w:val="22"/>
              </w:rPr>
              <w:t>ANO/</w:t>
            </w:r>
            <w:r w:rsidRPr="005E4DC6">
              <w:rPr>
                <w:rFonts w:ascii="Arial" w:hAnsi="Arial" w:cs="Arial"/>
                <w:sz w:val="22"/>
                <w:szCs w:val="22"/>
              </w:rPr>
              <w:t>NE</w:t>
            </w:r>
          </w:p>
        </w:tc>
      </w:tr>
    </w:tbl>
    <w:p w14:paraId="3935BE30" w14:textId="77777777" w:rsidR="00A154F3" w:rsidRPr="008F6857" w:rsidRDefault="00A154F3" w:rsidP="008F6857">
      <w:pPr>
        <w:pStyle w:val="ACpNadpis1slovan"/>
        <w:spacing w:before="240"/>
        <w:ind w:left="357" w:hanging="357"/>
        <w:rPr>
          <w:rStyle w:val="Siln"/>
          <w:rFonts w:ascii="Arial" w:eastAsiaTheme="majorEastAsia" w:hAnsi="Arial" w:cs="Arial"/>
          <w:b/>
          <w:bCs w:val="0"/>
          <w:szCs w:val="22"/>
        </w:rPr>
      </w:pPr>
      <w:r w:rsidRPr="008F6857">
        <w:rPr>
          <w:rStyle w:val="Siln"/>
          <w:rFonts w:ascii="Arial" w:eastAsiaTheme="majorEastAsia" w:hAnsi="Arial" w:cs="Arial"/>
          <w:b/>
          <w:bCs w:val="0"/>
          <w:szCs w:val="22"/>
        </w:rPr>
        <w:t>Seznam příloh</w:t>
      </w:r>
    </w:p>
    <w:tbl>
      <w:tblPr>
        <w:tblStyle w:val="Protokol"/>
        <w:tblW w:w="5000" w:type="pct"/>
        <w:tblInd w:w="0" w:type="dxa"/>
        <w:tblLook w:val="0620" w:firstRow="1" w:lastRow="0" w:firstColumn="0" w:lastColumn="0" w:noHBand="1" w:noVBand="1"/>
      </w:tblPr>
      <w:tblGrid>
        <w:gridCol w:w="890"/>
        <w:gridCol w:w="8718"/>
      </w:tblGrid>
      <w:tr w:rsidR="00A154F3" w:rsidRPr="005E4DC6" w14:paraId="1E825A6C" w14:textId="77777777" w:rsidTr="00A154F3">
        <w:trPr>
          <w:cnfStyle w:val="100000000000" w:firstRow="1" w:lastRow="0" w:firstColumn="0" w:lastColumn="0" w:oddVBand="0" w:evenVBand="0" w:oddHBand="0" w:evenHBand="0" w:firstRowFirstColumn="0" w:firstRowLastColumn="0" w:lastRowFirstColumn="0" w:lastRowLastColumn="0"/>
          <w:tblHeader/>
        </w:trPr>
        <w:tc>
          <w:tcPr>
            <w:tcW w:w="463" w:type="pct"/>
            <w:tcBorders>
              <w:top w:val="single" w:sz="12" w:space="0" w:color="auto"/>
              <w:left w:val="single" w:sz="12" w:space="0" w:color="auto"/>
              <w:bottom w:val="single" w:sz="12" w:space="0" w:color="auto"/>
            </w:tcBorders>
            <w:hideMark/>
          </w:tcPr>
          <w:p w14:paraId="64785BA2" w14:textId="77777777" w:rsidR="00A154F3" w:rsidRPr="005E4DC6" w:rsidRDefault="00A154F3" w:rsidP="005E5496">
            <w:pPr>
              <w:spacing w:after="60"/>
              <w:jc w:val="center"/>
              <w:rPr>
                <w:rFonts w:cs="Arial"/>
                <w:caps/>
                <w:szCs w:val="22"/>
              </w:rPr>
            </w:pPr>
            <w:r w:rsidRPr="005E4DC6">
              <w:rPr>
                <w:rFonts w:cs="Arial"/>
                <w:caps/>
                <w:szCs w:val="22"/>
              </w:rPr>
              <w:t>Číslo</w:t>
            </w:r>
          </w:p>
        </w:tc>
        <w:tc>
          <w:tcPr>
            <w:tcW w:w="4537" w:type="pct"/>
            <w:tcBorders>
              <w:top w:val="single" w:sz="12" w:space="0" w:color="auto"/>
              <w:bottom w:val="single" w:sz="12" w:space="0" w:color="auto"/>
              <w:right w:val="single" w:sz="12" w:space="0" w:color="auto"/>
            </w:tcBorders>
            <w:hideMark/>
          </w:tcPr>
          <w:p w14:paraId="78603947" w14:textId="6190953B" w:rsidR="00A154F3" w:rsidRPr="005E4DC6" w:rsidRDefault="00A154F3" w:rsidP="005E5496">
            <w:pPr>
              <w:spacing w:after="60"/>
              <w:rPr>
                <w:rFonts w:cs="Arial"/>
                <w:caps/>
                <w:szCs w:val="22"/>
              </w:rPr>
            </w:pPr>
            <w:r w:rsidRPr="005E4DC6">
              <w:rPr>
                <w:rFonts w:cs="Arial"/>
                <w:caps/>
                <w:szCs w:val="22"/>
              </w:rPr>
              <w:t>Popis</w:t>
            </w:r>
            <w:r>
              <w:rPr>
                <w:rFonts w:cs="Arial"/>
                <w:caps/>
                <w:szCs w:val="22"/>
              </w:rPr>
              <w:t xml:space="preserve"> </w:t>
            </w:r>
            <w:r>
              <w:rPr>
                <w:caps/>
              </w:rPr>
              <w:t>PŘÍLOHY</w:t>
            </w:r>
          </w:p>
        </w:tc>
      </w:tr>
      <w:tr w:rsidR="00A154F3" w:rsidRPr="005E4DC6" w14:paraId="2DA3F837" w14:textId="77777777" w:rsidTr="00A154F3">
        <w:tc>
          <w:tcPr>
            <w:tcW w:w="463" w:type="pct"/>
            <w:tcBorders>
              <w:top w:val="single" w:sz="12" w:space="0" w:color="auto"/>
              <w:left w:val="single" w:sz="12" w:space="0" w:color="auto"/>
              <w:bottom w:val="single" w:sz="4" w:space="0" w:color="auto"/>
              <w:right w:val="single" w:sz="4" w:space="0" w:color="auto"/>
            </w:tcBorders>
            <w:hideMark/>
          </w:tcPr>
          <w:p w14:paraId="09D39E01" w14:textId="77777777" w:rsidR="00A154F3" w:rsidRPr="005E4DC6" w:rsidRDefault="00A154F3" w:rsidP="005E5496">
            <w:pPr>
              <w:pStyle w:val="ACpTabulkatextcentr"/>
              <w:rPr>
                <w:rFonts w:ascii="Arial" w:hAnsi="Arial" w:cs="Arial"/>
                <w:sz w:val="22"/>
                <w:szCs w:val="22"/>
              </w:rPr>
            </w:pPr>
            <w:r w:rsidRPr="005E4DC6">
              <w:rPr>
                <w:rFonts w:ascii="Arial" w:hAnsi="Arial" w:cs="Arial"/>
                <w:sz w:val="22"/>
                <w:szCs w:val="22"/>
              </w:rPr>
              <w:t>X</w:t>
            </w:r>
          </w:p>
        </w:tc>
        <w:tc>
          <w:tcPr>
            <w:tcW w:w="4537" w:type="pct"/>
            <w:tcBorders>
              <w:top w:val="single" w:sz="12" w:space="0" w:color="auto"/>
              <w:left w:val="single" w:sz="4" w:space="0" w:color="auto"/>
              <w:bottom w:val="single" w:sz="4" w:space="0" w:color="auto"/>
              <w:right w:val="single" w:sz="12" w:space="0" w:color="auto"/>
            </w:tcBorders>
          </w:tcPr>
          <w:p w14:paraId="16614BC1" w14:textId="0EF226E5" w:rsidR="00A154F3" w:rsidRPr="005E4DC6" w:rsidRDefault="00A154F3" w:rsidP="005E5496">
            <w:pPr>
              <w:pStyle w:val="ACpTabulkatextvlevo"/>
              <w:rPr>
                <w:rFonts w:ascii="Arial" w:hAnsi="Arial" w:cs="Arial"/>
                <w:sz w:val="22"/>
                <w:szCs w:val="22"/>
              </w:rPr>
            </w:pPr>
          </w:p>
        </w:tc>
      </w:tr>
      <w:tr w:rsidR="00A154F3" w:rsidRPr="005E4DC6" w14:paraId="0866FDC0" w14:textId="77777777" w:rsidTr="00A154F3">
        <w:tc>
          <w:tcPr>
            <w:tcW w:w="463" w:type="pct"/>
            <w:tcBorders>
              <w:top w:val="single" w:sz="4" w:space="0" w:color="auto"/>
              <w:left w:val="single" w:sz="12" w:space="0" w:color="auto"/>
              <w:bottom w:val="single" w:sz="4" w:space="0" w:color="auto"/>
              <w:right w:val="single" w:sz="4" w:space="0" w:color="auto"/>
            </w:tcBorders>
            <w:hideMark/>
          </w:tcPr>
          <w:p w14:paraId="72EB8152" w14:textId="77777777" w:rsidR="00A154F3" w:rsidRPr="005E4DC6" w:rsidRDefault="00A154F3" w:rsidP="005E5496">
            <w:pPr>
              <w:pStyle w:val="ACpTabulkatextcentr"/>
              <w:rPr>
                <w:rFonts w:ascii="Arial" w:hAnsi="Arial" w:cs="Arial"/>
                <w:sz w:val="22"/>
                <w:szCs w:val="22"/>
              </w:rPr>
            </w:pPr>
            <w:r w:rsidRPr="005E4DC6">
              <w:rPr>
                <w:rFonts w:ascii="Arial" w:hAnsi="Arial" w:cs="Arial"/>
                <w:sz w:val="22"/>
                <w:szCs w:val="22"/>
              </w:rPr>
              <w:t>X</w:t>
            </w:r>
          </w:p>
        </w:tc>
        <w:tc>
          <w:tcPr>
            <w:tcW w:w="4537" w:type="pct"/>
            <w:tcBorders>
              <w:top w:val="single" w:sz="4" w:space="0" w:color="auto"/>
              <w:left w:val="single" w:sz="4" w:space="0" w:color="auto"/>
              <w:bottom w:val="single" w:sz="4" w:space="0" w:color="auto"/>
              <w:right w:val="single" w:sz="12" w:space="0" w:color="auto"/>
            </w:tcBorders>
          </w:tcPr>
          <w:p w14:paraId="4FCD0C8B" w14:textId="534E2CCA" w:rsidR="00A154F3" w:rsidRPr="005E4DC6" w:rsidRDefault="00A154F3" w:rsidP="005E5496">
            <w:pPr>
              <w:pStyle w:val="ACpTabulkatextvlevo"/>
              <w:rPr>
                <w:rFonts w:ascii="Arial" w:hAnsi="Arial" w:cs="Arial"/>
                <w:sz w:val="22"/>
                <w:szCs w:val="22"/>
              </w:rPr>
            </w:pPr>
          </w:p>
        </w:tc>
      </w:tr>
      <w:tr w:rsidR="00A154F3" w:rsidRPr="005E4DC6" w14:paraId="6310FD4A" w14:textId="77777777" w:rsidTr="00A154F3">
        <w:tc>
          <w:tcPr>
            <w:tcW w:w="463" w:type="pct"/>
            <w:tcBorders>
              <w:top w:val="single" w:sz="4" w:space="0" w:color="auto"/>
              <w:left w:val="single" w:sz="12" w:space="0" w:color="auto"/>
              <w:bottom w:val="single" w:sz="12" w:space="0" w:color="auto"/>
              <w:right w:val="single" w:sz="4" w:space="0" w:color="auto"/>
            </w:tcBorders>
            <w:hideMark/>
          </w:tcPr>
          <w:p w14:paraId="72216CA3" w14:textId="23115E29" w:rsidR="00A154F3" w:rsidRPr="005E4DC6" w:rsidRDefault="0080709B" w:rsidP="005E5496">
            <w:pPr>
              <w:pStyle w:val="ACpTabulkatextcentr"/>
              <w:rPr>
                <w:rFonts w:ascii="Arial" w:hAnsi="Arial" w:cs="Arial"/>
                <w:sz w:val="22"/>
                <w:szCs w:val="22"/>
              </w:rPr>
            </w:pPr>
            <w:r w:rsidRPr="005E4DC6">
              <w:rPr>
                <w:rFonts w:ascii="Arial" w:hAnsi="Arial" w:cs="Arial"/>
                <w:sz w:val="22"/>
                <w:szCs w:val="22"/>
              </w:rPr>
              <w:t>X</w:t>
            </w:r>
          </w:p>
        </w:tc>
        <w:tc>
          <w:tcPr>
            <w:tcW w:w="4537" w:type="pct"/>
            <w:tcBorders>
              <w:top w:val="single" w:sz="4" w:space="0" w:color="auto"/>
              <w:left w:val="single" w:sz="4" w:space="0" w:color="auto"/>
              <w:bottom w:val="single" w:sz="12" w:space="0" w:color="auto"/>
              <w:right w:val="single" w:sz="12" w:space="0" w:color="auto"/>
            </w:tcBorders>
          </w:tcPr>
          <w:p w14:paraId="0751AAC5" w14:textId="79192F99" w:rsidR="00A154F3" w:rsidRPr="005E4DC6" w:rsidRDefault="00A154F3" w:rsidP="005E5496">
            <w:pPr>
              <w:pStyle w:val="ACpTabulkatextvlevo"/>
              <w:rPr>
                <w:rFonts w:ascii="Arial" w:hAnsi="Arial" w:cs="Arial"/>
                <w:sz w:val="22"/>
                <w:szCs w:val="22"/>
              </w:rPr>
            </w:pPr>
          </w:p>
        </w:tc>
      </w:tr>
    </w:tbl>
    <w:p w14:paraId="3E076718" w14:textId="4FAFE54A" w:rsidR="00A154F3" w:rsidRPr="008F6857" w:rsidRDefault="00A154F3" w:rsidP="008F6857">
      <w:pPr>
        <w:pStyle w:val="ACpNadpis1slovan"/>
        <w:spacing w:before="240"/>
        <w:ind w:left="357" w:hanging="357"/>
        <w:rPr>
          <w:rStyle w:val="Siln"/>
          <w:rFonts w:ascii="Arial" w:eastAsiaTheme="majorEastAsia" w:hAnsi="Arial" w:cs="Arial"/>
          <w:b/>
          <w:bCs w:val="0"/>
          <w:szCs w:val="22"/>
        </w:rPr>
      </w:pPr>
      <w:r w:rsidRPr="008F6857">
        <w:rPr>
          <w:rStyle w:val="Siln"/>
          <w:rFonts w:ascii="Arial" w:eastAsiaTheme="majorEastAsia" w:hAnsi="Arial" w:cs="Arial"/>
          <w:b/>
          <w:bCs w:val="0"/>
          <w:szCs w:val="22"/>
        </w:rPr>
        <w:t>Seznam výhrad</w:t>
      </w:r>
    </w:p>
    <w:tbl>
      <w:tblPr>
        <w:tblStyle w:val="Protokol"/>
        <w:tblW w:w="5000" w:type="pct"/>
        <w:tblInd w:w="0" w:type="dxa"/>
        <w:tblLook w:val="0620" w:firstRow="1" w:lastRow="0" w:firstColumn="0" w:lastColumn="0" w:noHBand="1" w:noVBand="1"/>
      </w:tblPr>
      <w:tblGrid>
        <w:gridCol w:w="889"/>
        <w:gridCol w:w="6751"/>
        <w:gridCol w:w="1968"/>
      </w:tblGrid>
      <w:tr w:rsidR="00A154F3" w:rsidRPr="005E4DC6" w14:paraId="10B19959" w14:textId="77777777" w:rsidTr="00A154F3">
        <w:trPr>
          <w:cnfStyle w:val="100000000000" w:firstRow="1" w:lastRow="0" w:firstColumn="0" w:lastColumn="0" w:oddVBand="0" w:evenVBand="0" w:oddHBand="0" w:evenHBand="0" w:firstRowFirstColumn="0" w:firstRowLastColumn="0" w:lastRowFirstColumn="0" w:lastRowLastColumn="0"/>
          <w:tblHeader/>
        </w:trPr>
        <w:tc>
          <w:tcPr>
            <w:tcW w:w="463" w:type="pct"/>
            <w:tcBorders>
              <w:top w:val="single" w:sz="12" w:space="0" w:color="auto"/>
              <w:left w:val="single" w:sz="12" w:space="0" w:color="auto"/>
              <w:bottom w:val="single" w:sz="8" w:space="0" w:color="7F7F7F" w:themeColor="text1" w:themeTint="80"/>
            </w:tcBorders>
            <w:hideMark/>
          </w:tcPr>
          <w:p w14:paraId="07EECBC4" w14:textId="72946B02" w:rsidR="00A154F3" w:rsidRPr="005E4DC6" w:rsidRDefault="00A154F3" w:rsidP="005E5496">
            <w:pPr>
              <w:spacing w:after="60"/>
              <w:jc w:val="center"/>
              <w:rPr>
                <w:rFonts w:cs="Arial"/>
                <w:caps/>
                <w:szCs w:val="22"/>
              </w:rPr>
            </w:pPr>
            <w:r w:rsidRPr="005E4DC6">
              <w:rPr>
                <w:rFonts w:cs="Arial"/>
                <w:caps/>
                <w:szCs w:val="22"/>
              </w:rPr>
              <w:t>Čísl</w:t>
            </w:r>
            <w:r>
              <w:rPr>
                <w:rFonts w:cs="Arial"/>
                <w:caps/>
                <w:szCs w:val="22"/>
              </w:rPr>
              <w:t>O</w:t>
            </w:r>
          </w:p>
        </w:tc>
        <w:tc>
          <w:tcPr>
            <w:tcW w:w="3513" w:type="pct"/>
            <w:tcBorders>
              <w:top w:val="single" w:sz="12" w:space="0" w:color="auto"/>
              <w:bottom w:val="single" w:sz="8" w:space="0" w:color="7F7F7F" w:themeColor="text1" w:themeTint="80"/>
            </w:tcBorders>
            <w:hideMark/>
          </w:tcPr>
          <w:p w14:paraId="6F0BD3B3" w14:textId="212F368F" w:rsidR="00A154F3" w:rsidRPr="005E4DC6" w:rsidRDefault="00A154F3" w:rsidP="005E5496">
            <w:pPr>
              <w:spacing w:after="60"/>
              <w:rPr>
                <w:rFonts w:cs="Arial"/>
                <w:caps/>
                <w:szCs w:val="22"/>
              </w:rPr>
            </w:pPr>
            <w:r w:rsidRPr="005E4DC6">
              <w:rPr>
                <w:rFonts w:cs="Arial"/>
                <w:caps/>
                <w:szCs w:val="22"/>
              </w:rPr>
              <w:t>Popis</w:t>
            </w:r>
            <w:r>
              <w:rPr>
                <w:rFonts w:cs="Arial"/>
                <w:caps/>
                <w:szCs w:val="22"/>
              </w:rPr>
              <w:t xml:space="preserve"> VÝHRADY</w:t>
            </w:r>
          </w:p>
        </w:tc>
        <w:tc>
          <w:tcPr>
            <w:tcW w:w="1024" w:type="pct"/>
            <w:tcBorders>
              <w:top w:val="single" w:sz="12" w:space="0" w:color="auto"/>
              <w:bottom w:val="single" w:sz="8" w:space="0" w:color="7F7F7F" w:themeColor="text1" w:themeTint="80"/>
              <w:right w:val="single" w:sz="12" w:space="0" w:color="auto"/>
            </w:tcBorders>
            <w:hideMark/>
          </w:tcPr>
          <w:p w14:paraId="33C56E64" w14:textId="77777777" w:rsidR="00A154F3" w:rsidRPr="005E4DC6" w:rsidRDefault="00A154F3" w:rsidP="005E5496">
            <w:pPr>
              <w:spacing w:after="60"/>
              <w:jc w:val="center"/>
              <w:rPr>
                <w:rFonts w:cs="Arial"/>
                <w:caps/>
                <w:szCs w:val="22"/>
              </w:rPr>
            </w:pPr>
            <w:r w:rsidRPr="005E4DC6">
              <w:rPr>
                <w:rFonts w:cs="Arial"/>
                <w:caps/>
                <w:szCs w:val="22"/>
              </w:rPr>
              <w:t>Datum</w:t>
            </w:r>
          </w:p>
          <w:p w14:paraId="3828CF9D" w14:textId="77777777" w:rsidR="00A154F3" w:rsidRPr="005E4DC6" w:rsidRDefault="00A154F3" w:rsidP="005E5496">
            <w:pPr>
              <w:spacing w:after="60"/>
              <w:jc w:val="center"/>
              <w:rPr>
                <w:rFonts w:cs="Arial"/>
                <w:caps/>
                <w:szCs w:val="22"/>
              </w:rPr>
            </w:pPr>
            <w:r w:rsidRPr="005E4DC6">
              <w:rPr>
                <w:rFonts w:cs="Arial"/>
                <w:caps/>
                <w:szCs w:val="22"/>
              </w:rPr>
              <w:t>vypořádání</w:t>
            </w:r>
          </w:p>
        </w:tc>
      </w:tr>
      <w:tr w:rsidR="0080709B" w:rsidRPr="005E4DC6" w14:paraId="03AA9283" w14:textId="77777777" w:rsidTr="0080709B">
        <w:tc>
          <w:tcPr>
            <w:tcW w:w="463" w:type="pct"/>
            <w:tcBorders>
              <w:top w:val="single" w:sz="8" w:space="0" w:color="7F7F7F" w:themeColor="text1" w:themeTint="80"/>
              <w:left w:val="single" w:sz="12" w:space="0" w:color="auto"/>
              <w:bottom w:val="single" w:sz="8" w:space="0" w:color="7F7F7F" w:themeColor="text1" w:themeTint="80"/>
              <w:right w:val="single" w:sz="8" w:space="0" w:color="7F7F7F" w:themeColor="text1" w:themeTint="80"/>
            </w:tcBorders>
            <w:vAlign w:val="top"/>
          </w:tcPr>
          <w:p w14:paraId="0854A09C" w14:textId="755A0B09" w:rsidR="0080709B" w:rsidRPr="005E4DC6" w:rsidRDefault="0080709B" w:rsidP="0080709B">
            <w:pPr>
              <w:pStyle w:val="ACpTabulkatextcentr"/>
              <w:rPr>
                <w:rFonts w:ascii="Arial" w:hAnsi="Arial" w:cs="Arial"/>
                <w:sz w:val="22"/>
                <w:szCs w:val="22"/>
              </w:rPr>
            </w:pPr>
            <w:r w:rsidRPr="00D82E66">
              <w:rPr>
                <w:rFonts w:ascii="Arial" w:hAnsi="Arial" w:cs="Arial"/>
                <w:sz w:val="22"/>
                <w:szCs w:val="22"/>
              </w:rPr>
              <w:t>X</w:t>
            </w:r>
          </w:p>
        </w:tc>
        <w:tc>
          <w:tcPr>
            <w:tcW w:w="3513" w:type="pct"/>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Pr>
          <w:p w14:paraId="31A239C5" w14:textId="102A75C4" w:rsidR="0080709B" w:rsidRPr="005E4DC6" w:rsidRDefault="0080709B" w:rsidP="0080709B">
            <w:pPr>
              <w:pStyle w:val="ACpTabulkatextvlevo"/>
              <w:jc w:val="center"/>
              <w:rPr>
                <w:rFonts w:ascii="Arial" w:hAnsi="Arial" w:cs="Arial"/>
                <w:sz w:val="22"/>
                <w:szCs w:val="22"/>
              </w:rPr>
            </w:pPr>
          </w:p>
        </w:tc>
        <w:tc>
          <w:tcPr>
            <w:tcW w:w="1024" w:type="pct"/>
            <w:tcBorders>
              <w:top w:val="single" w:sz="8" w:space="0" w:color="7F7F7F" w:themeColor="text1" w:themeTint="80"/>
              <w:left w:val="single" w:sz="8" w:space="0" w:color="7F7F7F" w:themeColor="text1" w:themeTint="80"/>
              <w:bottom w:val="single" w:sz="8" w:space="0" w:color="7F7F7F" w:themeColor="text1" w:themeTint="80"/>
              <w:right w:val="single" w:sz="12" w:space="0" w:color="auto"/>
            </w:tcBorders>
            <w:hideMark/>
          </w:tcPr>
          <w:p w14:paraId="378EFDC7" w14:textId="6EDE2D79" w:rsidR="0080709B" w:rsidRPr="005E4DC6" w:rsidRDefault="0080709B" w:rsidP="0080709B">
            <w:pPr>
              <w:pStyle w:val="ACpTabulkatextvlevo"/>
              <w:jc w:val="center"/>
              <w:rPr>
                <w:rFonts w:ascii="Arial" w:hAnsi="Arial" w:cs="Arial"/>
                <w:sz w:val="22"/>
                <w:szCs w:val="22"/>
              </w:rPr>
            </w:pPr>
          </w:p>
        </w:tc>
      </w:tr>
      <w:tr w:rsidR="0080709B" w:rsidRPr="005E4DC6" w14:paraId="7360989C" w14:textId="77777777" w:rsidTr="0080709B">
        <w:tc>
          <w:tcPr>
            <w:tcW w:w="463" w:type="pct"/>
            <w:tcBorders>
              <w:top w:val="single" w:sz="8" w:space="0" w:color="7F7F7F" w:themeColor="text1" w:themeTint="80"/>
              <w:left w:val="single" w:sz="12" w:space="0" w:color="auto"/>
              <w:bottom w:val="single" w:sz="4" w:space="0" w:color="auto"/>
              <w:right w:val="single" w:sz="8" w:space="0" w:color="7F7F7F" w:themeColor="text1" w:themeTint="80"/>
            </w:tcBorders>
            <w:vAlign w:val="top"/>
          </w:tcPr>
          <w:p w14:paraId="1377E4AF" w14:textId="1A66594C" w:rsidR="0080709B" w:rsidRPr="005E4DC6" w:rsidRDefault="0080709B" w:rsidP="0080709B">
            <w:pPr>
              <w:pStyle w:val="ACpTabulkatextcentr"/>
              <w:rPr>
                <w:rFonts w:ascii="Arial" w:hAnsi="Arial" w:cs="Arial"/>
                <w:sz w:val="22"/>
                <w:szCs w:val="22"/>
              </w:rPr>
            </w:pPr>
            <w:r w:rsidRPr="00D82E66">
              <w:rPr>
                <w:rFonts w:ascii="Arial" w:hAnsi="Arial" w:cs="Arial"/>
                <w:sz w:val="22"/>
                <w:szCs w:val="22"/>
              </w:rPr>
              <w:t>X</w:t>
            </w:r>
          </w:p>
        </w:tc>
        <w:tc>
          <w:tcPr>
            <w:tcW w:w="3513" w:type="pct"/>
            <w:tcBorders>
              <w:top w:val="single" w:sz="8" w:space="0" w:color="7F7F7F" w:themeColor="text1" w:themeTint="80"/>
              <w:left w:val="single" w:sz="8" w:space="0" w:color="7F7F7F" w:themeColor="text1" w:themeTint="80"/>
              <w:bottom w:val="single" w:sz="4" w:space="0" w:color="auto"/>
              <w:right w:val="single" w:sz="8" w:space="0" w:color="7F7F7F" w:themeColor="text1" w:themeTint="80"/>
            </w:tcBorders>
          </w:tcPr>
          <w:p w14:paraId="798CCC70" w14:textId="77777777" w:rsidR="0080709B" w:rsidRPr="005E4DC6" w:rsidRDefault="0080709B" w:rsidP="0080709B">
            <w:pPr>
              <w:pStyle w:val="ACpTabulkatextvlevo"/>
              <w:jc w:val="center"/>
              <w:rPr>
                <w:rFonts w:ascii="Arial" w:hAnsi="Arial" w:cs="Arial"/>
                <w:sz w:val="22"/>
                <w:szCs w:val="22"/>
              </w:rPr>
            </w:pPr>
          </w:p>
        </w:tc>
        <w:tc>
          <w:tcPr>
            <w:tcW w:w="1024" w:type="pct"/>
            <w:tcBorders>
              <w:top w:val="single" w:sz="8" w:space="0" w:color="7F7F7F" w:themeColor="text1" w:themeTint="80"/>
              <w:left w:val="single" w:sz="8" w:space="0" w:color="7F7F7F" w:themeColor="text1" w:themeTint="80"/>
              <w:bottom w:val="single" w:sz="4" w:space="0" w:color="auto"/>
              <w:right w:val="single" w:sz="12" w:space="0" w:color="auto"/>
            </w:tcBorders>
          </w:tcPr>
          <w:p w14:paraId="298BCDBD" w14:textId="77777777" w:rsidR="0080709B" w:rsidRPr="005E4DC6" w:rsidRDefault="0080709B" w:rsidP="0080709B">
            <w:pPr>
              <w:pStyle w:val="ACpTabulkatextvlevo"/>
              <w:jc w:val="center"/>
              <w:rPr>
                <w:rFonts w:ascii="Arial" w:hAnsi="Arial" w:cs="Arial"/>
                <w:sz w:val="22"/>
                <w:szCs w:val="22"/>
              </w:rPr>
            </w:pPr>
          </w:p>
        </w:tc>
      </w:tr>
      <w:tr w:rsidR="0080709B" w:rsidRPr="005E4DC6" w14:paraId="738A2B48" w14:textId="77777777" w:rsidTr="0080709B">
        <w:tc>
          <w:tcPr>
            <w:tcW w:w="463" w:type="pct"/>
            <w:tcBorders>
              <w:top w:val="single" w:sz="4" w:space="0" w:color="auto"/>
              <w:left w:val="single" w:sz="12" w:space="0" w:color="auto"/>
              <w:bottom w:val="single" w:sz="12" w:space="0" w:color="auto"/>
              <w:right w:val="single" w:sz="8" w:space="0" w:color="7F7F7F" w:themeColor="text1" w:themeTint="80"/>
            </w:tcBorders>
            <w:vAlign w:val="top"/>
          </w:tcPr>
          <w:p w14:paraId="632B3248" w14:textId="637C8A5B" w:rsidR="0080709B" w:rsidRPr="005E4DC6" w:rsidRDefault="0080709B" w:rsidP="0080709B">
            <w:pPr>
              <w:pStyle w:val="ACpTabulkatextcentr"/>
              <w:rPr>
                <w:rFonts w:ascii="Arial" w:hAnsi="Arial" w:cs="Arial"/>
                <w:sz w:val="22"/>
                <w:szCs w:val="22"/>
              </w:rPr>
            </w:pPr>
            <w:r w:rsidRPr="00D82E66">
              <w:rPr>
                <w:rFonts w:ascii="Arial" w:hAnsi="Arial" w:cs="Arial"/>
                <w:sz w:val="22"/>
                <w:szCs w:val="22"/>
              </w:rPr>
              <w:t>X</w:t>
            </w:r>
          </w:p>
        </w:tc>
        <w:tc>
          <w:tcPr>
            <w:tcW w:w="3513" w:type="pct"/>
            <w:tcBorders>
              <w:top w:val="single" w:sz="4" w:space="0" w:color="auto"/>
              <w:left w:val="single" w:sz="8" w:space="0" w:color="7F7F7F" w:themeColor="text1" w:themeTint="80"/>
              <w:bottom w:val="single" w:sz="12" w:space="0" w:color="auto"/>
              <w:right w:val="single" w:sz="8" w:space="0" w:color="7F7F7F" w:themeColor="text1" w:themeTint="80"/>
            </w:tcBorders>
          </w:tcPr>
          <w:p w14:paraId="0B34DFAF" w14:textId="77777777" w:rsidR="0080709B" w:rsidRPr="005E4DC6" w:rsidRDefault="0080709B" w:rsidP="0080709B">
            <w:pPr>
              <w:pStyle w:val="ACpTabulkatextvlevo"/>
              <w:jc w:val="center"/>
              <w:rPr>
                <w:rFonts w:ascii="Arial" w:hAnsi="Arial" w:cs="Arial"/>
                <w:sz w:val="22"/>
                <w:szCs w:val="22"/>
              </w:rPr>
            </w:pPr>
          </w:p>
        </w:tc>
        <w:tc>
          <w:tcPr>
            <w:tcW w:w="1024" w:type="pct"/>
            <w:tcBorders>
              <w:top w:val="single" w:sz="4" w:space="0" w:color="auto"/>
              <w:left w:val="single" w:sz="8" w:space="0" w:color="7F7F7F" w:themeColor="text1" w:themeTint="80"/>
              <w:bottom w:val="single" w:sz="12" w:space="0" w:color="auto"/>
              <w:right w:val="single" w:sz="12" w:space="0" w:color="auto"/>
            </w:tcBorders>
          </w:tcPr>
          <w:p w14:paraId="0675E2CB" w14:textId="77777777" w:rsidR="0080709B" w:rsidRPr="005E4DC6" w:rsidRDefault="0080709B" w:rsidP="0080709B">
            <w:pPr>
              <w:pStyle w:val="ACpTabulkatextvlevo"/>
              <w:jc w:val="center"/>
              <w:rPr>
                <w:rFonts w:ascii="Arial" w:hAnsi="Arial" w:cs="Arial"/>
                <w:sz w:val="22"/>
                <w:szCs w:val="22"/>
              </w:rPr>
            </w:pPr>
          </w:p>
        </w:tc>
      </w:tr>
    </w:tbl>
    <w:p w14:paraId="7ECCFB5D" w14:textId="0FB4A327" w:rsidR="006E4502" w:rsidRPr="0080709B" w:rsidRDefault="00A154F3" w:rsidP="0080709B">
      <w:pPr>
        <w:pStyle w:val="ACpNadpis1slovan"/>
        <w:spacing w:before="240"/>
        <w:ind w:left="357" w:hanging="357"/>
        <w:rPr>
          <w:rStyle w:val="Siln"/>
          <w:rFonts w:ascii="Arial" w:eastAsiaTheme="majorEastAsia" w:hAnsi="Arial" w:cs="Arial"/>
          <w:b/>
          <w:bCs w:val="0"/>
          <w:szCs w:val="22"/>
        </w:rPr>
      </w:pPr>
      <w:r w:rsidRPr="0080709B">
        <w:rPr>
          <w:rStyle w:val="Siln"/>
          <w:rFonts w:ascii="Arial" w:eastAsiaTheme="majorEastAsia" w:hAnsi="Arial" w:cs="Arial"/>
          <w:b/>
          <w:bCs w:val="0"/>
          <w:szCs w:val="22"/>
        </w:rPr>
        <w:t>Podpisová doložka PŘEDÁNÍ</w:t>
      </w:r>
    </w:p>
    <w:tbl>
      <w:tblPr>
        <w:tblStyle w:val="Protokol"/>
        <w:tblpPr w:leftFromText="141" w:rightFromText="141" w:vertAnchor="text" w:horzAnchor="margin" w:tblpY="-38"/>
        <w:tblW w:w="5000" w:type="pct"/>
        <w:tblInd w:w="0" w:type="dxa"/>
        <w:tblLook w:val="0680" w:firstRow="0" w:lastRow="0" w:firstColumn="1" w:lastColumn="0" w:noHBand="1" w:noVBand="1"/>
      </w:tblPr>
      <w:tblGrid>
        <w:gridCol w:w="2524"/>
        <w:gridCol w:w="7084"/>
      </w:tblGrid>
      <w:tr w:rsidR="00A154F3" w:rsidRPr="005E4DC6" w14:paraId="6D54CF91" w14:textId="77777777" w:rsidTr="00A154F3">
        <w:tc>
          <w:tcPr>
            <w:cnfStyle w:val="001000000000" w:firstRow="0" w:lastRow="0" w:firstColumn="1" w:lastColumn="0" w:oddVBand="0" w:evenVBand="0" w:oddHBand="0" w:evenHBand="0" w:firstRowFirstColumn="0" w:firstRowLastColumn="0" w:lastRowFirstColumn="0" w:lastRowLastColumn="0"/>
            <w:tcW w:w="2524" w:type="dxa"/>
            <w:tcBorders>
              <w:top w:val="single" w:sz="12" w:space="0" w:color="auto"/>
              <w:left w:val="single" w:sz="12" w:space="0" w:color="auto"/>
              <w:bottom w:val="single" w:sz="8" w:space="0" w:color="FFFFFF" w:themeColor="background1"/>
            </w:tcBorders>
            <w:hideMark/>
          </w:tcPr>
          <w:p w14:paraId="451C6732" w14:textId="77777777" w:rsidR="00A154F3" w:rsidRPr="005E4DC6" w:rsidRDefault="00A154F3" w:rsidP="00A154F3">
            <w:pPr>
              <w:pStyle w:val="ACpTabulkazhlavvlevo"/>
              <w:rPr>
                <w:rFonts w:ascii="Arial" w:hAnsi="Arial" w:cs="Arial"/>
                <w:sz w:val="22"/>
                <w:szCs w:val="22"/>
              </w:rPr>
            </w:pPr>
            <w:r w:rsidRPr="005E4DC6">
              <w:rPr>
                <w:rFonts w:ascii="Arial" w:hAnsi="Arial" w:cs="Arial"/>
                <w:sz w:val="22"/>
                <w:szCs w:val="22"/>
              </w:rPr>
              <w:t>DODAVATEL</w:t>
            </w:r>
          </w:p>
        </w:tc>
        <w:tc>
          <w:tcPr>
            <w:tcW w:w="7084" w:type="dxa"/>
            <w:tcBorders>
              <w:top w:val="single" w:sz="12" w:space="0" w:color="auto"/>
              <w:left w:val="single" w:sz="8" w:space="0" w:color="7F7F7F" w:themeColor="text1" w:themeTint="80"/>
              <w:bottom w:val="single" w:sz="8" w:space="0" w:color="7F7F7F" w:themeColor="text1" w:themeTint="80"/>
              <w:right w:val="single" w:sz="12" w:space="0" w:color="auto"/>
            </w:tcBorders>
            <w:hideMark/>
          </w:tcPr>
          <w:p w14:paraId="6DAFD38F" w14:textId="5CB89204" w:rsidR="00A154F3" w:rsidRDefault="00A154F3" w:rsidP="00A154F3">
            <w:pPr>
              <w:pStyle w:val="ACpTabulkatextvlevo"/>
              <w:cnfStyle w:val="000000000000" w:firstRow="0" w:lastRow="0" w:firstColumn="0" w:lastColumn="0" w:oddVBand="0" w:evenVBand="0" w:oddHBand="0" w:evenHBand="0" w:firstRowFirstColumn="0" w:firstRowLastColumn="0" w:lastRowFirstColumn="0" w:lastRowLastColumn="0"/>
              <w:rPr>
                <w:rFonts w:ascii="Arial" w:hAnsi="Arial" w:cs="Arial"/>
                <w:sz w:val="22"/>
                <w:szCs w:val="22"/>
                <w:highlight w:val="lightGray"/>
              </w:rPr>
            </w:pPr>
            <w:r w:rsidRPr="00AC7B21">
              <w:rPr>
                <w:rFonts w:ascii="Arial" w:hAnsi="Arial" w:cs="Arial"/>
                <w:sz w:val="22"/>
                <w:szCs w:val="22"/>
                <w:highlight w:val="lightGray"/>
              </w:rPr>
              <w:t>[doplnit</w:t>
            </w:r>
            <w:r>
              <w:rPr>
                <w:rFonts w:ascii="Arial" w:hAnsi="Arial" w:cs="Arial"/>
                <w:sz w:val="22"/>
                <w:szCs w:val="22"/>
                <w:highlight w:val="lightGray"/>
              </w:rPr>
              <w:t xml:space="preserve"> název dodavatele]</w:t>
            </w:r>
          </w:p>
          <w:p w14:paraId="0D541275" w14:textId="77777777" w:rsidR="00A154F3" w:rsidRPr="00AE457C" w:rsidRDefault="00A154F3" w:rsidP="00A154F3">
            <w:pPr>
              <w:pStyle w:val="ACpTabulkatextvlevo"/>
              <w:cnfStyle w:val="000000000000" w:firstRow="0" w:lastRow="0" w:firstColumn="0" w:lastColumn="0" w:oddVBand="0" w:evenVBand="0" w:oddHBand="0" w:evenHBand="0" w:firstRowFirstColumn="0" w:firstRowLastColumn="0" w:lastRowFirstColumn="0" w:lastRowLastColumn="0"/>
              <w:rPr>
                <w:rFonts w:ascii="Arial" w:hAnsi="Arial" w:cs="Arial"/>
                <w:bCs/>
                <w:sz w:val="22"/>
              </w:rPr>
            </w:pPr>
            <w:r w:rsidRPr="00AC7B21">
              <w:rPr>
                <w:rFonts w:ascii="Arial" w:hAnsi="Arial" w:cs="Arial"/>
                <w:sz w:val="22"/>
                <w:szCs w:val="22"/>
                <w:highlight w:val="lightGray"/>
              </w:rPr>
              <w:t>[</w:t>
            </w:r>
            <w:r>
              <w:rPr>
                <w:rFonts w:ascii="Arial" w:hAnsi="Arial" w:cs="Arial"/>
                <w:sz w:val="22"/>
                <w:szCs w:val="22"/>
                <w:highlight w:val="lightGray"/>
              </w:rPr>
              <w:t>doplnit podpis</w:t>
            </w:r>
            <w:r w:rsidRPr="00AE457C">
              <w:rPr>
                <w:rFonts w:ascii="Arial" w:hAnsi="Arial" w:cs="Arial"/>
                <w:bCs/>
                <w:sz w:val="22"/>
                <w:highlight w:val="lightGray"/>
              </w:rPr>
              <w:t>]</w:t>
            </w:r>
          </w:p>
        </w:tc>
      </w:tr>
      <w:tr w:rsidR="00A154F3" w:rsidRPr="005E4DC6" w14:paraId="700A70A0" w14:textId="77777777" w:rsidTr="00A154F3">
        <w:tc>
          <w:tcPr>
            <w:cnfStyle w:val="001000000000" w:firstRow="0" w:lastRow="0" w:firstColumn="1" w:lastColumn="0" w:oddVBand="0" w:evenVBand="0" w:oddHBand="0" w:evenHBand="0" w:firstRowFirstColumn="0" w:firstRowLastColumn="0" w:lastRowFirstColumn="0" w:lastRowLastColumn="0"/>
            <w:tcW w:w="2524" w:type="dxa"/>
            <w:tcBorders>
              <w:top w:val="single" w:sz="8" w:space="0" w:color="FFFFFF" w:themeColor="background1"/>
              <w:left w:val="single" w:sz="12" w:space="0" w:color="auto"/>
              <w:bottom w:val="single" w:sz="8" w:space="0" w:color="FFFFFF" w:themeColor="background1"/>
            </w:tcBorders>
            <w:hideMark/>
          </w:tcPr>
          <w:p w14:paraId="69ABEF4D" w14:textId="77777777" w:rsidR="00A154F3" w:rsidRPr="005E4DC6" w:rsidRDefault="00A154F3" w:rsidP="00A154F3">
            <w:pPr>
              <w:pStyle w:val="ACpTabulkazhlavvlevo"/>
              <w:rPr>
                <w:rFonts w:ascii="Arial" w:hAnsi="Arial" w:cs="Arial"/>
                <w:sz w:val="22"/>
                <w:szCs w:val="22"/>
              </w:rPr>
            </w:pPr>
            <w:r w:rsidRPr="005E4DC6">
              <w:rPr>
                <w:rFonts w:ascii="Arial" w:hAnsi="Arial" w:cs="Arial"/>
                <w:sz w:val="22"/>
                <w:szCs w:val="22"/>
              </w:rPr>
              <w:t>Objednatel</w:t>
            </w:r>
          </w:p>
        </w:tc>
        <w:tc>
          <w:tcPr>
            <w:tcW w:w="7084" w:type="dxa"/>
            <w:tcBorders>
              <w:top w:val="single" w:sz="8" w:space="0" w:color="7F7F7F" w:themeColor="text1" w:themeTint="80"/>
              <w:left w:val="single" w:sz="8" w:space="0" w:color="7F7F7F" w:themeColor="text1" w:themeTint="80"/>
              <w:bottom w:val="single" w:sz="8" w:space="0" w:color="7F7F7F" w:themeColor="text1" w:themeTint="80"/>
              <w:right w:val="single" w:sz="12" w:space="0" w:color="auto"/>
            </w:tcBorders>
            <w:hideMark/>
          </w:tcPr>
          <w:p w14:paraId="0408401B" w14:textId="77777777" w:rsidR="00A154F3" w:rsidRPr="00AE457C" w:rsidRDefault="00A154F3" w:rsidP="00A154F3">
            <w:pPr>
              <w:pStyle w:val="ACpTabulkatextvlevo"/>
              <w:jc w:val="both"/>
              <w:cnfStyle w:val="000000000000" w:firstRow="0" w:lastRow="0" w:firstColumn="0" w:lastColumn="0" w:oddVBand="0" w:evenVBand="0" w:oddHBand="0" w:evenHBand="0" w:firstRowFirstColumn="0" w:firstRowLastColumn="0" w:lastRowFirstColumn="0" w:lastRowLastColumn="0"/>
              <w:rPr>
                <w:rFonts w:ascii="Arial" w:hAnsi="Arial" w:cs="Arial"/>
                <w:b/>
                <w:sz w:val="22"/>
              </w:rPr>
            </w:pPr>
            <w:r w:rsidRPr="00AE457C">
              <w:rPr>
                <w:rFonts w:ascii="Arial" w:hAnsi="Arial" w:cs="Arial"/>
                <w:b/>
                <w:sz w:val="22"/>
              </w:rPr>
              <w:t>Zdravotní pojišťovna ministerstva vnitra České republiky</w:t>
            </w:r>
          </w:p>
          <w:p w14:paraId="4B900B33" w14:textId="77777777" w:rsidR="00A154F3" w:rsidRPr="005E4DC6" w:rsidRDefault="00A154F3" w:rsidP="00A154F3">
            <w:pPr>
              <w:pStyle w:val="ACpTabulkatextvlev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C7B21">
              <w:rPr>
                <w:rFonts w:ascii="Arial" w:hAnsi="Arial" w:cs="Arial"/>
                <w:sz w:val="22"/>
                <w:szCs w:val="22"/>
                <w:highlight w:val="lightGray"/>
              </w:rPr>
              <w:t>[</w:t>
            </w:r>
            <w:r>
              <w:rPr>
                <w:rFonts w:ascii="Arial" w:hAnsi="Arial" w:cs="Arial"/>
                <w:sz w:val="22"/>
                <w:szCs w:val="22"/>
                <w:highlight w:val="lightGray"/>
              </w:rPr>
              <w:t>doplnit podpis</w:t>
            </w:r>
            <w:r w:rsidRPr="00AC7B21">
              <w:rPr>
                <w:rFonts w:ascii="Arial" w:hAnsi="Arial" w:cs="Arial"/>
                <w:sz w:val="22"/>
                <w:szCs w:val="22"/>
                <w:highlight w:val="lightGray"/>
              </w:rPr>
              <w:t>]</w:t>
            </w:r>
          </w:p>
        </w:tc>
      </w:tr>
      <w:tr w:rsidR="00A154F3" w:rsidRPr="005E4DC6" w14:paraId="441FDBF7" w14:textId="77777777" w:rsidTr="00A154F3">
        <w:tc>
          <w:tcPr>
            <w:cnfStyle w:val="001000000000" w:firstRow="0" w:lastRow="0" w:firstColumn="1" w:lastColumn="0" w:oddVBand="0" w:evenVBand="0" w:oddHBand="0" w:evenHBand="0" w:firstRowFirstColumn="0" w:firstRowLastColumn="0" w:lastRowFirstColumn="0" w:lastRowLastColumn="0"/>
            <w:tcW w:w="2524" w:type="dxa"/>
            <w:tcBorders>
              <w:top w:val="single" w:sz="8" w:space="0" w:color="FFFFFF" w:themeColor="background1"/>
              <w:left w:val="single" w:sz="12" w:space="0" w:color="auto"/>
              <w:bottom w:val="single" w:sz="12" w:space="0" w:color="auto"/>
            </w:tcBorders>
            <w:hideMark/>
          </w:tcPr>
          <w:p w14:paraId="5B8FA6CE" w14:textId="77777777" w:rsidR="00A154F3" w:rsidRPr="005E4DC6" w:rsidRDefault="00A154F3" w:rsidP="00A154F3">
            <w:pPr>
              <w:pStyle w:val="ACpTabulkazhlavvlevo"/>
              <w:rPr>
                <w:rFonts w:ascii="Arial" w:hAnsi="Arial" w:cs="Arial"/>
                <w:sz w:val="22"/>
                <w:szCs w:val="22"/>
              </w:rPr>
            </w:pPr>
            <w:r w:rsidRPr="005E4DC6">
              <w:rPr>
                <w:rFonts w:ascii="Arial" w:hAnsi="Arial" w:cs="Arial"/>
                <w:sz w:val="22"/>
                <w:szCs w:val="22"/>
              </w:rPr>
              <w:t>Datum</w:t>
            </w:r>
          </w:p>
        </w:tc>
        <w:tc>
          <w:tcPr>
            <w:tcW w:w="7084" w:type="dxa"/>
            <w:tcBorders>
              <w:top w:val="single" w:sz="8" w:space="0" w:color="7F7F7F" w:themeColor="text1" w:themeTint="80"/>
              <w:left w:val="single" w:sz="8" w:space="0" w:color="7F7F7F" w:themeColor="text1" w:themeTint="80"/>
              <w:bottom w:val="single" w:sz="12" w:space="0" w:color="auto"/>
              <w:right w:val="single" w:sz="12" w:space="0" w:color="auto"/>
            </w:tcBorders>
            <w:hideMark/>
          </w:tcPr>
          <w:p w14:paraId="30FF1044" w14:textId="77777777" w:rsidR="00A154F3" w:rsidRPr="005E4DC6" w:rsidRDefault="00A154F3" w:rsidP="00A154F3">
            <w:pPr>
              <w:pStyle w:val="ACpTabulkatextvlev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Datum dle elektronického podpisu</w:t>
            </w:r>
          </w:p>
        </w:tc>
      </w:tr>
    </w:tbl>
    <w:p w14:paraId="6E15F34F" w14:textId="77777777" w:rsidR="008F6857" w:rsidRDefault="008F6857">
      <w:r>
        <w:br w:type="page"/>
      </w:r>
    </w:p>
    <w:tbl>
      <w:tblPr>
        <w:tblStyle w:val="Mkatabulky"/>
        <w:tblW w:w="878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954"/>
        <w:gridCol w:w="2835"/>
      </w:tblGrid>
      <w:tr w:rsidR="008F6857" w:rsidRPr="008F6857" w14:paraId="6624E879" w14:textId="77777777" w:rsidTr="00A640A8">
        <w:tc>
          <w:tcPr>
            <w:tcW w:w="5954" w:type="dxa"/>
            <w:vAlign w:val="bottom"/>
            <w:hideMark/>
          </w:tcPr>
          <w:p w14:paraId="2966A23F" w14:textId="01E0BC09" w:rsidR="008F6857" w:rsidRPr="008F6857" w:rsidRDefault="008F6857" w:rsidP="00A640A8">
            <w:pPr>
              <w:pStyle w:val="ACpproZhlav"/>
              <w:spacing w:after="480"/>
              <w:jc w:val="both"/>
              <w:rPr>
                <w:rFonts w:ascii="Arial" w:hAnsi="Arial" w:cs="Arial"/>
                <w:b/>
                <w:bCs/>
                <w:color w:val="auto"/>
                <w:sz w:val="28"/>
                <w:szCs w:val="28"/>
              </w:rPr>
            </w:pPr>
            <w:r w:rsidRPr="008F6857">
              <w:rPr>
                <w:rFonts w:ascii="Arial" w:hAnsi="Arial" w:cs="Arial"/>
                <w:b/>
                <w:bCs/>
                <w:color w:val="auto"/>
                <w:sz w:val="28"/>
                <w:szCs w:val="28"/>
              </w:rPr>
              <w:lastRenderedPageBreak/>
              <w:t xml:space="preserve">Akceptační protokol č. </w:t>
            </w:r>
            <w:r w:rsidRPr="008F6857">
              <w:rPr>
                <w:rFonts w:ascii="Arial" w:hAnsi="Arial" w:cs="Arial"/>
                <w:b/>
                <w:bCs/>
                <w:color w:val="auto"/>
                <w:sz w:val="28"/>
                <w:szCs w:val="28"/>
                <w:highlight w:val="lightGray"/>
              </w:rPr>
              <w:t>XX/20XX</w:t>
            </w:r>
          </w:p>
        </w:tc>
        <w:tc>
          <w:tcPr>
            <w:tcW w:w="2835" w:type="dxa"/>
            <w:vAlign w:val="bottom"/>
          </w:tcPr>
          <w:p w14:paraId="616B22DA" w14:textId="77777777" w:rsidR="008F6857" w:rsidRPr="008F6857" w:rsidRDefault="008F6857" w:rsidP="00A640A8">
            <w:pPr>
              <w:pStyle w:val="ACpsloprotokolu"/>
              <w:spacing w:after="480"/>
              <w:rPr>
                <w:rFonts w:ascii="Arial" w:hAnsi="Arial" w:cs="Arial"/>
                <w:szCs w:val="28"/>
              </w:rPr>
            </w:pPr>
          </w:p>
        </w:tc>
      </w:tr>
    </w:tbl>
    <w:tbl>
      <w:tblPr>
        <w:tblStyle w:val="Protokol"/>
        <w:tblW w:w="5000" w:type="pct"/>
        <w:tblInd w:w="0" w:type="dxa"/>
        <w:tblLook w:val="0680" w:firstRow="0" w:lastRow="0" w:firstColumn="1" w:lastColumn="0" w:noHBand="1" w:noVBand="1"/>
      </w:tblPr>
      <w:tblGrid>
        <w:gridCol w:w="2524"/>
        <w:gridCol w:w="7084"/>
      </w:tblGrid>
      <w:tr w:rsidR="0080709B" w:rsidRPr="005E4DC6" w14:paraId="7F885C31" w14:textId="77777777" w:rsidTr="0080709B">
        <w:tc>
          <w:tcPr>
            <w:cnfStyle w:val="001000000000" w:firstRow="0" w:lastRow="0" w:firstColumn="1" w:lastColumn="0" w:oddVBand="0" w:evenVBand="0" w:oddHBand="0" w:evenHBand="0" w:firstRowFirstColumn="0" w:firstRowLastColumn="0" w:lastRowFirstColumn="0" w:lastRowLastColumn="0"/>
            <w:tcW w:w="2524" w:type="dxa"/>
            <w:tcBorders>
              <w:top w:val="single" w:sz="12" w:space="0" w:color="auto"/>
              <w:left w:val="single" w:sz="12" w:space="0" w:color="auto"/>
              <w:bottom w:val="single" w:sz="8" w:space="0" w:color="FFFFFF" w:themeColor="background1"/>
            </w:tcBorders>
            <w:hideMark/>
          </w:tcPr>
          <w:p w14:paraId="07B7474B" w14:textId="77777777" w:rsidR="0080709B" w:rsidRPr="005E4DC6" w:rsidRDefault="0080709B" w:rsidP="00A640A8">
            <w:pPr>
              <w:pStyle w:val="ACpTabulkazhlavvlevo"/>
              <w:rPr>
                <w:rFonts w:ascii="Arial" w:hAnsi="Arial" w:cs="Arial"/>
                <w:sz w:val="22"/>
                <w:szCs w:val="22"/>
              </w:rPr>
            </w:pPr>
            <w:r w:rsidRPr="005E4DC6">
              <w:rPr>
                <w:rFonts w:ascii="Arial" w:hAnsi="Arial" w:cs="Arial"/>
                <w:sz w:val="22"/>
                <w:szCs w:val="22"/>
              </w:rPr>
              <w:t>DODAVATEL</w:t>
            </w:r>
          </w:p>
        </w:tc>
        <w:tc>
          <w:tcPr>
            <w:tcW w:w="7084" w:type="dxa"/>
            <w:tcBorders>
              <w:top w:val="single" w:sz="12" w:space="0" w:color="auto"/>
              <w:left w:val="single" w:sz="8" w:space="0" w:color="7F7F7F" w:themeColor="text1" w:themeTint="80"/>
              <w:bottom w:val="single" w:sz="8" w:space="0" w:color="7F7F7F" w:themeColor="text1" w:themeTint="80"/>
              <w:right w:val="single" w:sz="12" w:space="0" w:color="auto"/>
            </w:tcBorders>
            <w:hideMark/>
          </w:tcPr>
          <w:p w14:paraId="1D36C803" w14:textId="77777777" w:rsidR="0080709B" w:rsidRDefault="0080709B" w:rsidP="00A640A8">
            <w:pPr>
              <w:pStyle w:val="ACpTabulkatextvlevo"/>
              <w:cnfStyle w:val="000000000000" w:firstRow="0" w:lastRow="0" w:firstColumn="0" w:lastColumn="0" w:oddVBand="0" w:evenVBand="0" w:oddHBand="0" w:evenHBand="0" w:firstRowFirstColumn="0" w:firstRowLastColumn="0" w:lastRowFirstColumn="0" w:lastRowLastColumn="0"/>
              <w:rPr>
                <w:rFonts w:ascii="Arial" w:hAnsi="Arial" w:cs="Arial"/>
                <w:sz w:val="22"/>
                <w:szCs w:val="22"/>
                <w:highlight w:val="lightGray"/>
              </w:rPr>
            </w:pPr>
            <w:r w:rsidRPr="00AC7B21">
              <w:rPr>
                <w:rFonts w:ascii="Arial" w:hAnsi="Arial" w:cs="Arial"/>
                <w:sz w:val="22"/>
                <w:szCs w:val="22"/>
                <w:highlight w:val="lightGray"/>
              </w:rPr>
              <w:t>[doplnit</w:t>
            </w:r>
            <w:r>
              <w:rPr>
                <w:rFonts w:ascii="Arial" w:hAnsi="Arial" w:cs="Arial"/>
                <w:sz w:val="22"/>
                <w:szCs w:val="22"/>
                <w:highlight w:val="lightGray"/>
              </w:rPr>
              <w:t xml:space="preserve"> název dodavatele</w:t>
            </w:r>
            <w:r w:rsidRPr="00AC7B21">
              <w:rPr>
                <w:rFonts w:ascii="Arial" w:hAnsi="Arial" w:cs="Arial"/>
                <w:sz w:val="22"/>
                <w:szCs w:val="22"/>
                <w:highlight w:val="lightGray"/>
              </w:rPr>
              <w:t>]</w:t>
            </w:r>
          </w:p>
          <w:p w14:paraId="59A3E4AB" w14:textId="77777777" w:rsidR="0080709B" w:rsidRPr="00AE457C" w:rsidRDefault="0080709B" w:rsidP="00A640A8">
            <w:pPr>
              <w:pStyle w:val="ACpTabulkatextvlevo"/>
              <w:jc w:val="both"/>
              <w:cnfStyle w:val="000000000000" w:firstRow="0" w:lastRow="0" w:firstColumn="0" w:lastColumn="0" w:oddVBand="0" w:evenVBand="0" w:oddHBand="0" w:evenHBand="0" w:firstRowFirstColumn="0" w:firstRowLastColumn="0" w:lastRowFirstColumn="0" w:lastRowLastColumn="0"/>
              <w:rPr>
                <w:rFonts w:ascii="Arial" w:hAnsi="Arial" w:cs="Arial"/>
                <w:bCs/>
                <w:sz w:val="22"/>
              </w:rPr>
            </w:pPr>
            <w:r w:rsidRPr="00AE457C">
              <w:rPr>
                <w:rFonts w:ascii="Arial" w:hAnsi="Arial" w:cs="Arial"/>
                <w:bCs/>
                <w:sz w:val="22"/>
                <w:highlight w:val="lightGray"/>
              </w:rPr>
              <w:t>[doplnit jméno kontaktní osoby]</w:t>
            </w:r>
          </w:p>
        </w:tc>
      </w:tr>
      <w:tr w:rsidR="0080709B" w:rsidRPr="005E4DC6" w14:paraId="4B19C6A5" w14:textId="77777777" w:rsidTr="0080709B">
        <w:tc>
          <w:tcPr>
            <w:cnfStyle w:val="001000000000" w:firstRow="0" w:lastRow="0" w:firstColumn="1" w:lastColumn="0" w:oddVBand="0" w:evenVBand="0" w:oddHBand="0" w:evenHBand="0" w:firstRowFirstColumn="0" w:firstRowLastColumn="0" w:lastRowFirstColumn="0" w:lastRowLastColumn="0"/>
            <w:tcW w:w="2524" w:type="dxa"/>
            <w:tcBorders>
              <w:top w:val="single" w:sz="8" w:space="0" w:color="FFFFFF" w:themeColor="background1"/>
              <w:left w:val="single" w:sz="12" w:space="0" w:color="auto"/>
              <w:bottom w:val="single" w:sz="8" w:space="0" w:color="FFFFFF" w:themeColor="background1"/>
            </w:tcBorders>
            <w:hideMark/>
          </w:tcPr>
          <w:p w14:paraId="2D45CF78" w14:textId="77777777" w:rsidR="0080709B" w:rsidRPr="005E4DC6" w:rsidRDefault="0080709B" w:rsidP="00A640A8">
            <w:pPr>
              <w:pStyle w:val="ACpTabulkazhlavvlevo"/>
              <w:rPr>
                <w:rFonts w:ascii="Arial" w:hAnsi="Arial" w:cs="Arial"/>
                <w:sz w:val="22"/>
                <w:szCs w:val="22"/>
              </w:rPr>
            </w:pPr>
            <w:r w:rsidRPr="005E4DC6">
              <w:rPr>
                <w:rFonts w:ascii="Arial" w:hAnsi="Arial" w:cs="Arial"/>
                <w:sz w:val="22"/>
                <w:szCs w:val="22"/>
              </w:rPr>
              <w:t>Objednatel</w:t>
            </w:r>
          </w:p>
        </w:tc>
        <w:tc>
          <w:tcPr>
            <w:tcW w:w="7084" w:type="dxa"/>
            <w:tcBorders>
              <w:top w:val="single" w:sz="8" w:space="0" w:color="7F7F7F" w:themeColor="text1" w:themeTint="80"/>
              <w:left w:val="single" w:sz="8" w:space="0" w:color="7F7F7F" w:themeColor="text1" w:themeTint="80"/>
              <w:bottom w:val="single" w:sz="8" w:space="0" w:color="7F7F7F" w:themeColor="text1" w:themeTint="80"/>
              <w:right w:val="single" w:sz="12" w:space="0" w:color="auto"/>
            </w:tcBorders>
            <w:hideMark/>
          </w:tcPr>
          <w:p w14:paraId="6A34F83F" w14:textId="77777777" w:rsidR="0080709B" w:rsidRPr="00AE457C" w:rsidRDefault="0080709B" w:rsidP="00A640A8">
            <w:pPr>
              <w:pStyle w:val="ACpTabulkatextvlevo"/>
              <w:jc w:val="both"/>
              <w:cnfStyle w:val="000000000000" w:firstRow="0" w:lastRow="0" w:firstColumn="0" w:lastColumn="0" w:oddVBand="0" w:evenVBand="0" w:oddHBand="0" w:evenHBand="0" w:firstRowFirstColumn="0" w:firstRowLastColumn="0" w:lastRowFirstColumn="0" w:lastRowLastColumn="0"/>
              <w:rPr>
                <w:rFonts w:ascii="Arial" w:hAnsi="Arial" w:cs="Arial"/>
                <w:b/>
                <w:sz w:val="22"/>
              </w:rPr>
            </w:pPr>
            <w:r w:rsidRPr="00AE457C">
              <w:rPr>
                <w:rFonts w:ascii="Arial" w:hAnsi="Arial" w:cs="Arial"/>
                <w:b/>
                <w:sz w:val="22"/>
              </w:rPr>
              <w:t>Zdravotní pojišťovna ministerstva vnitra České republiky</w:t>
            </w:r>
          </w:p>
          <w:p w14:paraId="0D2477EF" w14:textId="77777777" w:rsidR="0080709B" w:rsidRPr="005E4DC6" w:rsidRDefault="0080709B" w:rsidP="00A640A8">
            <w:pPr>
              <w:pStyle w:val="ACpTabulkatextvlev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C7B21">
              <w:rPr>
                <w:rFonts w:ascii="Arial" w:hAnsi="Arial" w:cs="Arial"/>
                <w:sz w:val="22"/>
                <w:szCs w:val="22"/>
                <w:highlight w:val="lightGray"/>
              </w:rPr>
              <w:t>[doplnit</w:t>
            </w:r>
            <w:r>
              <w:rPr>
                <w:rFonts w:ascii="Arial" w:hAnsi="Arial" w:cs="Arial"/>
                <w:sz w:val="22"/>
                <w:szCs w:val="22"/>
                <w:highlight w:val="lightGray"/>
              </w:rPr>
              <w:t xml:space="preserve"> jméno kontaktní osoby</w:t>
            </w:r>
            <w:r w:rsidRPr="00AC7B21">
              <w:rPr>
                <w:rFonts w:ascii="Arial" w:hAnsi="Arial" w:cs="Arial"/>
                <w:sz w:val="22"/>
                <w:szCs w:val="22"/>
                <w:highlight w:val="lightGray"/>
              </w:rPr>
              <w:t>]</w:t>
            </w:r>
          </w:p>
        </w:tc>
      </w:tr>
      <w:tr w:rsidR="0080709B" w:rsidRPr="005E4DC6" w14:paraId="76CFD3F9" w14:textId="77777777" w:rsidTr="0080709B">
        <w:tc>
          <w:tcPr>
            <w:cnfStyle w:val="001000000000" w:firstRow="0" w:lastRow="0" w:firstColumn="1" w:lastColumn="0" w:oddVBand="0" w:evenVBand="0" w:oddHBand="0" w:evenHBand="0" w:firstRowFirstColumn="0" w:firstRowLastColumn="0" w:lastRowFirstColumn="0" w:lastRowLastColumn="0"/>
            <w:tcW w:w="2524" w:type="dxa"/>
            <w:tcBorders>
              <w:top w:val="single" w:sz="8" w:space="0" w:color="FFFFFF" w:themeColor="background1"/>
              <w:left w:val="single" w:sz="12" w:space="0" w:color="auto"/>
              <w:bottom w:val="single" w:sz="8" w:space="0" w:color="FFFFFF" w:themeColor="background1"/>
            </w:tcBorders>
            <w:hideMark/>
          </w:tcPr>
          <w:p w14:paraId="36E671F9" w14:textId="77777777" w:rsidR="0080709B" w:rsidRPr="005E4DC6" w:rsidRDefault="0080709B" w:rsidP="00A640A8">
            <w:pPr>
              <w:pStyle w:val="ACpTabulkazhlavvlevo"/>
              <w:rPr>
                <w:rFonts w:ascii="Arial" w:hAnsi="Arial" w:cs="Arial"/>
                <w:sz w:val="22"/>
                <w:szCs w:val="22"/>
              </w:rPr>
            </w:pPr>
            <w:r>
              <w:rPr>
                <w:rFonts w:ascii="Arial" w:hAnsi="Arial" w:cs="Arial"/>
                <w:sz w:val="22"/>
                <w:szCs w:val="22"/>
              </w:rPr>
              <w:t xml:space="preserve">Č. </w:t>
            </w:r>
            <w:r w:rsidRPr="005E4DC6">
              <w:rPr>
                <w:rFonts w:ascii="Arial" w:hAnsi="Arial" w:cs="Arial"/>
                <w:sz w:val="22"/>
                <w:szCs w:val="22"/>
              </w:rPr>
              <w:t>Smlouv</w:t>
            </w:r>
            <w:r>
              <w:rPr>
                <w:rFonts w:ascii="Arial" w:hAnsi="Arial" w:cs="Arial"/>
                <w:sz w:val="22"/>
                <w:szCs w:val="22"/>
              </w:rPr>
              <w:t>Y</w:t>
            </w:r>
          </w:p>
        </w:tc>
        <w:tc>
          <w:tcPr>
            <w:tcW w:w="7084" w:type="dxa"/>
            <w:tcBorders>
              <w:top w:val="single" w:sz="8" w:space="0" w:color="7F7F7F" w:themeColor="text1" w:themeTint="80"/>
              <w:left w:val="single" w:sz="8" w:space="0" w:color="7F7F7F" w:themeColor="text1" w:themeTint="80"/>
              <w:bottom w:val="single" w:sz="8" w:space="0" w:color="7F7F7F" w:themeColor="text1" w:themeTint="80"/>
              <w:right w:val="single" w:sz="12" w:space="0" w:color="auto"/>
            </w:tcBorders>
            <w:hideMark/>
          </w:tcPr>
          <w:p w14:paraId="41AF229E" w14:textId="77777777" w:rsidR="0080709B" w:rsidRPr="00AE457C" w:rsidRDefault="0080709B" w:rsidP="00A640A8">
            <w:pPr>
              <w:pStyle w:val="ACpTabulkatextvlevo"/>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E457C">
              <w:rPr>
                <w:rFonts w:ascii="Arial" w:hAnsi="Arial" w:cs="Arial"/>
                <w:bCs/>
                <w:sz w:val="22"/>
              </w:rPr>
              <w:t>000128-000/2025-00</w:t>
            </w:r>
          </w:p>
        </w:tc>
      </w:tr>
      <w:tr w:rsidR="0080709B" w:rsidRPr="005E4DC6" w14:paraId="49BAB5C6" w14:textId="77777777" w:rsidTr="0080709B">
        <w:tc>
          <w:tcPr>
            <w:cnfStyle w:val="001000000000" w:firstRow="0" w:lastRow="0" w:firstColumn="1" w:lastColumn="0" w:oddVBand="0" w:evenVBand="0" w:oddHBand="0" w:evenHBand="0" w:firstRowFirstColumn="0" w:firstRowLastColumn="0" w:lastRowFirstColumn="0" w:lastRowLastColumn="0"/>
            <w:tcW w:w="2524" w:type="dxa"/>
            <w:tcBorders>
              <w:top w:val="single" w:sz="8" w:space="0" w:color="FFFFFF" w:themeColor="background1"/>
              <w:left w:val="single" w:sz="12" w:space="0" w:color="auto"/>
              <w:bottom w:val="single" w:sz="12" w:space="0" w:color="auto"/>
            </w:tcBorders>
            <w:hideMark/>
          </w:tcPr>
          <w:p w14:paraId="1E03E9BA" w14:textId="77777777" w:rsidR="0080709B" w:rsidRPr="005E4DC6" w:rsidRDefault="0080709B" w:rsidP="00A640A8">
            <w:pPr>
              <w:pStyle w:val="ACpTabulkazhlavvlevo"/>
              <w:rPr>
                <w:rFonts w:ascii="Arial" w:hAnsi="Arial" w:cs="Arial"/>
                <w:sz w:val="22"/>
                <w:szCs w:val="22"/>
              </w:rPr>
            </w:pPr>
            <w:r w:rsidRPr="005E4DC6">
              <w:rPr>
                <w:rFonts w:ascii="Arial" w:hAnsi="Arial" w:cs="Arial"/>
                <w:sz w:val="22"/>
                <w:szCs w:val="22"/>
              </w:rPr>
              <w:t>Datum</w:t>
            </w:r>
          </w:p>
        </w:tc>
        <w:tc>
          <w:tcPr>
            <w:tcW w:w="7084" w:type="dxa"/>
            <w:tcBorders>
              <w:top w:val="single" w:sz="8" w:space="0" w:color="7F7F7F" w:themeColor="text1" w:themeTint="80"/>
              <w:left w:val="single" w:sz="8" w:space="0" w:color="7F7F7F" w:themeColor="text1" w:themeTint="80"/>
              <w:bottom w:val="single" w:sz="12" w:space="0" w:color="auto"/>
              <w:right w:val="single" w:sz="12" w:space="0" w:color="auto"/>
            </w:tcBorders>
            <w:hideMark/>
          </w:tcPr>
          <w:p w14:paraId="172A3833" w14:textId="77777777" w:rsidR="0080709B" w:rsidRPr="005E4DC6" w:rsidRDefault="0080709B" w:rsidP="00A640A8">
            <w:pPr>
              <w:pStyle w:val="ACpTabulkatextvlev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C7B21">
              <w:rPr>
                <w:rFonts w:ascii="Arial" w:hAnsi="Arial" w:cs="Arial"/>
                <w:sz w:val="22"/>
                <w:szCs w:val="22"/>
                <w:highlight w:val="lightGray"/>
              </w:rPr>
              <w:t>dd.mm.rrrr</w:t>
            </w:r>
          </w:p>
        </w:tc>
      </w:tr>
    </w:tbl>
    <w:p w14:paraId="7B148C05" w14:textId="047C73A7" w:rsidR="00A154F3" w:rsidRPr="0080709B" w:rsidRDefault="00A154F3" w:rsidP="0080709B">
      <w:pPr>
        <w:pStyle w:val="ACpNadpis1slovan"/>
        <w:spacing w:before="240"/>
        <w:rPr>
          <w:rStyle w:val="Siln"/>
          <w:rFonts w:eastAsiaTheme="majorEastAsia"/>
        </w:rPr>
      </w:pPr>
      <w:r w:rsidRPr="0080709B">
        <w:rPr>
          <w:rStyle w:val="Siln"/>
          <w:rFonts w:ascii="Arial" w:eastAsiaTheme="majorEastAsia" w:hAnsi="Arial" w:cs="Arial"/>
          <w:b/>
          <w:bCs w:val="0"/>
          <w:szCs w:val="22"/>
        </w:rPr>
        <w:t>Předmět AKCEPTACE</w:t>
      </w:r>
    </w:p>
    <w:tbl>
      <w:tblPr>
        <w:tblStyle w:val="Protokol"/>
        <w:tblW w:w="5000" w:type="pct"/>
        <w:tblInd w:w="0" w:type="dxa"/>
        <w:tblLook w:val="0620" w:firstRow="1" w:lastRow="0" w:firstColumn="0" w:lastColumn="0" w:noHBand="1" w:noVBand="1"/>
      </w:tblPr>
      <w:tblGrid>
        <w:gridCol w:w="889"/>
        <w:gridCol w:w="5344"/>
        <w:gridCol w:w="1928"/>
        <w:gridCol w:w="1447"/>
      </w:tblGrid>
      <w:tr w:rsidR="00A154F3" w:rsidRPr="005E4DC6" w14:paraId="6DA90FF9" w14:textId="77777777" w:rsidTr="00A154F3">
        <w:trPr>
          <w:cnfStyle w:val="100000000000" w:firstRow="1" w:lastRow="0" w:firstColumn="0" w:lastColumn="0" w:oddVBand="0" w:evenVBand="0" w:oddHBand="0" w:evenHBand="0" w:firstRowFirstColumn="0" w:firstRowLastColumn="0" w:lastRowFirstColumn="0" w:lastRowLastColumn="0"/>
          <w:tblHeader/>
        </w:trPr>
        <w:tc>
          <w:tcPr>
            <w:tcW w:w="463" w:type="pct"/>
            <w:tcBorders>
              <w:top w:val="single" w:sz="12" w:space="0" w:color="auto"/>
              <w:left w:val="single" w:sz="12" w:space="0" w:color="auto"/>
              <w:bottom w:val="single" w:sz="8" w:space="0" w:color="7F7F7F" w:themeColor="text1" w:themeTint="80"/>
            </w:tcBorders>
            <w:hideMark/>
          </w:tcPr>
          <w:p w14:paraId="1362E73E" w14:textId="77777777" w:rsidR="00A154F3" w:rsidRPr="005E4DC6" w:rsidRDefault="00A154F3" w:rsidP="005E5496">
            <w:pPr>
              <w:pStyle w:val="ACpTabulkazklavcentr"/>
              <w:rPr>
                <w:rFonts w:ascii="Arial" w:hAnsi="Arial" w:cs="Arial"/>
                <w:sz w:val="22"/>
                <w:szCs w:val="22"/>
              </w:rPr>
            </w:pPr>
            <w:r w:rsidRPr="005E4DC6">
              <w:rPr>
                <w:rFonts w:ascii="Arial" w:hAnsi="Arial" w:cs="Arial"/>
                <w:sz w:val="22"/>
                <w:szCs w:val="22"/>
              </w:rPr>
              <w:t>Číslo</w:t>
            </w:r>
          </w:p>
        </w:tc>
        <w:tc>
          <w:tcPr>
            <w:tcW w:w="2781" w:type="pct"/>
            <w:tcBorders>
              <w:top w:val="single" w:sz="12" w:space="0" w:color="auto"/>
              <w:bottom w:val="single" w:sz="8" w:space="0" w:color="7F7F7F" w:themeColor="text1" w:themeTint="80"/>
            </w:tcBorders>
            <w:hideMark/>
          </w:tcPr>
          <w:p w14:paraId="544E035F" w14:textId="77777777" w:rsidR="00A154F3" w:rsidRPr="005E4DC6" w:rsidRDefault="00A154F3" w:rsidP="005E5496">
            <w:pPr>
              <w:pStyle w:val="ACpTabulkazklavcentr"/>
              <w:jc w:val="left"/>
              <w:rPr>
                <w:rFonts w:ascii="Arial" w:hAnsi="Arial" w:cs="Arial"/>
                <w:sz w:val="22"/>
                <w:szCs w:val="22"/>
              </w:rPr>
            </w:pPr>
            <w:r w:rsidRPr="005E4DC6">
              <w:rPr>
                <w:rFonts w:ascii="Arial" w:hAnsi="Arial" w:cs="Arial"/>
                <w:sz w:val="22"/>
                <w:szCs w:val="22"/>
              </w:rPr>
              <w:t>Popis</w:t>
            </w:r>
            <w:r>
              <w:rPr>
                <w:rFonts w:ascii="Arial" w:hAnsi="Arial" w:cs="Arial"/>
                <w:sz w:val="22"/>
                <w:szCs w:val="22"/>
              </w:rPr>
              <w:t xml:space="preserve"> PLNĚNÍ</w:t>
            </w:r>
          </w:p>
        </w:tc>
        <w:tc>
          <w:tcPr>
            <w:tcW w:w="1003" w:type="pct"/>
            <w:tcBorders>
              <w:top w:val="single" w:sz="12" w:space="0" w:color="auto"/>
              <w:bottom w:val="single" w:sz="8" w:space="0" w:color="7F7F7F" w:themeColor="text1" w:themeTint="80"/>
            </w:tcBorders>
            <w:hideMark/>
          </w:tcPr>
          <w:p w14:paraId="4FE44926" w14:textId="69F44AFA" w:rsidR="00A154F3" w:rsidRPr="005E4DC6" w:rsidRDefault="00A154F3" w:rsidP="005E5496">
            <w:pPr>
              <w:pStyle w:val="ACpTabulkazklavcentr"/>
              <w:rPr>
                <w:rFonts w:ascii="Arial" w:hAnsi="Arial" w:cs="Arial"/>
                <w:sz w:val="22"/>
                <w:szCs w:val="22"/>
              </w:rPr>
            </w:pPr>
            <w:r>
              <w:rPr>
                <w:rFonts w:ascii="Arial" w:hAnsi="Arial" w:cs="Arial"/>
                <w:sz w:val="22"/>
                <w:szCs w:val="22"/>
              </w:rPr>
              <w:t>AKCEPTOVÁNO</w:t>
            </w:r>
          </w:p>
        </w:tc>
        <w:tc>
          <w:tcPr>
            <w:tcW w:w="753" w:type="pct"/>
            <w:tcBorders>
              <w:top w:val="single" w:sz="12" w:space="0" w:color="auto"/>
              <w:bottom w:val="single" w:sz="8" w:space="0" w:color="7F7F7F" w:themeColor="text1" w:themeTint="80"/>
              <w:right w:val="single" w:sz="12" w:space="0" w:color="auto"/>
            </w:tcBorders>
            <w:hideMark/>
          </w:tcPr>
          <w:p w14:paraId="03D71764" w14:textId="77777777" w:rsidR="00A154F3" w:rsidRPr="005E4DC6" w:rsidRDefault="00A154F3" w:rsidP="005E5496">
            <w:pPr>
              <w:pStyle w:val="ACpTabulkazklavcentr"/>
              <w:rPr>
                <w:rFonts w:ascii="Arial" w:hAnsi="Arial" w:cs="Arial"/>
                <w:sz w:val="22"/>
                <w:szCs w:val="22"/>
              </w:rPr>
            </w:pPr>
            <w:r w:rsidRPr="005E4DC6">
              <w:rPr>
                <w:rFonts w:ascii="Arial" w:hAnsi="Arial" w:cs="Arial"/>
                <w:sz w:val="22"/>
                <w:szCs w:val="22"/>
              </w:rPr>
              <w:t>Výhrad</w:t>
            </w:r>
            <w:r>
              <w:rPr>
                <w:rFonts w:ascii="Arial" w:hAnsi="Arial" w:cs="Arial"/>
                <w:sz w:val="22"/>
                <w:szCs w:val="22"/>
              </w:rPr>
              <w:t>a </w:t>
            </w:r>
          </w:p>
        </w:tc>
      </w:tr>
      <w:tr w:rsidR="00A154F3" w:rsidRPr="005E4DC6" w14:paraId="33AA968A" w14:textId="77777777" w:rsidTr="0080709B">
        <w:tc>
          <w:tcPr>
            <w:tcW w:w="463" w:type="pct"/>
            <w:tcBorders>
              <w:top w:val="single" w:sz="8" w:space="0" w:color="7F7F7F" w:themeColor="text1" w:themeTint="80"/>
              <w:left w:val="single" w:sz="12" w:space="0" w:color="auto"/>
              <w:bottom w:val="single" w:sz="8" w:space="0" w:color="7F7F7F" w:themeColor="text1" w:themeTint="80"/>
              <w:right w:val="single" w:sz="8" w:space="0" w:color="7F7F7F" w:themeColor="text1" w:themeTint="80"/>
            </w:tcBorders>
            <w:hideMark/>
          </w:tcPr>
          <w:p w14:paraId="09D6A997" w14:textId="77777777" w:rsidR="00A154F3" w:rsidRPr="005E4DC6" w:rsidRDefault="00A154F3" w:rsidP="005E5496">
            <w:pPr>
              <w:pStyle w:val="ACpTabulkatextcentr"/>
              <w:rPr>
                <w:rFonts w:ascii="Arial" w:hAnsi="Arial" w:cs="Arial"/>
                <w:sz w:val="22"/>
                <w:szCs w:val="22"/>
              </w:rPr>
            </w:pPr>
            <w:r w:rsidRPr="005E4DC6">
              <w:rPr>
                <w:rFonts w:ascii="Arial" w:hAnsi="Arial" w:cs="Arial"/>
                <w:sz w:val="22"/>
                <w:szCs w:val="22"/>
              </w:rPr>
              <w:t>X</w:t>
            </w:r>
          </w:p>
        </w:tc>
        <w:tc>
          <w:tcPr>
            <w:tcW w:w="2781" w:type="pct"/>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hideMark/>
          </w:tcPr>
          <w:p w14:paraId="0B34A926" w14:textId="68A4FB4C" w:rsidR="00A154F3" w:rsidRPr="00A154F3" w:rsidRDefault="00A154F3" w:rsidP="005E5496">
            <w:pPr>
              <w:pStyle w:val="ACpTabulkatextvlevo"/>
              <w:rPr>
                <w:rFonts w:ascii="Arial" w:hAnsi="Arial" w:cs="Arial"/>
                <w:sz w:val="22"/>
                <w:szCs w:val="22"/>
                <w:highlight w:val="lightGray"/>
              </w:rPr>
            </w:pPr>
            <w:r w:rsidRPr="00AC7B21">
              <w:rPr>
                <w:rFonts w:ascii="Arial" w:hAnsi="Arial" w:cs="Arial"/>
                <w:sz w:val="22"/>
                <w:szCs w:val="22"/>
                <w:highlight w:val="lightGray"/>
              </w:rPr>
              <w:t>[doplnit</w:t>
            </w:r>
            <w:r>
              <w:rPr>
                <w:rFonts w:ascii="Arial" w:hAnsi="Arial" w:cs="Arial"/>
                <w:sz w:val="22"/>
                <w:szCs w:val="22"/>
                <w:highlight w:val="lightGray"/>
              </w:rPr>
              <w:t xml:space="preserve"> popis plnění]</w:t>
            </w:r>
          </w:p>
        </w:tc>
        <w:tc>
          <w:tcPr>
            <w:tcW w:w="1003" w:type="pct"/>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hideMark/>
          </w:tcPr>
          <w:p w14:paraId="7E49DF7B" w14:textId="77777777" w:rsidR="00A154F3" w:rsidRPr="005E4DC6" w:rsidRDefault="00A154F3" w:rsidP="005E5496">
            <w:pPr>
              <w:pStyle w:val="ACpTabulkatextcentr"/>
              <w:rPr>
                <w:rFonts w:ascii="Arial" w:hAnsi="Arial" w:cs="Arial"/>
                <w:sz w:val="22"/>
                <w:szCs w:val="22"/>
              </w:rPr>
            </w:pPr>
            <w:r w:rsidRPr="005E4DC6">
              <w:rPr>
                <w:rFonts w:ascii="Arial" w:hAnsi="Arial" w:cs="Arial"/>
                <w:sz w:val="22"/>
                <w:szCs w:val="22"/>
              </w:rPr>
              <w:t>ANO</w:t>
            </w:r>
            <w:r>
              <w:rPr>
                <w:rFonts w:ascii="Arial" w:hAnsi="Arial" w:cs="Arial"/>
                <w:sz w:val="22"/>
                <w:szCs w:val="22"/>
              </w:rPr>
              <w:t>/NE</w:t>
            </w:r>
          </w:p>
        </w:tc>
        <w:tc>
          <w:tcPr>
            <w:tcW w:w="753" w:type="pct"/>
            <w:tcBorders>
              <w:top w:val="single" w:sz="8" w:space="0" w:color="7F7F7F" w:themeColor="text1" w:themeTint="80"/>
              <w:left w:val="single" w:sz="8" w:space="0" w:color="7F7F7F" w:themeColor="text1" w:themeTint="80"/>
              <w:bottom w:val="single" w:sz="8" w:space="0" w:color="7F7F7F" w:themeColor="text1" w:themeTint="80"/>
              <w:right w:val="single" w:sz="12" w:space="0" w:color="auto"/>
            </w:tcBorders>
            <w:hideMark/>
          </w:tcPr>
          <w:p w14:paraId="730F793A" w14:textId="77777777" w:rsidR="00A154F3" w:rsidRPr="005E4DC6" w:rsidRDefault="00A154F3" w:rsidP="005E5496">
            <w:pPr>
              <w:pStyle w:val="ACpTabulkatextcentr"/>
              <w:rPr>
                <w:rFonts w:ascii="Arial" w:hAnsi="Arial" w:cs="Arial"/>
                <w:sz w:val="22"/>
                <w:szCs w:val="22"/>
              </w:rPr>
            </w:pPr>
            <w:r>
              <w:rPr>
                <w:rFonts w:ascii="Arial" w:hAnsi="Arial" w:cs="Arial"/>
                <w:sz w:val="22"/>
                <w:szCs w:val="22"/>
              </w:rPr>
              <w:t>ANO/</w:t>
            </w:r>
            <w:r w:rsidRPr="005E4DC6">
              <w:rPr>
                <w:rFonts w:ascii="Arial" w:hAnsi="Arial" w:cs="Arial"/>
                <w:sz w:val="22"/>
                <w:szCs w:val="22"/>
              </w:rPr>
              <w:t>NE</w:t>
            </w:r>
          </w:p>
        </w:tc>
      </w:tr>
      <w:tr w:rsidR="0080709B" w:rsidRPr="005E4DC6" w14:paraId="309C08F5" w14:textId="77777777" w:rsidTr="0080709B">
        <w:tc>
          <w:tcPr>
            <w:tcW w:w="463" w:type="pct"/>
            <w:tcBorders>
              <w:top w:val="single" w:sz="8" w:space="0" w:color="7F7F7F" w:themeColor="text1" w:themeTint="80"/>
              <w:left w:val="single" w:sz="12" w:space="0" w:color="auto"/>
              <w:bottom w:val="single" w:sz="4" w:space="0" w:color="auto"/>
              <w:right w:val="single" w:sz="8" w:space="0" w:color="7F7F7F" w:themeColor="text1" w:themeTint="80"/>
            </w:tcBorders>
          </w:tcPr>
          <w:p w14:paraId="7D252D8C" w14:textId="1372D838" w:rsidR="0080709B" w:rsidRPr="005E4DC6" w:rsidRDefault="0080709B" w:rsidP="0080709B">
            <w:pPr>
              <w:pStyle w:val="ACpTabulkatextcentr"/>
              <w:rPr>
                <w:rFonts w:ascii="Arial" w:hAnsi="Arial" w:cs="Arial"/>
                <w:sz w:val="22"/>
                <w:szCs w:val="22"/>
              </w:rPr>
            </w:pPr>
            <w:r w:rsidRPr="005E4DC6">
              <w:rPr>
                <w:rFonts w:ascii="Arial" w:hAnsi="Arial" w:cs="Arial"/>
                <w:sz w:val="22"/>
                <w:szCs w:val="22"/>
              </w:rPr>
              <w:t>X</w:t>
            </w:r>
          </w:p>
        </w:tc>
        <w:tc>
          <w:tcPr>
            <w:tcW w:w="2781" w:type="pct"/>
            <w:tcBorders>
              <w:top w:val="single" w:sz="8" w:space="0" w:color="7F7F7F" w:themeColor="text1" w:themeTint="80"/>
              <w:left w:val="single" w:sz="8" w:space="0" w:color="7F7F7F" w:themeColor="text1" w:themeTint="80"/>
              <w:bottom w:val="single" w:sz="4" w:space="0" w:color="auto"/>
              <w:right w:val="single" w:sz="8" w:space="0" w:color="7F7F7F" w:themeColor="text1" w:themeTint="80"/>
            </w:tcBorders>
          </w:tcPr>
          <w:p w14:paraId="165147ED" w14:textId="37DD89E7" w:rsidR="0080709B" w:rsidRPr="00AC7B21" w:rsidRDefault="0080709B" w:rsidP="0080709B">
            <w:pPr>
              <w:pStyle w:val="ACpTabulkatextvlevo"/>
              <w:rPr>
                <w:rFonts w:ascii="Arial" w:hAnsi="Arial" w:cs="Arial"/>
                <w:sz w:val="22"/>
                <w:szCs w:val="22"/>
                <w:highlight w:val="lightGray"/>
              </w:rPr>
            </w:pPr>
            <w:r w:rsidRPr="00AC7B21">
              <w:rPr>
                <w:rFonts w:ascii="Arial" w:hAnsi="Arial" w:cs="Arial"/>
                <w:sz w:val="22"/>
                <w:szCs w:val="22"/>
                <w:highlight w:val="lightGray"/>
              </w:rPr>
              <w:t>[doplnit</w:t>
            </w:r>
            <w:r>
              <w:rPr>
                <w:rFonts w:ascii="Arial" w:hAnsi="Arial" w:cs="Arial"/>
                <w:sz w:val="22"/>
                <w:szCs w:val="22"/>
                <w:highlight w:val="lightGray"/>
              </w:rPr>
              <w:t xml:space="preserve"> popis plnění]</w:t>
            </w:r>
          </w:p>
        </w:tc>
        <w:tc>
          <w:tcPr>
            <w:tcW w:w="1003" w:type="pct"/>
            <w:tcBorders>
              <w:top w:val="single" w:sz="8" w:space="0" w:color="7F7F7F" w:themeColor="text1" w:themeTint="80"/>
              <w:left w:val="single" w:sz="8" w:space="0" w:color="7F7F7F" w:themeColor="text1" w:themeTint="80"/>
              <w:bottom w:val="single" w:sz="4" w:space="0" w:color="auto"/>
              <w:right w:val="single" w:sz="8" w:space="0" w:color="7F7F7F" w:themeColor="text1" w:themeTint="80"/>
            </w:tcBorders>
          </w:tcPr>
          <w:p w14:paraId="47411083" w14:textId="4900272D" w:rsidR="0080709B" w:rsidRPr="005E4DC6" w:rsidRDefault="0080709B" w:rsidP="0080709B">
            <w:pPr>
              <w:pStyle w:val="ACpTabulkatextcentr"/>
              <w:rPr>
                <w:rFonts w:ascii="Arial" w:hAnsi="Arial" w:cs="Arial"/>
                <w:sz w:val="22"/>
                <w:szCs w:val="22"/>
              </w:rPr>
            </w:pPr>
            <w:r w:rsidRPr="005E4DC6">
              <w:rPr>
                <w:rFonts w:ascii="Arial" w:hAnsi="Arial" w:cs="Arial"/>
                <w:sz w:val="22"/>
                <w:szCs w:val="22"/>
              </w:rPr>
              <w:t>ANO</w:t>
            </w:r>
            <w:r>
              <w:rPr>
                <w:rFonts w:ascii="Arial" w:hAnsi="Arial" w:cs="Arial"/>
                <w:sz w:val="22"/>
                <w:szCs w:val="22"/>
              </w:rPr>
              <w:t>/NE</w:t>
            </w:r>
          </w:p>
        </w:tc>
        <w:tc>
          <w:tcPr>
            <w:tcW w:w="753" w:type="pct"/>
            <w:tcBorders>
              <w:top w:val="single" w:sz="8" w:space="0" w:color="7F7F7F" w:themeColor="text1" w:themeTint="80"/>
              <w:left w:val="single" w:sz="8" w:space="0" w:color="7F7F7F" w:themeColor="text1" w:themeTint="80"/>
              <w:bottom w:val="single" w:sz="4" w:space="0" w:color="auto"/>
              <w:right w:val="single" w:sz="12" w:space="0" w:color="auto"/>
            </w:tcBorders>
          </w:tcPr>
          <w:p w14:paraId="26233B05" w14:textId="25EBD565" w:rsidR="0080709B" w:rsidRDefault="0080709B" w:rsidP="0080709B">
            <w:pPr>
              <w:pStyle w:val="ACpTabulkatextcentr"/>
              <w:rPr>
                <w:rFonts w:ascii="Arial" w:hAnsi="Arial" w:cs="Arial"/>
                <w:sz w:val="22"/>
                <w:szCs w:val="22"/>
              </w:rPr>
            </w:pPr>
            <w:r>
              <w:rPr>
                <w:rFonts w:ascii="Arial" w:hAnsi="Arial" w:cs="Arial"/>
                <w:sz w:val="22"/>
                <w:szCs w:val="22"/>
              </w:rPr>
              <w:t>ANO/</w:t>
            </w:r>
            <w:r w:rsidRPr="005E4DC6">
              <w:rPr>
                <w:rFonts w:ascii="Arial" w:hAnsi="Arial" w:cs="Arial"/>
                <w:sz w:val="22"/>
                <w:szCs w:val="22"/>
              </w:rPr>
              <w:t>NE</w:t>
            </w:r>
          </w:p>
        </w:tc>
      </w:tr>
      <w:tr w:rsidR="0080709B" w:rsidRPr="005E4DC6" w14:paraId="238A61EC" w14:textId="77777777" w:rsidTr="0080709B">
        <w:tc>
          <w:tcPr>
            <w:tcW w:w="463" w:type="pct"/>
            <w:tcBorders>
              <w:top w:val="single" w:sz="4" w:space="0" w:color="auto"/>
              <w:left w:val="single" w:sz="12" w:space="0" w:color="auto"/>
              <w:bottom w:val="single" w:sz="12" w:space="0" w:color="auto"/>
              <w:right w:val="single" w:sz="8" w:space="0" w:color="7F7F7F" w:themeColor="text1" w:themeTint="80"/>
            </w:tcBorders>
          </w:tcPr>
          <w:p w14:paraId="4CEF4F35" w14:textId="63665AAE" w:rsidR="0080709B" w:rsidRPr="005E4DC6" w:rsidRDefault="0080709B" w:rsidP="0080709B">
            <w:pPr>
              <w:pStyle w:val="ACpTabulkatextcentr"/>
              <w:rPr>
                <w:rFonts w:ascii="Arial" w:hAnsi="Arial" w:cs="Arial"/>
                <w:sz w:val="22"/>
                <w:szCs w:val="22"/>
              </w:rPr>
            </w:pPr>
            <w:r w:rsidRPr="005E4DC6">
              <w:rPr>
                <w:rFonts w:ascii="Arial" w:hAnsi="Arial" w:cs="Arial"/>
                <w:sz w:val="22"/>
                <w:szCs w:val="22"/>
              </w:rPr>
              <w:t>X</w:t>
            </w:r>
          </w:p>
        </w:tc>
        <w:tc>
          <w:tcPr>
            <w:tcW w:w="2781" w:type="pct"/>
            <w:tcBorders>
              <w:top w:val="single" w:sz="4" w:space="0" w:color="auto"/>
              <w:left w:val="single" w:sz="8" w:space="0" w:color="7F7F7F" w:themeColor="text1" w:themeTint="80"/>
              <w:bottom w:val="single" w:sz="12" w:space="0" w:color="auto"/>
              <w:right w:val="single" w:sz="8" w:space="0" w:color="7F7F7F" w:themeColor="text1" w:themeTint="80"/>
            </w:tcBorders>
          </w:tcPr>
          <w:p w14:paraId="13BE8FC7" w14:textId="68B1C0FE" w:rsidR="0080709B" w:rsidRPr="00AC7B21" w:rsidRDefault="0080709B" w:rsidP="0080709B">
            <w:pPr>
              <w:pStyle w:val="ACpTabulkatextvlevo"/>
              <w:rPr>
                <w:rFonts w:ascii="Arial" w:hAnsi="Arial" w:cs="Arial"/>
                <w:sz w:val="22"/>
                <w:szCs w:val="22"/>
                <w:highlight w:val="lightGray"/>
              </w:rPr>
            </w:pPr>
            <w:r w:rsidRPr="00AC7B21">
              <w:rPr>
                <w:rFonts w:ascii="Arial" w:hAnsi="Arial" w:cs="Arial"/>
                <w:sz w:val="22"/>
                <w:szCs w:val="22"/>
                <w:highlight w:val="lightGray"/>
              </w:rPr>
              <w:t>[doplnit</w:t>
            </w:r>
            <w:r>
              <w:rPr>
                <w:rFonts w:ascii="Arial" w:hAnsi="Arial" w:cs="Arial"/>
                <w:sz w:val="22"/>
                <w:szCs w:val="22"/>
                <w:highlight w:val="lightGray"/>
              </w:rPr>
              <w:t xml:space="preserve"> popis plnění]</w:t>
            </w:r>
          </w:p>
        </w:tc>
        <w:tc>
          <w:tcPr>
            <w:tcW w:w="1003" w:type="pct"/>
            <w:tcBorders>
              <w:top w:val="single" w:sz="4" w:space="0" w:color="auto"/>
              <w:left w:val="single" w:sz="8" w:space="0" w:color="7F7F7F" w:themeColor="text1" w:themeTint="80"/>
              <w:bottom w:val="single" w:sz="12" w:space="0" w:color="auto"/>
              <w:right w:val="single" w:sz="8" w:space="0" w:color="7F7F7F" w:themeColor="text1" w:themeTint="80"/>
            </w:tcBorders>
          </w:tcPr>
          <w:p w14:paraId="109E91DF" w14:textId="0645ACD0" w:rsidR="0080709B" w:rsidRPr="005E4DC6" w:rsidRDefault="0080709B" w:rsidP="0080709B">
            <w:pPr>
              <w:pStyle w:val="ACpTabulkatextcentr"/>
              <w:rPr>
                <w:rFonts w:ascii="Arial" w:hAnsi="Arial" w:cs="Arial"/>
                <w:sz w:val="22"/>
                <w:szCs w:val="22"/>
              </w:rPr>
            </w:pPr>
            <w:r w:rsidRPr="005E4DC6">
              <w:rPr>
                <w:rFonts w:ascii="Arial" w:hAnsi="Arial" w:cs="Arial"/>
                <w:sz w:val="22"/>
                <w:szCs w:val="22"/>
              </w:rPr>
              <w:t>ANO</w:t>
            </w:r>
            <w:r>
              <w:rPr>
                <w:rFonts w:ascii="Arial" w:hAnsi="Arial" w:cs="Arial"/>
                <w:sz w:val="22"/>
                <w:szCs w:val="22"/>
              </w:rPr>
              <w:t>/NE</w:t>
            </w:r>
          </w:p>
        </w:tc>
        <w:tc>
          <w:tcPr>
            <w:tcW w:w="753" w:type="pct"/>
            <w:tcBorders>
              <w:top w:val="single" w:sz="4" w:space="0" w:color="auto"/>
              <w:left w:val="single" w:sz="8" w:space="0" w:color="7F7F7F" w:themeColor="text1" w:themeTint="80"/>
              <w:bottom w:val="single" w:sz="12" w:space="0" w:color="auto"/>
              <w:right w:val="single" w:sz="12" w:space="0" w:color="auto"/>
            </w:tcBorders>
          </w:tcPr>
          <w:p w14:paraId="2E4EE3EA" w14:textId="3A03678D" w:rsidR="0080709B" w:rsidRDefault="0080709B" w:rsidP="0080709B">
            <w:pPr>
              <w:pStyle w:val="ACpTabulkatextcentr"/>
              <w:rPr>
                <w:rFonts w:ascii="Arial" w:hAnsi="Arial" w:cs="Arial"/>
                <w:sz w:val="22"/>
                <w:szCs w:val="22"/>
              </w:rPr>
            </w:pPr>
            <w:r>
              <w:rPr>
                <w:rFonts w:ascii="Arial" w:hAnsi="Arial" w:cs="Arial"/>
                <w:sz w:val="22"/>
                <w:szCs w:val="22"/>
              </w:rPr>
              <w:t>ANO/</w:t>
            </w:r>
            <w:r w:rsidRPr="005E4DC6">
              <w:rPr>
                <w:rFonts w:ascii="Arial" w:hAnsi="Arial" w:cs="Arial"/>
                <w:sz w:val="22"/>
                <w:szCs w:val="22"/>
              </w:rPr>
              <w:t>NE</w:t>
            </w:r>
          </w:p>
        </w:tc>
      </w:tr>
    </w:tbl>
    <w:p w14:paraId="5F1EC59C" w14:textId="77777777" w:rsidR="00A154F3" w:rsidRPr="0080709B" w:rsidRDefault="00A154F3" w:rsidP="0080709B">
      <w:pPr>
        <w:pStyle w:val="ACpNadpis1slovan"/>
        <w:spacing w:before="240"/>
        <w:rPr>
          <w:rStyle w:val="Siln"/>
          <w:rFonts w:ascii="Arial" w:eastAsiaTheme="majorEastAsia" w:hAnsi="Arial" w:cs="Arial"/>
          <w:b/>
          <w:bCs w:val="0"/>
          <w:szCs w:val="22"/>
        </w:rPr>
      </w:pPr>
      <w:r w:rsidRPr="0080709B">
        <w:rPr>
          <w:rStyle w:val="Siln"/>
          <w:rFonts w:ascii="Arial" w:eastAsiaTheme="majorEastAsia" w:hAnsi="Arial" w:cs="Arial"/>
          <w:b/>
          <w:bCs w:val="0"/>
          <w:szCs w:val="22"/>
        </w:rPr>
        <w:t>Seznam příloh</w:t>
      </w:r>
    </w:p>
    <w:tbl>
      <w:tblPr>
        <w:tblStyle w:val="Protokol"/>
        <w:tblW w:w="5000" w:type="pct"/>
        <w:tblInd w:w="0" w:type="dxa"/>
        <w:tblLook w:val="0620" w:firstRow="1" w:lastRow="0" w:firstColumn="0" w:lastColumn="0" w:noHBand="1" w:noVBand="1"/>
      </w:tblPr>
      <w:tblGrid>
        <w:gridCol w:w="890"/>
        <w:gridCol w:w="8718"/>
      </w:tblGrid>
      <w:tr w:rsidR="00A154F3" w:rsidRPr="005E4DC6" w14:paraId="6F2D6874" w14:textId="77777777" w:rsidTr="005E5496">
        <w:trPr>
          <w:cnfStyle w:val="100000000000" w:firstRow="1" w:lastRow="0" w:firstColumn="0" w:lastColumn="0" w:oddVBand="0" w:evenVBand="0" w:oddHBand="0" w:evenHBand="0" w:firstRowFirstColumn="0" w:firstRowLastColumn="0" w:lastRowFirstColumn="0" w:lastRowLastColumn="0"/>
          <w:tblHeader/>
        </w:trPr>
        <w:tc>
          <w:tcPr>
            <w:tcW w:w="463" w:type="pct"/>
            <w:tcBorders>
              <w:top w:val="single" w:sz="12" w:space="0" w:color="auto"/>
              <w:left w:val="single" w:sz="12" w:space="0" w:color="auto"/>
              <w:bottom w:val="single" w:sz="12" w:space="0" w:color="auto"/>
            </w:tcBorders>
            <w:hideMark/>
          </w:tcPr>
          <w:p w14:paraId="3A8FD75A" w14:textId="77777777" w:rsidR="00A154F3" w:rsidRPr="005E4DC6" w:rsidRDefault="00A154F3" w:rsidP="005E5496">
            <w:pPr>
              <w:spacing w:after="60"/>
              <w:jc w:val="center"/>
              <w:rPr>
                <w:rFonts w:cs="Arial"/>
                <w:caps/>
                <w:szCs w:val="22"/>
              </w:rPr>
            </w:pPr>
            <w:r w:rsidRPr="005E4DC6">
              <w:rPr>
                <w:rFonts w:cs="Arial"/>
                <w:caps/>
                <w:szCs w:val="22"/>
              </w:rPr>
              <w:t>Číslo</w:t>
            </w:r>
          </w:p>
        </w:tc>
        <w:tc>
          <w:tcPr>
            <w:tcW w:w="4537" w:type="pct"/>
            <w:tcBorders>
              <w:top w:val="single" w:sz="12" w:space="0" w:color="auto"/>
              <w:bottom w:val="single" w:sz="12" w:space="0" w:color="auto"/>
              <w:right w:val="single" w:sz="12" w:space="0" w:color="auto"/>
            </w:tcBorders>
            <w:hideMark/>
          </w:tcPr>
          <w:p w14:paraId="3B455DD4" w14:textId="77777777" w:rsidR="00A154F3" w:rsidRPr="005E4DC6" w:rsidRDefault="00A154F3" w:rsidP="005E5496">
            <w:pPr>
              <w:spacing w:after="60"/>
              <w:rPr>
                <w:rFonts w:cs="Arial"/>
                <w:caps/>
                <w:szCs w:val="22"/>
              </w:rPr>
            </w:pPr>
            <w:r w:rsidRPr="005E4DC6">
              <w:rPr>
                <w:rFonts w:cs="Arial"/>
                <w:caps/>
                <w:szCs w:val="22"/>
              </w:rPr>
              <w:t>Popis</w:t>
            </w:r>
            <w:r>
              <w:rPr>
                <w:rFonts w:cs="Arial"/>
                <w:caps/>
                <w:szCs w:val="22"/>
              </w:rPr>
              <w:t xml:space="preserve"> </w:t>
            </w:r>
            <w:r>
              <w:rPr>
                <w:caps/>
              </w:rPr>
              <w:t>PŘÍLOHY</w:t>
            </w:r>
          </w:p>
        </w:tc>
      </w:tr>
      <w:tr w:rsidR="00A154F3" w:rsidRPr="005E4DC6" w14:paraId="731C9C3D" w14:textId="77777777" w:rsidTr="005E5496">
        <w:tc>
          <w:tcPr>
            <w:tcW w:w="463" w:type="pct"/>
            <w:tcBorders>
              <w:top w:val="single" w:sz="12" w:space="0" w:color="auto"/>
              <w:left w:val="single" w:sz="12" w:space="0" w:color="auto"/>
              <w:bottom w:val="single" w:sz="4" w:space="0" w:color="auto"/>
              <w:right w:val="single" w:sz="4" w:space="0" w:color="auto"/>
            </w:tcBorders>
            <w:hideMark/>
          </w:tcPr>
          <w:p w14:paraId="3C0D0D32" w14:textId="77777777" w:rsidR="00A154F3" w:rsidRPr="005E4DC6" w:rsidRDefault="00A154F3" w:rsidP="005E5496">
            <w:pPr>
              <w:pStyle w:val="ACpTabulkatextcentr"/>
              <w:rPr>
                <w:rFonts w:ascii="Arial" w:hAnsi="Arial" w:cs="Arial"/>
                <w:sz w:val="22"/>
                <w:szCs w:val="22"/>
              </w:rPr>
            </w:pPr>
            <w:r w:rsidRPr="005E4DC6">
              <w:rPr>
                <w:rFonts w:ascii="Arial" w:hAnsi="Arial" w:cs="Arial"/>
                <w:sz w:val="22"/>
                <w:szCs w:val="22"/>
              </w:rPr>
              <w:t>X</w:t>
            </w:r>
          </w:p>
        </w:tc>
        <w:tc>
          <w:tcPr>
            <w:tcW w:w="4537" w:type="pct"/>
            <w:tcBorders>
              <w:top w:val="single" w:sz="12" w:space="0" w:color="auto"/>
              <w:left w:val="single" w:sz="4" w:space="0" w:color="auto"/>
              <w:bottom w:val="single" w:sz="4" w:space="0" w:color="auto"/>
              <w:right w:val="single" w:sz="12" w:space="0" w:color="auto"/>
            </w:tcBorders>
          </w:tcPr>
          <w:p w14:paraId="5BC01619" w14:textId="77777777" w:rsidR="00A154F3" w:rsidRPr="005E4DC6" w:rsidRDefault="00A154F3" w:rsidP="005E5496">
            <w:pPr>
              <w:pStyle w:val="ACpTabulkatextvlevo"/>
              <w:rPr>
                <w:rFonts w:ascii="Arial" w:hAnsi="Arial" w:cs="Arial"/>
                <w:sz w:val="22"/>
                <w:szCs w:val="22"/>
              </w:rPr>
            </w:pPr>
          </w:p>
        </w:tc>
      </w:tr>
      <w:tr w:rsidR="00A154F3" w:rsidRPr="005E4DC6" w14:paraId="4A55AC7A" w14:textId="77777777" w:rsidTr="005E5496">
        <w:tc>
          <w:tcPr>
            <w:tcW w:w="463" w:type="pct"/>
            <w:tcBorders>
              <w:top w:val="single" w:sz="4" w:space="0" w:color="auto"/>
              <w:left w:val="single" w:sz="12" w:space="0" w:color="auto"/>
              <w:bottom w:val="single" w:sz="4" w:space="0" w:color="auto"/>
              <w:right w:val="single" w:sz="4" w:space="0" w:color="auto"/>
            </w:tcBorders>
            <w:hideMark/>
          </w:tcPr>
          <w:p w14:paraId="2BA2C43A" w14:textId="77777777" w:rsidR="00A154F3" w:rsidRPr="005E4DC6" w:rsidRDefault="00A154F3" w:rsidP="005E5496">
            <w:pPr>
              <w:pStyle w:val="ACpTabulkatextcentr"/>
              <w:rPr>
                <w:rFonts w:ascii="Arial" w:hAnsi="Arial" w:cs="Arial"/>
                <w:sz w:val="22"/>
                <w:szCs w:val="22"/>
              </w:rPr>
            </w:pPr>
            <w:r w:rsidRPr="005E4DC6">
              <w:rPr>
                <w:rFonts w:ascii="Arial" w:hAnsi="Arial" w:cs="Arial"/>
                <w:sz w:val="22"/>
                <w:szCs w:val="22"/>
              </w:rPr>
              <w:t>X</w:t>
            </w:r>
          </w:p>
        </w:tc>
        <w:tc>
          <w:tcPr>
            <w:tcW w:w="4537" w:type="pct"/>
            <w:tcBorders>
              <w:top w:val="single" w:sz="4" w:space="0" w:color="auto"/>
              <w:left w:val="single" w:sz="4" w:space="0" w:color="auto"/>
              <w:bottom w:val="single" w:sz="4" w:space="0" w:color="auto"/>
              <w:right w:val="single" w:sz="12" w:space="0" w:color="auto"/>
            </w:tcBorders>
          </w:tcPr>
          <w:p w14:paraId="1E4EA67C" w14:textId="77777777" w:rsidR="00A154F3" w:rsidRPr="005E4DC6" w:rsidRDefault="00A154F3" w:rsidP="005E5496">
            <w:pPr>
              <w:pStyle w:val="ACpTabulkatextvlevo"/>
              <w:rPr>
                <w:rFonts w:ascii="Arial" w:hAnsi="Arial" w:cs="Arial"/>
                <w:sz w:val="22"/>
                <w:szCs w:val="22"/>
              </w:rPr>
            </w:pPr>
          </w:p>
        </w:tc>
      </w:tr>
      <w:tr w:rsidR="00A154F3" w:rsidRPr="005E4DC6" w14:paraId="463BA7A1" w14:textId="77777777" w:rsidTr="005E5496">
        <w:tc>
          <w:tcPr>
            <w:tcW w:w="463" w:type="pct"/>
            <w:tcBorders>
              <w:top w:val="single" w:sz="4" w:space="0" w:color="auto"/>
              <w:left w:val="single" w:sz="12" w:space="0" w:color="auto"/>
              <w:bottom w:val="single" w:sz="12" w:space="0" w:color="auto"/>
              <w:right w:val="single" w:sz="4" w:space="0" w:color="auto"/>
            </w:tcBorders>
            <w:hideMark/>
          </w:tcPr>
          <w:p w14:paraId="53C69E75" w14:textId="34F51D58" w:rsidR="00A154F3" w:rsidRPr="005E4DC6" w:rsidRDefault="0080709B" w:rsidP="005E5496">
            <w:pPr>
              <w:pStyle w:val="ACpTabulkatextcentr"/>
              <w:rPr>
                <w:rFonts w:ascii="Arial" w:hAnsi="Arial" w:cs="Arial"/>
                <w:sz w:val="22"/>
                <w:szCs w:val="22"/>
              </w:rPr>
            </w:pPr>
            <w:r w:rsidRPr="005E4DC6">
              <w:rPr>
                <w:rFonts w:ascii="Arial" w:hAnsi="Arial" w:cs="Arial"/>
                <w:sz w:val="22"/>
                <w:szCs w:val="22"/>
              </w:rPr>
              <w:t>X</w:t>
            </w:r>
          </w:p>
        </w:tc>
        <w:tc>
          <w:tcPr>
            <w:tcW w:w="4537" w:type="pct"/>
            <w:tcBorders>
              <w:top w:val="single" w:sz="4" w:space="0" w:color="auto"/>
              <w:left w:val="single" w:sz="4" w:space="0" w:color="auto"/>
              <w:bottom w:val="single" w:sz="12" w:space="0" w:color="auto"/>
              <w:right w:val="single" w:sz="12" w:space="0" w:color="auto"/>
            </w:tcBorders>
          </w:tcPr>
          <w:p w14:paraId="05B9DC0E" w14:textId="77777777" w:rsidR="00A154F3" w:rsidRPr="005E4DC6" w:rsidRDefault="00A154F3" w:rsidP="005E5496">
            <w:pPr>
              <w:pStyle w:val="ACpTabulkatextvlevo"/>
              <w:rPr>
                <w:rFonts w:ascii="Arial" w:hAnsi="Arial" w:cs="Arial"/>
                <w:sz w:val="22"/>
                <w:szCs w:val="22"/>
              </w:rPr>
            </w:pPr>
          </w:p>
        </w:tc>
      </w:tr>
    </w:tbl>
    <w:p w14:paraId="799A9B35" w14:textId="77777777" w:rsidR="00A154F3" w:rsidRPr="0080709B" w:rsidRDefault="00A154F3" w:rsidP="0080709B">
      <w:pPr>
        <w:pStyle w:val="ACpNadpis1slovan"/>
        <w:spacing w:before="240"/>
        <w:rPr>
          <w:rStyle w:val="Siln"/>
          <w:rFonts w:ascii="Arial" w:eastAsiaTheme="majorEastAsia" w:hAnsi="Arial" w:cs="Arial"/>
          <w:b/>
          <w:bCs w:val="0"/>
          <w:szCs w:val="22"/>
        </w:rPr>
      </w:pPr>
      <w:r w:rsidRPr="0080709B">
        <w:rPr>
          <w:rStyle w:val="Siln"/>
          <w:rFonts w:ascii="Arial" w:eastAsiaTheme="majorEastAsia" w:hAnsi="Arial" w:cs="Arial"/>
          <w:b/>
          <w:bCs w:val="0"/>
          <w:szCs w:val="22"/>
        </w:rPr>
        <w:t>Seznam výhrad</w:t>
      </w:r>
    </w:p>
    <w:tbl>
      <w:tblPr>
        <w:tblStyle w:val="Protokol"/>
        <w:tblW w:w="5000" w:type="pct"/>
        <w:tblInd w:w="0" w:type="dxa"/>
        <w:tblLook w:val="0620" w:firstRow="1" w:lastRow="0" w:firstColumn="0" w:lastColumn="0" w:noHBand="1" w:noVBand="1"/>
      </w:tblPr>
      <w:tblGrid>
        <w:gridCol w:w="889"/>
        <w:gridCol w:w="6751"/>
        <w:gridCol w:w="1968"/>
      </w:tblGrid>
      <w:tr w:rsidR="00A154F3" w:rsidRPr="005E4DC6" w14:paraId="0B67BBAF" w14:textId="77777777" w:rsidTr="005E5496">
        <w:trPr>
          <w:cnfStyle w:val="100000000000" w:firstRow="1" w:lastRow="0" w:firstColumn="0" w:lastColumn="0" w:oddVBand="0" w:evenVBand="0" w:oddHBand="0" w:evenHBand="0" w:firstRowFirstColumn="0" w:firstRowLastColumn="0" w:lastRowFirstColumn="0" w:lastRowLastColumn="0"/>
          <w:tblHeader/>
        </w:trPr>
        <w:tc>
          <w:tcPr>
            <w:tcW w:w="463" w:type="pct"/>
            <w:tcBorders>
              <w:top w:val="single" w:sz="12" w:space="0" w:color="auto"/>
              <w:left w:val="single" w:sz="12" w:space="0" w:color="auto"/>
              <w:bottom w:val="single" w:sz="8" w:space="0" w:color="7F7F7F" w:themeColor="text1" w:themeTint="80"/>
            </w:tcBorders>
            <w:hideMark/>
          </w:tcPr>
          <w:p w14:paraId="3B414AA6" w14:textId="77777777" w:rsidR="00A154F3" w:rsidRPr="005E4DC6" w:rsidRDefault="00A154F3" w:rsidP="005E5496">
            <w:pPr>
              <w:spacing w:after="60"/>
              <w:jc w:val="center"/>
              <w:rPr>
                <w:rFonts w:cs="Arial"/>
                <w:caps/>
                <w:szCs w:val="22"/>
              </w:rPr>
            </w:pPr>
            <w:r w:rsidRPr="005E4DC6">
              <w:rPr>
                <w:rFonts w:cs="Arial"/>
                <w:caps/>
                <w:szCs w:val="22"/>
              </w:rPr>
              <w:t>Čísl</w:t>
            </w:r>
            <w:r>
              <w:rPr>
                <w:rFonts w:cs="Arial"/>
                <w:caps/>
                <w:szCs w:val="22"/>
              </w:rPr>
              <w:t>O</w:t>
            </w:r>
          </w:p>
        </w:tc>
        <w:tc>
          <w:tcPr>
            <w:tcW w:w="3513" w:type="pct"/>
            <w:tcBorders>
              <w:top w:val="single" w:sz="12" w:space="0" w:color="auto"/>
              <w:bottom w:val="single" w:sz="8" w:space="0" w:color="7F7F7F" w:themeColor="text1" w:themeTint="80"/>
            </w:tcBorders>
            <w:hideMark/>
          </w:tcPr>
          <w:p w14:paraId="52D988A9" w14:textId="77777777" w:rsidR="00A154F3" w:rsidRPr="005E4DC6" w:rsidRDefault="00A154F3" w:rsidP="005E5496">
            <w:pPr>
              <w:spacing w:after="60"/>
              <w:rPr>
                <w:rFonts w:cs="Arial"/>
                <w:caps/>
                <w:szCs w:val="22"/>
              </w:rPr>
            </w:pPr>
            <w:r w:rsidRPr="005E4DC6">
              <w:rPr>
                <w:rFonts w:cs="Arial"/>
                <w:caps/>
                <w:szCs w:val="22"/>
              </w:rPr>
              <w:t>Popis</w:t>
            </w:r>
            <w:r>
              <w:rPr>
                <w:rFonts w:cs="Arial"/>
                <w:caps/>
                <w:szCs w:val="22"/>
              </w:rPr>
              <w:t xml:space="preserve"> VÝHRADY</w:t>
            </w:r>
          </w:p>
        </w:tc>
        <w:tc>
          <w:tcPr>
            <w:tcW w:w="1024" w:type="pct"/>
            <w:tcBorders>
              <w:top w:val="single" w:sz="12" w:space="0" w:color="auto"/>
              <w:bottom w:val="single" w:sz="8" w:space="0" w:color="7F7F7F" w:themeColor="text1" w:themeTint="80"/>
              <w:right w:val="single" w:sz="12" w:space="0" w:color="auto"/>
            </w:tcBorders>
            <w:hideMark/>
          </w:tcPr>
          <w:p w14:paraId="7E5CAABC" w14:textId="77777777" w:rsidR="00A154F3" w:rsidRPr="005E4DC6" w:rsidRDefault="00A154F3" w:rsidP="005E5496">
            <w:pPr>
              <w:spacing w:after="60"/>
              <w:jc w:val="center"/>
              <w:rPr>
                <w:rFonts w:cs="Arial"/>
                <w:caps/>
                <w:szCs w:val="22"/>
              </w:rPr>
            </w:pPr>
            <w:r w:rsidRPr="005E4DC6">
              <w:rPr>
                <w:rFonts w:cs="Arial"/>
                <w:caps/>
                <w:szCs w:val="22"/>
              </w:rPr>
              <w:t>Datum</w:t>
            </w:r>
          </w:p>
          <w:p w14:paraId="440EEB5A" w14:textId="77777777" w:rsidR="00A154F3" w:rsidRPr="005E4DC6" w:rsidRDefault="00A154F3" w:rsidP="005E5496">
            <w:pPr>
              <w:spacing w:after="60"/>
              <w:jc w:val="center"/>
              <w:rPr>
                <w:rFonts w:cs="Arial"/>
                <w:caps/>
                <w:szCs w:val="22"/>
              </w:rPr>
            </w:pPr>
            <w:r w:rsidRPr="005E4DC6">
              <w:rPr>
                <w:rFonts w:cs="Arial"/>
                <w:caps/>
                <w:szCs w:val="22"/>
              </w:rPr>
              <w:t>vypořádání</w:t>
            </w:r>
          </w:p>
        </w:tc>
      </w:tr>
      <w:tr w:rsidR="0080709B" w:rsidRPr="005E4DC6" w14:paraId="172E9ECE" w14:textId="77777777" w:rsidTr="0080709B">
        <w:tc>
          <w:tcPr>
            <w:tcW w:w="463" w:type="pct"/>
            <w:tcBorders>
              <w:top w:val="single" w:sz="8" w:space="0" w:color="7F7F7F" w:themeColor="text1" w:themeTint="80"/>
              <w:left w:val="single" w:sz="12" w:space="0" w:color="auto"/>
              <w:bottom w:val="single" w:sz="8" w:space="0" w:color="7F7F7F" w:themeColor="text1" w:themeTint="80"/>
              <w:right w:val="single" w:sz="8" w:space="0" w:color="7F7F7F" w:themeColor="text1" w:themeTint="80"/>
            </w:tcBorders>
            <w:vAlign w:val="top"/>
            <w:hideMark/>
          </w:tcPr>
          <w:p w14:paraId="2597CFD7" w14:textId="70D62279" w:rsidR="0080709B" w:rsidRPr="005E4DC6" w:rsidRDefault="0080709B" w:rsidP="0080709B">
            <w:pPr>
              <w:pStyle w:val="ACpTabulkatextcentr"/>
              <w:rPr>
                <w:rFonts w:ascii="Arial" w:hAnsi="Arial" w:cs="Arial"/>
                <w:sz w:val="22"/>
                <w:szCs w:val="22"/>
              </w:rPr>
            </w:pPr>
            <w:r w:rsidRPr="00B42DA9">
              <w:rPr>
                <w:rFonts w:ascii="Arial" w:hAnsi="Arial" w:cs="Arial"/>
                <w:sz w:val="22"/>
                <w:szCs w:val="22"/>
              </w:rPr>
              <w:t>X</w:t>
            </w:r>
          </w:p>
        </w:tc>
        <w:tc>
          <w:tcPr>
            <w:tcW w:w="3513" w:type="pct"/>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Pr>
          <w:p w14:paraId="4C0D2579" w14:textId="2D4BD42E" w:rsidR="0080709B" w:rsidRPr="005E4DC6" w:rsidRDefault="0080709B" w:rsidP="0080709B">
            <w:pPr>
              <w:pStyle w:val="ACpTabulkatextvlevo"/>
              <w:jc w:val="center"/>
              <w:rPr>
                <w:rFonts w:ascii="Arial" w:hAnsi="Arial" w:cs="Arial"/>
                <w:sz w:val="22"/>
                <w:szCs w:val="22"/>
              </w:rPr>
            </w:pPr>
          </w:p>
        </w:tc>
        <w:tc>
          <w:tcPr>
            <w:tcW w:w="1024" w:type="pct"/>
            <w:tcBorders>
              <w:top w:val="single" w:sz="8" w:space="0" w:color="7F7F7F" w:themeColor="text1" w:themeTint="80"/>
              <w:left w:val="single" w:sz="8" w:space="0" w:color="7F7F7F" w:themeColor="text1" w:themeTint="80"/>
              <w:bottom w:val="single" w:sz="8" w:space="0" w:color="7F7F7F" w:themeColor="text1" w:themeTint="80"/>
              <w:right w:val="single" w:sz="12" w:space="0" w:color="auto"/>
            </w:tcBorders>
          </w:tcPr>
          <w:p w14:paraId="2F637FE7" w14:textId="411DBF97" w:rsidR="0080709B" w:rsidRPr="005E4DC6" w:rsidRDefault="0080709B" w:rsidP="0080709B">
            <w:pPr>
              <w:pStyle w:val="ACpTabulkatextvlevo"/>
              <w:jc w:val="center"/>
              <w:rPr>
                <w:rFonts w:ascii="Arial" w:hAnsi="Arial" w:cs="Arial"/>
                <w:sz w:val="22"/>
                <w:szCs w:val="22"/>
              </w:rPr>
            </w:pPr>
          </w:p>
        </w:tc>
      </w:tr>
      <w:tr w:rsidR="0080709B" w:rsidRPr="005E4DC6" w14:paraId="7B39459D" w14:textId="77777777" w:rsidTr="0080709B">
        <w:tc>
          <w:tcPr>
            <w:tcW w:w="463" w:type="pct"/>
            <w:tcBorders>
              <w:top w:val="single" w:sz="8" w:space="0" w:color="7F7F7F" w:themeColor="text1" w:themeTint="80"/>
              <w:left w:val="single" w:sz="12" w:space="0" w:color="auto"/>
              <w:bottom w:val="single" w:sz="4" w:space="0" w:color="auto"/>
              <w:right w:val="single" w:sz="8" w:space="0" w:color="7F7F7F" w:themeColor="text1" w:themeTint="80"/>
            </w:tcBorders>
            <w:vAlign w:val="top"/>
          </w:tcPr>
          <w:p w14:paraId="5A451A94" w14:textId="61F568D3" w:rsidR="0080709B" w:rsidRPr="005E4DC6" w:rsidRDefault="0080709B" w:rsidP="0080709B">
            <w:pPr>
              <w:pStyle w:val="ACpTabulkatextcentr"/>
              <w:rPr>
                <w:rFonts w:ascii="Arial" w:hAnsi="Arial" w:cs="Arial"/>
                <w:sz w:val="22"/>
                <w:szCs w:val="22"/>
              </w:rPr>
            </w:pPr>
            <w:r w:rsidRPr="00B42DA9">
              <w:rPr>
                <w:rFonts w:ascii="Arial" w:hAnsi="Arial" w:cs="Arial"/>
                <w:sz w:val="22"/>
                <w:szCs w:val="22"/>
              </w:rPr>
              <w:t>X</w:t>
            </w:r>
          </w:p>
        </w:tc>
        <w:tc>
          <w:tcPr>
            <w:tcW w:w="3513" w:type="pct"/>
            <w:tcBorders>
              <w:top w:val="single" w:sz="8" w:space="0" w:color="7F7F7F" w:themeColor="text1" w:themeTint="80"/>
              <w:left w:val="single" w:sz="8" w:space="0" w:color="7F7F7F" w:themeColor="text1" w:themeTint="80"/>
              <w:bottom w:val="single" w:sz="4" w:space="0" w:color="auto"/>
              <w:right w:val="single" w:sz="8" w:space="0" w:color="7F7F7F" w:themeColor="text1" w:themeTint="80"/>
            </w:tcBorders>
          </w:tcPr>
          <w:p w14:paraId="281992EF" w14:textId="77777777" w:rsidR="0080709B" w:rsidRPr="005E4DC6" w:rsidRDefault="0080709B" w:rsidP="0080709B">
            <w:pPr>
              <w:pStyle w:val="ACpTabulkatextvlevo"/>
              <w:jc w:val="center"/>
              <w:rPr>
                <w:rFonts w:ascii="Arial" w:hAnsi="Arial" w:cs="Arial"/>
                <w:sz w:val="22"/>
                <w:szCs w:val="22"/>
              </w:rPr>
            </w:pPr>
          </w:p>
        </w:tc>
        <w:tc>
          <w:tcPr>
            <w:tcW w:w="1024" w:type="pct"/>
            <w:tcBorders>
              <w:top w:val="single" w:sz="8" w:space="0" w:color="7F7F7F" w:themeColor="text1" w:themeTint="80"/>
              <w:left w:val="single" w:sz="8" w:space="0" w:color="7F7F7F" w:themeColor="text1" w:themeTint="80"/>
              <w:bottom w:val="single" w:sz="4" w:space="0" w:color="auto"/>
              <w:right w:val="single" w:sz="12" w:space="0" w:color="auto"/>
            </w:tcBorders>
          </w:tcPr>
          <w:p w14:paraId="78269544" w14:textId="77777777" w:rsidR="0080709B" w:rsidRPr="005E4DC6" w:rsidRDefault="0080709B" w:rsidP="0080709B">
            <w:pPr>
              <w:pStyle w:val="ACpTabulkatextvlevo"/>
              <w:jc w:val="center"/>
              <w:rPr>
                <w:rFonts w:ascii="Arial" w:hAnsi="Arial" w:cs="Arial"/>
                <w:sz w:val="22"/>
                <w:szCs w:val="22"/>
              </w:rPr>
            </w:pPr>
          </w:p>
        </w:tc>
      </w:tr>
      <w:tr w:rsidR="0080709B" w:rsidRPr="005E4DC6" w14:paraId="2D0D91E7" w14:textId="77777777" w:rsidTr="0080709B">
        <w:tc>
          <w:tcPr>
            <w:tcW w:w="463" w:type="pct"/>
            <w:tcBorders>
              <w:top w:val="single" w:sz="4" w:space="0" w:color="auto"/>
              <w:left w:val="single" w:sz="12" w:space="0" w:color="auto"/>
              <w:bottom w:val="single" w:sz="12" w:space="0" w:color="auto"/>
              <w:right w:val="single" w:sz="8" w:space="0" w:color="7F7F7F" w:themeColor="text1" w:themeTint="80"/>
            </w:tcBorders>
            <w:vAlign w:val="top"/>
          </w:tcPr>
          <w:p w14:paraId="40EB80EC" w14:textId="1EC36402" w:rsidR="0080709B" w:rsidRPr="005E4DC6" w:rsidRDefault="0080709B" w:rsidP="0080709B">
            <w:pPr>
              <w:pStyle w:val="ACpTabulkatextcentr"/>
              <w:rPr>
                <w:rFonts w:ascii="Arial" w:hAnsi="Arial" w:cs="Arial"/>
                <w:sz w:val="22"/>
                <w:szCs w:val="22"/>
              </w:rPr>
            </w:pPr>
            <w:r w:rsidRPr="00B42DA9">
              <w:rPr>
                <w:rFonts w:ascii="Arial" w:hAnsi="Arial" w:cs="Arial"/>
                <w:sz w:val="22"/>
                <w:szCs w:val="22"/>
              </w:rPr>
              <w:t>X</w:t>
            </w:r>
          </w:p>
        </w:tc>
        <w:tc>
          <w:tcPr>
            <w:tcW w:w="3513" w:type="pct"/>
            <w:tcBorders>
              <w:top w:val="single" w:sz="4" w:space="0" w:color="auto"/>
              <w:left w:val="single" w:sz="8" w:space="0" w:color="7F7F7F" w:themeColor="text1" w:themeTint="80"/>
              <w:bottom w:val="single" w:sz="12" w:space="0" w:color="auto"/>
              <w:right w:val="single" w:sz="8" w:space="0" w:color="7F7F7F" w:themeColor="text1" w:themeTint="80"/>
            </w:tcBorders>
          </w:tcPr>
          <w:p w14:paraId="25BDAC26" w14:textId="77777777" w:rsidR="0080709B" w:rsidRPr="005E4DC6" w:rsidRDefault="0080709B" w:rsidP="0080709B">
            <w:pPr>
              <w:pStyle w:val="ACpTabulkatextvlevo"/>
              <w:jc w:val="center"/>
              <w:rPr>
                <w:rFonts w:ascii="Arial" w:hAnsi="Arial" w:cs="Arial"/>
                <w:sz w:val="22"/>
                <w:szCs w:val="22"/>
              </w:rPr>
            </w:pPr>
          </w:p>
        </w:tc>
        <w:tc>
          <w:tcPr>
            <w:tcW w:w="1024" w:type="pct"/>
            <w:tcBorders>
              <w:top w:val="single" w:sz="4" w:space="0" w:color="auto"/>
              <w:left w:val="single" w:sz="8" w:space="0" w:color="7F7F7F" w:themeColor="text1" w:themeTint="80"/>
              <w:bottom w:val="single" w:sz="12" w:space="0" w:color="auto"/>
              <w:right w:val="single" w:sz="12" w:space="0" w:color="auto"/>
            </w:tcBorders>
          </w:tcPr>
          <w:p w14:paraId="7881F7D5" w14:textId="77777777" w:rsidR="0080709B" w:rsidRPr="005E4DC6" w:rsidRDefault="0080709B" w:rsidP="0080709B">
            <w:pPr>
              <w:pStyle w:val="ACpTabulkatextvlevo"/>
              <w:jc w:val="center"/>
              <w:rPr>
                <w:rFonts w:ascii="Arial" w:hAnsi="Arial" w:cs="Arial"/>
                <w:sz w:val="22"/>
                <w:szCs w:val="22"/>
              </w:rPr>
            </w:pPr>
          </w:p>
        </w:tc>
      </w:tr>
    </w:tbl>
    <w:p w14:paraId="728F0F29" w14:textId="48ADD0CE" w:rsidR="00A154F3" w:rsidRPr="0080709B" w:rsidRDefault="00A154F3" w:rsidP="0080709B">
      <w:pPr>
        <w:pStyle w:val="ACpNadpis1slovan"/>
        <w:spacing w:before="240"/>
        <w:rPr>
          <w:rStyle w:val="Siln"/>
          <w:rFonts w:ascii="Arial" w:eastAsiaTheme="majorEastAsia" w:hAnsi="Arial" w:cs="Arial"/>
          <w:b/>
          <w:bCs w:val="0"/>
          <w:szCs w:val="22"/>
        </w:rPr>
      </w:pPr>
      <w:r w:rsidRPr="0080709B">
        <w:rPr>
          <w:rStyle w:val="Siln"/>
          <w:rFonts w:ascii="Arial" w:eastAsiaTheme="majorEastAsia" w:hAnsi="Arial" w:cs="Arial"/>
          <w:b/>
          <w:bCs w:val="0"/>
          <w:szCs w:val="22"/>
        </w:rPr>
        <w:t>Podpisová doložka AKCEPTACE</w:t>
      </w:r>
    </w:p>
    <w:tbl>
      <w:tblPr>
        <w:tblStyle w:val="Protokol"/>
        <w:tblpPr w:leftFromText="141" w:rightFromText="141" w:vertAnchor="text" w:horzAnchor="margin" w:tblpY="-38"/>
        <w:tblW w:w="5000" w:type="pct"/>
        <w:tblInd w:w="0" w:type="dxa"/>
        <w:tblLook w:val="0680" w:firstRow="0" w:lastRow="0" w:firstColumn="1" w:lastColumn="0" w:noHBand="1" w:noVBand="1"/>
      </w:tblPr>
      <w:tblGrid>
        <w:gridCol w:w="2524"/>
        <w:gridCol w:w="7084"/>
      </w:tblGrid>
      <w:tr w:rsidR="00A154F3" w:rsidRPr="005E4DC6" w14:paraId="32DF1951" w14:textId="77777777" w:rsidTr="005E5496">
        <w:tc>
          <w:tcPr>
            <w:cnfStyle w:val="001000000000" w:firstRow="0" w:lastRow="0" w:firstColumn="1" w:lastColumn="0" w:oddVBand="0" w:evenVBand="0" w:oddHBand="0" w:evenHBand="0" w:firstRowFirstColumn="0" w:firstRowLastColumn="0" w:lastRowFirstColumn="0" w:lastRowLastColumn="0"/>
            <w:tcW w:w="2524" w:type="dxa"/>
            <w:tcBorders>
              <w:top w:val="single" w:sz="12" w:space="0" w:color="auto"/>
              <w:left w:val="single" w:sz="12" w:space="0" w:color="auto"/>
              <w:bottom w:val="single" w:sz="8" w:space="0" w:color="FFFFFF" w:themeColor="background1"/>
            </w:tcBorders>
            <w:hideMark/>
          </w:tcPr>
          <w:p w14:paraId="75459F49" w14:textId="77777777" w:rsidR="00A154F3" w:rsidRPr="005E4DC6" w:rsidRDefault="00A154F3" w:rsidP="005E5496">
            <w:pPr>
              <w:pStyle w:val="ACpTabulkazhlavvlevo"/>
              <w:rPr>
                <w:rFonts w:ascii="Arial" w:hAnsi="Arial" w:cs="Arial"/>
                <w:sz w:val="22"/>
                <w:szCs w:val="22"/>
              </w:rPr>
            </w:pPr>
            <w:r w:rsidRPr="005E4DC6">
              <w:rPr>
                <w:rFonts w:ascii="Arial" w:hAnsi="Arial" w:cs="Arial"/>
                <w:sz w:val="22"/>
                <w:szCs w:val="22"/>
              </w:rPr>
              <w:t>DODAVATEL</w:t>
            </w:r>
          </w:p>
        </w:tc>
        <w:tc>
          <w:tcPr>
            <w:tcW w:w="7084" w:type="dxa"/>
            <w:tcBorders>
              <w:top w:val="single" w:sz="12" w:space="0" w:color="auto"/>
              <w:left w:val="single" w:sz="8" w:space="0" w:color="7F7F7F" w:themeColor="text1" w:themeTint="80"/>
              <w:bottom w:val="single" w:sz="8" w:space="0" w:color="7F7F7F" w:themeColor="text1" w:themeTint="80"/>
              <w:right w:val="single" w:sz="12" w:space="0" w:color="auto"/>
            </w:tcBorders>
            <w:hideMark/>
          </w:tcPr>
          <w:p w14:paraId="0AFCBC6B" w14:textId="77777777" w:rsidR="00A154F3" w:rsidRDefault="00A154F3" w:rsidP="005E5496">
            <w:pPr>
              <w:pStyle w:val="ACpTabulkatextvlevo"/>
              <w:cnfStyle w:val="000000000000" w:firstRow="0" w:lastRow="0" w:firstColumn="0" w:lastColumn="0" w:oddVBand="0" w:evenVBand="0" w:oddHBand="0" w:evenHBand="0" w:firstRowFirstColumn="0" w:firstRowLastColumn="0" w:lastRowFirstColumn="0" w:lastRowLastColumn="0"/>
              <w:rPr>
                <w:rFonts w:ascii="Arial" w:hAnsi="Arial" w:cs="Arial"/>
                <w:sz w:val="22"/>
                <w:szCs w:val="22"/>
                <w:highlight w:val="lightGray"/>
              </w:rPr>
            </w:pPr>
            <w:r w:rsidRPr="00AC7B21">
              <w:rPr>
                <w:rFonts w:ascii="Arial" w:hAnsi="Arial" w:cs="Arial"/>
                <w:sz w:val="22"/>
                <w:szCs w:val="22"/>
                <w:highlight w:val="lightGray"/>
              </w:rPr>
              <w:t>[doplnit</w:t>
            </w:r>
            <w:r>
              <w:rPr>
                <w:rFonts w:ascii="Arial" w:hAnsi="Arial" w:cs="Arial"/>
                <w:sz w:val="22"/>
                <w:szCs w:val="22"/>
                <w:highlight w:val="lightGray"/>
              </w:rPr>
              <w:t xml:space="preserve"> název dodavatele]</w:t>
            </w:r>
          </w:p>
          <w:p w14:paraId="1CD502F4" w14:textId="77777777" w:rsidR="00A154F3" w:rsidRPr="00AE457C" w:rsidRDefault="00A154F3" w:rsidP="005E5496">
            <w:pPr>
              <w:pStyle w:val="ACpTabulkatextvlevo"/>
              <w:cnfStyle w:val="000000000000" w:firstRow="0" w:lastRow="0" w:firstColumn="0" w:lastColumn="0" w:oddVBand="0" w:evenVBand="0" w:oddHBand="0" w:evenHBand="0" w:firstRowFirstColumn="0" w:firstRowLastColumn="0" w:lastRowFirstColumn="0" w:lastRowLastColumn="0"/>
              <w:rPr>
                <w:rFonts w:ascii="Arial" w:hAnsi="Arial" w:cs="Arial"/>
                <w:bCs/>
                <w:sz w:val="22"/>
              </w:rPr>
            </w:pPr>
            <w:r w:rsidRPr="00AC7B21">
              <w:rPr>
                <w:rFonts w:ascii="Arial" w:hAnsi="Arial" w:cs="Arial"/>
                <w:sz w:val="22"/>
                <w:szCs w:val="22"/>
                <w:highlight w:val="lightGray"/>
              </w:rPr>
              <w:t>[</w:t>
            </w:r>
            <w:r>
              <w:rPr>
                <w:rFonts w:ascii="Arial" w:hAnsi="Arial" w:cs="Arial"/>
                <w:sz w:val="22"/>
                <w:szCs w:val="22"/>
                <w:highlight w:val="lightGray"/>
              </w:rPr>
              <w:t>doplnit podpis</w:t>
            </w:r>
            <w:r w:rsidRPr="00AE457C">
              <w:rPr>
                <w:rFonts w:ascii="Arial" w:hAnsi="Arial" w:cs="Arial"/>
                <w:bCs/>
                <w:sz w:val="22"/>
                <w:highlight w:val="lightGray"/>
              </w:rPr>
              <w:t>]</w:t>
            </w:r>
          </w:p>
        </w:tc>
      </w:tr>
      <w:tr w:rsidR="00A154F3" w:rsidRPr="005E4DC6" w14:paraId="69713A35" w14:textId="77777777" w:rsidTr="005E5496">
        <w:tc>
          <w:tcPr>
            <w:cnfStyle w:val="001000000000" w:firstRow="0" w:lastRow="0" w:firstColumn="1" w:lastColumn="0" w:oddVBand="0" w:evenVBand="0" w:oddHBand="0" w:evenHBand="0" w:firstRowFirstColumn="0" w:firstRowLastColumn="0" w:lastRowFirstColumn="0" w:lastRowLastColumn="0"/>
            <w:tcW w:w="2524" w:type="dxa"/>
            <w:tcBorders>
              <w:top w:val="single" w:sz="8" w:space="0" w:color="FFFFFF" w:themeColor="background1"/>
              <w:left w:val="single" w:sz="12" w:space="0" w:color="auto"/>
              <w:bottom w:val="single" w:sz="8" w:space="0" w:color="FFFFFF" w:themeColor="background1"/>
            </w:tcBorders>
            <w:hideMark/>
          </w:tcPr>
          <w:p w14:paraId="33DB07A0" w14:textId="77777777" w:rsidR="00A154F3" w:rsidRPr="005E4DC6" w:rsidRDefault="00A154F3" w:rsidP="005E5496">
            <w:pPr>
              <w:pStyle w:val="ACpTabulkazhlavvlevo"/>
              <w:rPr>
                <w:rFonts w:ascii="Arial" w:hAnsi="Arial" w:cs="Arial"/>
                <w:sz w:val="22"/>
                <w:szCs w:val="22"/>
              </w:rPr>
            </w:pPr>
            <w:r w:rsidRPr="005E4DC6">
              <w:rPr>
                <w:rFonts w:ascii="Arial" w:hAnsi="Arial" w:cs="Arial"/>
                <w:sz w:val="22"/>
                <w:szCs w:val="22"/>
              </w:rPr>
              <w:t>Objednatel</w:t>
            </w:r>
          </w:p>
        </w:tc>
        <w:tc>
          <w:tcPr>
            <w:tcW w:w="7084" w:type="dxa"/>
            <w:tcBorders>
              <w:top w:val="single" w:sz="8" w:space="0" w:color="7F7F7F" w:themeColor="text1" w:themeTint="80"/>
              <w:left w:val="single" w:sz="8" w:space="0" w:color="7F7F7F" w:themeColor="text1" w:themeTint="80"/>
              <w:bottom w:val="single" w:sz="8" w:space="0" w:color="7F7F7F" w:themeColor="text1" w:themeTint="80"/>
              <w:right w:val="single" w:sz="12" w:space="0" w:color="auto"/>
            </w:tcBorders>
            <w:hideMark/>
          </w:tcPr>
          <w:p w14:paraId="74C05EBD" w14:textId="77777777" w:rsidR="00A154F3" w:rsidRPr="00AE457C" w:rsidRDefault="00A154F3" w:rsidP="005E5496">
            <w:pPr>
              <w:pStyle w:val="ACpTabulkatextvlevo"/>
              <w:jc w:val="both"/>
              <w:cnfStyle w:val="000000000000" w:firstRow="0" w:lastRow="0" w:firstColumn="0" w:lastColumn="0" w:oddVBand="0" w:evenVBand="0" w:oddHBand="0" w:evenHBand="0" w:firstRowFirstColumn="0" w:firstRowLastColumn="0" w:lastRowFirstColumn="0" w:lastRowLastColumn="0"/>
              <w:rPr>
                <w:rFonts w:ascii="Arial" w:hAnsi="Arial" w:cs="Arial"/>
                <w:b/>
                <w:sz w:val="22"/>
              </w:rPr>
            </w:pPr>
            <w:r w:rsidRPr="00AE457C">
              <w:rPr>
                <w:rFonts w:ascii="Arial" w:hAnsi="Arial" w:cs="Arial"/>
                <w:b/>
                <w:sz w:val="22"/>
              </w:rPr>
              <w:t>Zdravotní pojišťovna ministerstva vnitra České republiky</w:t>
            </w:r>
          </w:p>
          <w:p w14:paraId="12FF5BCB" w14:textId="77777777" w:rsidR="00A154F3" w:rsidRPr="005E4DC6" w:rsidRDefault="00A154F3" w:rsidP="005E5496">
            <w:pPr>
              <w:pStyle w:val="ACpTabulkatextvlev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C7B21">
              <w:rPr>
                <w:rFonts w:ascii="Arial" w:hAnsi="Arial" w:cs="Arial"/>
                <w:sz w:val="22"/>
                <w:szCs w:val="22"/>
                <w:highlight w:val="lightGray"/>
              </w:rPr>
              <w:t>[</w:t>
            </w:r>
            <w:r>
              <w:rPr>
                <w:rFonts w:ascii="Arial" w:hAnsi="Arial" w:cs="Arial"/>
                <w:sz w:val="22"/>
                <w:szCs w:val="22"/>
                <w:highlight w:val="lightGray"/>
              </w:rPr>
              <w:t>doplnit podpis</w:t>
            </w:r>
            <w:r w:rsidRPr="00AC7B21">
              <w:rPr>
                <w:rFonts w:ascii="Arial" w:hAnsi="Arial" w:cs="Arial"/>
                <w:sz w:val="22"/>
                <w:szCs w:val="22"/>
                <w:highlight w:val="lightGray"/>
              </w:rPr>
              <w:t>]</w:t>
            </w:r>
          </w:p>
        </w:tc>
      </w:tr>
      <w:tr w:rsidR="00A154F3" w:rsidRPr="005E4DC6" w14:paraId="262CCB28" w14:textId="77777777" w:rsidTr="005E5496">
        <w:tc>
          <w:tcPr>
            <w:cnfStyle w:val="001000000000" w:firstRow="0" w:lastRow="0" w:firstColumn="1" w:lastColumn="0" w:oddVBand="0" w:evenVBand="0" w:oddHBand="0" w:evenHBand="0" w:firstRowFirstColumn="0" w:firstRowLastColumn="0" w:lastRowFirstColumn="0" w:lastRowLastColumn="0"/>
            <w:tcW w:w="2524" w:type="dxa"/>
            <w:tcBorders>
              <w:top w:val="single" w:sz="8" w:space="0" w:color="FFFFFF" w:themeColor="background1"/>
              <w:left w:val="single" w:sz="12" w:space="0" w:color="auto"/>
              <w:bottom w:val="single" w:sz="12" w:space="0" w:color="auto"/>
            </w:tcBorders>
            <w:hideMark/>
          </w:tcPr>
          <w:p w14:paraId="37D2FDB0" w14:textId="77777777" w:rsidR="00A154F3" w:rsidRPr="005E4DC6" w:rsidRDefault="00A154F3" w:rsidP="005E5496">
            <w:pPr>
              <w:pStyle w:val="ACpTabulkazhlavvlevo"/>
              <w:rPr>
                <w:rFonts w:ascii="Arial" w:hAnsi="Arial" w:cs="Arial"/>
                <w:sz w:val="22"/>
                <w:szCs w:val="22"/>
              </w:rPr>
            </w:pPr>
            <w:r w:rsidRPr="005E4DC6">
              <w:rPr>
                <w:rFonts w:ascii="Arial" w:hAnsi="Arial" w:cs="Arial"/>
                <w:sz w:val="22"/>
                <w:szCs w:val="22"/>
              </w:rPr>
              <w:t>Datum</w:t>
            </w:r>
          </w:p>
        </w:tc>
        <w:tc>
          <w:tcPr>
            <w:tcW w:w="7084" w:type="dxa"/>
            <w:tcBorders>
              <w:top w:val="single" w:sz="8" w:space="0" w:color="7F7F7F" w:themeColor="text1" w:themeTint="80"/>
              <w:left w:val="single" w:sz="8" w:space="0" w:color="7F7F7F" w:themeColor="text1" w:themeTint="80"/>
              <w:bottom w:val="single" w:sz="12" w:space="0" w:color="auto"/>
              <w:right w:val="single" w:sz="12" w:space="0" w:color="auto"/>
            </w:tcBorders>
            <w:hideMark/>
          </w:tcPr>
          <w:p w14:paraId="345B1B23" w14:textId="77777777" w:rsidR="00A154F3" w:rsidRPr="005E4DC6" w:rsidRDefault="00A154F3" w:rsidP="005E5496">
            <w:pPr>
              <w:pStyle w:val="ACpTabulkatextvlev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Datum dle elektronického podpisu</w:t>
            </w:r>
          </w:p>
        </w:tc>
      </w:tr>
    </w:tbl>
    <w:p w14:paraId="1563834F" w14:textId="5F843DF1" w:rsidR="00F1403F" w:rsidRDefault="00F1403F" w:rsidP="0080709B">
      <w:pPr>
        <w:keepNext/>
        <w:keepLines/>
        <w:tabs>
          <w:tab w:val="left" w:pos="426"/>
        </w:tabs>
        <w:spacing w:before="240" w:line="264" w:lineRule="auto"/>
        <w:rPr>
          <w:rFonts w:eastAsiaTheme="minorHAnsi"/>
          <w:bCs/>
          <w:szCs w:val="28"/>
          <w:lang w:eastAsia="zh-CN"/>
        </w:rPr>
      </w:pPr>
    </w:p>
    <w:p w14:paraId="6F493D89" w14:textId="77777777" w:rsidR="00F1403F" w:rsidRDefault="00F1403F">
      <w:pPr>
        <w:suppressAutoHyphens w:val="0"/>
        <w:rPr>
          <w:rFonts w:eastAsiaTheme="minorHAnsi"/>
          <w:bCs/>
          <w:szCs w:val="28"/>
          <w:lang w:eastAsia="zh-CN"/>
        </w:rPr>
      </w:pPr>
      <w:r>
        <w:rPr>
          <w:rFonts w:eastAsiaTheme="minorHAnsi"/>
          <w:bCs/>
          <w:szCs w:val="28"/>
          <w:lang w:eastAsia="zh-CN"/>
        </w:rPr>
        <w:br w:type="page"/>
      </w:r>
    </w:p>
    <w:p w14:paraId="05654578" w14:textId="52CE3CF0" w:rsidR="00F1403F" w:rsidRPr="00874441" w:rsidRDefault="00F1403F" w:rsidP="00F1403F">
      <w:pPr>
        <w:keepNext/>
        <w:keepLines/>
        <w:pBdr>
          <w:bottom w:val="single" w:sz="4" w:space="1" w:color="auto"/>
        </w:pBdr>
        <w:tabs>
          <w:tab w:val="left" w:pos="426"/>
        </w:tabs>
        <w:spacing w:after="240" w:line="264" w:lineRule="auto"/>
        <w:rPr>
          <w:rFonts w:eastAsiaTheme="minorHAnsi"/>
          <w:bCs/>
          <w:szCs w:val="28"/>
          <w:lang w:eastAsia="zh-CN"/>
        </w:rPr>
      </w:pPr>
      <w:r w:rsidRPr="00441E39">
        <w:rPr>
          <w:rFonts w:cs="Arial"/>
          <w:b/>
          <w:bCs/>
          <w:sz w:val="24"/>
          <w:szCs w:val="22"/>
        </w:rPr>
        <w:lastRenderedPageBreak/>
        <w:t xml:space="preserve">Příloha č. </w:t>
      </w:r>
      <w:r>
        <w:rPr>
          <w:rFonts w:cs="Arial"/>
          <w:b/>
          <w:bCs/>
          <w:sz w:val="24"/>
          <w:szCs w:val="22"/>
        </w:rPr>
        <w:t xml:space="preserve">7 </w:t>
      </w:r>
      <w:r w:rsidRPr="00441E39">
        <w:rPr>
          <w:rFonts w:cs="Arial"/>
          <w:b/>
          <w:bCs/>
          <w:sz w:val="24"/>
          <w:szCs w:val="22"/>
        </w:rPr>
        <w:t xml:space="preserve">– </w:t>
      </w:r>
      <w:r>
        <w:rPr>
          <w:rFonts w:cs="Arial"/>
          <w:b/>
          <w:bCs/>
          <w:sz w:val="24"/>
          <w:szCs w:val="22"/>
        </w:rPr>
        <w:t>Všeobecné bezpečnostní požadavky</w:t>
      </w:r>
    </w:p>
    <w:p w14:paraId="67A929DE" w14:textId="77777777" w:rsidR="008A0C3B" w:rsidRDefault="00DF7463" w:rsidP="00B96C77">
      <w:pPr>
        <w:pStyle w:val="1lnekI"/>
        <w:rPr>
          <w:rStyle w:val="Siln"/>
          <w:rFonts w:eastAsiaTheme="majorEastAsia" w:cs="Arial"/>
          <w:b/>
          <w:bCs w:val="0"/>
          <w:szCs w:val="22"/>
        </w:rPr>
      </w:pPr>
      <w:r>
        <w:rPr>
          <w:rStyle w:val="Siln"/>
          <w:rFonts w:eastAsiaTheme="majorEastAsia" w:cs="Arial"/>
          <w:b/>
          <w:bCs w:val="0"/>
          <w:szCs w:val="22"/>
        </w:rPr>
        <w:t>Všeobecné bezpeč</w:t>
      </w:r>
      <w:r w:rsidR="008A0C3B">
        <w:rPr>
          <w:rStyle w:val="Siln"/>
          <w:rFonts w:eastAsiaTheme="majorEastAsia" w:cs="Arial"/>
          <w:b/>
          <w:bCs w:val="0"/>
          <w:szCs w:val="22"/>
        </w:rPr>
        <w:t>nostní požadavky</w:t>
      </w:r>
    </w:p>
    <w:p w14:paraId="75F7609B" w14:textId="3341355E" w:rsidR="00F1403F" w:rsidRPr="005618FF" w:rsidRDefault="00F1403F" w:rsidP="0009216C">
      <w:pPr>
        <w:pStyle w:val="Nadpis4"/>
        <w:numPr>
          <w:ilvl w:val="1"/>
          <w:numId w:val="209"/>
        </w:numPr>
        <w:spacing w:before="240"/>
        <w:ind w:left="578" w:hanging="578"/>
        <w:rPr>
          <w:rStyle w:val="Siln"/>
          <w:rFonts w:eastAsiaTheme="majorEastAsia"/>
        </w:rPr>
      </w:pPr>
      <w:r w:rsidRPr="005618FF">
        <w:rPr>
          <w:rStyle w:val="Siln"/>
          <w:rFonts w:eastAsiaTheme="majorEastAsia"/>
        </w:rPr>
        <w:t>Úvodní ustanovení</w:t>
      </w:r>
    </w:p>
    <w:p w14:paraId="52EF9B81" w14:textId="0006AC94" w:rsidR="00562974" w:rsidRPr="003D0175" w:rsidRDefault="00562974" w:rsidP="0009216C">
      <w:pPr>
        <w:pStyle w:val="2bodlnku"/>
        <w:numPr>
          <w:ilvl w:val="0"/>
          <w:numId w:val="231"/>
        </w:numPr>
      </w:pPr>
      <w:r w:rsidRPr="003D0175">
        <w:t>T</w:t>
      </w:r>
      <w:r w:rsidR="00706EE5" w:rsidRPr="003D0175">
        <w:t>yto všeobecné bezpečnostní požadavky</w:t>
      </w:r>
      <w:r w:rsidRPr="003D0175">
        <w:t xml:space="preserve"> (dále také jen </w:t>
      </w:r>
      <w:r w:rsidR="00804B16">
        <w:t>„</w:t>
      </w:r>
      <w:r w:rsidRPr="00804B16">
        <w:rPr>
          <w:b/>
          <w:bCs/>
          <w:i/>
          <w:iCs/>
        </w:rPr>
        <w:t>Standard</w:t>
      </w:r>
      <w:r w:rsidR="00804B16">
        <w:t>“</w:t>
      </w:r>
      <w:r w:rsidRPr="003D0175">
        <w:t>) určuj</w:t>
      </w:r>
      <w:r w:rsidR="00706EE5" w:rsidRPr="003D0175">
        <w:t>í</w:t>
      </w:r>
      <w:r w:rsidRPr="003D0175">
        <w:t xml:space="preserve"> minimální požadavky na systém řízení bezpečnosti informací a řízení kybernetické bezpečnosti pro dodavatele.</w:t>
      </w:r>
    </w:p>
    <w:p w14:paraId="4D2D8F76" w14:textId="7DEA2F23" w:rsidR="00562974" w:rsidRPr="003D0175" w:rsidRDefault="00562974" w:rsidP="0009216C">
      <w:pPr>
        <w:pStyle w:val="2bodlnku"/>
      </w:pPr>
      <w:r w:rsidRPr="003D0175">
        <w:t xml:space="preserve">Dodavatel bere na vědomí, že </w:t>
      </w:r>
      <w:r w:rsidR="00706EE5" w:rsidRPr="003D0175">
        <w:t>Objednatel</w:t>
      </w:r>
      <w:r w:rsidRPr="003D0175">
        <w:t xml:space="preserve"> je poskytovatelem regulované služby ve smyslu § 4 zákona č. 264/2025 Sb.</w:t>
      </w:r>
      <w:r w:rsidR="00804B16">
        <w:t>, o kybernetické bezpečnosti</w:t>
      </w:r>
      <w:r w:rsidRPr="003D0175">
        <w:t xml:space="preserve"> (dále také jen „</w:t>
      </w:r>
      <w:r w:rsidR="00275275" w:rsidRPr="0034571B">
        <w:rPr>
          <w:b/>
          <w:bCs/>
          <w:i/>
          <w:iCs/>
        </w:rPr>
        <w:t>Z</w:t>
      </w:r>
      <w:r w:rsidRPr="0034571B">
        <w:rPr>
          <w:b/>
          <w:bCs/>
          <w:i/>
          <w:iCs/>
        </w:rPr>
        <w:t>ákon</w:t>
      </w:r>
      <w:r w:rsidRPr="003D0175">
        <w:t>“). Z</w:t>
      </w:r>
      <w:r w:rsidR="00804B16">
        <w:t>dravotní pojišťovna</w:t>
      </w:r>
      <w:r w:rsidRPr="003D0175">
        <w:t xml:space="preserve"> je ve smyslu § 8 odst. 1 zákona poskytovatelem regulované služby v režimu vyšších povinností. Dodavatel respektuje, že se uzavřením smluvního vztahu s </w:t>
      </w:r>
      <w:r w:rsidR="00A24A85" w:rsidRPr="003D0175">
        <w:t>Objednatelem</w:t>
      </w:r>
      <w:r w:rsidRPr="003D0175">
        <w:t xml:space="preserve"> stává účastníkem bezpečnostních opatření podle § 14 odst. 1 písm. a) </w:t>
      </w:r>
      <w:r w:rsidR="00804B16">
        <w:t>Z</w:t>
      </w:r>
      <w:r w:rsidRPr="003D0175">
        <w:t>ákona.</w:t>
      </w:r>
    </w:p>
    <w:p w14:paraId="67E57569" w14:textId="22B2A1B0" w:rsidR="00562974" w:rsidRPr="003D0175" w:rsidRDefault="00562974" w:rsidP="0009216C">
      <w:pPr>
        <w:pStyle w:val="2bodlnku"/>
      </w:pPr>
      <w:r w:rsidRPr="003D0175">
        <w:t xml:space="preserve">Účelem Standardu je zajistit plnění povinností </w:t>
      </w:r>
      <w:r w:rsidR="00A24A85" w:rsidRPr="003D0175">
        <w:t>Objednatele</w:t>
      </w:r>
      <w:r w:rsidRPr="003D0175">
        <w:t xml:space="preserve"> podle </w:t>
      </w:r>
      <w:r w:rsidR="008528E2">
        <w:t>Z</w:t>
      </w:r>
      <w:r w:rsidRPr="003D0175">
        <w:t>ákona</w:t>
      </w:r>
      <w:r w:rsidR="008528E2">
        <w:t xml:space="preserve"> </w:t>
      </w:r>
      <w:r w:rsidRPr="003D0175">
        <w:t>a jeho prováděcích vyhlášek, dalších zákonných a oborových regulací, soulad s publikovanými doporučeními a</w:t>
      </w:r>
      <w:r w:rsidR="00223CC8">
        <w:t> </w:t>
      </w:r>
      <w:r w:rsidRPr="003D0175">
        <w:t xml:space="preserve">metodikami Národního úřadu pro kybernetickou bezpečnost a zabezpečit stanovenou kvalitu služeb </w:t>
      </w:r>
      <w:r w:rsidR="008528E2">
        <w:t>zdravotní pojišťovny</w:t>
      </w:r>
      <w:r w:rsidRPr="003D0175">
        <w:t>.</w:t>
      </w:r>
    </w:p>
    <w:p w14:paraId="68D62B49" w14:textId="18014F88" w:rsidR="00562974" w:rsidRPr="003D0175" w:rsidRDefault="00562974" w:rsidP="0009216C">
      <w:pPr>
        <w:pStyle w:val="2bodlnku"/>
      </w:pPr>
      <w:r w:rsidRPr="003D0175">
        <w:t>Dodavatel bere na vědomí, že se stává objektem povinností a opatření podle § 9 vyhlášky č.</w:t>
      </w:r>
      <w:r w:rsidR="00223CC8">
        <w:t> </w:t>
      </w:r>
      <w:r w:rsidRPr="003D0175">
        <w:t>409/2025 Sb., o bezpečnostních opatřeních poskytovatele regulované služby v režimu vyšších povinností (dále jen „</w:t>
      </w:r>
      <w:r w:rsidR="00E17D00" w:rsidRPr="008528E2">
        <w:rPr>
          <w:b/>
          <w:bCs/>
          <w:i/>
          <w:iCs/>
        </w:rPr>
        <w:t>V</w:t>
      </w:r>
      <w:r w:rsidRPr="008528E2">
        <w:rPr>
          <w:b/>
          <w:bCs/>
          <w:i/>
          <w:iCs/>
        </w:rPr>
        <w:t>yhláška</w:t>
      </w:r>
      <w:r w:rsidRPr="003D0175">
        <w:t>“).</w:t>
      </w:r>
    </w:p>
    <w:p w14:paraId="7B47902B" w14:textId="6047CF1F" w:rsidR="00562974" w:rsidRPr="003D0175" w:rsidRDefault="00562974" w:rsidP="0009216C">
      <w:pPr>
        <w:pStyle w:val="2bodlnku"/>
      </w:pPr>
      <w:r w:rsidRPr="003D0175">
        <w:t>Dodavatel bere na vědomí, že jestliže jím poskytované plnění je nebo se stane významným z</w:t>
      </w:r>
      <w:r w:rsidR="00223CC8">
        <w:t> </w:t>
      </w:r>
      <w:r w:rsidRPr="003D0175">
        <w:t xml:space="preserve">hlediska zajištění kybernetické bezpečnosti regulované služby, může být </w:t>
      </w:r>
      <w:r w:rsidR="00E17D00" w:rsidRPr="003D0175">
        <w:t>Objednatelem</w:t>
      </w:r>
      <w:r w:rsidRPr="003D0175">
        <w:t xml:space="preserve"> určen jako významný dodavatel. Dodavatel bere na vědomí a souhlasí, že v takovém případě budou na jeho řízení uplatněna všechna ustanovení v § 9 </w:t>
      </w:r>
      <w:r w:rsidR="00275275" w:rsidRPr="003D0175">
        <w:t>V</w:t>
      </w:r>
      <w:r w:rsidRPr="003D0175">
        <w:t>yhlášky.</w:t>
      </w:r>
    </w:p>
    <w:p w14:paraId="0372BD1B" w14:textId="1E1C312E" w:rsidR="00562974" w:rsidRPr="003D0175" w:rsidRDefault="00562974" w:rsidP="0009216C">
      <w:pPr>
        <w:pStyle w:val="2bodlnku"/>
      </w:pPr>
      <w:r w:rsidRPr="003D0175">
        <w:t xml:space="preserve">Dodavatel bere na vědomí, že </w:t>
      </w:r>
      <w:r w:rsidR="00A24A85" w:rsidRPr="003D0175">
        <w:t>Objednatel</w:t>
      </w:r>
      <w:r w:rsidRPr="003D0175">
        <w:t xml:space="preserve"> jakožto poskytovatel regulované služby v režimu vyšších povinností je vázán nejen </w:t>
      </w:r>
      <w:r w:rsidR="00275275" w:rsidRPr="003D0175">
        <w:t>Z</w:t>
      </w:r>
      <w:r w:rsidRPr="003D0175">
        <w:t xml:space="preserve">ákonem a </w:t>
      </w:r>
      <w:r w:rsidR="00275275" w:rsidRPr="003D0175">
        <w:t>V</w:t>
      </w:r>
      <w:r w:rsidRPr="003D0175">
        <w:t>yhláškami, ale také varováními a obdobnými akty NÚKIB nebo vlády nebo jiné zákonem určené autority. Dodavatel je povinen zajistit soulad s</w:t>
      </w:r>
      <w:r w:rsidR="00223CC8">
        <w:t> </w:t>
      </w:r>
      <w:r w:rsidRPr="003D0175">
        <w:t>varováními NÚKIB u dodávky a aktiv, která jsou podstatná pro bezpečnost a kvalitu dodávky, nebo nelze vyloučit, že mohou ohrozit kvalitu nebo bezpečnost dodávky.</w:t>
      </w:r>
    </w:p>
    <w:p w14:paraId="63F91FF2" w14:textId="54AC8499" w:rsidR="00562974" w:rsidRPr="003D0175" w:rsidRDefault="00562974" w:rsidP="0009216C">
      <w:pPr>
        <w:pStyle w:val="2bodlnku"/>
      </w:pPr>
      <w:r w:rsidRPr="003D0175">
        <w:t xml:space="preserve">Dodavatel je povinen tento Standard dodržovat po celou účinnosti Smlouvy. Jestliže je ve Smlouvě nebo Standardu uvedena doba delší než doba účinnosti </w:t>
      </w:r>
      <w:r w:rsidR="00275275" w:rsidRPr="003D0175">
        <w:t>S</w:t>
      </w:r>
      <w:r w:rsidRPr="003D0175">
        <w:t xml:space="preserve">mlouvy, je Dodavatel povinen dodržovat Standard do takto stanovené doby. Dodavatel je povinen aplikovat Standard na všechna svá aktiva, procesy, činnosti a/nebo vztahy, které mají nebo mohou mít vliv na stav kybernetické bezpečnosti nebo bezpečnost jakýchkoliv aktiv Dodavatele, </w:t>
      </w:r>
      <w:r w:rsidR="00E621CC" w:rsidRPr="003D0175">
        <w:t>Objednatele</w:t>
      </w:r>
      <w:r w:rsidRPr="003D0175">
        <w:t>, předmět Smlouvy nebo na schopnost Dodavatele řádně a bezpečně plnit Smlouvu.</w:t>
      </w:r>
    </w:p>
    <w:p w14:paraId="674B70B6" w14:textId="2B40C79D" w:rsidR="00562974" w:rsidRPr="003D0175" w:rsidRDefault="00E621CC" w:rsidP="0009216C">
      <w:pPr>
        <w:pStyle w:val="2bodlnku"/>
      </w:pPr>
      <w:r w:rsidRPr="003D0175">
        <w:t>Objednatel</w:t>
      </w:r>
      <w:r w:rsidR="0077287D" w:rsidRPr="003D0175">
        <w:t xml:space="preserve"> je</w:t>
      </w:r>
      <w:r w:rsidR="00562974" w:rsidRPr="003D0175">
        <w:t xml:space="preserve"> oprávněn vydat novou verzi </w:t>
      </w:r>
      <w:r w:rsidR="0077287D" w:rsidRPr="003D0175">
        <w:t>S</w:t>
      </w:r>
      <w:r w:rsidR="00562974" w:rsidRPr="003D0175">
        <w:t>tandardu. Dodavatel je povinen zajistit soulad s</w:t>
      </w:r>
      <w:r w:rsidR="00223CC8">
        <w:t> </w:t>
      </w:r>
      <w:r w:rsidR="00562974" w:rsidRPr="003D0175">
        <w:t xml:space="preserve">novou verzí Standardu bez zbytečného odkladu, nejpozději však do počátku účinnosti jeho nové verze. </w:t>
      </w:r>
      <w:r w:rsidR="0077287D" w:rsidRPr="003D0175">
        <w:t>Objednatel</w:t>
      </w:r>
      <w:r w:rsidR="00562974" w:rsidRPr="003D0175">
        <w:t xml:space="preserve"> doručí nebo zpřístupní Dodavateli novou verzi standardu bez zbytečného odkladu, nejpozději však 3 měsíce před jeho účinností. Jestliže </w:t>
      </w:r>
      <w:r w:rsidR="0077287D" w:rsidRPr="003D0175">
        <w:t>Objednatel</w:t>
      </w:r>
      <w:r w:rsidR="00562974" w:rsidRPr="003D0175">
        <w:t xml:space="preserve"> novou verzi Standardu publikuje bez přímého doručení, informuje Dodavatele, jakým způsobem se může seznámit s novou verzí.</w:t>
      </w:r>
    </w:p>
    <w:p w14:paraId="542FE23D" w14:textId="2746FEE2" w:rsidR="00562974" w:rsidRPr="003D0175" w:rsidRDefault="009D5D26" w:rsidP="0009216C">
      <w:pPr>
        <w:pStyle w:val="2bodlnku"/>
      </w:pPr>
      <w:r w:rsidRPr="003D0175">
        <w:t>Objednatel</w:t>
      </w:r>
      <w:r w:rsidR="00562974" w:rsidRPr="003D0175">
        <w:t xml:space="preserve"> může stanovit, že věcný obsah Standardu bude zčásti nahrazen zavedením a</w:t>
      </w:r>
      <w:r w:rsidR="00223CC8">
        <w:t> </w:t>
      </w:r>
      <w:r w:rsidR="00562974" w:rsidRPr="003D0175">
        <w:t xml:space="preserve">udržováním určené normy nebo standardu třetí strany (například metodika nebo pomůcka NÚKIB, ISO, ČSN a podobně). </w:t>
      </w:r>
      <w:r w:rsidRPr="003D0175">
        <w:t>Objednatel</w:t>
      </w:r>
      <w:r w:rsidR="00562974" w:rsidRPr="003D0175">
        <w:t xml:space="preserve"> v takovém případě stanoví podmínky implementace, rozsahu, případné certifikace a povinností Dodavatele oznamovat změny určených okolností, </w:t>
      </w:r>
      <w:r w:rsidR="00562974" w:rsidRPr="003D0175">
        <w:lastRenderedPageBreak/>
        <w:t xml:space="preserve">zejména zánik platnosti nebo změnu podmínek certifikace. </w:t>
      </w:r>
      <w:r w:rsidRPr="003D0175">
        <w:t>Objednatel</w:t>
      </w:r>
      <w:r w:rsidR="00562974" w:rsidRPr="003D0175">
        <w:t xml:space="preserve"> vydá podmínky uznání takového opatření jako součást další verze Standardu.</w:t>
      </w:r>
    </w:p>
    <w:p w14:paraId="4C071C1F" w14:textId="77777777" w:rsidR="00562974" w:rsidRPr="003D0175" w:rsidRDefault="00562974" w:rsidP="0009216C">
      <w:pPr>
        <w:pStyle w:val="2bodlnku"/>
      </w:pPr>
      <w:r w:rsidRPr="003D0175">
        <w:t>Dodavatel nemá nárok na úhradu nákladů na zavedení opatření k zajištění souladu se Standardem, ani nákladů na implementaci ve Standardu uvedeného obecně platného právního předpisu nebo standardu nebo normy třetí strany.</w:t>
      </w:r>
    </w:p>
    <w:p w14:paraId="47CEA28F" w14:textId="3BCD61C7" w:rsidR="00562974" w:rsidRPr="003D0175" w:rsidRDefault="00562974" w:rsidP="0009216C">
      <w:pPr>
        <w:pStyle w:val="2bodlnku"/>
      </w:pPr>
      <w:r w:rsidRPr="003D0175">
        <w:t xml:space="preserve">Dodavatel je povinen bez odkladu informovat </w:t>
      </w:r>
      <w:r w:rsidR="009D5D26" w:rsidRPr="003D0175">
        <w:t>Objednatele</w:t>
      </w:r>
      <w:r w:rsidRPr="003D0175">
        <w:t xml:space="preserve"> o všech zahájených řízeních, která mohou mít vliv na jeho schopnost plnit v ujedeném rozsahu a kvalitě Standard.</w:t>
      </w:r>
    </w:p>
    <w:p w14:paraId="5D3F24DC" w14:textId="194DEFE0" w:rsidR="00562974" w:rsidRPr="003D0175" w:rsidRDefault="00562974" w:rsidP="0009216C">
      <w:pPr>
        <w:pStyle w:val="2bodlnku"/>
      </w:pPr>
      <w:r w:rsidRPr="003D0175">
        <w:t xml:space="preserve">Dodavatel je povinen bez odkladu informovat </w:t>
      </w:r>
      <w:r w:rsidR="009D5D26" w:rsidRPr="003D0175">
        <w:t>Objed</w:t>
      </w:r>
      <w:r w:rsidR="002E39A1" w:rsidRPr="003D0175">
        <w:t>natele</w:t>
      </w:r>
      <w:r w:rsidRPr="003D0175">
        <w:t xml:space="preserve"> o změnách ve své ekonomické situaci, majetkové struktuře, místě působení, změnách nebo zániku smluv se svými dodavateli, změně právní formy nebo obdobné změnách, které mohou mít vliv na jeho schopnost plnit v ujedeném rozsahu a kvalitě Standard.</w:t>
      </w:r>
    </w:p>
    <w:p w14:paraId="5A75EEC0" w14:textId="2D706CF5" w:rsidR="00562974" w:rsidRPr="003D0175" w:rsidRDefault="00562974" w:rsidP="0009216C">
      <w:pPr>
        <w:pStyle w:val="2bodlnku"/>
      </w:pPr>
      <w:r w:rsidRPr="003D0175">
        <w:t>Pojmy uvedené ve Standardu mají takový význam, jaký jim přisuzuje právní řád České republiky, pokud nejsou ve Smlouvě nebo Standardu upraveny odlišně.</w:t>
      </w:r>
    </w:p>
    <w:p w14:paraId="681DEFC5" w14:textId="2814E67F" w:rsidR="00AE457C" w:rsidRDefault="002E39A1" w:rsidP="005618FF">
      <w:pPr>
        <w:pStyle w:val="Nadpis4"/>
        <w:rPr>
          <w:rFonts w:eastAsiaTheme="minorHAnsi"/>
          <w:b/>
          <w:bCs w:val="0"/>
          <w:lang w:eastAsia="zh-CN"/>
        </w:rPr>
      </w:pPr>
      <w:r w:rsidRPr="00D870B5">
        <w:rPr>
          <w:rFonts w:eastAsiaTheme="minorHAnsi"/>
          <w:b/>
          <w:bCs w:val="0"/>
          <w:lang w:eastAsia="zh-CN"/>
        </w:rPr>
        <w:t>Minimální bezpečnostní standard</w:t>
      </w:r>
    </w:p>
    <w:p w14:paraId="2E615894" w14:textId="0A6C71AF" w:rsidR="00C464C1" w:rsidRPr="00A7215F" w:rsidRDefault="00C464C1" w:rsidP="0009216C">
      <w:pPr>
        <w:pStyle w:val="2bodlnku"/>
        <w:numPr>
          <w:ilvl w:val="0"/>
          <w:numId w:val="232"/>
        </w:numPr>
      </w:pPr>
      <w:r w:rsidRPr="00A7215F">
        <w:t xml:space="preserve">Dodavatel bude pro zajištění souladu se </w:t>
      </w:r>
      <w:r w:rsidR="00CE14A9" w:rsidRPr="00A7215F">
        <w:t>Z</w:t>
      </w:r>
      <w:r w:rsidRPr="00A7215F">
        <w:t xml:space="preserve">ákonem postupovat při výkonu činností podle </w:t>
      </w:r>
      <w:r w:rsidR="00CE14A9" w:rsidRPr="00A7215F">
        <w:t>S</w:t>
      </w:r>
      <w:r w:rsidRPr="00A7215F">
        <w:t xml:space="preserve">mlouvy v souladu s dokumentem Minimální bezpečností standard (dále jen </w:t>
      </w:r>
      <w:r w:rsidR="006D63E3" w:rsidRPr="00A7215F">
        <w:t>„</w:t>
      </w:r>
      <w:r w:rsidRPr="008528E2">
        <w:rPr>
          <w:b/>
          <w:bCs/>
          <w:i/>
          <w:iCs/>
        </w:rPr>
        <w:t>MBS</w:t>
      </w:r>
      <w:r w:rsidR="006D63E3" w:rsidRPr="00A7215F">
        <w:t>“</w:t>
      </w:r>
      <w:r w:rsidRPr="00A7215F">
        <w:t xml:space="preserve">), vydaným Národním úřadem pro kybernetickou a informací bezpečnost, v platném znění, pokud </w:t>
      </w:r>
      <w:r w:rsidR="00C8659F" w:rsidRPr="00A7215F">
        <w:t>Objednatel</w:t>
      </w:r>
      <w:r w:rsidRPr="00A7215F">
        <w:t xml:space="preserve"> neurčí jinak. Pro správnou aplikaci tohoto dokumentu se za povinná opatření považují činnosti nebo stavy, určené v MBS jako </w:t>
      </w:r>
      <w:r w:rsidRPr="0009216C">
        <w:rPr>
          <w:i/>
          <w:iCs/>
        </w:rPr>
        <w:t>„Doporučení“</w:t>
      </w:r>
      <w:r w:rsidRPr="00A7215F">
        <w:t xml:space="preserve"> a za závazné cíle těchto opatření se považuje </w:t>
      </w:r>
      <w:r w:rsidRPr="0009216C">
        <w:rPr>
          <w:i/>
          <w:iCs/>
        </w:rPr>
        <w:t>„Cíl opatření“</w:t>
      </w:r>
      <w:r w:rsidRPr="00A7215F">
        <w:t xml:space="preserve">, uvedený u příslušného </w:t>
      </w:r>
      <w:r w:rsidRPr="0009216C">
        <w:rPr>
          <w:i/>
          <w:iCs/>
        </w:rPr>
        <w:t>„Doporučení“</w:t>
      </w:r>
      <w:r w:rsidRPr="00A7215F">
        <w:t>.</w:t>
      </w:r>
    </w:p>
    <w:p w14:paraId="3441BC77" w14:textId="53731E10" w:rsidR="005C47E3" w:rsidRPr="00A7215F" w:rsidRDefault="005C47E3" w:rsidP="0009216C">
      <w:pPr>
        <w:pStyle w:val="2bodlnku"/>
      </w:pPr>
      <w:r w:rsidRPr="00A7215F">
        <w:t xml:space="preserve">Základními okruhy povinností, doporučení a zásad dokumentu MBS, které musí Dodavatel pro rozsah aktiv, která mohou mít vliv na dostupnost regulované služby nebo stav kybernetické bezpečnosti </w:t>
      </w:r>
      <w:r w:rsidR="00B16429" w:rsidRPr="00A7215F">
        <w:t>Objednatele</w:t>
      </w:r>
      <w:r w:rsidRPr="00A7215F">
        <w:t xml:space="preserve"> nebo stav kybernetické bezpečnosti aktiv </w:t>
      </w:r>
      <w:r w:rsidR="00B16429" w:rsidRPr="00A7215F">
        <w:t>D</w:t>
      </w:r>
      <w:r w:rsidRPr="00A7215F">
        <w:t xml:space="preserve">odavatele, podstatných pro zajišťování dodávky řádně zavést a řídit ve lhůtě stanovené </w:t>
      </w:r>
      <w:r w:rsidR="007D2736" w:rsidRPr="00A7215F">
        <w:t>Objednatelem</w:t>
      </w:r>
      <w:r w:rsidRPr="00A7215F">
        <w:t>, jsou</w:t>
      </w:r>
      <w:r w:rsidR="00B16429" w:rsidRPr="00A7215F">
        <w:t>:</w:t>
      </w:r>
      <w:r w:rsidRPr="00A7215F">
        <w:t xml:space="preserve"> </w:t>
      </w:r>
    </w:p>
    <w:p w14:paraId="58E7E38A" w14:textId="77777777" w:rsidR="005C47E3" w:rsidRPr="00D655C8" w:rsidRDefault="005C47E3" w:rsidP="00280A07">
      <w:pPr>
        <w:pStyle w:val="Odstavecseseznamem"/>
        <w:numPr>
          <w:ilvl w:val="0"/>
          <w:numId w:val="239"/>
        </w:numPr>
        <w:ind w:left="993" w:hanging="567"/>
      </w:pPr>
      <w:r w:rsidRPr="00D655C8">
        <w:t>řízení aktiv a rizik,</w:t>
      </w:r>
    </w:p>
    <w:p w14:paraId="53111BD2" w14:textId="77777777" w:rsidR="005C47E3" w:rsidRPr="00D655C8" w:rsidRDefault="005C47E3" w:rsidP="00280A07">
      <w:pPr>
        <w:pStyle w:val="Odstavecseseznamem"/>
        <w:numPr>
          <w:ilvl w:val="0"/>
          <w:numId w:val="239"/>
        </w:numPr>
        <w:ind w:left="993" w:hanging="567"/>
      </w:pPr>
      <w:r w:rsidRPr="00D655C8">
        <w:t>klasifikace a ochrana informací,</w:t>
      </w:r>
    </w:p>
    <w:p w14:paraId="52651656" w14:textId="77777777" w:rsidR="005C47E3" w:rsidRPr="00D655C8" w:rsidRDefault="005C47E3" w:rsidP="00280A07">
      <w:pPr>
        <w:pStyle w:val="Odstavecseseznamem"/>
        <w:numPr>
          <w:ilvl w:val="0"/>
          <w:numId w:val="239"/>
        </w:numPr>
        <w:ind w:left="993" w:hanging="567"/>
      </w:pPr>
      <w:r w:rsidRPr="00D655C8">
        <w:t>řízení dodavatelů,</w:t>
      </w:r>
    </w:p>
    <w:p w14:paraId="0B16D349" w14:textId="77777777" w:rsidR="005C47E3" w:rsidRPr="00D655C8" w:rsidRDefault="005C47E3" w:rsidP="00280A07">
      <w:pPr>
        <w:pStyle w:val="Odstavecseseznamem"/>
        <w:numPr>
          <w:ilvl w:val="0"/>
          <w:numId w:val="239"/>
        </w:numPr>
        <w:ind w:left="993" w:hanging="567"/>
      </w:pPr>
      <w:r w:rsidRPr="00D655C8">
        <w:t>řízení lidských zdrojů,</w:t>
      </w:r>
    </w:p>
    <w:p w14:paraId="05B45C88" w14:textId="77777777" w:rsidR="005C47E3" w:rsidRPr="00D655C8" w:rsidRDefault="005C47E3" w:rsidP="00280A07">
      <w:pPr>
        <w:pStyle w:val="Odstavecseseznamem"/>
        <w:numPr>
          <w:ilvl w:val="0"/>
          <w:numId w:val="239"/>
        </w:numPr>
        <w:ind w:left="993" w:hanging="567"/>
      </w:pPr>
      <w:r w:rsidRPr="00D655C8">
        <w:t>řízení změn,</w:t>
      </w:r>
    </w:p>
    <w:p w14:paraId="734E8C0B" w14:textId="77777777" w:rsidR="005C47E3" w:rsidRPr="00D655C8" w:rsidRDefault="005C47E3" w:rsidP="00280A07">
      <w:pPr>
        <w:pStyle w:val="Odstavecseseznamem"/>
        <w:numPr>
          <w:ilvl w:val="0"/>
          <w:numId w:val="239"/>
        </w:numPr>
        <w:ind w:left="993" w:hanging="567"/>
      </w:pPr>
      <w:r w:rsidRPr="00D655C8">
        <w:t>řízení kontinuity činností,</w:t>
      </w:r>
    </w:p>
    <w:p w14:paraId="275F7C81" w14:textId="77777777" w:rsidR="005C47E3" w:rsidRPr="00D655C8" w:rsidRDefault="005C47E3" w:rsidP="00280A07">
      <w:pPr>
        <w:pStyle w:val="Odstavecseseznamem"/>
        <w:numPr>
          <w:ilvl w:val="0"/>
          <w:numId w:val="239"/>
        </w:numPr>
        <w:ind w:left="993" w:hanging="567"/>
      </w:pPr>
      <w:r w:rsidRPr="00D655C8">
        <w:t>fyzická bezpečnost,</w:t>
      </w:r>
    </w:p>
    <w:p w14:paraId="15383A1B" w14:textId="77777777" w:rsidR="005C47E3" w:rsidRPr="00D655C8" w:rsidRDefault="005C47E3" w:rsidP="00280A07">
      <w:pPr>
        <w:pStyle w:val="Odstavecseseznamem"/>
        <w:numPr>
          <w:ilvl w:val="0"/>
          <w:numId w:val="239"/>
        </w:numPr>
        <w:ind w:left="993" w:hanging="567"/>
      </w:pPr>
      <w:r w:rsidRPr="00D655C8">
        <w:t>řízení přístupů,</w:t>
      </w:r>
    </w:p>
    <w:p w14:paraId="2919DE19" w14:textId="77777777" w:rsidR="005C47E3" w:rsidRPr="00D655C8" w:rsidRDefault="005C47E3" w:rsidP="00280A07">
      <w:pPr>
        <w:pStyle w:val="Odstavecseseznamem"/>
        <w:numPr>
          <w:ilvl w:val="0"/>
          <w:numId w:val="239"/>
        </w:numPr>
        <w:ind w:left="993" w:hanging="567"/>
      </w:pPr>
      <w:r w:rsidRPr="00D655C8">
        <w:t>ochrana před škodlivým kódem,</w:t>
      </w:r>
    </w:p>
    <w:p w14:paraId="606A3913" w14:textId="77777777" w:rsidR="005C47E3" w:rsidRPr="00D655C8" w:rsidRDefault="005C47E3" w:rsidP="00280A07">
      <w:pPr>
        <w:pStyle w:val="Odstavecseseznamem"/>
        <w:numPr>
          <w:ilvl w:val="0"/>
          <w:numId w:val="239"/>
        </w:numPr>
        <w:ind w:left="993" w:hanging="567"/>
      </w:pPr>
      <w:r w:rsidRPr="00D655C8">
        <w:t>detekce bezpečnostních incidentů a událostí,</w:t>
      </w:r>
    </w:p>
    <w:p w14:paraId="661C7F7E" w14:textId="77777777" w:rsidR="005C47E3" w:rsidRPr="00D655C8" w:rsidRDefault="005C47E3" w:rsidP="00280A07">
      <w:pPr>
        <w:pStyle w:val="Odstavecseseznamem"/>
        <w:numPr>
          <w:ilvl w:val="0"/>
          <w:numId w:val="239"/>
        </w:numPr>
        <w:ind w:left="993" w:hanging="567"/>
      </w:pPr>
      <w:r w:rsidRPr="00D655C8">
        <w:t>řízení reakce na bezpečností incidenty a události,</w:t>
      </w:r>
    </w:p>
    <w:p w14:paraId="6E53ECB2" w14:textId="77777777" w:rsidR="005C47E3" w:rsidRPr="00D655C8" w:rsidRDefault="005C47E3" w:rsidP="00280A07">
      <w:pPr>
        <w:pStyle w:val="Odstavecseseznamem"/>
        <w:numPr>
          <w:ilvl w:val="0"/>
          <w:numId w:val="239"/>
        </w:numPr>
        <w:ind w:left="993" w:hanging="567"/>
      </w:pPr>
      <w:r w:rsidRPr="00D655C8">
        <w:t>aplikační bezpečnost,</w:t>
      </w:r>
    </w:p>
    <w:p w14:paraId="24AC6665" w14:textId="77777777" w:rsidR="005C47E3" w:rsidRPr="00D655C8" w:rsidRDefault="005C47E3" w:rsidP="00280A07">
      <w:pPr>
        <w:pStyle w:val="Odstavecseseznamem"/>
        <w:numPr>
          <w:ilvl w:val="0"/>
          <w:numId w:val="239"/>
        </w:numPr>
        <w:ind w:left="993" w:hanging="567"/>
      </w:pPr>
      <w:r w:rsidRPr="00D655C8">
        <w:t>kryptografická ochrana,</w:t>
      </w:r>
    </w:p>
    <w:p w14:paraId="04E102BE" w14:textId="77777777" w:rsidR="005C47E3" w:rsidRPr="00D655C8" w:rsidRDefault="005C47E3" w:rsidP="00280A07">
      <w:pPr>
        <w:pStyle w:val="Odstavecseseznamem"/>
        <w:numPr>
          <w:ilvl w:val="0"/>
          <w:numId w:val="239"/>
        </w:numPr>
        <w:ind w:left="993" w:hanging="567"/>
      </w:pPr>
      <w:r w:rsidRPr="00D655C8">
        <w:t>zajišťování dostupnosti informací,</w:t>
      </w:r>
    </w:p>
    <w:p w14:paraId="4732E287" w14:textId="77777777" w:rsidR="005C47E3" w:rsidRPr="00D655C8" w:rsidRDefault="005C47E3" w:rsidP="00280A07">
      <w:pPr>
        <w:pStyle w:val="Odstavecseseznamem"/>
        <w:numPr>
          <w:ilvl w:val="0"/>
          <w:numId w:val="239"/>
        </w:numPr>
        <w:ind w:left="993" w:hanging="567"/>
      </w:pPr>
      <w:r w:rsidRPr="00D655C8">
        <w:t>zálohování.</w:t>
      </w:r>
    </w:p>
    <w:p w14:paraId="7B416EC1" w14:textId="5F89C322" w:rsidR="00D870B5" w:rsidRDefault="006D63E3" w:rsidP="0009216C">
      <w:pPr>
        <w:pStyle w:val="2bodlnku"/>
      </w:pPr>
      <w:r>
        <w:t xml:space="preserve">MBS je dostupný na  </w:t>
      </w:r>
      <w:hyperlink r:id="rId13" w:history="1">
        <w:r w:rsidRPr="004F44B1">
          <w:rPr>
            <w:rStyle w:val="Hypertextovodkaz"/>
          </w:rPr>
          <w:t>www.nukib.gov.cz</w:t>
        </w:r>
      </w:hyperlink>
    </w:p>
    <w:p w14:paraId="68F8553E" w14:textId="79FE4D2A" w:rsidR="006D63E3" w:rsidRDefault="00495728" w:rsidP="00495728">
      <w:pPr>
        <w:pStyle w:val="Nadpis4"/>
        <w:rPr>
          <w:rFonts w:eastAsiaTheme="minorHAnsi"/>
          <w:b/>
          <w:bCs w:val="0"/>
        </w:rPr>
      </w:pPr>
      <w:r w:rsidRPr="00495728">
        <w:rPr>
          <w:rFonts w:eastAsiaTheme="minorHAnsi"/>
          <w:b/>
          <w:bCs w:val="0"/>
        </w:rPr>
        <w:t>Systém řízení bezpečnosti informací</w:t>
      </w:r>
    </w:p>
    <w:p w14:paraId="6E001E2C" w14:textId="0D396060" w:rsidR="00495728" w:rsidRDefault="003D0175" w:rsidP="0009216C">
      <w:pPr>
        <w:pStyle w:val="2bodlnku"/>
        <w:numPr>
          <w:ilvl w:val="0"/>
          <w:numId w:val="233"/>
        </w:numPr>
      </w:pPr>
      <w:r>
        <w:t>Dodavatel je dále povinen</w:t>
      </w:r>
      <w:r w:rsidR="00D655C8">
        <w:t>:</w:t>
      </w:r>
    </w:p>
    <w:p w14:paraId="526B8DB1" w14:textId="6B8FFDE5" w:rsidR="00D655C8" w:rsidRDefault="00D655C8" w:rsidP="00223CC8">
      <w:pPr>
        <w:pStyle w:val="Odstavecseseznamem"/>
        <w:numPr>
          <w:ilvl w:val="0"/>
          <w:numId w:val="240"/>
        </w:numPr>
        <w:ind w:left="993" w:hanging="567"/>
        <w:jc w:val="both"/>
      </w:pPr>
      <w:r w:rsidRPr="00D44D6B">
        <w:lastRenderedPageBreak/>
        <w:t xml:space="preserve">zajistit ochranu informací </w:t>
      </w:r>
      <w:r w:rsidR="00B85798">
        <w:t>Objednatele</w:t>
      </w:r>
      <w:r w:rsidRPr="00D44D6B">
        <w:t xml:space="preserve">, datového </w:t>
      </w:r>
      <w:r>
        <w:t xml:space="preserve">a síťového </w:t>
      </w:r>
      <w:r w:rsidRPr="00D44D6B">
        <w:t xml:space="preserve">prostoru </w:t>
      </w:r>
      <w:r w:rsidR="00B85798">
        <w:t>Objednatele</w:t>
      </w:r>
      <w:r w:rsidRPr="00D44D6B">
        <w:t xml:space="preserve">, autentizačních oprávnění </w:t>
      </w:r>
      <w:r w:rsidR="00B85798">
        <w:t>Objednatele</w:t>
      </w:r>
      <w:r>
        <w:t xml:space="preserve"> a</w:t>
      </w:r>
      <w:r w:rsidRPr="00D44D6B">
        <w:t xml:space="preserve"> chránit aktiva </w:t>
      </w:r>
      <w:r w:rsidR="00B85798">
        <w:t>Objednatele</w:t>
      </w:r>
      <w:r w:rsidR="00B85798" w:rsidRPr="00D44D6B">
        <w:t xml:space="preserve"> </w:t>
      </w:r>
      <w:r w:rsidRPr="00D44D6B">
        <w:t>před hrozbou zavlečení škodlivého kódu.</w:t>
      </w:r>
    </w:p>
    <w:p w14:paraId="03279E64" w14:textId="77777777" w:rsidR="00D655C8" w:rsidRPr="00D44D6B" w:rsidRDefault="00D655C8" w:rsidP="00223CC8">
      <w:pPr>
        <w:pStyle w:val="Odstavecseseznamem"/>
        <w:numPr>
          <w:ilvl w:val="0"/>
          <w:numId w:val="240"/>
        </w:numPr>
        <w:ind w:left="993" w:hanging="567"/>
        <w:jc w:val="both"/>
      </w:pPr>
      <w:r w:rsidRPr="00D44D6B">
        <w:t xml:space="preserve">Zavést bezpečnostní zásady a procesy, které budou pokrývat zabezpečení dat a informací při poskytování předmětu plnění. </w:t>
      </w:r>
    </w:p>
    <w:p w14:paraId="21F402B3" w14:textId="77777777" w:rsidR="00D655C8" w:rsidRPr="00D44D6B" w:rsidRDefault="00D655C8" w:rsidP="00223CC8">
      <w:pPr>
        <w:pStyle w:val="Odstavecseseznamem"/>
        <w:numPr>
          <w:ilvl w:val="0"/>
          <w:numId w:val="240"/>
        </w:numPr>
        <w:ind w:left="993" w:hanging="567"/>
        <w:jc w:val="both"/>
      </w:pPr>
      <w:r w:rsidRPr="00D44D6B">
        <w:t xml:space="preserve">Na základě bezpečnostních potřeb a výsledků hodnocení rizik zavádět bezpečnostní opatření v rozsahu poskytovaného předmětu plnění, monitorovat je a vyhodnocovat jejich účinnost. </w:t>
      </w:r>
    </w:p>
    <w:p w14:paraId="2918527D" w14:textId="6EDC79D7" w:rsidR="00D655C8" w:rsidRPr="00D44D6B" w:rsidRDefault="00D655C8" w:rsidP="00223CC8">
      <w:pPr>
        <w:pStyle w:val="Odstavecseseznamem"/>
        <w:numPr>
          <w:ilvl w:val="0"/>
          <w:numId w:val="240"/>
        </w:numPr>
        <w:ind w:left="993" w:hanging="567"/>
        <w:jc w:val="both"/>
      </w:pPr>
      <w:r w:rsidRPr="00D44D6B">
        <w:t>Stanovit a udržovat aktuální opatření bezpečnosti ve formě procesů a technologií, které zajišťují naplnění bezpečnostní politiky.</w:t>
      </w:r>
    </w:p>
    <w:p w14:paraId="25215E80" w14:textId="4137A115" w:rsidR="00D655C8" w:rsidRDefault="00D655C8" w:rsidP="00223CC8">
      <w:pPr>
        <w:pStyle w:val="Odstavecseseznamem"/>
        <w:numPr>
          <w:ilvl w:val="0"/>
          <w:numId w:val="240"/>
        </w:numPr>
        <w:ind w:left="993" w:hanging="567"/>
        <w:jc w:val="both"/>
      </w:pPr>
      <w:r w:rsidRPr="00D44D6B">
        <w:t>Zajistit bezpečný provoz informačního systému a infrastruktury využívané pro poskytování předmětu plnění.</w:t>
      </w:r>
    </w:p>
    <w:p w14:paraId="0C332D38" w14:textId="77777777" w:rsidR="00D655C8" w:rsidRPr="00D44D6B" w:rsidRDefault="00D655C8" w:rsidP="00223CC8">
      <w:pPr>
        <w:pStyle w:val="Odstavecseseznamem"/>
        <w:numPr>
          <w:ilvl w:val="0"/>
          <w:numId w:val="240"/>
        </w:numPr>
        <w:ind w:left="993" w:hanging="567"/>
        <w:jc w:val="both"/>
      </w:pPr>
      <w:r>
        <w:t>Zavést a po celou dobu trvání Smlouvy aplikovat zásady a pravidla klasifikace informací v oblastech dostupnosti, důvěrnosti a integrity.</w:t>
      </w:r>
    </w:p>
    <w:p w14:paraId="225A7338" w14:textId="77777777" w:rsidR="00D655C8" w:rsidRPr="00D44D6B" w:rsidRDefault="00D655C8" w:rsidP="00223CC8">
      <w:pPr>
        <w:pStyle w:val="Odstavecseseznamem"/>
        <w:numPr>
          <w:ilvl w:val="0"/>
          <w:numId w:val="240"/>
        </w:numPr>
        <w:ind w:left="993" w:hanging="567"/>
        <w:jc w:val="both"/>
      </w:pPr>
      <w:r w:rsidRPr="00D44D6B">
        <w:t xml:space="preserve">Zajistit sběr informací o provozních a bezpečnostních činnostech v rozsahu předmětu plnění a ochranu </w:t>
      </w:r>
      <w:r>
        <w:t xml:space="preserve">takto vytvořených či </w:t>
      </w:r>
      <w:r w:rsidRPr="00D44D6B">
        <w:t xml:space="preserve">získaných informací před jejich neoprávněným čtením nebo změnou. </w:t>
      </w:r>
    </w:p>
    <w:p w14:paraId="0302F5D4" w14:textId="10659F93" w:rsidR="00D655C8" w:rsidRDefault="00D655C8" w:rsidP="00223CC8">
      <w:pPr>
        <w:pStyle w:val="Odstavecseseznamem"/>
        <w:numPr>
          <w:ilvl w:val="0"/>
          <w:numId w:val="240"/>
        </w:numPr>
        <w:ind w:left="993" w:hanging="567"/>
        <w:jc w:val="both"/>
      </w:pPr>
      <w:r w:rsidRPr="00D44D6B">
        <w:t xml:space="preserve">Na vyžádání poskytnout </w:t>
      </w:r>
      <w:r w:rsidR="00046009">
        <w:t>Objednateli</w:t>
      </w:r>
      <w:r w:rsidRPr="00D44D6B">
        <w:t xml:space="preserve"> přehled nebo jinou adekvátní informaci o</w:t>
      </w:r>
      <w:r w:rsidR="00223CC8">
        <w:t> </w:t>
      </w:r>
      <w:r w:rsidRPr="00D44D6B">
        <w:t>bezpečnostních opatřeních zavedených na svém informačním systému a infrastruktuře.</w:t>
      </w:r>
    </w:p>
    <w:p w14:paraId="239D6843" w14:textId="77777777" w:rsidR="00D655C8" w:rsidRPr="00D44D6B" w:rsidRDefault="00D655C8" w:rsidP="00223CC8">
      <w:pPr>
        <w:pStyle w:val="Odstavecseseznamem"/>
        <w:numPr>
          <w:ilvl w:val="0"/>
          <w:numId w:val="240"/>
        </w:numPr>
        <w:spacing w:after="240"/>
        <w:ind w:left="992" w:hanging="567"/>
        <w:contextualSpacing w:val="0"/>
        <w:jc w:val="both"/>
      </w:pPr>
      <w:r>
        <w:t>Strpět audit nebo kontrolu dodržování tohoto Standardu.</w:t>
      </w:r>
    </w:p>
    <w:p w14:paraId="5C6F9965" w14:textId="1DF471A8" w:rsidR="00D655C8" w:rsidRDefault="00D655C8" w:rsidP="007463FF">
      <w:pPr>
        <w:pStyle w:val="Nadpis4"/>
        <w:rPr>
          <w:b/>
          <w:bCs w:val="0"/>
        </w:rPr>
      </w:pPr>
      <w:r w:rsidRPr="007463FF">
        <w:rPr>
          <w:b/>
          <w:bCs w:val="0"/>
        </w:rPr>
        <w:t xml:space="preserve">Ochrana </w:t>
      </w:r>
      <w:r w:rsidR="004C560F" w:rsidRPr="007463FF">
        <w:rPr>
          <w:b/>
          <w:bCs w:val="0"/>
        </w:rPr>
        <w:t>dat a informací Objednatele</w:t>
      </w:r>
    </w:p>
    <w:p w14:paraId="6E50F864" w14:textId="08ACBCBF" w:rsidR="007463FF" w:rsidRDefault="002F5141" w:rsidP="0009216C">
      <w:pPr>
        <w:pStyle w:val="2bodlnku"/>
        <w:numPr>
          <w:ilvl w:val="0"/>
          <w:numId w:val="234"/>
        </w:numPr>
      </w:pPr>
      <w:r w:rsidRPr="00D44D6B">
        <w:t>Dodavatel se zavazuje</w:t>
      </w:r>
      <w:r>
        <w:t>:</w:t>
      </w:r>
    </w:p>
    <w:p w14:paraId="75304284" w14:textId="405921B5" w:rsidR="00305060" w:rsidRPr="00D44D6B" w:rsidRDefault="00305060" w:rsidP="00223CC8">
      <w:pPr>
        <w:pStyle w:val="Odstavecseseznamem"/>
        <w:numPr>
          <w:ilvl w:val="0"/>
          <w:numId w:val="241"/>
        </w:numPr>
        <w:ind w:left="993" w:hanging="567"/>
        <w:jc w:val="both"/>
      </w:pPr>
      <w:r w:rsidRPr="00D44D6B">
        <w:t xml:space="preserve">sdělit </w:t>
      </w:r>
      <w:r>
        <w:t xml:space="preserve">nebo zpřístupnit </w:t>
      </w:r>
      <w:r w:rsidR="00F97ED5">
        <w:t xml:space="preserve">data a </w:t>
      </w:r>
      <w:r w:rsidR="00C536C1">
        <w:t>i</w:t>
      </w:r>
      <w:r w:rsidRPr="00D44D6B">
        <w:t xml:space="preserve">nformace </w:t>
      </w:r>
      <w:r w:rsidR="004B626C">
        <w:t>Objednatele</w:t>
      </w:r>
      <w:r w:rsidRPr="00D44D6B">
        <w:t xml:space="preserve"> pouze těm svým zaměstnancům nebo spolupracujícím osobám, které je nezbytně potřebují znát pro účely plnění smlouvy, jsou zavázáni k mlčenlivosti a byli </w:t>
      </w:r>
      <w:r>
        <w:t xml:space="preserve">prokazatelně </w:t>
      </w:r>
      <w:r w:rsidRPr="00D44D6B">
        <w:t xml:space="preserve">seznámeni s tímto </w:t>
      </w:r>
      <w:r w:rsidR="00744990">
        <w:t>S</w:t>
      </w:r>
      <w:r w:rsidRPr="00D44D6B">
        <w:t>tandardem</w:t>
      </w:r>
      <w:r>
        <w:t xml:space="preserve"> nebo jeho zásadami. Dodavatel je povinen ověřovat totožnost takových osob a evidovat jí nejméně po dobu platnosti Smlouvy a dobu jednoho roku po ukončení platnosti Smlouvy.</w:t>
      </w:r>
    </w:p>
    <w:p w14:paraId="36463EE6" w14:textId="2FD06DC1" w:rsidR="00305060" w:rsidRPr="00D44D6B" w:rsidRDefault="00F97ED5" w:rsidP="00223CC8">
      <w:pPr>
        <w:pStyle w:val="Odstavecseseznamem"/>
        <w:numPr>
          <w:ilvl w:val="0"/>
          <w:numId w:val="241"/>
        </w:numPr>
        <w:ind w:left="993" w:hanging="567"/>
        <w:jc w:val="both"/>
      </w:pPr>
      <w:r w:rsidRPr="00D44D6B">
        <w:t>Z</w:t>
      </w:r>
      <w:r w:rsidR="00305060" w:rsidRPr="00D44D6B">
        <w:t>abezpečit</w:t>
      </w:r>
      <w:r>
        <w:t xml:space="preserve"> data a</w:t>
      </w:r>
      <w:r w:rsidR="00305060" w:rsidRPr="00D44D6B">
        <w:t xml:space="preserve"> </w:t>
      </w:r>
      <w:r w:rsidR="00CB5B05">
        <w:t>i</w:t>
      </w:r>
      <w:r w:rsidR="00305060" w:rsidRPr="00D44D6B">
        <w:t xml:space="preserve">nformace </w:t>
      </w:r>
      <w:r w:rsidR="005206B6">
        <w:t>Objednatele</w:t>
      </w:r>
      <w:r w:rsidR="005206B6" w:rsidRPr="00D44D6B">
        <w:t xml:space="preserve"> </w:t>
      </w:r>
      <w:r w:rsidR="00305060" w:rsidRPr="00D44D6B">
        <w:t>před jej</w:t>
      </w:r>
      <w:r w:rsidR="00A37B25">
        <w:t>ich</w:t>
      </w:r>
      <w:r w:rsidR="00305060" w:rsidRPr="00D44D6B">
        <w:t xml:space="preserve"> zpřístupněním nepovoleným třetím osobám, a to přijetím potřebných technick</w:t>
      </w:r>
      <w:r w:rsidR="00305060">
        <w:t xml:space="preserve">ých a </w:t>
      </w:r>
      <w:r w:rsidR="00305060" w:rsidRPr="00D44D6B">
        <w:t>organizační</w:t>
      </w:r>
      <w:r w:rsidR="00305060">
        <w:t>ch</w:t>
      </w:r>
      <w:r w:rsidR="00305060" w:rsidRPr="00D44D6B">
        <w:t xml:space="preserve"> opatření, která zamezí neoprávněnému nebo nahodilému přístupu k informacím </w:t>
      </w:r>
      <w:r w:rsidR="005206B6">
        <w:t>Objednatele</w:t>
      </w:r>
      <w:r w:rsidR="00305060" w:rsidRPr="00D44D6B">
        <w:t xml:space="preserve">, k jejich zničení či ztrátě, nebo neoprávněnému užití ze strany nepovolené osoby; </w:t>
      </w:r>
    </w:p>
    <w:p w14:paraId="3FE7CC88" w14:textId="6A924A1F" w:rsidR="00305060" w:rsidRPr="00D44D6B" w:rsidRDefault="00305060" w:rsidP="00223CC8">
      <w:pPr>
        <w:pStyle w:val="Odstavecseseznamem"/>
        <w:numPr>
          <w:ilvl w:val="0"/>
          <w:numId w:val="241"/>
        </w:numPr>
        <w:ind w:left="993" w:hanging="567"/>
        <w:jc w:val="both"/>
      </w:pPr>
      <w:r w:rsidRPr="00D44D6B">
        <w:t>pořizovat kopie</w:t>
      </w:r>
      <w:r w:rsidR="002258C9">
        <w:t xml:space="preserve"> dat a</w:t>
      </w:r>
      <w:r w:rsidRPr="00D44D6B">
        <w:t xml:space="preserve"> </w:t>
      </w:r>
      <w:r w:rsidR="00CB5B05">
        <w:t>i</w:t>
      </w:r>
      <w:r w:rsidRPr="00D44D6B">
        <w:t xml:space="preserve">nformací </w:t>
      </w:r>
      <w:r w:rsidR="005206B6">
        <w:t>Objednatele</w:t>
      </w:r>
      <w:r w:rsidR="005206B6" w:rsidRPr="00D44D6B">
        <w:t xml:space="preserve"> </w:t>
      </w:r>
      <w:r w:rsidRPr="00D44D6B">
        <w:t xml:space="preserve">pouze v nezbytných případech, pořizování kopií zaznamenávat </w:t>
      </w:r>
      <w:r>
        <w:t xml:space="preserve">a </w:t>
      </w:r>
      <w:r w:rsidRPr="00D44D6B">
        <w:t>evidovat;</w:t>
      </w:r>
    </w:p>
    <w:p w14:paraId="645B4207" w14:textId="2E215F6A" w:rsidR="00305060" w:rsidRPr="00D44D6B" w:rsidRDefault="00305060" w:rsidP="00223CC8">
      <w:pPr>
        <w:pStyle w:val="Odstavecseseznamem"/>
        <w:numPr>
          <w:ilvl w:val="0"/>
          <w:numId w:val="241"/>
        </w:numPr>
        <w:ind w:left="993" w:hanging="567"/>
        <w:jc w:val="both"/>
      </w:pPr>
      <w:r w:rsidRPr="00D44D6B">
        <w:t xml:space="preserve">zajistit dostatečnou ochranu </w:t>
      </w:r>
      <w:r w:rsidR="002258C9">
        <w:t xml:space="preserve">dat a </w:t>
      </w:r>
      <w:r w:rsidR="00FB2024">
        <w:t>i</w:t>
      </w:r>
      <w:r w:rsidRPr="00D44D6B">
        <w:t>nformací proti neautorizované změně, smazání nebo jinému narušení jejich integrity nebo dostupnosti;</w:t>
      </w:r>
    </w:p>
    <w:p w14:paraId="4290AC30" w14:textId="41C938BC" w:rsidR="002F5141" w:rsidRDefault="00305060" w:rsidP="00223CC8">
      <w:pPr>
        <w:pStyle w:val="Odstavecseseznamem"/>
        <w:numPr>
          <w:ilvl w:val="0"/>
          <w:numId w:val="241"/>
        </w:numPr>
        <w:spacing w:after="240"/>
        <w:ind w:left="992" w:hanging="567"/>
        <w:contextualSpacing w:val="0"/>
        <w:jc w:val="both"/>
      </w:pPr>
      <w:r w:rsidRPr="00D44D6B">
        <w:t xml:space="preserve">po skončení plnění smlouvy bez zbytečného odkladu stanoveným způsobem prokazatelně skartovat nebo jinak zničit </w:t>
      </w:r>
      <w:r w:rsidR="008D4717" w:rsidRPr="00D44D6B">
        <w:t>veškerá data</w:t>
      </w:r>
      <w:r w:rsidR="002258C9">
        <w:t xml:space="preserve"> a informace</w:t>
      </w:r>
      <w:r w:rsidRPr="00D44D6B">
        <w:t xml:space="preserve"> </w:t>
      </w:r>
      <w:r w:rsidR="002258C9">
        <w:t>Objednatele</w:t>
      </w:r>
      <w:r w:rsidRPr="00D44D6B">
        <w:t>, které mu byly v souvislosti s plněním smlouvy předány</w:t>
      </w:r>
      <w:r w:rsidR="008528E2">
        <w:t>.</w:t>
      </w:r>
    </w:p>
    <w:p w14:paraId="50738E49" w14:textId="0E1DEBC9" w:rsidR="003738CB" w:rsidRDefault="003738CB" w:rsidP="0021629D">
      <w:pPr>
        <w:pStyle w:val="Nadpis4"/>
        <w:rPr>
          <w:b/>
          <w:bCs w:val="0"/>
        </w:rPr>
      </w:pPr>
      <w:r w:rsidRPr="0021629D">
        <w:rPr>
          <w:b/>
          <w:bCs w:val="0"/>
        </w:rPr>
        <w:t>Přístup Dodavatele k</w:t>
      </w:r>
      <w:r w:rsidR="0021629D" w:rsidRPr="0021629D">
        <w:rPr>
          <w:b/>
          <w:bCs w:val="0"/>
        </w:rPr>
        <w:t> systémům Objednatele</w:t>
      </w:r>
    </w:p>
    <w:p w14:paraId="638C80B6" w14:textId="56E10576" w:rsidR="0021629D" w:rsidRDefault="001A6C8F" w:rsidP="0009216C">
      <w:pPr>
        <w:pStyle w:val="2bodlnku"/>
        <w:numPr>
          <w:ilvl w:val="0"/>
          <w:numId w:val="235"/>
        </w:numPr>
      </w:pPr>
      <w:r>
        <w:t>Vzdálený nebo místní p</w:t>
      </w:r>
      <w:r w:rsidRPr="00D44D6B">
        <w:t xml:space="preserve">řístup </w:t>
      </w:r>
      <w:r>
        <w:t xml:space="preserve">Dodavatele </w:t>
      </w:r>
      <w:r w:rsidRPr="00D44D6B">
        <w:t>k</w:t>
      </w:r>
      <w:r>
        <w:t xml:space="preserve"> informačnímu </w:t>
      </w:r>
      <w:r w:rsidRPr="00D44D6B">
        <w:t xml:space="preserve">systému </w:t>
      </w:r>
      <w:r w:rsidR="00777100">
        <w:t>Objednatele</w:t>
      </w:r>
      <w:r>
        <w:t xml:space="preserve"> </w:t>
      </w:r>
      <w:r w:rsidRPr="00D44D6B">
        <w:t xml:space="preserve">je možné povolit </w:t>
      </w:r>
      <w:r>
        <w:t xml:space="preserve">pouze </w:t>
      </w:r>
      <w:r w:rsidRPr="00D44D6B">
        <w:t xml:space="preserve">výjimečně, v nezbytných případech. Přístup může </w:t>
      </w:r>
      <w:r w:rsidR="00777100">
        <w:t>Objednatel</w:t>
      </w:r>
      <w:r w:rsidRPr="00D44D6B">
        <w:t xml:space="preserve"> povolit fyzické identitě zaměstnance </w:t>
      </w:r>
      <w:r w:rsidR="00FF0F5D">
        <w:t>D</w:t>
      </w:r>
      <w:r w:rsidRPr="00D44D6B">
        <w:t>odavatele s vygenerovaným jednoznačným identifikátorem, zaevidované v</w:t>
      </w:r>
      <w:r w:rsidR="00223CC8">
        <w:t> </w:t>
      </w:r>
      <w:r w:rsidRPr="00D44D6B">
        <w:t xml:space="preserve">registru identit </w:t>
      </w:r>
      <w:r w:rsidR="00EC7C9A">
        <w:t>Objednatele</w:t>
      </w:r>
      <w:r w:rsidRPr="00D44D6B">
        <w:t xml:space="preserve">, a to na základě odůvodněné žádosti Dodavatele o zřízení přístupu. Pro zaevidování </w:t>
      </w:r>
      <w:r>
        <w:t xml:space="preserve">a řízení přístupu </w:t>
      </w:r>
      <w:r w:rsidRPr="00D44D6B">
        <w:t>v registru identit je nezbytné sdělení těchto osobních údajů</w:t>
      </w:r>
      <w:r w:rsidR="00552E4D">
        <w:t>:</w:t>
      </w:r>
    </w:p>
    <w:p w14:paraId="1BF20424" w14:textId="77777777" w:rsidR="00552E4D" w:rsidRPr="00D44D6B" w:rsidRDefault="00552E4D" w:rsidP="00280A07">
      <w:pPr>
        <w:pStyle w:val="Odstavecseseznamem"/>
        <w:numPr>
          <w:ilvl w:val="0"/>
          <w:numId w:val="242"/>
        </w:numPr>
        <w:ind w:left="993" w:hanging="567"/>
      </w:pPr>
      <w:r>
        <w:t>j</w:t>
      </w:r>
      <w:r w:rsidRPr="00D44D6B">
        <w:t xml:space="preserve">méno </w:t>
      </w:r>
    </w:p>
    <w:p w14:paraId="2E95A475" w14:textId="77777777" w:rsidR="00552E4D" w:rsidRPr="00D44D6B" w:rsidRDefault="00552E4D" w:rsidP="00280A07">
      <w:pPr>
        <w:pStyle w:val="Odstavecseseznamem"/>
        <w:numPr>
          <w:ilvl w:val="0"/>
          <w:numId w:val="242"/>
        </w:numPr>
        <w:ind w:left="993" w:hanging="567"/>
      </w:pPr>
      <w:r>
        <w:t>p</w:t>
      </w:r>
      <w:r w:rsidRPr="00D44D6B">
        <w:t xml:space="preserve">říjmení </w:t>
      </w:r>
    </w:p>
    <w:p w14:paraId="3DD2EC01" w14:textId="77777777" w:rsidR="00552E4D" w:rsidRPr="00D44D6B" w:rsidRDefault="00552E4D" w:rsidP="00280A07">
      <w:pPr>
        <w:pStyle w:val="Odstavecseseznamem"/>
        <w:numPr>
          <w:ilvl w:val="0"/>
          <w:numId w:val="242"/>
        </w:numPr>
        <w:ind w:left="993" w:hanging="567"/>
      </w:pPr>
      <w:r>
        <w:t>d</w:t>
      </w:r>
      <w:r w:rsidRPr="00D44D6B">
        <w:t xml:space="preserve">atum narození </w:t>
      </w:r>
    </w:p>
    <w:p w14:paraId="5FB4B17C" w14:textId="77777777" w:rsidR="00552E4D" w:rsidRDefault="00552E4D" w:rsidP="00280A07">
      <w:pPr>
        <w:pStyle w:val="Odstavecseseznamem"/>
        <w:numPr>
          <w:ilvl w:val="0"/>
          <w:numId w:val="242"/>
        </w:numPr>
        <w:ind w:left="993" w:hanging="567"/>
      </w:pPr>
      <w:r>
        <w:t>p</w:t>
      </w:r>
      <w:r w:rsidRPr="00D44D6B">
        <w:t xml:space="preserve">racovní email </w:t>
      </w:r>
    </w:p>
    <w:p w14:paraId="3209DB0F" w14:textId="77777777" w:rsidR="00552E4D" w:rsidRPr="00D44D6B" w:rsidRDefault="00552E4D" w:rsidP="00280A07">
      <w:pPr>
        <w:pStyle w:val="Odstavecseseznamem"/>
        <w:numPr>
          <w:ilvl w:val="0"/>
          <w:numId w:val="242"/>
        </w:numPr>
        <w:ind w:left="993" w:hanging="567"/>
      </w:pPr>
      <w:r>
        <w:lastRenderedPageBreak/>
        <w:t>pracovní role</w:t>
      </w:r>
    </w:p>
    <w:p w14:paraId="3F258F56" w14:textId="77777777" w:rsidR="00552E4D" w:rsidRDefault="00552E4D" w:rsidP="00280A07">
      <w:pPr>
        <w:pStyle w:val="Odstavecseseznamem"/>
        <w:numPr>
          <w:ilvl w:val="0"/>
          <w:numId w:val="242"/>
        </w:numPr>
        <w:ind w:left="993" w:hanging="567"/>
      </w:pPr>
      <w:r>
        <w:t>t</w:t>
      </w:r>
      <w:r w:rsidRPr="00D44D6B">
        <w:t xml:space="preserve">elefon </w:t>
      </w:r>
    </w:p>
    <w:p w14:paraId="3BF4E44F" w14:textId="3DF2A40F" w:rsidR="00552E4D" w:rsidRDefault="00354F51" w:rsidP="0009216C">
      <w:pPr>
        <w:pStyle w:val="2bodlnku"/>
      </w:pPr>
      <w:r>
        <w:t xml:space="preserve">Vzdálený </w:t>
      </w:r>
      <w:r w:rsidR="00174E1D">
        <w:t xml:space="preserve">nebo místní přístup uživatelského nebo administrátorského účtu </w:t>
      </w:r>
      <w:r w:rsidR="00FF0F5D">
        <w:t>D</w:t>
      </w:r>
      <w:r w:rsidR="00174E1D">
        <w:t>odavatele musí mít určeného administrátora a gestora.</w:t>
      </w:r>
    </w:p>
    <w:p w14:paraId="0C77BEFC" w14:textId="404C6DCE" w:rsidR="00174E1D" w:rsidRDefault="007F725A" w:rsidP="0009216C">
      <w:pPr>
        <w:pStyle w:val="2bodlnku"/>
      </w:pPr>
      <w:r w:rsidRPr="007F725A">
        <w:t xml:space="preserve">Dodavatel se zavazuje informovat své zaměstnance a poddodavatele, kterým bude přidělen přístup (fyzický, logický) k informačnímu systému </w:t>
      </w:r>
      <w:r w:rsidR="00FF0F5D">
        <w:t>Objednatele</w:t>
      </w:r>
      <w:r w:rsidRPr="007F725A">
        <w:t>, o způsobu rozsahu a zpracování jejich osobních údajů.</w:t>
      </w:r>
    </w:p>
    <w:p w14:paraId="79882504" w14:textId="54475547" w:rsidR="007F725A" w:rsidRDefault="007F725A" w:rsidP="0009216C">
      <w:pPr>
        <w:pStyle w:val="2bodlnku"/>
      </w:pPr>
      <w:r w:rsidRPr="007F725A">
        <w:t>Přidělení oprávnění zaměstnanci Dodavatele musí být řízeno principem minimalizace v rozsahu a čase.</w:t>
      </w:r>
    </w:p>
    <w:p w14:paraId="5088D93A" w14:textId="272ADFBC" w:rsidR="007F725A" w:rsidRDefault="00D6460E" w:rsidP="0009216C">
      <w:pPr>
        <w:pStyle w:val="2bodlnku"/>
      </w:pPr>
      <w:r w:rsidRPr="00D6460E">
        <w:t xml:space="preserve">Dodavatel musí nejméně jedenkrát ročně ověřit potřebnost přístupu a informovat o výsledku </w:t>
      </w:r>
      <w:r w:rsidR="00FF0F5D">
        <w:t>Objednatele</w:t>
      </w:r>
      <w:r w:rsidRPr="00D6460E">
        <w:t xml:space="preserve">. Dodavatel bere na vědomí, že pokud tak sám aktivně neučiní, budou přístupová oprávnění bez ručního ověření zneplatněna a </w:t>
      </w:r>
      <w:r w:rsidR="00FF0F5D">
        <w:t>D</w:t>
      </w:r>
      <w:r w:rsidRPr="00D6460E">
        <w:t xml:space="preserve">odavatel bude </w:t>
      </w:r>
      <w:r w:rsidR="00FF0F5D" w:rsidRPr="00D6460E">
        <w:t>povinen</w:t>
      </w:r>
      <w:r w:rsidRPr="00D6460E">
        <w:t xml:space="preserve"> zajistit řádné plnění </w:t>
      </w:r>
      <w:r w:rsidR="00FA4BAA">
        <w:t>S</w:t>
      </w:r>
      <w:r w:rsidRPr="00D6460E">
        <w:t>mlouvy bez vzdáleného přístupu.</w:t>
      </w:r>
    </w:p>
    <w:p w14:paraId="26DD7304" w14:textId="638501B8" w:rsidR="00D6460E" w:rsidRDefault="00D6460E" w:rsidP="0009216C">
      <w:pPr>
        <w:pStyle w:val="2bodlnku"/>
      </w:pPr>
      <w:r w:rsidRPr="00D6460E">
        <w:t>Neúspěšné pokusy o autentizaci uživatele mohou být důvodem pro zablokování nebo zrušení účtu a událost může být řešena jako bezpečnostní incident.</w:t>
      </w:r>
    </w:p>
    <w:p w14:paraId="5DB17DF0" w14:textId="472E8DC0" w:rsidR="00D6460E" w:rsidRDefault="00D6460E" w:rsidP="0009216C">
      <w:pPr>
        <w:pStyle w:val="2bodlnku"/>
      </w:pPr>
      <w:r w:rsidRPr="00D6460E">
        <w:t xml:space="preserve">Dodavatel nesmí umožnit pokusy o používání </w:t>
      </w:r>
      <w:proofErr w:type="spellStart"/>
      <w:r w:rsidRPr="00D6460E">
        <w:t>keylogerů</w:t>
      </w:r>
      <w:proofErr w:type="spellEnd"/>
      <w:r w:rsidRPr="00D6460E">
        <w:t xml:space="preserve">, scannerů, nástrojů mapování sítě, neexistujících identit, klonů nebo kopií identit nebo identifikátorů, </w:t>
      </w:r>
      <w:r w:rsidR="00FA4BAA">
        <w:t>Objednatelem</w:t>
      </w:r>
      <w:r w:rsidR="00FA4BAA" w:rsidRPr="00D6460E">
        <w:t xml:space="preserve"> </w:t>
      </w:r>
      <w:r w:rsidRPr="00D6460E">
        <w:t xml:space="preserve">neschválených systémů vzdáleného ovládání nebo přístupu, virů, červů nebo obdobných aktiv, která nejsou nezbytná pro zajištění potřeb </w:t>
      </w:r>
      <w:r w:rsidR="00FA4BAA">
        <w:t>Objednatele</w:t>
      </w:r>
      <w:r w:rsidR="00FA4BAA" w:rsidRPr="00D6460E">
        <w:t xml:space="preserve"> </w:t>
      </w:r>
      <w:r w:rsidRPr="00D6460E">
        <w:t xml:space="preserve">a </w:t>
      </w:r>
      <w:r w:rsidR="00FA4BAA">
        <w:t>Objednatelem</w:t>
      </w:r>
      <w:r w:rsidR="00FA4BAA" w:rsidRPr="00D6460E">
        <w:t xml:space="preserve"> </w:t>
      </w:r>
      <w:r w:rsidRPr="00D6460E">
        <w:t>předem písemně schválená.</w:t>
      </w:r>
    </w:p>
    <w:p w14:paraId="28C75156" w14:textId="79B2A096" w:rsidR="00D6460E" w:rsidRDefault="00D6460E" w:rsidP="0009216C">
      <w:pPr>
        <w:pStyle w:val="2bodlnku"/>
      </w:pPr>
      <w:r w:rsidRPr="00D6460E">
        <w:t xml:space="preserve">Pro povolení přístupu technického prostředku nebo technického účtu </w:t>
      </w:r>
      <w:r w:rsidR="00FA4BAA">
        <w:t>D</w:t>
      </w:r>
      <w:r w:rsidRPr="00D6460E">
        <w:t xml:space="preserve">odavatele se postupuje obdobně. Technický přístup </w:t>
      </w:r>
      <w:r w:rsidR="00FA4BAA">
        <w:t>D</w:t>
      </w:r>
      <w:r w:rsidRPr="00D6460E">
        <w:t>odavatele musí mít určeného administrátora a gestora.</w:t>
      </w:r>
    </w:p>
    <w:p w14:paraId="281D9277" w14:textId="16AFDB10" w:rsidR="00D6460E" w:rsidRDefault="00717CB1" w:rsidP="00717CB1">
      <w:pPr>
        <w:pStyle w:val="Nadpis4"/>
        <w:rPr>
          <w:b/>
          <w:bCs w:val="0"/>
        </w:rPr>
      </w:pPr>
      <w:r w:rsidRPr="00717CB1">
        <w:rPr>
          <w:b/>
          <w:bCs w:val="0"/>
        </w:rPr>
        <w:t>Přenosy dat</w:t>
      </w:r>
    </w:p>
    <w:p w14:paraId="24DDD39B" w14:textId="18FE0780" w:rsidR="00717CB1" w:rsidRDefault="00A6089F" w:rsidP="0009216C">
      <w:pPr>
        <w:pStyle w:val="2bodlnku"/>
        <w:numPr>
          <w:ilvl w:val="0"/>
          <w:numId w:val="236"/>
        </w:numPr>
      </w:pPr>
      <w:r w:rsidRPr="00A6089F">
        <w:t xml:space="preserve">K účelům přenosu dat a informací musí být na obou stranách určena </w:t>
      </w:r>
      <w:r w:rsidR="007124C2">
        <w:t>k</w:t>
      </w:r>
      <w:r w:rsidRPr="00A6089F">
        <w:t xml:space="preserve">ontaktní osoba, která je autorizována přenos dat a informací provádět. Akceptované možnosti přenosu dat a informací </w:t>
      </w:r>
      <w:r w:rsidR="000A0B01">
        <w:t>Objednatele</w:t>
      </w:r>
      <w:r w:rsidR="002B6712">
        <w:t>m</w:t>
      </w:r>
      <w:r w:rsidRPr="00A6089F">
        <w:t xml:space="preserve"> jsou:</w:t>
      </w:r>
    </w:p>
    <w:p w14:paraId="20C4094F" w14:textId="082BF46B" w:rsidR="00836F8F" w:rsidRDefault="00836F8F" w:rsidP="00223CC8">
      <w:pPr>
        <w:pStyle w:val="Odstavecseseznamem"/>
        <w:numPr>
          <w:ilvl w:val="0"/>
          <w:numId w:val="243"/>
        </w:numPr>
        <w:ind w:left="993" w:hanging="567"/>
        <w:jc w:val="both"/>
      </w:pPr>
      <w:r>
        <w:t xml:space="preserve">šifrovaná emailová komunikace (pouze </w:t>
      </w:r>
      <w:r w:rsidR="002B6712">
        <w:t xml:space="preserve">Objednatele </w:t>
      </w:r>
      <w:r>
        <w:t xml:space="preserve">akceptovaný formát šifrovaného souboru) </w:t>
      </w:r>
    </w:p>
    <w:p w14:paraId="1BA5E103" w14:textId="1F7E2603" w:rsidR="00836F8F" w:rsidRDefault="002B6712" w:rsidP="00280A07">
      <w:pPr>
        <w:pStyle w:val="Odstavecseseznamem"/>
        <w:numPr>
          <w:ilvl w:val="0"/>
          <w:numId w:val="243"/>
        </w:numPr>
        <w:ind w:left="993" w:hanging="567"/>
      </w:pPr>
      <w:r>
        <w:t xml:space="preserve">Objednatelem </w:t>
      </w:r>
      <w:r w:rsidR="00836F8F">
        <w:t xml:space="preserve">vystavená složka pro sdílení </w:t>
      </w:r>
    </w:p>
    <w:p w14:paraId="45B5E43D" w14:textId="32A668F3" w:rsidR="00836F8F" w:rsidRDefault="00836F8F" w:rsidP="00280A07">
      <w:pPr>
        <w:pStyle w:val="Odstavecseseznamem"/>
        <w:numPr>
          <w:ilvl w:val="0"/>
          <w:numId w:val="243"/>
        </w:numPr>
        <w:ind w:left="993" w:hanging="567"/>
      </w:pPr>
      <w:r>
        <w:t xml:space="preserve">dedikované šifrované přenosné médium </w:t>
      </w:r>
    </w:p>
    <w:p w14:paraId="6E01E22E" w14:textId="174B5187" w:rsidR="00836F8F" w:rsidRDefault="00836F8F" w:rsidP="00280A07">
      <w:pPr>
        <w:pStyle w:val="Odstavecseseznamem"/>
        <w:numPr>
          <w:ilvl w:val="0"/>
          <w:numId w:val="243"/>
        </w:numPr>
        <w:ind w:left="993" w:hanging="567"/>
      </w:pPr>
      <w:r>
        <w:t xml:space="preserve">předání tištěných informací </w:t>
      </w:r>
    </w:p>
    <w:p w14:paraId="594EFFBC" w14:textId="26893CAE" w:rsidR="00836F8F" w:rsidRDefault="00836F8F" w:rsidP="00280A07">
      <w:pPr>
        <w:pStyle w:val="Odstavecseseznamem"/>
        <w:numPr>
          <w:ilvl w:val="0"/>
          <w:numId w:val="243"/>
        </w:numPr>
        <w:ind w:left="993" w:hanging="567"/>
      </w:pPr>
      <w:r>
        <w:t xml:space="preserve">datová schránka </w:t>
      </w:r>
    </w:p>
    <w:p w14:paraId="03124F69" w14:textId="1822F64D" w:rsidR="00A6089F" w:rsidRDefault="00885BF5" w:rsidP="00280A07">
      <w:pPr>
        <w:pStyle w:val="Odstavecseseznamem"/>
        <w:numPr>
          <w:ilvl w:val="0"/>
          <w:numId w:val="243"/>
        </w:numPr>
        <w:ind w:left="993" w:hanging="567"/>
      </w:pPr>
      <w:r>
        <w:t xml:space="preserve">Objednatelem </w:t>
      </w:r>
      <w:r w:rsidR="00836F8F">
        <w:t>autorizovaná komunikace aplikací</w:t>
      </w:r>
    </w:p>
    <w:p w14:paraId="447E42B5" w14:textId="58A3E11B" w:rsidR="00011A74" w:rsidRDefault="00011A74" w:rsidP="0009216C">
      <w:pPr>
        <w:pStyle w:val="2bodlnku"/>
      </w:pPr>
      <w:r w:rsidRPr="00011A74">
        <w:t xml:space="preserve">Jiné způsoby, cesty nebo formáty pro přenos dat může dodavatel používat pouze po předchozím schválení </w:t>
      </w:r>
      <w:r w:rsidR="00B735B0">
        <w:t>Objednatelem</w:t>
      </w:r>
      <w:r w:rsidRPr="00011A74">
        <w:t>.</w:t>
      </w:r>
    </w:p>
    <w:p w14:paraId="58C021F6" w14:textId="5ECDAFC5" w:rsidR="008836A1" w:rsidRDefault="008836A1" w:rsidP="0009216C">
      <w:pPr>
        <w:pStyle w:val="2bodlnku"/>
      </w:pPr>
      <w:r w:rsidRPr="008836A1">
        <w:t xml:space="preserve">Způsob a podmínky přenosu dat mezi Dodavatelem a </w:t>
      </w:r>
      <w:r w:rsidR="00B735B0">
        <w:t>Objednatelem</w:t>
      </w:r>
      <w:r w:rsidR="00B735B0" w:rsidRPr="008836A1">
        <w:t xml:space="preserve"> </w:t>
      </w:r>
      <w:r w:rsidRPr="008836A1">
        <w:t xml:space="preserve">pro konkrétní užití vždy určuje výhradně </w:t>
      </w:r>
      <w:r w:rsidR="00B735B0">
        <w:t>Objednatel</w:t>
      </w:r>
      <w:r w:rsidRPr="008836A1">
        <w:t xml:space="preserve">. Dodavatel je povinen požádat </w:t>
      </w:r>
      <w:r w:rsidR="00B735B0">
        <w:t>Objednatele</w:t>
      </w:r>
      <w:r w:rsidR="00B735B0" w:rsidRPr="008836A1">
        <w:t xml:space="preserve"> </w:t>
      </w:r>
      <w:r w:rsidRPr="008836A1">
        <w:t>o vydání pokynů pro přenos.</w:t>
      </w:r>
    </w:p>
    <w:p w14:paraId="744A72E3" w14:textId="72EBFEE8" w:rsidR="008836A1" w:rsidRDefault="002611C9" w:rsidP="002611C9">
      <w:pPr>
        <w:pStyle w:val="Nadpis4"/>
        <w:rPr>
          <w:b/>
          <w:bCs w:val="0"/>
        </w:rPr>
      </w:pPr>
      <w:r w:rsidRPr="002611C9">
        <w:rPr>
          <w:b/>
          <w:bCs w:val="0"/>
        </w:rPr>
        <w:t>Zvládání bezpečnostních událostí a incidentů</w:t>
      </w:r>
    </w:p>
    <w:p w14:paraId="635CF9D0" w14:textId="50C13EB2" w:rsidR="002611C9" w:rsidRDefault="003E10D7" w:rsidP="0009216C">
      <w:pPr>
        <w:pStyle w:val="2bodlnku"/>
        <w:numPr>
          <w:ilvl w:val="0"/>
          <w:numId w:val="237"/>
        </w:numPr>
      </w:pPr>
      <w:r w:rsidRPr="003E10D7">
        <w:t>Dodavatel je povinen:</w:t>
      </w:r>
    </w:p>
    <w:p w14:paraId="456794F6" w14:textId="63020D2A" w:rsidR="003E10D7" w:rsidRDefault="003E10D7" w:rsidP="00223CC8">
      <w:pPr>
        <w:pStyle w:val="Odstavecseseznamem"/>
        <w:numPr>
          <w:ilvl w:val="0"/>
          <w:numId w:val="244"/>
        </w:numPr>
        <w:ind w:left="993" w:hanging="567"/>
        <w:jc w:val="both"/>
      </w:pPr>
      <w:r>
        <w:lastRenderedPageBreak/>
        <w:t xml:space="preserve">Bez zbytečného odkladu hlásit </w:t>
      </w:r>
      <w:r w:rsidR="00E56868">
        <w:t xml:space="preserve">Objednateli </w:t>
      </w:r>
      <w:r>
        <w:t>všechny bezpečnostní události a incidenty s</w:t>
      </w:r>
      <w:r w:rsidR="00223CC8">
        <w:t> </w:t>
      </w:r>
      <w:r>
        <w:t xml:space="preserve">potenciálním negativním dopadem na aktiva </w:t>
      </w:r>
      <w:r w:rsidR="00E56868">
        <w:t>Objednatele</w:t>
      </w:r>
      <w:r>
        <w:t xml:space="preserve">, a to stanoveným komunikačním kanálem nebo prostřednictvím </w:t>
      </w:r>
      <w:r w:rsidR="00E56868">
        <w:t>k</w:t>
      </w:r>
      <w:r>
        <w:t xml:space="preserve">ontaktní osoby. Dodavatel oznamuje bez odkladu </w:t>
      </w:r>
      <w:r w:rsidR="00E56868">
        <w:t xml:space="preserve">Objednateli </w:t>
      </w:r>
      <w:r>
        <w:t>také podezření na útok na svá aktiva, nebo kybernetický bezpečnostní incident na svých aktivech, pokud může takový stav nebo událost mít vliv na stav kybernetické bezpečnosti</w:t>
      </w:r>
      <w:r w:rsidR="009D5C2D">
        <w:t xml:space="preserve"> Objednatele</w:t>
      </w:r>
      <w:r>
        <w:t>.</w:t>
      </w:r>
    </w:p>
    <w:p w14:paraId="31CA8B2B" w14:textId="3D843911" w:rsidR="003E10D7" w:rsidRDefault="003E10D7" w:rsidP="00223CC8">
      <w:pPr>
        <w:pStyle w:val="Odstavecseseznamem"/>
        <w:numPr>
          <w:ilvl w:val="0"/>
          <w:numId w:val="244"/>
        </w:numPr>
        <w:ind w:left="993" w:hanging="567"/>
        <w:jc w:val="both"/>
      </w:pPr>
      <w:r>
        <w:t xml:space="preserve">V případě vzniku bezpečnostní události a/nebo zvládání a vyhodnocování kybernetického bezpečnostního incidentu a/nebo v případě podezření na kybernetický bezpečnostní incident </w:t>
      </w:r>
      <w:r w:rsidR="00F4007F">
        <w:t xml:space="preserve">musí </w:t>
      </w:r>
      <w:r>
        <w:t xml:space="preserve">Dodavatel poskytnout </w:t>
      </w:r>
      <w:r w:rsidR="009D5C2D">
        <w:t xml:space="preserve">Objednateli </w:t>
      </w:r>
      <w:r>
        <w:t>součinnost a úplné informace o</w:t>
      </w:r>
      <w:r w:rsidR="00223CC8">
        <w:t> </w:t>
      </w:r>
      <w:r>
        <w:t>událostech a/nebo podezřelém aktivu (zařízení, software, účet apod.) na straně Dodavatele.</w:t>
      </w:r>
    </w:p>
    <w:p w14:paraId="4249B661" w14:textId="15164122" w:rsidR="003E10D7" w:rsidRDefault="003E10D7" w:rsidP="00223CC8">
      <w:pPr>
        <w:pStyle w:val="Odstavecseseznamem"/>
        <w:numPr>
          <w:ilvl w:val="0"/>
          <w:numId w:val="244"/>
        </w:numPr>
        <w:ind w:left="993" w:hanging="567"/>
        <w:jc w:val="both"/>
      </w:pPr>
      <w:r>
        <w:t xml:space="preserve">Bez zbytečného odkladu po projednání se </w:t>
      </w:r>
      <w:r w:rsidR="0045055D">
        <w:t xml:space="preserve">Objednatelem </w:t>
      </w:r>
      <w:r>
        <w:t xml:space="preserve">realizovat v určených termínech opatření požadovaná </w:t>
      </w:r>
      <w:r w:rsidR="0045055D">
        <w:t xml:space="preserve">Objednatelem </w:t>
      </w:r>
      <w:r>
        <w:t xml:space="preserve">ke snížení dopadu kybernetického bezpečnostního incidentu nebo zamezení pokračování incidentu s možným dopadem na oprávněné zájmy </w:t>
      </w:r>
      <w:r w:rsidR="0045055D">
        <w:t>Objednatele</w:t>
      </w:r>
      <w:r>
        <w:t>.</w:t>
      </w:r>
    </w:p>
    <w:p w14:paraId="684846A4" w14:textId="5BD135C2" w:rsidR="003E10D7" w:rsidRDefault="003E10D7" w:rsidP="00223CC8">
      <w:pPr>
        <w:pStyle w:val="Odstavecseseznamem"/>
        <w:numPr>
          <w:ilvl w:val="0"/>
          <w:numId w:val="244"/>
        </w:numPr>
        <w:ind w:left="993" w:hanging="567"/>
        <w:jc w:val="both"/>
      </w:pPr>
      <w:r>
        <w:t>Odstranit nebo nahradit škody, jestliže Dodavatel incident zapříčinil nebo k jeho vzniku, nezvládnutí nebo pozdní detekci přispěl.</w:t>
      </w:r>
    </w:p>
    <w:p w14:paraId="2F4916B2" w14:textId="2EDE97AD" w:rsidR="00125A42" w:rsidRDefault="000C4F7F" w:rsidP="0009216C">
      <w:pPr>
        <w:pStyle w:val="2bodlnku"/>
      </w:pPr>
      <w:r w:rsidRPr="000C4F7F">
        <w:t xml:space="preserve">Zvládání kybernetického bezpečnostního incidentu nebo jiný důsledek porušení Standardu, zaviněný zcela nebo zčásti Dodavatelem, nebude posuzován jako okolnost vylučující odpovědnost Dodavatele za prodlení s řádným a včasným plněním předmětu </w:t>
      </w:r>
      <w:r w:rsidR="0045055D">
        <w:t>S</w:t>
      </w:r>
      <w:r w:rsidRPr="000C4F7F">
        <w:t>mlouvy.</w:t>
      </w:r>
    </w:p>
    <w:p w14:paraId="15E4F977" w14:textId="491D0C51" w:rsidR="00941654" w:rsidRDefault="00941654" w:rsidP="00941654">
      <w:pPr>
        <w:pStyle w:val="Nadpis4"/>
        <w:rPr>
          <w:b/>
          <w:bCs w:val="0"/>
        </w:rPr>
      </w:pPr>
      <w:r w:rsidRPr="00941654">
        <w:rPr>
          <w:b/>
          <w:bCs w:val="0"/>
        </w:rPr>
        <w:t>Výluky a užití dalších standardů</w:t>
      </w:r>
    </w:p>
    <w:p w14:paraId="1B8AB065" w14:textId="282E36F7" w:rsidR="00941654" w:rsidRDefault="007104EE" w:rsidP="0009216C">
      <w:pPr>
        <w:pStyle w:val="2bodlnku"/>
        <w:numPr>
          <w:ilvl w:val="0"/>
          <w:numId w:val="238"/>
        </w:numPr>
      </w:pPr>
      <w:r w:rsidRPr="007104EE">
        <w:t>Jestliže je předmět dodávky zcela analogový a s dodávkou nejsou spojena žádná digitální aktiva, a to ani v oblasti řízení kvality, komunikace, monitorování stavu dodávky, dokumentace nebo v</w:t>
      </w:r>
      <w:r w:rsidR="00223CC8">
        <w:t> </w:t>
      </w:r>
      <w:r w:rsidRPr="007104EE">
        <w:t xml:space="preserve">jiné oblasti, může Dodavatel požádat </w:t>
      </w:r>
      <w:r w:rsidR="0045055D">
        <w:t>Objednatele</w:t>
      </w:r>
      <w:r w:rsidR="0045055D" w:rsidRPr="007104EE">
        <w:t xml:space="preserve"> </w:t>
      </w:r>
      <w:r w:rsidRPr="007104EE">
        <w:t>o souhlas s nezavedením tohoto Standardu. Takové opatření je možné výhradně po provedení analýzy rizik a Dodavatel nemá právo se svého vyloučení z bezpečnostního řízení domáhat.</w:t>
      </w:r>
    </w:p>
    <w:p w14:paraId="6CC30ED3" w14:textId="634B537B" w:rsidR="007104EE" w:rsidRDefault="007104EE" w:rsidP="0009216C">
      <w:pPr>
        <w:pStyle w:val="2bodlnku"/>
      </w:pPr>
      <w:r w:rsidRPr="007104EE">
        <w:t xml:space="preserve">Aplikace tohoto Standardu nevylučuje oprávnění </w:t>
      </w:r>
      <w:r w:rsidR="00F1660E">
        <w:t>Objednatele</w:t>
      </w:r>
      <w:r w:rsidR="00F1660E" w:rsidRPr="007104EE">
        <w:t xml:space="preserve"> </w:t>
      </w:r>
      <w:r w:rsidRPr="007104EE">
        <w:t>určit Dodavateli další standardy, se kterými musí být plnění v souladu.</w:t>
      </w:r>
    </w:p>
    <w:p w14:paraId="6B17149C" w14:textId="72943748" w:rsidR="007104EE" w:rsidRPr="00941654" w:rsidRDefault="00E8139B" w:rsidP="0009216C">
      <w:pPr>
        <w:pStyle w:val="2bodlnku"/>
      </w:pPr>
      <w:r w:rsidRPr="00E8139B">
        <w:t xml:space="preserve">Jestliže bude Dodavateli oznámeno, že byl určen jako významný dodavatel, musí povinně postupovat podle standardů </w:t>
      </w:r>
      <w:r w:rsidR="00F1660E">
        <w:t>Objednatele</w:t>
      </w:r>
      <w:r w:rsidR="00F1660E" w:rsidRPr="00E8139B">
        <w:t xml:space="preserve"> </w:t>
      </w:r>
      <w:r w:rsidRPr="00E8139B">
        <w:t xml:space="preserve">pro významné dodavatele. V takovém případě je povinen uzavřít bezpečnostní dodatek ke smlouvě, a to nejméně v rozsahu stanoveném v příloze č. 5 </w:t>
      </w:r>
      <w:r w:rsidR="00D3356A">
        <w:t>V</w:t>
      </w:r>
      <w:r w:rsidRPr="00E8139B">
        <w:t>yhlášky</w:t>
      </w:r>
      <w:r w:rsidR="00D3356A">
        <w:t>.</w:t>
      </w:r>
    </w:p>
    <w:sectPr w:rsidR="007104EE" w:rsidRPr="00941654" w:rsidSect="006F258D">
      <w:type w:val="continuous"/>
      <w:pgSz w:w="11906" w:h="16838"/>
      <w:pgMar w:top="1276" w:right="1134" w:bottom="1276" w:left="1134" w:header="709" w:footer="1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F5822" w14:textId="77777777" w:rsidR="00AD02D5" w:rsidRDefault="00AD02D5" w:rsidP="008221A4">
      <w:r>
        <w:separator/>
      </w:r>
    </w:p>
    <w:p w14:paraId="54B4F415" w14:textId="77777777" w:rsidR="00AD02D5" w:rsidRDefault="00AD02D5"/>
  </w:endnote>
  <w:endnote w:type="continuationSeparator" w:id="0">
    <w:p w14:paraId="74A433E9" w14:textId="77777777" w:rsidR="00AD02D5" w:rsidRDefault="00AD02D5" w:rsidP="008221A4">
      <w:r>
        <w:continuationSeparator/>
      </w:r>
    </w:p>
    <w:p w14:paraId="5A687152" w14:textId="77777777" w:rsidR="00AD02D5" w:rsidRDefault="00AD02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Optimum">
    <w:altName w:val="Times New Roman"/>
    <w:charset w:val="00"/>
    <w:family w:val="auto"/>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31" w:type="dxa"/>
      <w:jc w:val="center"/>
      <w:tblBorders>
        <w:top w:val="single" w:sz="4" w:space="0" w:color="000000"/>
      </w:tblBorders>
      <w:tblLayout w:type="fixed"/>
      <w:tblLook w:val="04A0" w:firstRow="1" w:lastRow="0" w:firstColumn="1" w:lastColumn="0" w:noHBand="0" w:noVBand="1"/>
    </w:tblPr>
    <w:tblGrid>
      <w:gridCol w:w="1004"/>
      <w:gridCol w:w="947"/>
      <w:gridCol w:w="8080"/>
    </w:tblGrid>
    <w:tr w:rsidR="000012FA" w:rsidRPr="000012FA" w14:paraId="06425A12" w14:textId="77777777" w:rsidTr="00816EDB">
      <w:trPr>
        <w:trHeight w:val="227"/>
        <w:jc w:val="center"/>
      </w:trPr>
      <w:tc>
        <w:tcPr>
          <w:tcW w:w="10031" w:type="dxa"/>
          <w:gridSpan w:val="3"/>
          <w:tcBorders>
            <w:top w:val="single" w:sz="4" w:space="0" w:color="000000"/>
            <w:bottom w:val="single" w:sz="4" w:space="0" w:color="000000"/>
          </w:tcBorders>
          <w:vAlign w:val="center"/>
        </w:tcPr>
        <w:p w14:paraId="688660F4" w14:textId="01D97CD9" w:rsidR="000012FA" w:rsidRPr="000012FA" w:rsidRDefault="000012FA" w:rsidP="000012FA">
          <w:pPr>
            <w:tabs>
              <w:tab w:val="center" w:pos="4536"/>
              <w:tab w:val="right" w:pos="9072"/>
            </w:tabs>
            <w:rPr>
              <w:sz w:val="16"/>
            </w:rPr>
          </w:pPr>
          <w:r w:rsidRPr="00CD0F71">
            <w:rPr>
              <w:rFonts w:cs="Arial"/>
              <w:sz w:val="16"/>
              <w:szCs w:val="16"/>
              <w:lang w:eastAsia="cs-CZ"/>
            </w:rPr>
            <w:t xml:space="preserve">Kupní </w:t>
          </w:r>
          <w:r>
            <w:rPr>
              <w:rFonts w:cs="Arial"/>
              <w:sz w:val="16"/>
              <w:szCs w:val="16"/>
              <w:lang w:eastAsia="cs-CZ"/>
            </w:rPr>
            <w:t>a servisní smlouv</w:t>
          </w:r>
          <w:r w:rsidRPr="00CD0F71">
            <w:rPr>
              <w:rFonts w:cs="Arial"/>
              <w:sz w:val="16"/>
              <w:szCs w:val="16"/>
              <w:lang w:eastAsia="cs-CZ"/>
            </w:rPr>
            <w:t xml:space="preserve">a – Zdravotní pojišťovna ministerstva vnitra České republiky - </w:t>
          </w:r>
          <w:r>
            <w:rPr>
              <w:rFonts w:cs="Arial"/>
              <w:bCs/>
              <w:sz w:val="16"/>
              <w:szCs w:val="16"/>
              <w:highlight w:val="green"/>
              <w:lang w:eastAsia="cs-CZ"/>
            </w:rPr>
            <w:t>…………………..</w:t>
          </w:r>
          <w:r w:rsidRPr="000E3946">
            <w:rPr>
              <w:rFonts w:cs="Arial"/>
              <w:bCs/>
              <w:sz w:val="16"/>
              <w:szCs w:val="16"/>
              <w:highlight w:val="green"/>
              <w:lang w:eastAsia="cs-CZ"/>
            </w:rPr>
            <w:t>.</w:t>
          </w:r>
        </w:p>
      </w:tc>
    </w:tr>
    <w:tr w:rsidR="000012FA" w:rsidRPr="000012FA" w14:paraId="2DD4DD9F" w14:textId="77777777" w:rsidTr="00816EDB">
      <w:trPr>
        <w:trHeight w:val="737"/>
        <w:jc w:val="center"/>
      </w:trPr>
      <w:tc>
        <w:tcPr>
          <w:tcW w:w="1004" w:type="dxa"/>
          <w:vMerge w:val="restart"/>
          <w:tcBorders>
            <w:top w:val="single" w:sz="4" w:space="0" w:color="000000"/>
          </w:tcBorders>
        </w:tcPr>
        <w:p w14:paraId="3A860775" w14:textId="77777777" w:rsidR="000012FA" w:rsidRPr="000012FA" w:rsidRDefault="000012FA" w:rsidP="000012FA">
          <w:pPr>
            <w:tabs>
              <w:tab w:val="center" w:pos="4536"/>
              <w:tab w:val="right" w:pos="9072"/>
            </w:tabs>
            <w:jc w:val="center"/>
            <w:rPr>
              <w:sz w:val="4"/>
              <w:szCs w:val="4"/>
            </w:rPr>
          </w:pPr>
        </w:p>
        <w:p w14:paraId="42D8DFB5" w14:textId="77777777" w:rsidR="000012FA" w:rsidRPr="000012FA" w:rsidRDefault="000012FA" w:rsidP="000012FA">
          <w:pPr>
            <w:tabs>
              <w:tab w:val="center" w:pos="4536"/>
              <w:tab w:val="right" w:pos="9072"/>
            </w:tabs>
            <w:jc w:val="center"/>
            <w:rPr>
              <w:sz w:val="16"/>
              <w:szCs w:val="16"/>
            </w:rPr>
          </w:pPr>
          <w:r w:rsidRPr="000012FA">
            <w:rPr>
              <w:noProof/>
              <w:sz w:val="16"/>
              <w:szCs w:val="16"/>
              <w:lang w:eastAsia="cs-CZ"/>
            </w:rPr>
            <w:drawing>
              <wp:inline distT="0" distB="0" distL="0" distR="0" wp14:anchorId="706C1616" wp14:editId="08832EE1">
                <wp:extent cx="485775" cy="485775"/>
                <wp:effectExtent l="0" t="0" r="9525" b="9525"/>
                <wp:docPr id="442131687" name="Obrázek 442131687" descr="Obsah obrázku text, logo, Písmo, Obchodní značka&#10;&#10;Obsah vygenerovaný umělou inteligencí může být nesprávný."/>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Obrázek 4" descr="Obsah obrázku text, logo, Písmo, Obchodní značka&#10;&#10;Obsah vygenerovaný umělou inteligencí může být nesprávný."/>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solidFill>
                          <a:srgbClr val="FFFFFF"/>
                        </a:solidFill>
                        <a:ln>
                          <a:noFill/>
                        </a:ln>
                      </pic:spPr>
                    </pic:pic>
                  </a:graphicData>
                </a:graphic>
              </wp:inline>
            </w:drawing>
          </w:r>
          <w:r w:rsidRPr="000012FA">
            <w:rPr>
              <w:sz w:val="16"/>
              <w:szCs w:val="16"/>
            </w:rPr>
            <w:t>ISO 9001</w:t>
          </w:r>
        </w:p>
      </w:tc>
      <w:tc>
        <w:tcPr>
          <w:tcW w:w="947" w:type="dxa"/>
          <w:vMerge w:val="restart"/>
          <w:tcBorders>
            <w:top w:val="single" w:sz="4" w:space="0" w:color="000000"/>
          </w:tcBorders>
        </w:tcPr>
        <w:p w14:paraId="150AF22E" w14:textId="77777777" w:rsidR="000012FA" w:rsidRPr="000012FA" w:rsidRDefault="000012FA" w:rsidP="000012FA">
          <w:pPr>
            <w:tabs>
              <w:tab w:val="center" w:pos="4536"/>
              <w:tab w:val="right" w:pos="9072"/>
            </w:tabs>
            <w:jc w:val="center"/>
            <w:rPr>
              <w:sz w:val="4"/>
              <w:szCs w:val="4"/>
            </w:rPr>
          </w:pPr>
        </w:p>
        <w:p w14:paraId="5FF996DE" w14:textId="77777777" w:rsidR="000012FA" w:rsidRPr="000012FA" w:rsidRDefault="000012FA" w:rsidP="000012FA">
          <w:pPr>
            <w:tabs>
              <w:tab w:val="center" w:pos="4536"/>
              <w:tab w:val="right" w:pos="9072"/>
            </w:tabs>
            <w:jc w:val="center"/>
            <w:rPr>
              <w:sz w:val="16"/>
              <w:szCs w:val="16"/>
            </w:rPr>
          </w:pPr>
          <w:r w:rsidRPr="000012FA">
            <w:rPr>
              <w:noProof/>
              <w:sz w:val="16"/>
              <w:szCs w:val="16"/>
              <w:lang w:eastAsia="cs-CZ"/>
            </w:rPr>
            <w:drawing>
              <wp:inline distT="0" distB="0" distL="0" distR="0" wp14:anchorId="5651F2B0" wp14:editId="2BAA2EED">
                <wp:extent cx="485775" cy="485775"/>
                <wp:effectExtent l="0" t="0" r="9525" b="9525"/>
                <wp:docPr id="912092366" name="Obrázek 912092366" descr="Obsah obrázku text, logo, Písmo, symbol&#10;&#10;Obsah vygenerovaný umělou inteligencí může být nesprávný."/>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Obrázek 3" descr="Obsah obrázku text, logo, Písmo, symbol&#10;&#10;Obsah vygenerovaný umělou inteligencí může být nesprávný."/>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solidFill>
                          <a:srgbClr val="FFFFFF"/>
                        </a:solidFill>
                        <a:ln>
                          <a:noFill/>
                        </a:ln>
                      </pic:spPr>
                    </pic:pic>
                  </a:graphicData>
                </a:graphic>
              </wp:inline>
            </w:drawing>
          </w:r>
          <w:r w:rsidRPr="000012FA">
            <w:rPr>
              <w:sz w:val="16"/>
              <w:szCs w:val="16"/>
            </w:rPr>
            <w:t xml:space="preserve"> ISO 9001</w:t>
          </w:r>
        </w:p>
      </w:tc>
      <w:tc>
        <w:tcPr>
          <w:tcW w:w="8080" w:type="dxa"/>
          <w:tcBorders>
            <w:top w:val="single" w:sz="4" w:space="0" w:color="000000"/>
          </w:tcBorders>
        </w:tcPr>
        <w:p w14:paraId="051D996B" w14:textId="77777777" w:rsidR="000012FA" w:rsidRPr="000012FA" w:rsidRDefault="000012FA" w:rsidP="000012FA">
          <w:pPr>
            <w:tabs>
              <w:tab w:val="center" w:pos="4536"/>
              <w:tab w:val="right" w:pos="9072"/>
            </w:tabs>
            <w:jc w:val="center"/>
            <w:rPr>
              <w:sz w:val="16"/>
              <w:szCs w:val="16"/>
            </w:rPr>
          </w:pPr>
          <w:r w:rsidRPr="000012FA">
            <w:rPr>
              <w:sz w:val="16"/>
              <w:szCs w:val="16"/>
            </w:rPr>
            <w:t>Zdravotní pojišťovna ministerstva vnitra České republiky,</w:t>
          </w:r>
        </w:p>
        <w:p w14:paraId="5B935E62" w14:textId="77777777" w:rsidR="000012FA" w:rsidRPr="000012FA" w:rsidRDefault="000012FA" w:rsidP="000012FA">
          <w:pPr>
            <w:tabs>
              <w:tab w:val="center" w:pos="4536"/>
              <w:tab w:val="right" w:pos="9072"/>
            </w:tabs>
            <w:jc w:val="center"/>
            <w:rPr>
              <w:sz w:val="16"/>
              <w:szCs w:val="16"/>
            </w:rPr>
          </w:pPr>
          <w:r w:rsidRPr="000012FA">
            <w:rPr>
              <w:sz w:val="16"/>
              <w:szCs w:val="16"/>
            </w:rPr>
            <w:t>sídlo Vinohradská 2577/178, 130 00 Praha 3, kód pojišťovny 211, IČO 47114304,</w:t>
          </w:r>
        </w:p>
        <w:p w14:paraId="3F98BE80" w14:textId="77777777" w:rsidR="000012FA" w:rsidRPr="000012FA" w:rsidRDefault="000012FA" w:rsidP="000012FA">
          <w:pPr>
            <w:tabs>
              <w:tab w:val="center" w:pos="4536"/>
              <w:tab w:val="right" w:pos="9072"/>
            </w:tabs>
            <w:jc w:val="center"/>
            <w:rPr>
              <w:sz w:val="16"/>
              <w:szCs w:val="16"/>
            </w:rPr>
          </w:pPr>
          <w:r w:rsidRPr="000012FA">
            <w:rPr>
              <w:sz w:val="16"/>
              <w:szCs w:val="16"/>
            </w:rPr>
            <w:t>zapsána v obchodním rejstříku vedeném Městským soudem v Praze oddíl A, vložka 7216</w:t>
          </w:r>
        </w:p>
        <w:p w14:paraId="61D119BA" w14:textId="77777777" w:rsidR="000012FA" w:rsidRPr="000012FA" w:rsidRDefault="000012FA" w:rsidP="000012FA">
          <w:pPr>
            <w:tabs>
              <w:tab w:val="center" w:pos="4536"/>
              <w:tab w:val="right" w:pos="9072"/>
            </w:tabs>
            <w:jc w:val="center"/>
            <w:rPr>
              <w:sz w:val="16"/>
              <w:szCs w:val="16"/>
            </w:rPr>
          </w:pPr>
          <w:r w:rsidRPr="000012FA">
            <w:rPr>
              <w:sz w:val="16"/>
              <w:szCs w:val="16"/>
            </w:rPr>
            <w:t>datová schránka: 9swaix3, infolinka: 222 222 255, e-mail: info@zpmvcr.cz, www.211.cz</w:t>
          </w:r>
        </w:p>
      </w:tc>
    </w:tr>
    <w:tr w:rsidR="000012FA" w:rsidRPr="000012FA" w14:paraId="4547D967" w14:textId="77777777" w:rsidTr="00816EDB">
      <w:trPr>
        <w:trHeight w:val="144"/>
        <w:jc w:val="center"/>
      </w:trPr>
      <w:tc>
        <w:tcPr>
          <w:tcW w:w="1004" w:type="dxa"/>
          <w:vMerge/>
        </w:tcPr>
        <w:p w14:paraId="5A46E990" w14:textId="77777777" w:rsidR="000012FA" w:rsidRPr="000012FA" w:rsidRDefault="000012FA" w:rsidP="000012FA">
          <w:pPr>
            <w:tabs>
              <w:tab w:val="center" w:pos="4536"/>
              <w:tab w:val="right" w:pos="9072"/>
            </w:tabs>
            <w:jc w:val="center"/>
            <w:rPr>
              <w:sz w:val="16"/>
              <w:szCs w:val="16"/>
            </w:rPr>
          </w:pPr>
        </w:p>
      </w:tc>
      <w:tc>
        <w:tcPr>
          <w:tcW w:w="947" w:type="dxa"/>
          <w:vMerge/>
        </w:tcPr>
        <w:p w14:paraId="6D7B1A1E" w14:textId="77777777" w:rsidR="000012FA" w:rsidRPr="000012FA" w:rsidRDefault="000012FA" w:rsidP="000012FA">
          <w:pPr>
            <w:tabs>
              <w:tab w:val="center" w:pos="4536"/>
              <w:tab w:val="right" w:pos="9072"/>
            </w:tabs>
            <w:jc w:val="center"/>
            <w:rPr>
              <w:sz w:val="16"/>
              <w:szCs w:val="16"/>
            </w:rPr>
          </w:pPr>
        </w:p>
      </w:tc>
      <w:tc>
        <w:tcPr>
          <w:tcW w:w="8080" w:type="dxa"/>
          <w:vAlign w:val="bottom"/>
        </w:tcPr>
        <w:p w14:paraId="26A5E4D0" w14:textId="77777777" w:rsidR="000012FA" w:rsidRPr="000012FA" w:rsidRDefault="000012FA" w:rsidP="000012FA">
          <w:pPr>
            <w:tabs>
              <w:tab w:val="center" w:pos="4536"/>
              <w:tab w:val="right" w:pos="9072"/>
            </w:tabs>
            <w:jc w:val="right"/>
            <w:rPr>
              <w:sz w:val="16"/>
              <w:szCs w:val="16"/>
            </w:rPr>
          </w:pPr>
          <w:r w:rsidRPr="000012FA">
            <w:rPr>
              <w:sz w:val="16"/>
              <w:szCs w:val="16"/>
            </w:rPr>
            <w:fldChar w:fldCharType="begin"/>
          </w:r>
          <w:r w:rsidRPr="000012FA">
            <w:rPr>
              <w:sz w:val="16"/>
              <w:szCs w:val="16"/>
            </w:rPr>
            <w:instrText>PAGE</w:instrText>
          </w:r>
          <w:r w:rsidRPr="000012FA">
            <w:rPr>
              <w:sz w:val="16"/>
              <w:szCs w:val="16"/>
            </w:rPr>
            <w:fldChar w:fldCharType="separate"/>
          </w:r>
          <w:r w:rsidRPr="000012FA">
            <w:rPr>
              <w:noProof/>
              <w:sz w:val="16"/>
              <w:szCs w:val="16"/>
            </w:rPr>
            <w:t>1</w:t>
          </w:r>
          <w:r w:rsidRPr="000012FA">
            <w:rPr>
              <w:sz w:val="16"/>
              <w:szCs w:val="16"/>
            </w:rPr>
            <w:fldChar w:fldCharType="end"/>
          </w:r>
          <w:r w:rsidRPr="000012FA">
            <w:rPr>
              <w:sz w:val="16"/>
              <w:szCs w:val="16"/>
            </w:rPr>
            <w:t xml:space="preserve"> z </w:t>
          </w:r>
          <w:r w:rsidRPr="000012FA">
            <w:rPr>
              <w:sz w:val="16"/>
              <w:szCs w:val="16"/>
            </w:rPr>
            <w:fldChar w:fldCharType="begin"/>
          </w:r>
          <w:r w:rsidRPr="000012FA">
            <w:rPr>
              <w:sz w:val="16"/>
              <w:szCs w:val="16"/>
            </w:rPr>
            <w:instrText>NUMPAGES</w:instrText>
          </w:r>
          <w:r w:rsidRPr="000012FA">
            <w:rPr>
              <w:sz w:val="16"/>
              <w:szCs w:val="16"/>
            </w:rPr>
            <w:fldChar w:fldCharType="separate"/>
          </w:r>
          <w:r w:rsidRPr="000012FA">
            <w:rPr>
              <w:noProof/>
              <w:sz w:val="16"/>
              <w:szCs w:val="16"/>
            </w:rPr>
            <w:t>2</w:t>
          </w:r>
          <w:r w:rsidRPr="000012FA">
            <w:rPr>
              <w:sz w:val="16"/>
              <w:szCs w:val="16"/>
            </w:rPr>
            <w:fldChar w:fldCharType="end"/>
          </w:r>
        </w:p>
      </w:tc>
    </w:tr>
  </w:tbl>
  <w:p w14:paraId="0F0DA5D9" w14:textId="77777777" w:rsidR="00E600F1" w:rsidRDefault="00E600F1" w:rsidP="002471EF">
    <w:pPr>
      <w:tabs>
        <w:tab w:val="center" w:pos="4536"/>
        <w:tab w:val="right" w:pos="9072"/>
      </w:tabs>
      <w:ind w:right="360"/>
      <w:jc w:val="both"/>
      <w:rPr>
        <w:rFonts w:ascii="Times New Roman" w:hAnsi="Times New Roman" w:cs="Times New Roman"/>
        <w:sz w:val="16"/>
        <w:szCs w:val="16"/>
        <w:lang w:eastAsia="cs-CZ"/>
      </w:rPr>
    </w:pPr>
  </w:p>
  <w:p w14:paraId="1F1C756F" w14:textId="77777777" w:rsidR="00F03EF0" w:rsidRDefault="00F03EF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31" w:type="dxa"/>
      <w:jc w:val="center"/>
      <w:tblBorders>
        <w:top w:val="single" w:sz="4" w:space="0" w:color="000000"/>
      </w:tblBorders>
      <w:tblLayout w:type="fixed"/>
      <w:tblLook w:val="04A0" w:firstRow="1" w:lastRow="0" w:firstColumn="1" w:lastColumn="0" w:noHBand="0" w:noVBand="1"/>
    </w:tblPr>
    <w:tblGrid>
      <w:gridCol w:w="1004"/>
      <w:gridCol w:w="947"/>
      <w:gridCol w:w="7480"/>
    </w:tblGrid>
    <w:tr w:rsidR="00E600F1" w:rsidRPr="006D244D" w14:paraId="2BE19B0F" w14:textId="77777777" w:rsidTr="00F02F76">
      <w:trPr>
        <w:trHeight w:val="227"/>
        <w:jc w:val="center"/>
      </w:trPr>
      <w:tc>
        <w:tcPr>
          <w:tcW w:w="9431" w:type="dxa"/>
          <w:gridSpan w:val="3"/>
          <w:tcBorders>
            <w:top w:val="single" w:sz="4" w:space="0" w:color="000000"/>
            <w:bottom w:val="single" w:sz="4" w:space="0" w:color="000000"/>
          </w:tcBorders>
          <w:vAlign w:val="center"/>
        </w:tcPr>
        <w:p w14:paraId="3411D9E9" w14:textId="77777777" w:rsidR="00E600F1" w:rsidRPr="006974C7" w:rsidRDefault="00E600F1" w:rsidP="00F02F76">
          <w:pPr>
            <w:pStyle w:val="Zpat"/>
            <w:tabs>
              <w:tab w:val="clear" w:pos="9072"/>
            </w:tabs>
            <w:rPr>
              <w:rFonts w:cs="Arial"/>
              <w:sz w:val="6"/>
              <w:szCs w:val="6"/>
            </w:rPr>
          </w:pPr>
          <w:r w:rsidRPr="00CD0F71">
            <w:rPr>
              <w:rFonts w:cs="Arial"/>
              <w:sz w:val="16"/>
              <w:szCs w:val="16"/>
              <w:lang w:eastAsia="cs-CZ"/>
            </w:rPr>
            <w:t xml:space="preserve">Kupní </w:t>
          </w:r>
          <w:r>
            <w:rPr>
              <w:rFonts w:cs="Arial"/>
              <w:sz w:val="16"/>
              <w:szCs w:val="16"/>
              <w:lang w:eastAsia="cs-CZ"/>
            </w:rPr>
            <w:t>a servisní smlouv</w:t>
          </w:r>
          <w:r w:rsidRPr="00CD0F71">
            <w:rPr>
              <w:rFonts w:cs="Arial"/>
              <w:sz w:val="16"/>
              <w:szCs w:val="16"/>
              <w:lang w:eastAsia="cs-CZ"/>
            </w:rPr>
            <w:t xml:space="preserve">a – Zdravotní pojišťovna ministerstva vnitra České republiky - </w:t>
          </w:r>
          <w:r>
            <w:rPr>
              <w:rFonts w:cs="Arial"/>
              <w:bCs/>
              <w:sz w:val="16"/>
              <w:szCs w:val="16"/>
              <w:highlight w:val="green"/>
              <w:lang w:eastAsia="cs-CZ"/>
            </w:rPr>
            <w:t>…………………..</w:t>
          </w:r>
          <w:r w:rsidRPr="000E3946">
            <w:rPr>
              <w:rFonts w:cs="Arial"/>
              <w:bCs/>
              <w:sz w:val="16"/>
              <w:szCs w:val="16"/>
              <w:highlight w:val="green"/>
              <w:lang w:eastAsia="cs-CZ"/>
            </w:rPr>
            <w:t>.</w:t>
          </w:r>
        </w:p>
      </w:tc>
    </w:tr>
    <w:tr w:rsidR="00E600F1" w:rsidRPr="006D244D" w14:paraId="7DB23FD2" w14:textId="77777777" w:rsidTr="00F02F76">
      <w:trPr>
        <w:trHeight w:val="849"/>
        <w:jc w:val="center"/>
      </w:trPr>
      <w:tc>
        <w:tcPr>
          <w:tcW w:w="1004" w:type="dxa"/>
          <w:vMerge w:val="restart"/>
          <w:tcBorders>
            <w:top w:val="single" w:sz="4" w:space="0" w:color="000000"/>
          </w:tcBorders>
        </w:tcPr>
        <w:p w14:paraId="09065902" w14:textId="77777777" w:rsidR="00E600F1" w:rsidRPr="0092181D" w:rsidRDefault="00E600F1" w:rsidP="00C41F93">
          <w:pPr>
            <w:pStyle w:val="Zpat"/>
            <w:rPr>
              <w:sz w:val="4"/>
              <w:szCs w:val="4"/>
            </w:rPr>
          </w:pPr>
        </w:p>
        <w:p w14:paraId="53914AF0" w14:textId="77777777" w:rsidR="00E600F1" w:rsidRPr="006D244D" w:rsidRDefault="00E600F1" w:rsidP="00C41F93">
          <w:pPr>
            <w:pStyle w:val="Zpat"/>
            <w:jc w:val="center"/>
            <w:rPr>
              <w:sz w:val="16"/>
              <w:szCs w:val="16"/>
            </w:rPr>
          </w:pPr>
          <w:r>
            <w:rPr>
              <w:noProof/>
              <w:sz w:val="16"/>
              <w:szCs w:val="16"/>
              <w:lang w:eastAsia="cs-CZ"/>
            </w:rPr>
            <w:drawing>
              <wp:inline distT="0" distB="0" distL="0" distR="0" wp14:anchorId="465F6848" wp14:editId="55307E34">
                <wp:extent cx="485775" cy="485775"/>
                <wp:effectExtent l="0" t="0" r="9525" b="9525"/>
                <wp:docPr id="946446785" name="Obrázek 9464467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solidFill>
                          <a:srgbClr val="FFFFFF"/>
                        </a:solidFill>
                        <a:ln>
                          <a:noFill/>
                        </a:ln>
                      </pic:spPr>
                    </pic:pic>
                  </a:graphicData>
                </a:graphic>
              </wp:inline>
            </w:drawing>
          </w:r>
          <w:r w:rsidRPr="006D244D">
            <w:rPr>
              <w:sz w:val="16"/>
              <w:szCs w:val="16"/>
            </w:rPr>
            <w:t>ISO 9001</w:t>
          </w:r>
        </w:p>
      </w:tc>
      <w:tc>
        <w:tcPr>
          <w:tcW w:w="947" w:type="dxa"/>
          <w:vMerge w:val="restart"/>
          <w:tcBorders>
            <w:top w:val="single" w:sz="4" w:space="0" w:color="000000"/>
          </w:tcBorders>
        </w:tcPr>
        <w:p w14:paraId="07F4AF49" w14:textId="77777777" w:rsidR="00E600F1" w:rsidRPr="0092181D" w:rsidRDefault="00E600F1" w:rsidP="00C41F93">
          <w:pPr>
            <w:pStyle w:val="Zpat"/>
            <w:rPr>
              <w:sz w:val="4"/>
              <w:szCs w:val="4"/>
            </w:rPr>
          </w:pPr>
        </w:p>
        <w:p w14:paraId="50F52BAE" w14:textId="77777777" w:rsidR="00E600F1" w:rsidRPr="006D244D" w:rsidRDefault="00E600F1" w:rsidP="00C41F93">
          <w:pPr>
            <w:pStyle w:val="Zpat"/>
            <w:jc w:val="center"/>
            <w:rPr>
              <w:sz w:val="16"/>
              <w:szCs w:val="16"/>
            </w:rPr>
          </w:pPr>
          <w:r>
            <w:rPr>
              <w:noProof/>
              <w:sz w:val="16"/>
              <w:szCs w:val="16"/>
              <w:lang w:eastAsia="cs-CZ"/>
            </w:rPr>
            <w:drawing>
              <wp:inline distT="0" distB="0" distL="0" distR="0" wp14:anchorId="406667E2" wp14:editId="33AC1E85">
                <wp:extent cx="485775" cy="485775"/>
                <wp:effectExtent l="0" t="0" r="9525" b="9525"/>
                <wp:docPr id="163049972" name="Obrázek 1630499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solidFill>
                          <a:srgbClr val="FFFFFF"/>
                        </a:solidFill>
                        <a:ln>
                          <a:noFill/>
                        </a:ln>
                      </pic:spPr>
                    </pic:pic>
                  </a:graphicData>
                </a:graphic>
              </wp:inline>
            </w:drawing>
          </w:r>
          <w:r>
            <w:rPr>
              <w:sz w:val="16"/>
              <w:szCs w:val="16"/>
            </w:rPr>
            <w:t xml:space="preserve"> </w:t>
          </w:r>
          <w:r w:rsidRPr="006D244D">
            <w:rPr>
              <w:sz w:val="16"/>
              <w:szCs w:val="16"/>
            </w:rPr>
            <w:t>ISO 9001</w:t>
          </w:r>
        </w:p>
      </w:tc>
      <w:tc>
        <w:tcPr>
          <w:tcW w:w="7480" w:type="dxa"/>
          <w:tcBorders>
            <w:top w:val="single" w:sz="4" w:space="0" w:color="000000"/>
          </w:tcBorders>
        </w:tcPr>
        <w:p w14:paraId="689999D6" w14:textId="77777777" w:rsidR="00E600F1" w:rsidRPr="00DA2841" w:rsidRDefault="00E600F1" w:rsidP="00C41F93">
          <w:pPr>
            <w:pStyle w:val="Zpat"/>
            <w:rPr>
              <w:sz w:val="6"/>
              <w:szCs w:val="6"/>
            </w:rPr>
          </w:pPr>
        </w:p>
        <w:p w14:paraId="67AF8899" w14:textId="77777777" w:rsidR="00E600F1" w:rsidRPr="006D244D" w:rsidRDefault="00E600F1" w:rsidP="00C41F93">
          <w:pPr>
            <w:pStyle w:val="Zpat"/>
            <w:jc w:val="center"/>
            <w:rPr>
              <w:sz w:val="16"/>
              <w:szCs w:val="16"/>
            </w:rPr>
          </w:pPr>
          <w:r w:rsidRPr="006D244D">
            <w:rPr>
              <w:sz w:val="16"/>
              <w:szCs w:val="16"/>
            </w:rPr>
            <w:t>Zdravotní pojišťovna ministerstva vnitra České republiky,</w:t>
          </w:r>
        </w:p>
        <w:p w14:paraId="541837F6" w14:textId="77777777" w:rsidR="00E600F1" w:rsidRPr="006D244D" w:rsidRDefault="00E600F1" w:rsidP="00C41F93">
          <w:pPr>
            <w:pStyle w:val="Zpat"/>
            <w:jc w:val="center"/>
            <w:rPr>
              <w:sz w:val="16"/>
              <w:szCs w:val="16"/>
            </w:rPr>
          </w:pPr>
          <w:r w:rsidRPr="006D244D">
            <w:rPr>
              <w:sz w:val="16"/>
              <w:szCs w:val="16"/>
            </w:rPr>
            <w:t>se sídlem</w:t>
          </w:r>
          <w:r>
            <w:rPr>
              <w:sz w:val="16"/>
              <w:szCs w:val="16"/>
            </w:rPr>
            <w:t>:</w:t>
          </w:r>
          <w:r w:rsidRPr="006D244D">
            <w:rPr>
              <w:sz w:val="16"/>
              <w:szCs w:val="16"/>
            </w:rPr>
            <w:t xml:space="preserve"> </w:t>
          </w:r>
          <w:r w:rsidRPr="000E37DA">
            <w:rPr>
              <w:rFonts w:cs="Arial"/>
              <w:color w:val="000000"/>
              <w:sz w:val="16"/>
              <w:szCs w:val="16"/>
            </w:rPr>
            <w:t>Vinohradská 2577/178</w:t>
          </w:r>
          <w:r>
            <w:rPr>
              <w:rFonts w:cs="Arial"/>
              <w:color w:val="000000"/>
              <w:sz w:val="16"/>
              <w:szCs w:val="16"/>
            </w:rPr>
            <w:t xml:space="preserve">, </w:t>
          </w:r>
          <w:r w:rsidRPr="000E37DA">
            <w:rPr>
              <w:rFonts w:cs="Arial"/>
              <w:color w:val="000000"/>
              <w:sz w:val="16"/>
              <w:szCs w:val="16"/>
            </w:rPr>
            <w:t>130 00 Praha 3</w:t>
          </w:r>
          <w:r w:rsidRPr="006D244D">
            <w:rPr>
              <w:sz w:val="16"/>
              <w:szCs w:val="16"/>
            </w:rPr>
            <w:t>, IČ 47114304,</w:t>
          </w:r>
        </w:p>
        <w:p w14:paraId="4027C52A" w14:textId="77777777" w:rsidR="00E600F1" w:rsidRPr="006D244D" w:rsidRDefault="00E600F1" w:rsidP="00C41F93">
          <w:pPr>
            <w:pStyle w:val="Zpat"/>
            <w:jc w:val="center"/>
            <w:rPr>
              <w:sz w:val="16"/>
              <w:szCs w:val="16"/>
            </w:rPr>
          </w:pPr>
          <w:r w:rsidRPr="006D244D">
            <w:rPr>
              <w:sz w:val="16"/>
              <w:szCs w:val="16"/>
            </w:rPr>
            <w:t>zapsána v obchodním rejstříku, vedeném Městským soudem v Praze oddíl A, vložka 7216</w:t>
          </w:r>
        </w:p>
        <w:p w14:paraId="50C3AC35" w14:textId="77777777" w:rsidR="00E600F1" w:rsidRPr="006D244D" w:rsidRDefault="00E600F1" w:rsidP="00C41F93">
          <w:pPr>
            <w:pStyle w:val="Zpat"/>
            <w:jc w:val="center"/>
            <w:rPr>
              <w:sz w:val="16"/>
              <w:szCs w:val="16"/>
            </w:rPr>
          </w:pPr>
          <w:r>
            <w:rPr>
              <w:sz w:val="16"/>
              <w:szCs w:val="16"/>
            </w:rPr>
            <w:t>Kód po</w:t>
          </w:r>
          <w:r w:rsidRPr="006D244D">
            <w:rPr>
              <w:sz w:val="16"/>
              <w:szCs w:val="16"/>
            </w:rPr>
            <w:t xml:space="preserve">jišťovny 211, infolinka: 844 </w:t>
          </w:r>
          <w:r>
            <w:rPr>
              <w:sz w:val="16"/>
              <w:szCs w:val="16"/>
            </w:rPr>
            <w:t xml:space="preserve">211 </w:t>
          </w:r>
          <w:r w:rsidRPr="006D244D">
            <w:rPr>
              <w:sz w:val="16"/>
              <w:szCs w:val="16"/>
            </w:rPr>
            <w:t>2</w:t>
          </w:r>
          <w:r>
            <w:rPr>
              <w:sz w:val="16"/>
              <w:szCs w:val="16"/>
            </w:rPr>
            <w:t>1</w:t>
          </w:r>
          <w:r w:rsidRPr="006D244D">
            <w:rPr>
              <w:sz w:val="16"/>
              <w:szCs w:val="16"/>
            </w:rPr>
            <w:t>1, e-ma</w:t>
          </w:r>
          <w:r>
            <w:rPr>
              <w:sz w:val="16"/>
              <w:szCs w:val="16"/>
            </w:rPr>
            <w:t>il: info@zpmvcr.cz, www.zpmvcr.</w:t>
          </w:r>
          <w:r w:rsidRPr="006D244D">
            <w:rPr>
              <w:sz w:val="16"/>
              <w:szCs w:val="16"/>
            </w:rPr>
            <w:t>cz</w:t>
          </w:r>
        </w:p>
      </w:tc>
    </w:tr>
    <w:tr w:rsidR="00E600F1" w:rsidRPr="006D244D" w14:paraId="13CFD065" w14:textId="77777777" w:rsidTr="00F02F76">
      <w:trPr>
        <w:trHeight w:val="56"/>
        <w:jc w:val="center"/>
      </w:trPr>
      <w:tc>
        <w:tcPr>
          <w:tcW w:w="1004" w:type="dxa"/>
          <w:vMerge/>
        </w:tcPr>
        <w:p w14:paraId="3A4761F0" w14:textId="77777777" w:rsidR="00E600F1" w:rsidRPr="0092181D" w:rsidRDefault="00E600F1" w:rsidP="00C41F93">
          <w:pPr>
            <w:pStyle w:val="Zpat"/>
            <w:rPr>
              <w:sz w:val="4"/>
              <w:szCs w:val="4"/>
            </w:rPr>
          </w:pPr>
        </w:p>
      </w:tc>
      <w:tc>
        <w:tcPr>
          <w:tcW w:w="947" w:type="dxa"/>
          <w:vMerge/>
        </w:tcPr>
        <w:p w14:paraId="5F84F766" w14:textId="77777777" w:rsidR="00E600F1" w:rsidRPr="0092181D" w:rsidRDefault="00E600F1" w:rsidP="00C41F93">
          <w:pPr>
            <w:pStyle w:val="Zpat"/>
            <w:rPr>
              <w:sz w:val="4"/>
              <w:szCs w:val="4"/>
            </w:rPr>
          </w:pPr>
        </w:p>
      </w:tc>
      <w:tc>
        <w:tcPr>
          <w:tcW w:w="7480" w:type="dxa"/>
        </w:tcPr>
        <w:p w14:paraId="0B13DB46" w14:textId="77777777" w:rsidR="00E600F1" w:rsidRPr="006D244D" w:rsidRDefault="00E600F1" w:rsidP="00C41F93">
          <w:pPr>
            <w:pStyle w:val="Zpat"/>
            <w:jc w:val="right"/>
            <w:rPr>
              <w:sz w:val="16"/>
              <w:szCs w:val="16"/>
            </w:rPr>
          </w:pPr>
          <w:r w:rsidRPr="006D244D">
            <w:rPr>
              <w:sz w:val="16"/>
              <w:szCs w:val="16"/>
            </w:rPr>
            <w:fldChar w:fldCharType="begin"/>
          </w:r>
          <w:r w:rsidRPr="006D244D">
            <w:rPr>
              <w:sz w:val="16"/>
              <w:szCs w:val="16"/>
            </w:rPr>
            <w:instrText>PAGE</w:instrText>
          </w:r>
          <w:r w:rsidRPr="006D244D">
            <w:rPr>
              <w:sz w:val="16"/>
              <w:szCs w:val="16"/>
            </w:rPr>
            <w:fldChar w:fldCharType="separate"/>
          </w:r>
          <w:r w:rsidR="00251784">
            <w:rPr>
              <w:noProof/>
              <w:sz w:val="16"/>
              <w:szCs w:val="16"/>
            </w:rPr>
            <w:t>1</w:t>
          </w:r>
          <w:r w:rsidRPr="006D244D">
            <w:rPr>
              <w:sz w:val="16"/>
              <w:szCs w:val="16"/>
            </w:rPr>
            <w:fldChar w:fldCharType="end"/>
          </w:r>
          <w:r w:rsidRPr="006D244D">
            <w:rPr>
              <w:sz w:val="16"/>
              <w:szCs w:val="16"/>
            </w:rPr>
            <w:t xml:space="preserve"> z </w:t>
          </w:r>
          <w:r w:rsidRPr="006D244D">
            <w:rPr>
              <w:sz w:val="16"/>
              <w:szCs w:val="16"/>
            </w:rPr>
            <w:fldChar w:fldCharType="begin"/>
          </w:r>
          <w:r w:rsidRPr="006D244D">
            <w:rPr>
              <w:sz w:val="16"/>
              <w:szCs w:val="16"/>
            </w:rPr>
            <w:instrText>NUMPAGES</w:instrText>
          </w:r>
          <w:r w:rsidRPr="006D244D">
            <w:rPr>
              <w:sz w:val="16"/>
              <w:szCs w:val="16"/>
            </w:rPr>
            <w:fldChar w:fldCharType="separate"/>
          </w:r>
          <w:r w:rsidR="00251784">
            <w:rPr>
              <w:noProof/>
              <w:sz w:val="16"/>
              <w:szCs w:val="16"/>
            </w:rPr>
            <w:t>17</w:t>
          </w:r>
          <w:r w:rsidRPr="006D244D">
            <w:rPr>
              <w:sz w:val="16"/>
              <w:szCs w:val="16"/>
            </w:rPr>
            <w:fldChar w:fldCharType="end"/>
          </w:r>
        </w:p>
      </w:tc>
    </w:tr>
  </w:tbl>
  <w:p w14:paraId="267A5C81" w14:textId="77777777" w:rsidR="00E600F1" w:rsidRDefault="00E600F1">
    <w:pPr>
      <w:pStyle w:val="Zpat"/>
    </w:pPr>
  </w:p>
  <w:p w14:paraId="22F9DFFB" w14:textId="77777777" w:rsidR="00F03EF0" w:rsidRDefault="00F03EF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7D0E0" w14:textId="77777777" w:rsidR="00AD02D5" w:rsidRDefault="00AD02D5" w:rsidP="008221A4">
      <w:r>
        <w:separator/>
      </w:r>
    </w:p>
    <w:p w14:paraId="7EC50AA6" w14:textId="77777777" w:rsidR="00AD02D5" w:rsidRDefault="00AD02D5"/>
  </w:footnote>
  <w:footnote w:type="continuationSeparator" w:id="0">
    <w:p w14:paraId="0D1A13E9" w14:textId="77777777" w:rsidR="00AD02D5" w:rsidRDefault="00AD02D5" w:rsidP="008221A4">
      <w:r>
        <w:continuationSeparator/>
      </w:r>
    </w:p>
    <w:p w14:paraId="3C7A81C0" w14:textId="77777777" w:rsidR="00AD02D5" w:rsidRDefault="00AD02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A39B2" w14:textId="604BB950" w:rsidR="00F03EF0" w:rsidRDefault="00E600F1" w:rsidP="00DE5387">
    <w:pPr>
      <w:pStyle w:val="Zhlav"/>
      <w:ind w:right="-1"/>
      <w:jc w:val="right"/>
    </w:pPr>
    <w:r w:rsidRPr="0005797E">
      <w:rPr>
        <w:rFonts w:cs="Times New Roman"/>
        <w:lang w:eastAsia="cs-CZ"/>
      </w:rPr>
      <w:t xml:space="preserve">Příloha č. I </w:t>
    </w:r>
    <w:r w:rsidR="00FA7B67">
      <w:rPr>
        <w:rFonts w:cs="Times New Roman"/>
        <w:lang w:eastAsia="cs-CZ"/>
      </w:rPr>
      <w:t>V</w:t>
    </w:r>
    <w:r w:rsidRPr="0005797E">
      <w:rPr>
        <w:rFonts w:cs="Times New Roman"/>
        <w:lang w:eastAsia="cs-CZ"/>
      </w:rPr>
      <w:t>ýzvy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26B36"/>
    <w:multiLevelType w:val="hybridMultilevel"/>
    <w:tmpl w:val="AABC834C"/>
    <w:lvl w:ilvl="0" w:tplc="9B0495F2">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 w15:restartNumberingAfterBreak="0">
    <w:nsid w:val="03FB65CA"/>
    <w:multiLevelType w:val="hybridMultilevel"/>
    <w:tmpl w:val="3014F5E6"/>
    <w:lvl w:ilvl="0" w:tplc="38EC3DC0">
      <w:start w:val="1"/>
      <w:numFmt w:val="decimal"/>
      <w:lvlText w:val="%1."/>
      <w:lvlJc w:val="right"/>
      <w:pPr>
        <w:ind w:left="720" w:hanging="360"/>
      </w:pPr>
      <w:rPr>
        <w:rFonts w:ascii="Arial" w:hAnsi="Arial" w:cs="Arial" w:hint="default"/>
        <w:sz w:val="24"/>
        <w:szCs w:val="24"/>
      </w:rPr>
    </w:lvl>
    <w:lvl w:ilvl="1" w:tplc="13B42D4E">
      <w:numFmt w:val="bullet"/>
      <w:lvlText w:val=""/>
      <w:lvlJc w:val="left"/>
      <w:pPr>
        <w:ind w:left="1440" w:hanging="360"/>
      </w:pPr>
      <w:rPr>
        <w:rFonts w:ascii="Symbol" w:eastAsia="Times New Roman" w:hAnsi="Symbol" w:cs="Courier New"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A16E9B"/>
    <w:multiLevelType w:val="multilevel"/>
    <w:tmpl w:val="42146850"/>
    <w:lvl w:ilvl="0">
      <w:start w:val="1"/>
      <w:numFmt w:val="upperRoman"/>
      <w:suff w:val="nothing"/>
      <w:lvlText w:val="Článek %1."/>
      <w:lvlJc w:val="left"/>
      <w:pPr>
        <w:ind w:left="0" w:firstLine="0"/>
      </w:pPr>
    </w:lvl>
    <w:lvl w:ilvl="1">
      <w:start w:val="1"/>
      <w:numFmt w:val="decimal"/>
      <w:isLgl/>
      <w:lvlText w:val="%1.%2."/>
      <w:lvlJc w:val="left"/>
      <w:pPr>
        <w:tabs>
          <w:tab w:val="num" w:pos="720"/>
        </w:tabs>
        <w:ind w:left="720" w:hanging="720"/>
      </w:pPr>
      <w:rPr>
        <w:rFonts w:ascii="Tahoma" w:hAnsi="Tahoma" w:hint="default"/>
        <w:b w:val="0"/>
        <w:i w:val="0"/>
        <w:sz w:val="20"/>
      </w:rPr>
    </w:lvl>
    <w:lvl w:ilvl="2">
      <w:start w:val="1"/>
      <w:numFmt w:val="lowerLetter"/>
      <w:lvlText w:val="%3)"/>
      <w:lvlJc w:val="left"/>
      <w:pPr>
        <w:tabs>
          <w:tab w:val="num" w:pos="992"/>
        </w:tabs>
        <w:ind w:left="992" w:hanging="708"/>
      </w:pPr>
    </w:lvl>
    <w:lvl w:ilvl="3">
      <w:start w:val="1"/>
      <w:numFmt w:val="lowerRoman"/>
      <w:lvlText w:val="%4."/>
      <w:lvlJc w:val="left"/>
      <w:pPr>
        <w:tabs>
          <w:tab w:val="num" w:pos="2778"/>
        </w:tabs>
        <w:ind w:left="2778"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 w15:restartNumberingAfterBreak="0">
    <w:nsid w:val="07DC3C82"/>
    <w:multiLevelType w:val="hybridMultilevel"/>
    <w:tmpl w:val="13C84EBC"/>
    <w:lvl w:ilvl="0" w:tplc="FFFFFFFF">
      <w:start w:val="1"/>
      <w:numFmt w:val="decimal"/>
      <w:lvlText w:val="%1."/>
      <w:lvlJc w:val="right"/>
      <w:pPr>
        <w:ind w:left="360" w:hanging="360"/>
      </w:pPr>
      <w:rPr>
        <w:rFonts w:ascii="Arial" w:hAnsi="Arial" w:cs="Arial" w:hint="default"/>
        <w:sz w:val="24"/>
        <w:szCs w:val="24"/>
      </w:rPr>
    </w:lvl>
    <w:lvl w:ilvl="1" w:tplc="087E20F0">
      <w:start w:val="1"/>
      <w:numFmt w:val="decimal"/>
      <w:lvlText w:val="%2."/>
      <w:lvlJc w:val="right"/>
      <w:pPr>
        <w:ind w:left="1080" w:hanging="360"/>
      </w:pPr>
      <w:rPr>
        <w:rFonts w:ascii="Arial" w:hAnsi="Arial" w:cs="Arial" w:hint="default"/>
        <w:sz w:val="24"/>
        <w:szCs w:val="24"/>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83B01B4"/>
    <w:multiLevelType w:val="hybridMultilevel"/>
    <w:tmpl w:val="1EBA4A32"/>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09716E96"/>
    <w:multiLevelType w:val="multilevel"/>
    <w:tmpl w:val="E31E9FEA"/>
    <w:lvl w:ilvl="0">
      <w:start w:val="1"/>
      <w:numFmt w:val="decimal"/>
      <w:pStyle w:val="Odrky1"/>
      <w:lvlText w:val="%1."/>
      <w:lvlJc w:val="right"/>
      <w:pPr>
        <w:ind w:left="720" w:hanging="360"/>
      </w:pPr>
      <w:rPr>
        <w:rFonts w:hint="default"/>
        <w:b w:val="0"/>
        <w:i w:val="0"/>
        <w:caps w:val="0"/>
        <w:strike w:val="0"/>
        <w:dstrike w:val="0"/>
        <w:vanish w:val="0"/>
        <w:color w:val="auto"/>
        <w:sz w:val="22"/>
        <w:vertAlign w:val="baseline"/>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A2972D1"/>
    <w:multiLevelType w:val="multilevel"/>
    <w:tmpl w:val="0B565C70"/>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B591135"/>
    <w:multiLevelType w:val="hybridMultilevel"/>
    <w:tmpl w:val="4328BBBE"/>
    <w:lvl w:ilvl="0" w:tplc="FFFFFFFF">
      <w:start w:val="1"/>
      <w:numFmt w:val="lowerLetter"/>
      <w:lvlText w:val="%1)"/>
      <w:lvlJc w:val="left"/>
      <w:pPr>
        <w:ind w:left="1288" w:hanging="360"/>
      </w:pPr>
    </w:lvl>
    <w:lvl w:ilvl="1" w:tplc="FFFFFFFF" w:tentative="1">
      <w:start w:val="1"/>
      <w:numFmt w:val="lowerLetter"/>
      <w:lvlText w:val="%2."/>
      <w:lvlJc w:val="left"/>
      <w:pPr>
        <w:ind w:left="2008" w:hanging="360"/>
      </w:pPr>
    </w:lvl>
    <w:lvl w:ilvl="2" w:tplc="FFFFFFFF" w:tentative="1">
      <w:start w:val="1"/>
      <w:numFmt w:val="lowerRoman"/>
      <w:lvlText w:val="%3."/>
      <w:lvlJc w:val="right"/>
      <w:pPr>
        <w:ind w:left="2728" w:hanging="180"/>
      </w:pPr>
    </w:lvl>
    <w:lvl w:ilvl="3" w:tplc="FFFFFFFF" w:tentative="1">
      <w:start w:val="1"/>
      <w:numFmt w:val="decimal"/>
      <w:lvlText w:val="%4."/>
      <w:lvlJc w:val="left"/>
      <w:pPr>
        <w:ind w:left="3448" w:hanging="360"/>
      </w:pPr>
    </w:lvl>
    <w:lvl w:ilvl="4" w:tplc="FFFFFFFF" w:tentative="1">
      <w:start w:val="1"/>
      <w:numFmt w:val="lowerLetter"/>
      <w:lvlText w:val="%5."/>
      <w:lvlJc w:val="left"/>
      <w:pPr>
        <w:ind w:left="4168" w:hanging="360"/>
      </w:pPr>
    </w:lvl>
    <w:lvl w:ilvl="5" w:tplc="FFFFFFFF" w:tentative="1">
      <w:start w:val="1"/>
      <w:numFmt w:val="lowerRoman"/>
      <w:lvlText w:val="%6."/>
      <w:lvlJc w:val="right"/>
      <w:pPr>
        <w:ind w:left="4888" w:hanging="180"/>
      </w:pPr>
    </w:lvl>
    <w:lvl w:ilvl="6" w:tplc="FFFFFFFF" w:tentative="1">
      <w:start w:val="1"/>
      <w:numFmt w:val="decimal"/>
      <w:lvlText w:val="%7."/>
      <w:lvlJc w:val="left"/>
      <w:pPr>
        <w:ind w:left="5608" w:hanging="360"/>
      </w:pPr>
    </w:lvl>
    <w:lvl w:ilvl="7" w:tplc="FFFFFFFF" w:tentative="1">
      <w:start w:val="1"/>
      <w:numFmt w:val="lowerLetter"/>
      <w:lvlText w:val="%8."/>
      <w:lvlJc w:val="left"/>
      <w:pPr>
        <w:ind w:left="6328" w:hanging="360"/>
      </w:pPr>
    </w:lvl>
    <w:lvl w:ilvl="8" w:tplc="FFFFFFFF" w:tentative="1">
      <w:start w:val="1"/>
      <w:numFmt w:val="lowerRoman"/>
      <w:lvlText w:val="%9."/>
      <w:lvlJc w:val="right"/>
      <w:pPr>
        <w:ind w:left="7048" w:hanging="180"/>
      </w:pPr>
    </w:lvl>
  </w:abstractNum>
  <w:abstractNum w:abstractNumId="8" w15:restartNumberingAfterBreak="0">
    <w:nsid w:val="0BBD115D"/>
    <w:multiLevelType w:val="hybridMultilevel"/>
    <w:tmpl w:val="C0F2AEA8"/>
    <w:lvl w:ilvl="0" w:tplc="58727CDC">
      <w:start w:val="1"/>
      <w:numFmt w:val="decimal"/>
      <w:lvlText w:val="%1."/>
      <w:lvlJc w:val="right"/>
      <w:pPr>
        <w:ind w:left="360" w:hanging="360"/>
      </w:pPr>
      <w:rPr>
        <w:rFonts w:ascii="Arial" w:hAnsi="Arial" w:cs="Arial" w:hint="default"/>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0C3E5B8D"/>
    <w:multiLevelType w:val="multilevel"/>
    <w:tmpl w:val="2F7641B6"/>
    <w:lvl w:ilvl="0">
      <w:start w:val="1"/>
      <w:numFmt w:val="lowerLetter"/>
      <w:pStyle w:val="3odrkypsmena"/>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b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10246668"/>
    <w:multiLevelType w:val="hybridMultilevel"/>
    <w:tmpl w:val="E168E77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0B526E6"/>
    <w:multiLevelType w:val="hybridMultilevel"/>
    <w:tmpl w:val="E1F27B88"/>
    <w:lvl w:ilvl="0" w:tplc="D612F48A">
      <w:start w:val="1"/>
      <w:numFmt w:val="decimal"/>
      <w:lvlText w:val="%1.1"/>
      <w:lvlJc w:val="right"/>
      <w:pPr>
        <w:ind w:left="1068" w:hanging="360"/>
      </w:pPr>
      <w:rPr>
        <w:rFonts w:ascii="Arial" w:hAnsi="Arial" w:hint="default"/>
        <w:b w:val="0"/>
        <w:i w:val="0"/>
        <w:caps w:val="0"/>
        <w:strike w:val="0"/>
        <w:dstrike w:val="0"/>
        <w:vanish w:val="0"/>
        <w:color w:val="auto"/>
        <w:sz w:val="22"/>
        <w:szCs w:val="20"/>
        <w:vertAlign w:val="baseline"/>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2" w15:restartNumberingAfterBreak="0">
    <w:nsid w:val="12E4701E"/>
    <w:multiLevelType w:val="hybridMultilevel"/>
    <w:tmpl w:val="DADA7CF4"/>
    <w:lvl w:ilvl="0" w:tplc="087E20F0">
      <w:start w:val="1"/>
      <w:numFmt w:val="decimal"/>
      <w:lvlText w:val="%1."/>
      <w:lvlJc w:val="right"/>
      <w:pPr>
        <w:ind w:left="360" w:hanging="360"/>
      </w:pPr>
      <w:rPr>
        <w:rFonts w:ascii="Arial" w:hAnsi="Arial" w:cs="Arial" w:hint="default"/>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137A6AA6"/>
    <w:multiLevelType w:val="multilevel"/>
    <w:tmpl w:val="1C707634"/>
    <w:lvl w:ilvl="0">
      <w:start w:val="6"/>
      <w:numFmt w:val="decimal"/>
      <w:lvlText w:val="%1"/>
      <w:lvlJc w:val="left"/>
      <w:pPr>
        <w:ind w:left="480" w:hanging="480"/>
      </w:pPr>
      <w:rPr>
        <w:rFonts w:hint="default"/>
      </w:rPr>
    </w:lvl>
    <w:lvl w:ilvl="1">
      <w:start w:val="3"/>
      <w:numFmt w:val="decimal"/>
      <w:lvlText w:val="%1.%2"/>
      <w:lvlJc w:val="left"/>
      <w:pPr>
        <w:ind w:left="1050" w:hanging="480"/>
      </w:pPr>
      <w:rPr>
        <w:rFonts w:hint="default"/>
      </w:rPr>
    </w:lvl>
    <w:lvl w:ilvl="2">
      <w:start w:val="1"/>
      <w:numFmt w:val="lowerLetter"/>
      <w:pStyle w:val="Podnadpis"/>
      <w:lvlText w:val="%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4" w15:restartNumberingAfterBreak="0">
    <w:nsid w:val="13E61D2D"/>
    <w:multiLevelType w:val="hybridMultilevel"/>
    <w:tmpl w:val="221A86D8"/>
    <w:lvl w:ilvl="0" w:tplc="087E20F0">
      <w:start w:val="1"/>
      <w:numFmt w:val="decimal"/>
      <w:lvlText w:val="%1."/>
      <w:lvlJc w:val="right"/>
      <w:pPr>
        <w:ind w:left="720" w:hanging="360"/>
      </w:pPr>
      <w:rPr>
        <w:rFonts w:ascii="Arial" w:hAnsi="Arial" w:cs="Arial"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5093FD3"/>
    <w:multiLevelType w:val="hybridMultilevel"/>
    <w:tmpl w:val="98C2C69A"/>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6" w15:restartNumberingAfterBreak="0">
    <w:nsid w:val="16317FEB"/>
    <w:multiLevelType w:val="hybridMultilevel"/>
    <w:tmpl w:val="08668032"/>
    <w:lvl w:ilvl="0" w:tplc="FFFFFFFF">
      <w:start w:val="1"/>
      <w:numFmt w:val="decimal"/>
      <w:lvlText w:val="%1."/>
      <w:lvlJc w:val="right"/>
      <w:pPr>
        <w:ind w:left="360" w:hanging="360"/>
      </w:pPr>
      <w:rPr>
        <w:rFonts w:ascii="Arial" w:hAnsi="Arial" w:cs="Arial" w:hint="default"/>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165620E9"/>
    <w:multiLevelType w:val="hybridMultilevel"/>
    <w:tmpl w:val="8C9E2C16"/>
    <w:lvl w:ilvl="0" w:tplc="087E20F0">
      <w:start w:val="1"/>
      <w:numFmt w:val="decimal"/>
      <w:lvlText w:val="%1."/>
      <w:lvlJc w:val="right"/>
      <w:pPr>
        <w:ind w:left="360" w:hanging="360"/>
      </w:pPr>
      <w:rPr>
        <w:rFonts w:ascii="Arial" w:hAnsi="Arial" w:cs="Arial" w:hint="default"/>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171E0915"/>
    <w:multiLevelType w:val="hybridMultilevel"/>
    <w:tmpl w:val="2CDC3D8A"/>
    <w:lvl w:ilvl="0" w:tplc="DE7020EA">
      <w:start w:val="1"/>
      <w:numFmt w:val="decimal"/>
      <w:lvlText w:val="6.%1."/>
      <w:lvlJc w:val="right"/>
      <w:pPr>
        <w:ind w:left="1429"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172D3F68"/>
    <w:multiLevelType w:val="multilevel"/>
    <w:tmpl w:val="72B64AC0"/>
    <w:lvl w:ilvl="0">
      <w:start w:val="1"/>
      <w:numFmt w:val="decimal"/>
      <w:lvlText w:val="2.%1."/>
      <w:lvlJc w:val="righ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0" w15:restartNumberingAfterBreak="0">
    <w:nsid w:val="190470D8"/>
    <w:multiLevelType w:val="hybridMultilevel"/>
    <w:tmpl w:val="69683286"/>
    <w:lvl w:ilvl="0" w:tplc="8AC6383C">
      <w:start w:val="1"/>
      <w:numFmt w:val="decimal"/>
      <w:lvlText w:val="%1."/>
      <w:lvlJc w:val="right"/>
      <w:pPr>
        <w:ind w:left="720" w:hanging="360"/>
      </w:pPr>
      <w:rPr>
        <w:rFonts w:ascii="Arial" w:hAnsi="Arial" w:cs="Arial"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1A24056F"/>
    <w:multiLevelType w:val="hybridMultilevel"/>
    <w:tmpl w:val="36B8B652"/>
    <w:lvl w:ilvl="0" w:tplc="087E20F0">
      <w:start w:val="1"/>
      <w:numFmt w:val="decimal"/>
      <w:lvlText w:val="%1."/>
      <w:lvlJc w:val="right"/>
      <w:pPr>
        <w:ind w:left="360" w:hanging="360"/>
      </w:pPr>
      <w:rPr>
        <w:rFonts w:ascii="Arial" w:hAnsi="Arial" w:cs="Arial" w:hint="default"/>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1CFA55F1"/>
    <w:multiLevelType w:val="multilevel"/>
    <w:tmpl w:val="BAB406FC"/>
    <w:lvl w:ilvl="0">
      <w:start w:val="1"/>
      <w:numFmt w:val="decimal"/>
      <w:lvlText w:val="%1."/>
      <w:lvlJc w:val="left"/>
      <w:pPr>
        <w:tabs>
          <w:tab w:val="num" w:pos="432"/>
        </w:tabs>
        <w:ind w:left="432" w:hanging="432"/>
      </w:pPr>
      <w:rPr>
        <w:rFonts w:hint="default"/>
      </w:rPr>
    </w:lvl>
    <w:lvl w:ilvl="1">
      <w:start w:val="1"/>
      <w:numFmt w:val="decimal"/>
      <w:pStyle w:val="Nadpis4"/>
      <w:lvlText w:val="%1.%2"/>
      <w:lvlJc w:val="left"/>
      <w:pPr>
        <w:tabs>
          <w:tab w:val="num" w:pos="576"/>
        </w:tabs>
        <w:ind w:left="576" w:hanging="576"/>
      </w:pPr>
      <w:rPr>
        <w:rFonts w:hint="default"/>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dpis3"/>
      <w:lvlText w:val="7.3.%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1F0A0C78"/>
    <w:multiLevelType w:val="hybridMultilevel"/>
    <w:tmpl w:val="77100138"/>
    <w:lvl w:ilvl="0" w:tplc="087E20F0">
      <w:start w:val="1"/>
      <w:numFmt w:val="decimal"/>
      <w:lvlText w:val="%1."/>
      <w:lvlJc w:val="right"/>
      <w:pPr>
        <w:ind w:left="360" w:hanging="360"/>
      </w:pPr>
      <w:rPr>
        <w:rFonts w:ascii="Arial" w:hAnsi="Arial" w:cs="Arial" w:hint="default"/>
        <w:sz w:val="24"/>
        <w:szCs w:val="24"/>
      </w:rPr>
    </w:lvl>
    <w:lvl w:ilvl="1" w:tplc="0BBCA5CE">
      <w:numFmt w:val="bullet"/>
      <w:lvlText w:val=""/>
      <w:lvlJc w:val="left"/>
      <w:pPr>
        <w:ind w:left="1080" w:hanging="360"/>
      </w:pPr>
      <w:rPr>
        <w:rFonts w:ascii="Symbol" w:eastAsia="Times New Roman" w:hAnsi="Symbol" w:cs="Courier New"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1FCC0B8A"/>
    <w:multiLevelType w:val="hybridMultilevel"/>
    <w:tmpl w:val="A62A32EC"/>
    <w:lvl w:ilvl="0" w:tplc="FFFFFFFF">
      <w:start w:val="1"/>
      <w:numFmt w:val="decimal"/>
      <w:lvlText w:val="%1."/>
      <w:lvlJc w:val="right"/>
      <w:pPr>
        <w:ind w:left="360" w:hanging="360"/>
      </w:pPr>
      <w:rPr>
        <w:rFonts w:ascii="Arial" w:hAnsi="Arial" w:cs="Arial" w:hint="default"/>
        <w:sz w:val="24"/>
        <w:szCs w:val="24"/>
      </w:rPr>
    </w:lvl>
    <w:lvl w:ilvl="1" w:tplc="087E20F0">
      <w:start w:val="1"/>
      <w:numFmt w:val="decimal"/>
      <w:lvlText w:val="%2."/>
      <w:lvlJc w:val="right"/>
      <w:pPr>
        <w:ind w:left="1080" w:hanging="360"/>
      </w:pPr>
      <w:rPr>
        <w:rFonts w:ascii="Arial" w:hAnsi="Arial" w:cs="Arial" w:hint="default"/>
        <w:sz w:val="24"/>
        <w:szCs w:val="24"/>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1FE711DE"/>
    <w:multiLevelType w:val="hybridMultilevel"/>
    <w:tmpl w:val="6DEC7264"/>
    <w:lvl w:ilvl="0" w:tplc="087E20F0">
      <w:start w:val="1"/>
      <w:numFmt w:val="decimal"/>
      <w:lvlText w:val="%1."/>
      <w:lvlJc w:val="right"/>
      <w:pPr>
        <w:ind w:left="360" w:hanging="360"/>
      </w:pPr>
      <w:rPr>
        <w:rFonts w:ascii="Arial" w:hAnsi="Arial" w:cs="Arial" w:hint="default"/>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207B3B46"/>
    <w:multiLevelType w:val="hybridMultilevel"/>
    <w:tmpl w:val="ABDED52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1E9153E"/>
    <w:multiLevelType w:val="multilevel"/>
    <w:tmpl w:val="FC9C7AD0"/>
    <w:lvl w:ilvl="0">
      <w:start w:val="1"/>
      <w:numFmt w:val="decimal"/>
      <w:lvlText w:val="%1."/>
      <w:lvlJc w:val="right"/>
      <w:pPr>
        <w:ind w:left="360" w:hanging="360"/>
      </w:pPr>
      <w:rPr>
        <w:rFonts w:ascii="Arial" w:hAnsi="Arial" w:cs="Arial" w:hint="default"/>
        <w:sz w:val="24"/>
        <w:szCs w:val="24"/>
      </w:rPr>
    </w:lvl>
    <w:lvl w:ilvl="1">
      <w:start w:val="1"/>
      <w:numFmt w:val="decimal"/>
      <w:lvlText w:val="3.%2."/>
      <w:lvlJc w:val="righ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8" w15:restartNumberingAfterBreak="0">
    <w:nsid w:val="220543B4"/>
    <w:multiLevelType w:val="multilevel"/>
    <w:tmpl w:val="EDF679F2"/>
    <w:lvl w:ilvl="0">
      <w:start w:val="1"/>
      <w:numFmt w:val="decimal"/>
      <w:lvlText w:val="1.%1."/>
      <w:lvlJc w:val="righ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9" w15:restartNumberingAfterBreak="0">
    <w:nsid w:val="225307C8"/>
    <w:multiLevelType w:val="hybridMultilevel"/>
    <w:tmpl w:val="47CA9C50"/>
    <w:lvl w:ilvl="0" w:tplc="0405000B">
      <w:start w:val="1"/>
      <w:numFmt w:val="bullet"/>
      <w:lvlText w:val=""/>
      <w:lvlJc w:val="left"/>
      <w:pPr>
        <w:ind w:left="1068" w:hanging="360"/>
      </w:pPr>
      <w:rPr>
        <w:rFonts w:ascii="Wingdings" w:hAnsi="Wingding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0" w15:restartNumberingAfterBreak="0">
    <w:nsid w:val="22892BAA"/>
    <w:multiLevelType w:val="hybridMultilevel"/>
    <w:tmpl w:val="8786C98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1" w15:restartNumberingAfterBreak="0">
    <w:nsid w:val="22D4475A"/>
    <w:multiLevelType w:val="multilevel"/>
    <w:tmpl w:val="7F0EBB8E"/>
    <w:lvl w:ilvl="0">
      <w:start w:val="2"/>
      <w:numFmt w:val="decimal"/>
      <w:lvlText w:val="%1"/>
      <w:lvlJc w:val="left"/>
      <w:pPr>
        <w:ind w:left="360" w:hanging="360"/>
      </w:pPr>
      <w:rPr>
        <w:rFonts w:hint="default"/>
      </w:rPr>
    </w:lvl>
    <w:lvl w:ilvl="1">
      <w:start w:val="1"/>
      <w:numFmt w:val="decimal"/>
      <w:lvlText w:val="3.%2."/>
      <w:lvlJc w:val="right"/>
      <w:pPr>
        <w:ind w:left="1116" w:hanging="360"/>
      </w:pPr>
      <w:rPr>
        <w:rFonts w:hint="default"/>
      </w:rPr>
    </w:lvl>
    <w:lvl w:ilvl="2">
      <w:start w:val="1"/>
      <w:numFmt w:val="decimal"/>
      <w:lvlText w:val="%1.%2.%3"/>
      <w:lvlJc w:val="left"/>
      <w:pPr>
        <w:ind w:left="2232" w:hanging="720"/>
      </w:pPr>
      <w:rPr>
        <w:rFonts w:hint="default"/>
      </w:rPr>
    </w:lvl>
    <w:lvl w:ilvl="3">
      <w:start w:val="1"/>
      <w:numFmt w:val="decimal"/>
      <w:lvlText w:val="%1.%2.%3.%4"/>
      <w:lvlJc w:val="left"/>
      <w:pPr>
        <w:ind w:left="298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976" w:hanging="144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848" w:hanging="1800"/>
      </w:pPr>
      <w:rPr>
        <w:rFonts w:hint="default"/>
      </w:rPr>
    </w:lvl>
  </w:abstractNum>
  <w:abstractNum w:abstractNumId="32" w15:restartNumberingAfterBreak="0">
    <w:nsid w:val="23E54E8A"/>
    <w:multiLevelType w:val="hybridMultilevel"/>
    <w:tmpl w:val="0B0AF430"/>
    <w:lvl w:ilvl="0" w:tplc="51C09E4C">
      <w:start w:val="1"/>
      <w:numFmt w:val="bullet"/>
      <w:pStyle w:val="3odrky"/>
      <w:lvlText w:val=""/>
      <w:lvlJc w:val="left"/>
      <w:pPr>
        <w:ind w:left="1260" w:hanging="360"/>
      </w:pPr>
      <w:rPr>
        <w:rFonts w:ascii="Symbol" w:hAnsi="Symbol"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33" w15:restartNumberingAfterBreak="0">
    <w:nsid w:val="24E05434"/>
    <w:multiLevelType w:val="multilevel"/>
    <w:tmpl w:val="4036CD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5124F40"/>
    <w:multiLevelType w:val="hybridMultilevel"/>
    <w:tmpl w:val="2F02B160"/>
    <w:lvl w:ilvl="0" w:tplc="087E20F0">
      <w:start w:val="1"/>
      <w:numFmt w:val="decimal"/>
      <w:lvlText w:val="%1."/>
      <w:lvlJc w:val="right"/>
      <w:pPr>
        <w:ind w:left="360" w:hanging="360"/>
      </w:pPr>
      <w:rPr>
        <w:rFonts w:ascii="Arial" w:hAnsi="Arial" w:cs="Arial" w:hint="default"/>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251D0884"/>
    <w:multiLevelType w:val="hybridMultilevel"/>
    <w:tmpl w:val="AF48CA0E"/>
    <w:lvl w:ilvl="0" w:tplc="087E20F0">
      <w:start w:val="1"/>
      <w:numFmt w:val="decimal"/>
      <w:lvlText w:val="%1."/>
      <w:lvlJc w:val="right"/>
      <w:pPr>
        <w:ind w:left="720" w:hanging="360"/>
      </w:pPr>
      <w:rPr>
        <w:rFonts w:ascii="Arial" w:hAnsi="Arial" w:cs="Arial"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26486309"/>
    <w:multiLevelType w:val="multilevel"/>
    <w:tmpl w:val="64963FC4"/>
    <w:lvl w:ilvl="0">
      <w:start w:val="1"/>
      <w:numFmt w:val="upperRoman"/>
      <w:suff w:val="nothing"/>
      <w:lvlText w:val="Článek %1."/>
      <w:lvlJc w:val="left"/>
      <w:pPr>
        <w:ind w:left="0" w:firstLine="0"/>
      </w:pPr>
    </w:lvl>
    <w:lvl w:ilvl="1">
      <w:numFmt w:val="bullet"/>
      <w:lvlText w:val="-"/>
      <w:lvlJc w:val="left"/>
      <w:pPr>
        <w:ind w:left="360" w:hanging="360"/>
      </w:pPr>
      <w:rPr>
        <w:rFonts w:ascii="Calibri" w:eastAsia="Times New Roman" w:hAnsi="Calibri" w:cs="Calibri" w:hint="default"/>
      </w:rPr>
    </w:lvl>
    <w:lvl w:ilvl="2">
      <w:start w:val="1"/>
      <w:numFmt w:val="lowerLetter"/>
      <w:lvlText w:val="%3)"/>
      <w:lvlJc w:val="left"/>
      <w:pPr>
        <w:tabs>
          <w:tab w:val="num" w:pos="992"/>
        </w:tabs>
        <w:ind w:left="992" w:hanging="708"/>
      </w:pPr>
      <w:rPr>
        <w:rFonts w:hint="default"/>
        <w:b w:val="0"/>
        <w:i w:val="0"/>
      </w:rPr>
    </w:lvl>
    <w:lvl w:ilvl="3">
      <w:start w:val="1"/>
      <w:numFmt w:val="lowerRoman"/>
      <w:lvlText w:val="%4."/>
      <w:lvlJc w:val="left"/>
      <w:pPr>
        <w:tabs>
          <w:tab w:val="num" w:pos="2778"/>
        </w:tabs>
        <w:ind w:left="2778"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7" w15:restartNumberingAfterBreak="0">
    <w:nsid w:val="267A3D76"/>
    <w:multiLevelType w:val="hybridMultilevel"/>
    <w:tmpl w:val="3894D292"/>
    <w:lvl w:ilvl="0" w:tplc="58727CDC">
      <w:start w:val="1"/>
      <w:numFmt w:val="decimal"/>
      <w:lvlText w:val="%1."/>
      <w:lvlJc w:val="right"/>
      <w:pPr>
        <w:ind w:left="360" w:hanging="360"/>
      </w:pPr>
      <w:rPr>
        <w:rFonts w:ascii="Arial" w:hAnsi="Arial" w:cs="Arial" w:hint="default"/>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27964DF7"/>
    <w:multiLevelType w:val="hybridMultilevel"/>
    <w:tmpl w:val="6CA8F304"/>
    <w:lvl w:ilvl="0" w:tplc="087E20F0">
      <w:start w:val="1"/>
      <w:numFmt w:val="decimal"/>
      <w:lvlText w:val="%1."/>
      <w:lvlJc w:val="right"/>
      <w:pPr>
        <w:ind w:left="720" w:hanging="360"/>
      </w:pPr>
      <w:rPr>
        <w:rFonts w:ascii="Arial" w:hAnsi="Arial" w:cs="Arial"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28434D91"/>
    <w:multiLevelType w:val="multilevel"/>
    <w:tmpl w:val="31E43CE8"/>
    <w:lvl w:ilvl="0">
      <w:start w:val="1"/>
      <w:numFmt w:val="upperRoman"/>
      <w:pStyle w:val="slolnku"/>
      <w:suff w:val="nothing"/>
      <w:lvlText w:val="Článek %1."/>
      <w:lvlJc w:val="left"/>
      <w:pPr>
        <w:ind w:left="0" w:firstLine="0"/>
      </w:pPr>
    </w:lvl>
    <w:lvl w:ilvl="1">
      <w:start w:val="1"/>
      <w:numFmt w:val="decimal"/>
      <w:pStyle w:val="Iodstavec"/>
      <w:isLgl/>
      <w:lvlText w:val="%1.%2."/>
      <w:lvlJc w:val="left"/>
      <w:pPr>
        <w:tabs>
          <w:tab w:val="num" w:pos="720"/>
        </w:tabs>
        <w:ind w:left="720" w:hanging="720"/>
      </w:pPr>
      <w:rPr>
        <w:rFonts w:ascii="Tahoma" w:hAnsi="Tahoma" w:hint="default"/>
        <w:b w:val="0"/>
        <w:i w:val="0"/>
        <w:sz w:val="20"/>
      </w:rPr>
    </w:lvl>
    <w:lvl w:ilvl="2">
      <w:start w:val="1"/>
      <w:numFmt w:val="lowerLetter"/>
      <w:pStyle w:val="IIodstavec"/>
      <w:lvlText w:val="%3)"/>
      <w:lvlJc w:val="left"/>
      <w:pPr>
        <w:tabs>
          <w:tab w:val="num" w:pos="992"/>
        </w:tabs>
        <w:ind w:left="992" w:hanging="708"/>
      </w:pPr>
      <w:rPr>
        <w:rFonts w:hint="default"/>
        <w:b w:val="0"/>
        <w:i w:val="0"/>
      </w:rPr>
    </w:lvl>
    <w:lvl w:ilvl="3">
      <w:start w:val="1"/>
      <w:numFmt w:val="lowerRoman"/>
      <w:lvlText w:val="%4."/>
      <w:lvlJc w:val="left"/>
      <w:pPr>
        <w:tabs>
          <w:tab w:val="num" w:pos="2778"/>
        </w:tabs>
        <w:ind w:left="2778"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0" w15:restartNumberingAfterBreak="0">
    <w:nsid w:val="289D587F"/>
    <w:multiLevelType w:val="multilevel"/>
    <w:tmpl w:val="9398D722"/>
    <w:lvl w:ilvl="0">
      <w:start w:val="1"/>
      <w:numFmt w:val="decimal"/>
      <w:lvlText w:val="6.%1."/>
      <w:lvlJc w:val="right"/>
      <w:pPr>
        <w:ind w:left="1776" w:hanging="360"/>
      </w:pPr>
      <w:rPr>
        <w:rFonts w:hint="default"/>
      </w:r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41" w15:restartNumberingAfterBreak="0">
    <w:nsid w:val="29223DBE"/>
    <w:multiLevelType w:val="multilevel"/>
    <w:tmpl w:val="12C0AD5C"/>
    <w:lvl w:ilvl="0">
      <w:start w:val="1"/>
      <w:numFmt w:val="decimal"/>
      <w:lvlText w:val="8.%1."/>
      <w:lvlJc w:val="right"/>
      <w:pPr>
        <w:ind w:left="1068" w:hanging="360"/>
      </w:pPr>
      <w:rPr>
        <w:rFonts w:hint="default"/>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42" w15:restartNumberingAfterBreak="0">
    <w:nsid w:val="29C07220"/>
    <w:multiLevelType w:val="hybridMultilevel"/>
    <w:tmpl w:val="F4AAE34C"/>
    <w:lvl w:ilvl="0" w:tplc="087E20F0">
      <w:start w:val="1"/>
      <w:numFmt w:val="decimal"/>
      <w:lvlText w:val="%1."/>
      <w:lvlJc w:val="right"/>
      <w:pPr>
        <w:ind w:left="720" w:hanging="360"/>
      </w:pPr>
      <w:rPr>
        <w:rFonts w:ascii="Arial" w:hAnsi="Arial" w:cs="Arial"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2A0C4D5D"/>
    <w:multiLevelType w:val="hybridMultilevel"/>
    <w:tmpl w:val="CD722C5A"/>
    <w:lvl w:ilvl="0" w:tplc="08A27924">
      <w:start w:val="1"/>
      <w:numFmt w:val="decimal"/>
      <w:lvlText w:val="%1."/>
      <w:lvlJc w:val="right"/>
      <w:pPr>
        <w:ind w:left="360" w:hanging="360"/>
      </w:pPr>
      <w:rPr>
        <w:rFonts w:ascii="Arial" w:hAnsi="Arial" w:cs="Arial" w:hint="default"/>
        <w:sz w:val="24"/>
        <w:szCs w:val="24"/>
      </w:rPr>
    </w:lvl>
    <w:lvl w:ilvl="1" w:tplc="087E20F0">
      <w:start w:val="1"/>
      <w:numFmt w:val="decimal"/>
      <w:lvlText w:val="%2."/>
      <w:lvlJc w:val="right"/>
      <w:pPr>
        <w:ind w:left="1080" w:hanging="360"/>
      </w:pPr>
      <w:rPr>
        <w:rFonts w:ascii="Arial" w:hAnsi="Arial" w:cs="Arial" w:hint="default"/>
        <w:sz w:val="24"/>
        <w:szCs w:val="24"/>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2B1C7C73"/>
    <w:multiLevelType w:val="hybridMultilevel"/>
    <w:tmpl w:val="57E2087C"/>
    <w:lvl w:ilvl="0" w:tplc="6F00D2E2">
      <w:start w:val="1"/>
      <w:numFmt w:val="decimal"/>
      <w:lvlText w:val="%1.1"/>
      <w:lvlJc w:val="right"/>
      <w:pPr>
        <w:ind w:left="1068" w:hanging="360"/>
      </w:pPr>
      <w:rPr>
        <w:rFonts w:ascii="Arial" w:hAnsi="Arial" w:hint="default"/>
        <w:b w:val="0"/>
        <w:i w:val="0"/>
        <w:caps w:val="0"/>
        <w:strike w:val="0"/>
        <w:dstrike w:val="0"/>
        <w:vanish w:val="0"/>
        <w:color w:val="auto"/>
        <w:sz w:val="22"/>
        <w:szCs w:val="20"/>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2D04312E"/>
    <w:multiLevelType w:val="multilevel"/>
    <w:tmpl w:val="CD0CC244"/>
    <w:lvl w:ilvl="0">
      <w:start w:val="1"/>
      <w:numFmt w:val="decimal"/>
      <w:pStyle w:val="Nadpis2"/>
      <w:lvlText w:val="%1."/>
      <w:lvlJc w:val="left"/>
      <w:pPr>
        <w:ind w:left="360" w:hanging="360"/>
      </w:pPr>
      <w:rPr>
        <w:rFonts w:hint="default"/>
      </w:rPr>
    </w:lvl>
    <w:lvl w:ilvl="1">
      <w:numFmt w:val="bullet"/>
      <w:lvlText w:val="-"/>
      <w:lvlJc w:val="left"/>
      <w:pPr>
        <w:ind w:left="1086" w:hanging="360"/>
      </w:pPr>
      <w:rPr>
        <w:rFonts w:ascii="Arial" w:eastAsia="Times New Roman" w:hAnsi="Arial" w:cs="Arial" w:hint="default"/>
      </w:rPr>
    </w:lvl>
    <w:lvl w:ilvl="2">
      <w:start w:val="1"/>
      <w:numFmt w:val="lowerRoman"/>
      <w:lvlText w:val="%3."/>
      <w:lvlJc w:val="right"/>
      <w:pPr>
        <w:ind w:left="1806" w:hanging="180"/>
      </w:pPr>
      <w:rPr>
        <w:rFonts w:hint="default"/>
      </w:rPr>
    </w:lvl>
    <w:lvl w:ilvl="3">
      <w:start w:val="1"/>
      <w:numFmt w:val="decimal"/>
      <w:lvlText w:val="%4."/>
      <w:lvlJc w:val="left"/>
      <w:pPr>
        <w:ind w:left="2526" w:hanging="360"/>
      </w:pPr>
      <w:rPr>
        <w:rFonts w:hint="default"/>
      </w:rPr>
    </w:lvl>
    <w:lvl w:ilvl="4">
      <w:start w:val="1"/>
      <w:numFmt w:val="lowerLetter"/>
      <w:lvlText w:val="%5."/>
      <w:lvlJc w:val="left"/>
      <w:pPr>
        <w:ind w:left="3246" w:hanging="360"/>
      </w:pPr>
      <w:rPr>
        <w:rFonts w:hint="default"/>
      </w:rPr>
    </w:lvl>
    <w:lvl w:ilvl="5">
      <w:start w:val="1"/>
      <w:numFmt w:val="lowerRoman"/>
      <w:lvlText w:val="%6."/>
      <w:lvlJc w:val="right"/>
      <w:pPr>
        <w:ind w:left="3966" w:hanging="180"/>
      </w:pPr>
      <w:rPr>
        <w:rFonts w:hint="default"/>
      </w:rPr>
    </w:lvl>
    <w:lvl w:ilvl="6">
      <w:start w:val="1"/>
      <w:numFmt w:val="decimal"/>
      <w:lvlText w:val="%7."/>
      <w:lvlJc w:val="left"/>
      <w:pPr>
        <w:ind w:left="4686" w:hanging="360"/>
      </w:pPr>
      <w:rPr>
        <w:rFonts w:hint="default"/>
      </w:rPr>
    </w:lvl>
    <w:lvl w:ilvl="7">
      <w:start w:val="1"/>
      <w:numFmt w:val="lowerLetter"/>
      <w:lvlText w:val="%8."/>
      <w:lvlJc w:val="left"/>
      <w:pPr>
        <w:ind w:left="5406" w:hanging="360"/>
      </w:pPr>
      <w:rPr>
        <w:rFonts w:hint="default"/>
      </w:rPr>
    </w:lvl>
    <w:lvl w:ilvl="8">
      <w:start w:val="1"/>
      <w:numFmt w:val="lowerRoman"/>
      <w:lvlText w:val="%9."/>
      <w:lvlJc w:val="right"/>
      <w:pPr>
        <w:ind w:left="6126" w:hanging="180"/>
      </w:pPr>
      <w:rPr>
        <w:rFonts w:hint="default"/>
      </w:rPr>
    </w:lvl>
  </w:abstractNum>
  <w:abstractNum w:abstractNumId="46" w15:restartNumberingAfterBreak="0">
    <w:nsid w:val="2DBB2D43"/>
    <w:multiLevelType w:val="hybridMultilevel"/>
    <w:tmpl w:val="306C26B4"/>
    <w:lvl w:ilvl="0" w:tplc="087E20F0">
      <w:start w:val="1"/>
      <w:numFmt w:val="decimal"/>
      <w:lvlText w:val="%1."/>
      <w:lvlJc w:val="right"/>
      <w:pPr>
        <w:ind w:left="1440" w:hanging="360"/>
      </w:pPr>
      <w:rPr>
        <w:rFonts w:ascii="Arial" w:hAnsi="Arial" w:cs="Arial" w:hint="default"/>
        <w:sz w:val="24"/>
        <w:szCs w:val="24"/>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7" w15:restartNumberingAfterBreak="0">
    <w:nsid w:val="2E117488"/>
    <w:multiLevelType w:val="multilevel"/>
    <w:tmpl w:val="F10278C0"/>
    <w:lvl w:ilvl="0">
      <w:start w:val="1"/>
      <w:numFmt w:val="decimal"/>
      <w:lvlText w:val="2.%1."/>
      <w:lvlJc w:val="right"/>
      <w:pPr>
        <w:ind w:left="1068" w:hanging="360"/>
      </w:pPr>
      <w:rPr>
        <w:rFonts w:hint="default"/>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48" w15:restartNumberingAfterBreak="0">
    <w:nsid w:val="2EB338CE"/>
    <w:multiLevelType w:val="multilevel"/>
    <w:tmpl w:val="2B8856AE"/>
    <w:lvl w:ilvl="0">
      <w:start w:val="1"/>
      <w:numFmt w:val="decimal"/>
      <w:lvlText w:val="1.%1."/>
      <w:lvlJc w:val="right"/>
      <w:pPr>
        <w:ind w:left="1068" w:hanging="360"/>
      </w:pPr>
      <w:rPr>
        <w:rFonts w:hint="default"/>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49" w15:restartNumberingAfterBreak="0">
    <w:nsid w:val="2F884039"/>
    <w:multiLevelType w:val="hybridMultilevel"/>
    <w:tmpl w:val="149612CA"/>
    <w:lvl w:ilvl="0" w:tplc="087E20F0">
      <w:start w:val="1"/>
      <w:numFmt w:val="decimal"/>
      <w:lvlText w:val="%1."/>
      <w:lvlJc w:val="right"/>
      <w:pPr>
        <w:ind w:left="360" w:hanging="360"/>
      </w:pPr>
      <w:rPr>
        <w:rFonts w:ascii="Arial" w:hAnsi="Arial" w:cs="Arial" w:hint="default"/>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0" w15:restartNumberingAfterBreak="0">
    <w:nsid w:val="2FA45F12"/>
    <w:multiLevelType w:val="multilevel"/>
    <w:tmpl w:val="8ACC2E92"/>
    <w:lvl w:ilvl="0">
      <w:start w:val="1"/>
      <w:numFmt w:val="lowerLetter"/>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b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1" w15:restartNumberingAfterBreak="0">
    <w:nsid w:val="318C74FF"/>
    <w:multiLevelType w:val="hybridMultilevel"/>
    <w:tmpl w:val="34A628E8"/>
    <w:lvl w:ilvl="0" w:tplc="087E20F0">
      <w:start w:val="1"/>
      <w:numFmt w:val="decimal"/>
      <w:lvlText w:val="%1."/>
      <w:lvlJc w:val="right"/>
      <w:pPr>
        <w:ind w:left="1080" w:hanging="360"/>
      </w:pPr>
      <w:rPr>
        <w:rFonts w:ascii="Arial" w:hAnsi="Arial" w:cs="Arial" w:hint="default"/>
        <w:sz w:val="24"/>
        <w:szCs w:val="24"/>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2" w15:restartNumberingAfterBreak="0">
    <w:nsid w:val="33481087"/>
    <w:multiLevelType w:val="multilevel"/>
    <w:tmpl w:val="9EFEFA82"/>
    <w:lvl w:ilvl="0">
      <w:start w:val="1"/>
      <w:numFmt w:val="decimal"/>
      <w:lvlText w:val="%1."/>
      <w:lvlJc w:val="left"/>
      <w:pPr>
        <w:ind w:left="990" w:hanging="990"/>
      </w:pPr>
      <w:rPr>
        <w:rFonts w:hint="default"/>
      </w:rPr>
    </w:lvl>
    <w:lvl w:ilvl="1">
      <w:start w:val="1"/>
      <w:numFmt w:val="decimal"/>
      <w:lvlText w:val="%1.%2"/>
      <w:lvlJc w:val="left"/>
      <w:pPr>
        <w:ind w:left="1416" w:hanging="990"/>
      </w:pPr>
      <w:rPr>
        <w:rFonts w:hint="default"/>
      </w:rPr>
    </w:lvl>
    <w:lvl w:ilvl="2">
      <w:start w:val="1"/>
      <w:numFmt w:val="decimal"/>
      <w:lvlText w:val="%1.%2.%3"/>
      <w:lvlJc w:val="left"/>
      <w:pPr>
        <w:ind w:left="1842" w:hanging="990"/>
      </w:pPr>
      <w:rPr>
        <w:rFonts w:hint="default"/>
      </w:rPr>
    </w:lvl>
    <w:lvl w:ilvl="3">
      <w:start w:val="1"/>
      <w:numFmt w:val="decimal"/>
      <w:lvlText w:val="%1.%2.%3.%4"/>
      <w:lvlJc w:val="left"/>
      <w:pPr>
        <w:ind w:left="2268" w:hanging="99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3" w15:restartNumberingAfterBreak="0">
    <w:nsid w:val="33807640"/>
    <w:multiLevelType w:val="hybridMultilevel"/>
    <w:tmpl w:val="ABDED52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37102ABD"/>
    <w:multiLevelType w:val="hybridMultilevel"/>
    <w:tmpl w:val="A868490A"/>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55" w15:restartNumberingAfterBreak="0">
    <w:nsid w:val="386A6FF4"/>
    <w:multiLevelType w:val="hybridMultilevel"/>
    <w:tmpl w:val="ABDED52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388505BD"/>
    <w:multiLevelType w:val="multilevel"/>
    <w:tmpl w:val="89D8C6EC"/>
    <w:lvl w:ilvl="0">
      <w:start w:val="1"/>
      <w:numFmt w:val="decimal"/>
      <w:lvlText w:val="9.3.%1."/>
      <w:lvlJc w:val="right"/>
      <w:pPr>
        <w:ind w:left="1776" w:hanging="360"/>
      </w:pPr>
      <w:rPr>
        <w:rFonts w:hint="default"/>
      </w:rPr>
    </w:lvl>
    <w:lvl w:ilvl="1">
      <w:start w:val="1"/>
      <w:numFmt w:val="lowerLetter"/>
      <w:lvlText w:val="%2."/>
      <w:lvlJc w:val="left"/>
      <w:pPr>
        <w:ind w:left="2496" w:hanging="360"/>
      </w:pPr>
      <w:rPr>
        <w:rFonts w:hint="default"/>
      </w:rPr>
    </w:lvl>
    <w:lvl w:ilvl="2">
      <w:start w:val="1"/>
      <w:numFmt w:val="lowerRoman"/>
      <w:lvlText w:val="%3."/>
      <w:lvlJc w:val="right"/>
      <w:pPr>
        <w:ind w:left="3216" w:hanging="180"/>
      </w:pPr>
      <w:rPr>
        <w:rFonts w:hint="default"/>
      </w:rPr>
    </w:lvl>
    <w:lvl w:ilvl="3">
      <w:start w:val="1"/>
      <w:numFmt w:val="decimal"/>
      <w:lvlText w:val="%4."/>
      <w:lvlJc w:val="left"/>
      <w:pPr>
        <w:ind w:left="3936" w:hanging="360"/>
      </w:pPr>
      <w:rPr>
        <w:rFonts w:hint="default"/>
      </w:rPr>
    </w:lvl>
    <w:lvl w:ilvl="4">
      <w:start w:val="1"/>
      <w:numFmt w:val="lowerLetter"/>
      <w:lvlText w:val="%5."/>
      <w:lvlJc w:val="left"/>
      <w:pPr>
        <w:ind w:left="4656" w:hanging="360"/>
      </w:pPr>
      <w:rPr>
        <w:rFonts w:hint="default"/>
      </w:rPr>
    </w:lvl>
    <w:lvl w:ilvl="5">
      <w:start w:val="1"/>
      <w:numFmt w:val="lowerRoman"/>
      <w:lvlText w:val="%6."/>
      <w:lvlJc w:val="right"/>
      <w:pPr>
        <w:ind w:left="5376" w:hanging="180"/>
      </w:pPr>
      <w:rPr>
        <w:rFonts w:hint="default"/>
      </w:rPr>
    </w:lvl>
    <w:lvl w:ilvl="6">
      <w:start w:val="1"/>
      <w:numFmt w:val="decimal"/>
      <w:lvlText w:val="%7."/>
      <w:lvlJc w:val="left"/>
      <w:pPr>
        <w:ind w:left="6096" w:hanging="360"/>
      </w:pPr>
      <w:rPr>
        <w:rFonts w:hint="default"/>
      </w:rPr>
    </w:lvl>
    <w:lvl w:ilvl="7">
      <w:start w:val="1"/>
      <w:numFmt w:val="lowerLetter"/>
      <w:lvlText w:val="%8."/>
      <w:lvlJc w:val="left"/>
      <w:pPr>
        <w:ind w:left="6816" w:hanging="360"/>
      </w:pPr>
      <w:rPr>
        <w:rFonts w:hint="default"/>
      </w:rPr>
    </w:lvl>
    <w:lvl w:ilvl="8">
      <w:start w:val="1"/>
      <w:numFmt w:val="lowerRoman"/>
      <w:lvlText w:val="%9."/>
      <w:lvlJc w:val="right"/>
      <w:pPr>
        <w:ind w:left="7536" w:hanging="180"/>
      </w:pPr>
      <w:rPr>
        <w:rFonts w:hint="default"/>
      </w:rPr>
    </w:lvl>
  </w:abstractNum>
  <w:abstractNum w:abstractNumId="57" w15:restartNumberingAfterBreak="0">
    <w:nsid w:val="3E6F7C45"/>
    <w:multiLevelType w:val="hybridMultilevel"/>
    <w:tmpl w:val="33CA4B9A"/>
    <w:lvl w:ilvl="0" w:tplc="087E20F0">
      <w:start w:val="1"/>
      <w:numFmt w:val="decimal"/>
      <w:lvlText w:val="%1."/>
      <w:lvlJc w:val="right"/>
      <w:pPr>
        <w:ind w:left="720" w:hanging="360"/>
      </w:pPr>
      <w:rPr>
        <w:rFonts w:ascii="Arial" w:hAnsi="Arial" w:cs="Arial" w:hint="default"/>
        <w:sz w:val="24"/>
        <w:szCs w:val="24"/>
      </w:rPr>
    </w:lvl>
    <w:lvl w:ilvl="1" w:tplc="D4102A00">
      <w:numFmt w:val="bullet"/>
      <w:lvlText w:val=""/>
      <w:lvlJc w:val="left"/>
      <w:pPr>
        <w:ind w:left="1440" w:hanging="360"/>
      </w:pPr>
      <w:rPr>
        <w:rFonts w:ascii="Symbol" w:eastAsiaTheme="minorHAnsi" w:hAnsi="Symbol" w:cs="Courier New"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403C0648"/>
    <w:multiLevelType w:val="multilevel"/>
    <w:tmpl w:val="57B87ECC"/>
    <w:lvl w:ilvl="0">
      <w:start w:val="1"/>
      <w:numFmt w:val="lowerLetter"/>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b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9" w15:restartNumberingAfterBreak="0">
    <w:nsid w:val="405C5D79"/>
    <w:multiLevelType w:val="multilevel"/>
    <w:tmpl w:val="FDA2F840"/>
    <w:lvl w:ilvl="0">
      <w:start w:val="1"/>
      <w:numFmt w:val="lowerLetter"/>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b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0" w15:restartNumberingAfterBreak="0">
    <w:nsid w:val="409B3D12"/>
    <w:multiLevelType w:val="multilevel"/>
    <w:tmpl w:val="AF5ABD1C"/>
    <w:lvl w:ilvl="0">
      <w:start w:val="1"/>
      <w:numFmt w:val="decimal"/>
      <w:pStyle w:val="ACpNadpis1slovan"/>
      <w:lvlText w:val="%1."/>
      <w:lvlJc w:val="left"/>
      <w:pPr>
        <w:ind w:left="360" w:hanging="360"/>
      </w:pPr>
      <w:rPr>
        <w:rFonts w:ascii="Arial" w:hAnsi="Arial" w:cs="Arial" w:hint="default"/>
        <w:b/>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1" w15:restartNumberingAfterBreak="0">
    <w:nsid w:val="41D12CAD"/>
    <w:multiLevelType w:val="hybridMultilevel"/>
    <w:tmpl w:val="4DB8EB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15:restartNumberingAfterBreak="0">
    <w:nsid w:val="41D419D7"/>
    <w:multiLevelType w:val="hybridMultilevel"/>
    <w:tmpl w:val="2918CB88"/>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3" w15:restartNumberingAfterBreak="0">
    <w:nsid w:val="42BD0593"/>
    <w:multiLevelType w:val="hybridMultilevel"/>
    <w:tmpl w:val="2AAE9CE2"/>
    <w:lvl w:ilvl="0" w:tplc="58727CDC">
      <w:start w:val="1"/>
      <w:numFmt w:val="decimal"/>
      <w:lvlText w:val="%1."/>
      <w:lvlJc w:val="right"/>
      <w:pPr>
        <w:ind w:left="1146" w:hanging="360"/>
      </w:pPr>
      <w:rPr>
        <w:rFonts w:ascii="Arial" w:hAnsi="Arial" w:cs="Arial" w:hint="default"/>
        <w:sz w:val="24"/>
        <w:szCs w:val="24"/>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64" w15:restartNumberingAfterBreak="0">
    <w:nsid w:val="42DE7C8B"/>
    <w:multiLevelType w:val="hybridMultilevel"/>
    <w:tmpl w:val="88AA6B16"/>
    <w:lvl w:ilvl="0" w:tplc="F4A89328">
      <w:start w:val="1"/>
      <w:numFmt w:val="lowerRoman"/>
      <w:lvlText w:val="%1."/>
      <w:lvlJc w:val="right"/>
      <w:pPr>
        <w:ind w:left="360" w:hanging="360"/>
      </w:pPr>
      <w:rPr>
        <w:rFonts w:ascii="Arial" w:hAnsi="Arial" w:hint="default"/>
        <w:b w:val="0"/>
        <w:i w:val="0"/>
        <w:caps w:val="0"/>
        <w:strike w:val="0"/>
        <w:dstrike w:val="0"/>
        <w:vanish w:val="0"/>
        <w:color w:val="auto"/>
        <w:sz w:val="22"/>
        <w:szCs w:val="20"/>
        <w:vertAlign w:val="baseline"/>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5" w15:restartNumberingAfterBreak="0">
    <w:nsid w:val="43D749EF"/>
    <w:multiLevelType w:val="multilevel"/>
    <w:tmpl w:val="0B565C70"/>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449660A2"/>
    <w:multiLevelType w:val="hybridMultilevel"/>
    <w:tmpl w:val="D298C29A"/>
    <w:lvl w:ilvl="0" w:tplc="58727CDC">
      <w:start w:val="1"/>
      <w:numFmt w:val="decimal"/>
      <w:lvlText w:val="%1."/>
      <w:lvlJc w:val="right"/>
      <w:pPr>
        <w:ind w:left="360" w:hanging="360"/>
      </w:pPr>
      <w:rPr>
        <w:rFonts w:ascii="Arial" w:hAnsi="Arial" w:cs="Arial" w:hint="default"/>
        <w:sz w:val="24"/>
        <w:szCs w:val="24"/>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7" w15:restartNumberingAfterBreak="0">
    <w:nsid w:val="4800622B"/>
    <w:multiLevelType w:val="hybridMultilevel"/>
    <w:tmpl w:val="CC5C6676"/>
    <w:lvl w:ilvl="0" w:tplc="087E20F0">
      <w:start w:val="1"/>
      <w:numFmt w:val="decimal"/>
      <w:lvlText w:val="%1."/>
      <w:lvlJc w:val="right"/>
      <w:pPr>
        <w:ind w:left="1080" w:hanging="360"/>
      </w:pPr>
      <w:rPr>
        <w:rFonts w:ascii="Arial" w:hAnsi="Arial" w:cs="Arial" w:hint="default"/>
        <w:sz w:val="24"/>
        <w:szCs w:val="24"/>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8" w15:restartNumberingAfterBreak="0">
    <w:nsid w:val="48651D12"/>
    <w:multiLevelType w:val="multilevel"/>
    <w:tmpl w:val="3410A624"/>
    <w:lvl w:ilvl="0">
      <w:start w:val="1"/>
      <w:numFmt w:val="decimal"/>
      <w:lvlText w:val="1.%1"/>
      <w:lvlJc w:val="right"/>
      <w:pPr>
        <w:ind w:left="1074" w:hanging="360"/>
      </w:pPr>
      <w:rPr>
        <w:rFonts w:hint="default"/>
      </w:rPr>
    </w:lvl>
    <w:lvl w:ilvl="1">
      <w:start w:val="1"/>
      <w:numFmt w:val="lowerLetter"/>
      <w:lvlText w:val="%2."/>
      <w:lvlJc w:val="left"/>
      <w:pPr>
        <w:ind w:left="1794" w:hanging="360"/>
      </w:pPr>
      <w:rPr>
        <w:rFonts w:hint="default"/>
      </w:rPr>
    </w:lvl>
    <w:lvl w:ilvl="2">
      <w:start w:val="1"/>
      <w:numFmt w:val="lowerRoman"/>
      <w:lvlText w:val="%3."/>
      <w:lvlJc w:val="right"/>
      <w:pPr>
        <w:ind w:left="2514" w:hanging="180"/>
      </w:pPr>
      <w:rPr>
        <w:rFonts w:hint="default"/>
      </w:rPr>
    </w:lvl>
    <w:lvl w:ilvl="3">
      <w:start w:val="1"/>
      <w:numFmt w:val="decimal"/>
      <w:lvlText w:val="%4."/>
      <w:lvlJc w:val="left"/>
      <w:pPr>
        <w:ind w:left="3234" w:hanging="360"/>
      </w:pPr>
      <w:rPr>
        <w:rFonts w:hint="default"/>
      </w:rPr>
    </w:lvl>
    <w:lvl w:ilvl="4">
      <w:start w:val="1"/>
      <w:numFmt w:val="lowerLetter"/>
      <w:lvlText w:val="%5."/>
      <w:lvlJc w:val="left"/>
      <w:pPr>
        <w:ind w:left="3954" w:hanging="360"/>
      </w:pPr>
      <w:rPr>
        <w:rFonts w:hint="default"/>
      </w:rPr>
    </w:lvl>
    <w:lvl w:ilvl="5">
      <w:start w:val="1"/>
      <w:numFmt w:val="lowerRoman"/>
      <w:lvlText w:val="%6."/>
      <w:lvlJc w:val="right"/>
      <w:pPr>
        <w:ind w:left="4674" w:hanging="180"/>
      </w:pPr>
      <w:rPr>
        <w:rFonts w:hint="default"/>
      </w:rPr>
    </w:lvl>
    <w:lvl w:ilvl="6">
      <w:start w:val="1"/>
      <w:numFmt w:val="decimal"/>
      <w:lvlText w:val="%7."/>
      <w:lvlJc w:val="left"/>
      <w:pPr>
        <w:ind w:left="5394" w:hanging="360"/>
      </w:pPr>
      <w:rPr>
        <w:rFonts w:hint="default"/>
      </w:rPr>
    </w:lvl>
    <w:lvl w:ilvl="7">
      <w:start w:val="1"/>
      <w:numFmt w:val="lowerLetter"/>
      <w:lvlText w:val="%8."/>
      <w:lvlJc w:val="left"/>
      <w:pPr>
        <w:ind w:left="6114" w:hanging="360"/>
      </w:pPr>
      <w:rPr>
        <w:rFonts w:hint="default"/>
      </w:rPr>
    </w:lvl>
    <w:lvl w:ilvl="8">
      <w:start w:val="1"/>
      <w:numFmt w:val="lowerRoman"/>
      <w:lvlText w:val="%9."/>
      <w:lvlJc w:val="right"/>
      <w:pPr>
        <w:ind w:left="6834" w:hanging="180"/>
      </w:pPr>
      <w:rPr>
        <w:rFonts w:hint="default"/>
      </w:rPr>
    </w:lvl>
  </w:abstractNum>
  <w:abstractNum w:abstractNumId="69" w15:restartNumberingAfterBreak="0">
    <w:nsid w:val="48D425F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4D450504"/>
    <w:multiLevelType w:val="hybridMultilevel"/>
    <w:tmpl w:val="EC422668"/>
    <w:lvl w:ilvl="0" w:tplc="8E0864DC">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71" w15:restartNumberingAfterBreak="0">
    <w:nsid w:val="4F3F5FA0"/>
    <w:multiLevelType w:val="hybridMultilevel"/>
    <w:tmpl w:val="3394092C"/>
    <w:lvl w:ilvl="0" w:tplc="1DC46A00">
      <w:start w:val="1"/>
      <w:numFmt w:val="decimal"/>
      <w:lvlText w:val="%1."/>
      <w:lvlJc w:val="right"/>
      <w:pPr>
        <w:ind w:left="360" w:hanging="360"/>
      </w:pPr>
      <w:rPr>
        <w:rFonts w:ascii="Arial" w:hAnsi="Arial" w:cs="Arial" w:hint="default"/>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2" w15:restartNumberingAfterBreak="0">
    <w:nsid w:val="4FC86C1A"/>
    <w:multiLevelType w:val="hybridMultilevel"/>
    <w:tmpl w:val="DA522C44"/>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3" w15:restartNumberingAfterBreak="0">
    <w:nsid w:val="54656A05"/>
    <w:multiLevelType w:val="hybridMultilevel"/>
    <w:tmpl w:val="F6C6B832"/>
    <w:lvl w:ilvl="0" w:tplc="DF323450">
      <w:start w:val="1"/>
      <w:numFmt w:val="upperRoman"/>
      <w:lvlText w:val="%1."/>
      <w:lvlJc w:val="righ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4" w15:restartNumberingAfterBreak="0">
    <w:nsid w:val="54A03458"/>
    <w:multiLevelType w:val="hybridMultilevel"/>
    <w:tmpl w:val="ABDED52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59BD7F7C"/>
    <w:multiLevelType w:val="hybridMultilevel"/>
    <w:tmpl w:val="180E5528"/>
    <w:lvl w:ilvl="0" w:tplc="0405000B">
      <w:start w:val="1"/>
      <w:numFmt w:val="bullet"/>
      <w:lvlText w:val=""/>
      <w:lvlJc w:val="left"/>
      <w:pPr>
        <w:ind w:left="1211" w:hanging="360"/>
      </w:pPr>
      <w:rPr>
        <w:rFonts w:ascii="Wingdings" w:hAnsi="Wingdings"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76" w15:restartNumberingAfterBreak="0">
    <w:nsid w:val="5AB40306"/>
    <w:multiLevelType w:val="multilevel"/>
    <w:tmpl w:val="EDF679F2"/>
    <w:lvl w:ilvl="0">
      <w:start w:val="1"/>
      <w:numFmt w:val="decimal"/>
      <w:lvlText w:val="1.%1."/>
      <w:lvlJc w:val="righ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77" w15:restartNumberingAfterBreak="0">
    <w:nsid w:val="5FFF7D64"/>
    <w:multiLevelType w:val="multilevel"/>
    <w:tmpl w:val="D3C0025A"/>
    <w:lvl w:ilvl="0">
      <w:start w:val="1"/>
      <w:numFmt w:val="bullet"/>
      <w:lvlText w:val=""/>
      <w:lvlJc w:val="left"/>
      <w:pPr>
        <w:ind w:left="720" w:hanging="360"/>
      </w:pPr>
      <w:rPr>
        <w:rFonts w:ascii="Symbol" w:hAnsi="Symbol" w:hint="default"/>
      </w:rPr>
    </w:lvl>
    <w:lvl w:ilvl="1">
      <w:start w:val="1"/>
      <w:numFmt w:val="lowerRoman"/>
      <w:lvlText w:val="%2."/>
      <w:lvlJc w:val="righ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633C3F44"/>
    <w:multiLevelType w:val="multilevel"/>
    <w:tmpl w:val="0B565C70"/>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67D8050C"/>
    <w:multiLevelType w:val="multilevel"/>
    <w:tmpl w:val="05E46E6A"/>
    <w:lvl w:ilvl="0">
      <w:start w:val="1"/>
      <w:numFmt w:val="decimal"/>
      <w:lvlText w:val="%1."/>
      <w:lvlJc w:val="left"/>
      <w:pPr>
        <w:ind w:left="936" w:hanging="360"/>
      </w:pPr>
      <w:rPr>
        <w:rFonts w:hint="default"/>
      </w:rPr>
    </w:lvl>
    <w:lvl w:ilvl="1">
      <w:start w:val="1"/>
      <w:numFmt w:val="decimal"/>
      <w:lvlText w:val="%1.%2."/>
      <w:lvlJc w:val="left"/>
      <w:pPr>
        <w:ind w:left="1368" w:hanging="432"/>
      </w:pPr>
      <w:rPr>
        <w:rFonts w:hint="default"/>
      </w:rPr>
    </w:lvl>
    <w:lvl w:ilvl="2">
      <w:start w:val="1"/>
      <w:numFmt w:val="decimal"/>
      <w:lvlText w:val="%1.%2.%3."/>
      <w:lvlJc w:val="left"/>
      <w:pPr>
        <w:ind w:left="1800" w:hanging="504"/>
      </w:pPr>
      <w:rPr>
        <w:rFonts w:hint="default"/>
      </w:rPr>
    </w:lvl>
    <w:lvl w:ilvl="3">
      <w:start w:val="1"/>
      <w:numFmt w:val="decimal"/>
      <w:lvlText w:val="%1.%2.%3.%4."/>
      <w:lvlJc w:val="left"/>
      <w:pPr>
        <w:ind w:left="2304" w:hanging="648"/>
      </w:pPr>
      <w:rPr>
        <w:rFonts w:hint="default"/>
      </w:rPr>
    </w:lvl>
    <w:lvl w:ilvl="4">
      <w:start w:val="1"/>
      <w:numFmt w:val="decimal"/>
      <w:lvlText w:val="%1.%2.%3.%4.%5."/>
      <w:lvlJc w:val="left"/>
      <w:pPr>
        <w:ind w:left="2808" w:hanging="792"/>
      </w:pPr>
      <w:rPr>
        <w:rFonts w:hint="default"/>
      </w:rPr>
    </w:lvl>
    <w:lvl w:ilvl="5">
      <w:start w:val="1"/>
      <w:numFmt w:val="decimal"/>
      <w:lvlText w:val="%1.%2.%3.%4.%5.%6."/>
      <w:lvlJc w:val="left"/>
      <w:pPr>
        <w:ind w:left="3312" w:hanging="936"/>
      </w:pPr>
      <w:rPr>
        <w:rFonts w:hint="default"/>
      </w:rPr>
    </w:lvl>
    <w:lvl w:ilvl="6">
      <w:start w:val="1"/>
      <w:numFmt w:val="decimal"/>
      <w:lvlText w:val="%1.%2.%3.%4.%5.%6.%7."/>
      <w:lvlJc w:val="left"/>
      <w:pPr>
        <w:ind w:left="3816" w:hanging="1080"/>
      </w:pPr>
      <w:rPr>
        <w:rFonts w:hint="default"/>
      </w:rPr>
    </w:lvl>
    <w:lvl w:ilvl="7">
      <w:start w:val="1"/>
      <w:numFmt w:val="decimal"/>
      <w:lvlText w:val="%1.%2.%3.%4.%5.%6.%7.%8."/>
      <w:lvlJc w:val="left"/>
      <w:pPr>
        <w:ind w:left="4320" w:hanging="1224"/>
      </w:pPr>
      <w:rPr>
        <w:rFonts w:hint="default"/>
      </w:rPr>
    </w:lvl>
    <w:lvl w:ilvl="8">
      <w:start w:val="1"/>
      <w:numFmt w:val="decimal"/>
      <w:lvlText w:val="%1.%2.%3.%4.%5.%6.%7.%8.%9."/>
      <w:lvlJc w:val="left"/>
      <w:pPr>
        <w:ind w:left="4896" w:hanging="1440"/>
      </w:pPr>
      <w:rPr>
        <w:rFonts w:hint="default"/>
      </w:rPr>
    </w:lvl>
  </w:abstractNum>
  <w:abstractNum w:abstractNumId="80" w15:restartNumberingAfterBreak="0">
    <w:nsid w:val="681527F7"/>
    <w:multiLevelType w:val="multilevel"/>
    <w:tmpl w:val="233AD44C"/>
    <w:lvl w:ilvl="0">
      <w:start w:val="1"/>
      <w:numFmt w:val="decimal"/>
      <w:pStyle w:val="2bodlnku"/>
      <w:lvlText w:val="%1."/>
      <w:lvlJc w:val="right"/>
      <w:pPr>
        <w:ind w:left="360" w:hanging="360"/>
      </w:pPr>
      <w:rPr>
        <w:rFonts w:ascii="Arial" w:hAnsi="Arial" w:cs="Arial"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1" w15:restartNumberingAfterBreak="0">
    <w:nsid w:val="688D3E6B"/>
    <w:multiLevelType w:val="hybridMultilevel"/>
    <w:tmpl w:val="9424B3A6"/>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2" w15:restartNumberingAfterBreak="0">
    <w:nsid w:val="6C1C4703"/>
    <w:multiLevelType w:val="hybridMultilevel"/>
    <w:tmpl w:val="0BFAE966"/>
    <w:lvl w:ilvl="0" w:tplc="087E20F0">
      <w:start w:val="1"/>
      <w:numFmt w:val="decimal"/>
      <w:lvlText w:val="%1."/>
      <w:lvlJc w:val="right"/>
      <w:pPr>
        <w:ind w:left="360" w:hanging="360"/>
      </w:pPr>
      <w:rPr>
        <w:rFonts w:ascii="Arial" w:hAnsi="Arial" w:cs="Arial" w:hint="default"/>
        <w:sz w:val="24"/>
        <w:szCs w:val="24"/>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3" w15:restartNumberingAfterBreak="0">
    <w:nsid w:val="6C65334B"/>
    <w:multiLevelType w:val="hybridMultilevel"/>
    <w:tmpl w:val="0234D7FA"/>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4" w15:restartNumberingAfterBreak="0">
    <w:nsid w:val="6C7212CB"/>
    <w:multiLevelType w:val="hybridMultilevel"/>
    <w:tmpl w:val="496880EA"/>
    <w:lvl w:ilvl="0" w:tplc="087E20F0">
      <w:start w:val="1"/>
      <w:numFmt w:val="decimal"/>
      <w:lvlText w:val="%1."/>
      <w:lvlJc w:val="right"/>
      <w:pPr>
        <w:ind w:left="360" w:hanging="360"/>
      </w:pPr>
      <w:rPr>
        <w:rFonts w:ascii="Arial" w:hAnsi="Arial" w:cs="Arial" w:hint="default"/>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5" w15:restartNumberingAfterBreak="0">
    <w:nsid w:val="6E0F1345"/>
    <w:multiLevelType w:val="hybridMultilevel"/>
    <w:tmpl w:val="08668032"/>
    <w:lvl w:ilvl="0" w:tplc="087E20F0">
      <w:start w:val="1"/>
      <w:numFmt w:val="decimal"/>
      <w:lvlText w:val="%1."/>
      <w:lvlJc w:val="right"/>
      <w:pPr>
        <w:ind w:left="360" w:hanging="360"/>
      </w:pPr>
      <w:rPr>
        <w:rFonts w:ascii="Arial" w:hAnsi="Arial" w:cs="Arial" w:hint="default"/>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6" w15:restartNumberingAfterBreak="0">
    <w:nsid w:val="6FBE0D7C"/>
    <w:multiLevelType w:val="multilevel"/>
    <w:tmpl w:val="D514E568"/>
    <w:lvl w:ilvl="0">
      <w:start w:val="1"/>
      <w:numFmt w:val="decimal"/>
      <w:lvlText w:val="7.%1."/>
      <w:lvlJc w:val="right"/>
      <w:pPr>
        <w:ind w:left="1068" w:hanging="360"/>
      </w:pPr>
      <w:rPr>
        <w:rFonts w:hint="default"/>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87" w15:restartNumberingAfterBreak="0">
    <w:nsid w:val="714942A7"/>
    <w:multiLevelType w:val="hybridMultilevel"/>
    <w:tmpl w:val="706EA01A"/>
    <w:lvl w:ilvl="0" w:tplc="087E20F0">
      <w:start w:val="1"/>
      <w:numFmt w:val="decimal"/>
      <w:lvlText w:val="%1."/>
      <w:lvlJc w:val="right"/>
      <w:pPr>
        <w:ind w:left="360" w:hanging="360"/>
      </w:pPr>
      <w:rPr>
        <w:rFonts w:ascii="Arial" w:hAnsi="Arial" w:cs="Arial" w:hint="default"/>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8" w15:restartNumberingAfterBreak="0">
    <w:nsid w:val="71DD0365"/>
    <w:multiLevelType w:val="multilevel"/>
    <w:tmpl w:val="87E0152A"/>
    <w:lvl w:ilvl="0">
      <w:start w:val="1"/>
      <w:numFmt w:val="lowerLetter"/>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b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9" w15:restartNumberingAfterBreak="0">
    <w:nsid w:val="747B6A5D"/>
    <w:multiLevelType w:val="hybridMultilevel"/>
    <w:tmpl w:val="05D8A728"/>
    <w:lvl w:ilvl="0" w:tplc="1DC8F9A8">
      <w:start w:val="1"/>
      <w:numFmt w:val="decimal"/>
      <w:lvlText w:val="%1."/>
      <w:lvlJc w:val="right"/>
      <w:pPr>
        <w:ind w:left="360" w:hanging="360"/>
      </w:pPr>
      <w:rPr>
        <w:rFonts w:ascii="Arial" w:hAnsi="Arial" w:cs="Arial" w:hint="default"/>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0" w15:restartNumberingAfterBreak="0">
    <w:nsid w:val="748A34E0"/>
    <w:multiLevelType w:val="hybridMultilevel"/>
    <w:tmpl w:val="0144F886"/>
    <w:lvl w:ilvl="0" w:tplc="FFFFFFFF">
      <w:start w:val="1"/>
      <w:numFmt w:val="decimal"/>
      <w:lvlText w:val="%1."/>
      <w:lvlJc w:val="right"/>
      <w:pPr>
        <w:ind w:left="360" w:hanging="360"/>
      </w:pPr>
      <w:rPr>
        <w:rFonts w:ascii="Arial" w:hAnsi="Arial" w:cs="Arial" w:hint="default"/>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1" w15:restartNumberingAfterBreak="0">
    <w:nsid w:val="74DE41BB"/>
    <w:multiLevelType w:val="hybridMultilevel"/>
    <w:tmpl w:val="88DCF112"/>
    <w:lvl w:ilvl="0" w:tplc="FFFFFFFF">
      <w:start w:val="1"/>
      <w:numFmt w:val="decimal"/>
      <w:lvlText w:val="%1."/>
      <w:lvlJc w:val="right"/>
      <w:pPr>
        <w:ind w:left="360" w:hanging="360"/>
      </w:pPr>
      <w:rPr>
        <w:rFonts w:ascii="Arial" w:hAnsi="Arial" w:cs="Arial" w:hint="default"/>
        <w:sz w:val="24"/>
        <w:szCs w:val="24"/>
      </w:rPr>
    </w:lvl>
    <w:lvl w:ilvl="1" w:tplc="087E20F0">
      <w:start w:val="1"/>
      <w:numFmt w:val="decimal"/>
      <w:lvlText w:val="%2."/>
      <w:lvlJc w:val="right"/>
      <w:pPr>
        <w:ind w:left="1080" w:hanging="360"/>
      </w:pPr>
      <w:rPr>
        <w:rFonts w:ascii="Arial" w:hAnsi="Arial" w:cs="Arial" w:hint="default"/>
        <w:sz w:val="24"/>
        <w:szCs w:val="24"/>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2" w15:restartNumberingAfterBreak="0">
    <w:nsid w:val="75557EFD"/>
    <w:multiLevelType w:val="hybridMultilevel"/>
    <w:tmpl w:val="C1EC32F4"/>
    <w:lvl w:ilvl="0" w:tplc="04050017">
      <w:start w:val="1"/>
      <w:numFmt w:val="lowerLetter"/>
      <w:lvlText w:val="%1)"/>
      <w:lvlJc w:val="left"/>
      <w:pPr>
        <w:ind w:left="1069" w:hanging="360"/>
      </w:pPr>
      <w:rPr>
        <w:rFonts w:hint="default"/>
      </w:rPr>
    </w:lvl>
    <w:lvl w:ilvl="1" w:tplc="FFFFFFFF">
      <w:start w:val="1"/>
      <w:numFmt w:val="bullet"/>
      <w:lvlText w:val="o"/>
      <w:lvlJc w:val="left"/>
      <w:pPr>
        <w:ind w:left="1789" w:hanging="360"/>
      </w:pPr>
      <w:rPr>
        <w:rFonts w:ascii="Courier New" w:hAnsi="Courier New" w:cs="Courier New" w:hint="default"/>
      </w:rPr>
    </w:lvl>
    <w:lvl w:ilvl="2" w:tplc="04050017">
      <w:start w:val="1"/>
      <w:numFmt w:val="lowerLetter"/>
      <w:lvlText w:val="%3)"/>
      <w:lvlJc w:val="left"/>
      <w:pPr>
        <w:ind w:left="2509" w:hanging="360"/>
      </w:p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93" w15:restartNumberingAfterBreak="0">
    <w:nsid w:val="76BA0A5A"/>
    <w:multiLevelType w:val="multilevel"/>
    <w:tmpl w:val="5C8273E2"/>
    <w:lvl w:ilvl="0">
      <w:start w:val="1"/>
      <w:numFmt w:val="decimal"/>
      <w:lvlText w:val="%1."/>
      <w:lvlJc w:val="right"/>
      <w:pPr>
        <w:ind w:left="360" w:hanging="360"/>
      </w:pPr>
      <w:rPr>
        <w:rFonts w:ascii="Arial" w:hAnsi="Arial" w:cs="Arial" w:hint="default"/>
        <w:sz w:val="24"/>
        <w:szCs w:val="24"/>
      </w:rPr>
    </w:lvl>
    <w:lvl w:ilvl="1">
      <w:start w:val="1"/>
      <w:numFmt w:val="decimal"/>
      <w:lvlText w:val="4.%2."/>
      <w:lvlJc w:val="righ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4" w15:restartNumberingAfterBreak="0">
    <w:nsid w:val="76CD5EBC"/>
    <w:multiLevelType w:val="hybridMultilevel"/>
    <w:tmpl w:val="40FC87AA"/>
    <w:lvl w:ilvl="0" w:tplc="087E20F0">
      <w:start w:val="1"/>
      <w:numFmt w:val="decimal"/>
      <w:lvlText w:val="%1."/>
      <w:lvlJc w:val="right"/>
      <w:pPr>
        <w:ind w:left="360" w:hanging="360"/>
      </w:pPr>
      <w:rPr>
        <w:rFonts w:ascii="Arial" w:hAnsi="Arial" w:cs="Arial" w:hint="default"/>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5" w15:restartNumberingAfterBreak="0">
    <w:nsid w:val="77C17B5A"/>
    <w:multiLevelType w:val="hybridMultilevel"/>
    <w:tmpl w:val="0144F886"/>
    <w:lvl w:ilvl="0" w:tplc="087E20F0">
      <w:start w:val="1"/>
      <w:numFmt w:val="decimal"/>
      <w:lvlText w:val="%1."/>
      <w:lvlJc w:val="right"/>
      <w:pPr>
        <w:ind w:left="360" w:hanging="360"/>
      </w:pPr>
      <w:rPr>
        <w:rFonts w:ascii="Arial" w:hAnsi="Arial" w:cs="Arial" w:hint="default"/>
        <w:sz w:val="24"/>
        <w:szCs w:val="24"/>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6" w15:restartNumberingAfterBreak="0">
    <w:nsid w:val="7AA7253E"/>
    <w:multiLevelType w:val="hybridMultilevel"/>
    <w:tmpl w:val="E8CC5B3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7" w15:restartNumberingAfterBreak="0">
    <w:nsid w:val="7AE8632C"/>
    <w:multiLevelType w:val="hybridMultilevel"/>
    <w:tmpl w:val="2BA47C9A"/>
    <w:lvl w:ilvl="0" w:tplc="80BAC554">
      <w:start w:val="1"/>
      <w:numFmt w:val="decimal"/>
      <w:lvlText w:val="%1."/>
      <w:lvlJc w:val="right"/>
      <w:pPr>
        <w:ind w:left="360" w:hanging="360"/>
      </w:pPr>
      <w:rPr>
        <w:rFonts w:ascii="Arial" w:hAnsi="Arial" w:cs="Arial" w:hint="default"/>
        <w:sz w:val="24"/>
        <w:szCs w:val="24"/>
      </w:rPr>
    </w:lvl>
    <w:lvl w:ilvl="1" w:tplc="BAA4AD22">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8" w15:restartNumberingAfterBreak="0">
    <w:nsid w:val="7BE72CE7"/>
    <w:multiLevelType w:val="hybridMultilevel"/>
    <w:tmpl w:val="CD48FEA8"/>
    <w:lvl w:ilvl="0" w:tplc="F64C7988">
      <w:start w:val="1"/>
      <w:numFmt w:val="decimal"/>
      <w:lvlText w:val="4.%1."/>
      <w:lvlJc w:val="right"/>
      <w:pPr>
        <w:ind w:left="1152" w:hanging="360"/>
      </w:pPr>
      <w:rPr>
        <w:rFonts w:hint="default"/>
      </w:r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99" w15:restartNumberingAfterBreak="0">
    <w:nsid w:val="7DA574E1"/>
    <w:multiLevelType w:val="hybridMultilevel"/>
    <w:tmpl w:val="733E6F94"/>
    <w:lvl w:ilvl="0" w:tplc="087E20F0">
      <w:start w:val="1"/>
      <w:numFmt w:val="decimal"/>
      <w:lvlText w:val="%1."/>
      <w:lvlJc w:val="right"/>
      <w:pPr>
        <w:ind w:left="720" w:hanging="360"/>
      </w:pPr>
      <w:rPr>
        <w:rFonts w:ascii="Arial" w:hAnsi="Arial" w:cs="Arial"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0" w15:restartNumberingAfterBreak="0">
    <w:nsid w:val="7E486BD0"/>
    <w:multiLevelType w:val="hybridMultilevel"/>
    <w:tmpl w:val="CBEEFE0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1" w15:restartNumberingAfterBreak="0">
    <w:nsid w:val="7ED57977"/>
    <w:multiLevelType w:val="multilevel"/>
    <w:tmpl w:val="CCFEAC98"/>
    <w:lvl w:ilvl="0">
      <w:start w:val="6"/>
      <w:numFmt w:val="decimal"/>
      <w:lvlText w:val="%1"/>
      <w:lvlJc w:val="left"/>
      <w:pPr>
        <w:ind w:left="360" w:hanging="360"/>
      </w:pPr>
      <w:rPr>
        <w:rFonts w:hint="default"/>
      </w:rPr>
    </w:lvl>
    <w:lvl w:ilvl="1">
      <w:start w:val="1"/>
      <w:numFmt w:val="decimal"/>
      <w:lvlText w:val="7.%2"/>
      <w:lvlJc w:val="left"/>
      <w:pPr>
        <w:ind w:left="927" w:hanging="360"/>
      </w:pPr>
      <w:rPr>
        <w:rFonts w:hint="default"/>
      </w:rPr>
    </w:lvl>
    <w:lvl w:ilvl="2">
      <w:start w:val="1"/>
      <w:numFmt w:val="decimal"/>
      <w:lvlText w:val="10.3.%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2" w15:restartNumberingAfterBreak="0">
    <w:nsid w:val="7F3E5447"/>
    <w:multiLevelType w:val="hybridMultilevel"/>
    <w:tmpl w:val="8C9E2C16"/>
    <w:lvl w:ilvl="0" w:tplc="FFFFFFFF">
      <w:start w:val="1"/>
      <w:numFmt w:val="decimal"/>
      <w:lvlText w:val="%1."/>
      <w:lvlJc w:val="right"/>
      <w:pPr>
        <w:ind w:left="360" w:hanging="360"/>
      </w:pPr>
      <w:rPr>
        <w:rFonts w:ascii="Arial" w:hAnsi="Arial" w:cs="Arial" w:hint="default"/>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507942452">
    <w:abstractNumId w:val="88"/>
  </w:num>
  <w:num w:numId="2" w16cid:durableId="1697805855">
    <w:abstractNumId w:val="32"/>
  </w:num>
  <w:num w:numId="3" w16cid:durableId="1944877178">
    <w:abstractNumId w:val="13"/>
  </w:num>
  <w:num w:numId="4" w16cid:durableId="1004553917">
    <w:abstractNumId w:val="45"/>
  </w:num>
  <w:num w:numId="5" w16cid:durableId="1070156481">
    <w:abstractNumId w:val="45"/>
    <w:lvlOverride w:ilvl="0">
      <w:startOverride w:val="1"/>
    </w:lvlOverride>
  </w:num>
  <w:num w:numId="6" w16cid:durableId="1425567385">
    <w:abstractNumId w:val="45"/>
    <w:lvlOverride w:ilvl="0">
      <w:startOverride w:val="1"/>
    </w:lvlOverride>
  </w:num>
  <w:num w:numId="7" w16cid:durableId="959146244">
    <w:abstractNumId w:val="45"/>
    <w:lvlOverride w:ilvl="0">
      <w:startOverride w:val="1"/>
    </w:lvlOverride>
  </w:num>
  <w:num w:numId="8" w16cid:durableId="2017922048">
    <w:abstractNumId w:val="45"/>
    <w:lvlOverride w:ilvl="0">
      <w:startOverride w:val="1"/>
    </w:lvlOverride>
  </w:num>
  <w:num w:numId="9" w16cid:durableId="611714141">
    <w:abstractNumId w:val="45"/>
    <w:lvlOverride w:ilvl="0">
      <w:startOverride w:val="1"/>
    </w:lvlOverride>
  </w:num>
  <w:num w:numId="10" w16cid:durableId="315231464">
    <w:abstractNumId w:val="45"/>
    <w:lvlOverride w:ilvl="0">
      <w:startOverride w:val="1"/>
    </w:lvlOverride>
  </w:num>
  <w:num w:numId="11" w16cid:durableId="966274723">
    <w:abstractNumId w:val="45"/>
    <w:lvlOverride w:ilvl="0">
      <w:startOverride w:val="1"/>
    </w:lvlOverride>
  </w:num>
  <w:num w:numId="12" w16cid:durableId="26832040">
    <w:abstractNumId w:val="22"/>
  </w:num>
  <w:num w:numId="13" w16cid:durableId="2072460106">
    <w:abstractNumId w:val="45"/>
    <w:lvlOverride w:ilvl="0">
      <w:startOverride w:val="1"/>
    </w:lvlOverride>
  </w:num>
  <w:num w:numId="14" w16cid:durableId="565266050">
    <w:abstractNumId w:val="31"/>
  </w:num>
  <w:num w:numId="15" w16cid:durableId="1972048905">
    <w:abstractNumId w:val="98"/>
  </w:num>
  <w:num w:numId="16" w16cid:durableId="1205871223">
    <w:abstractNumId w:val="45"/>
    <w:lvlOverride w:ilvl="0">
      <w:startOverride w:val="1"/>
    </w:lvlOverride>
  </w:num>
  <w:num w:numId="17" w16cid:durableId="881290680">
    <w:abstractNumId w:val="5"/>
  </w:num>
  <w:num w:numId="18" w16cid:durableId="178398032">
    <w:abstractNumId w:val="45"/>
    <w:lvlOverride w:ilvl="0">
      <w:startOverride w:val="1"/>
    </w:lvlOverride>
  </w:num>
  <w:num w:numId="19" w16cid:durableId="369382416">
    <w:abstractNumId w:val="18"/>
  </w:num>
  <w:num w:numId="20" w16cid:durableId="480276049">
    <w:abstractNumId w:val="75"/>
  </w:num>
  <w:num w:numId="21" w16cid:durableId="1591814461">
    <w:abstractNumId w:val="73"/>
  </w:num>
  <w:num w:numId="22" w16cid:durableId="219176100">
    <w:abstractNumId w:val="52"/>
  </w:num>
  <w:num w:numId="23" w16cid:durableId="1270890598">
    <w:abstractNumId w:val="69"/>
  </w:num>
  <w:num w:numId="24" w16cid:durableId="716514472">
    <w:abstractNumId w:val="65"/>
  </w:num>
  <w:num w:numId="25" w16cid:durableId="1262643479">
    <w:abstractNumId w:val="77"/>
  </w:num>
  <w:num w:numId="26" w16cid:durableId="1113668344">
    <w:abstractNumId w:val="78"/>
  </w:num>
  <w:num w:numId="27" w16cid:durableId="969870181">
    <w:abstractNumId w:val="68"/>
  </w:num>
  <w:num w:numId="28" w16cid:durableId="85419288">
    <w:abstractNumId w:val="8"/>
  </w:num>
  <w:num w:numId="29" w16cid:durableId="509218590">
    <w:abstractNumId w:val="6"/>
  </w:num>
  <w:num w:numId="30" w16cid:durableId="2000424279">
    <w:abstractNumId w:val="92"/>
  </w:num>
  <w:num w:numId="31" w16cid:durableId="1594700383">
    <w:abstractNumId w:val="7"/>
  </w:num>
  <w:num w:numId="32" w16cid:durableId="2097703414">
    <w:abstractNumId w:val="61"/>
  </w:num>
  <w:num w:numId="33" w16cid:durableId="438568754">
    <w:abstractNumId w:val="54"/>
  </w:num>
  <w:num w:numId="34" w16cid:durableId="2075933838">
    <w:abstractNumId w:val="70"/>
  </w:num>
  <w:num w:numId="35" w16cid:durableId="250243554">
    <w:abstractNumId w:val="45"/>
  </w:num>
  <w:num w:numId="36" w16cid:durableId="1450465097">
    <w:abstractNumId w:val="45"/>
  </w:num>
  <w:num w:numId="37" w16cid:durableId="1124807517">
    <w:abstractNumId w:val="45"/>
  </w:num>
  <w:num w:numId="38" w16cid:durableId="1418746063">
    <w:abstractNumId w:val="66"/>
  </w:num>
  <w:num w:numId="39" w16cid:durableId="233007823">
    <w:abstractNumId w:val="45"/>
  </w:num>
  <w:num w:numId="40" w16cid:durableId="1330138416">
    <w:abstractNumId w:val="45"/>
  </w:num>
  <w:num w:numId="41" w16cid:durableId="926767073">
    <w:abstractNumId w:val="11"/>
  </w:num>
  <w:num w:numId="42" w16cid:durableId="1882014548">
    <w:abstractNumId w:val="44"/>
  </w:num>
  <w:num w:numId="43" w16cid:durableId="1275476826">
    <w:abstractNumId w:val="48"/>
  </w:num>
  <w:num w:numId="44" w16cid:durableId="541484238">
    <w:abstractNumId w:val="45"/>
  </w:num>
  <w:num w:numId="45" w16cid:durableId="1214928522">
    <w:abstractNumId w:val="47"/>
  </w:num>
  <w:num w:numId="46" w16cid:durableId="561524341">
    <w:abstractNumId w:val="45"/>
  </w:num>
  <w:num w:numId="47" w16cid:durableId="840316174">
    <w:abstractNumId w:val="45"/>
  </w:num>
  <w:num w:numId="48" w16cid:durableId="900796432">
    <w:abstractNumId w:val="86"/>
  </w:num>
  <w:num w:numId="49" w16cid:durableId="2049723076">
    <w:abstractNumId w:val="101"/>
  </w:num>
  <w:num w:numId="50" w16cid:durableId="440029770">
    <w:abstractNumId w:val="56"/>
  </w:num>
  <w:num w:numId="51" w16cid:durableId="50616180">
    <w:abstractNumId w:val="40"/>
  </w:num>
  <w:num w:numId="52" w16cid:durableId="1742172958">
    <w:abstractNumId w:val="37"/>
  </w:num>
  <w:num w:numId="53" w16cid:durableId="751976476">
    <w:abstractNumId w:val="63"/>
  </w:num>
  <w:num w:numId="54" w16cid:durableId="1755320150">
    <w:abstractNumId w:val="97"/>
  </w:num>
  <w:num w:numId="55" w16cid:durableId="623536108">
    <w:abstractNumId w:val="97"/>
  </w:num>
  <w:num w:numId="56" w16cid:durableId="1931619044">
    <w:abstractNumId w:val="97"/>
  </w:num>
  <w:num w:numId="57" w16cid:durableId="197548100">
    <w:abstractNumId w:val="97"/>
  </w:num>
  <w:num w:numId="58" w16cid:durableId="936986767">
    <w:abstractNumId w:val="97"/>
    <w:lvlOverride w:ilvl="0">
      <w:startOverride w:val="1"/>
    </w:lvlOverride>
  </w:num>
  <w:num w:numId="59" w16cid:durableId="42945735">
    <w:abstractNumId w:val="97"/>
    <w:lvlOverride w:ilvl="0">
      <w:startOverride w:val="1"/>
    </w:lvlOverride>
  </w:num>
  <w:num w:numId="60" w16cid:durableId="839464995">
    <w:abstractNumId w:val="97"/>
  </w:num>
  <w:num w:numId="61" w16cid:durableId="159661320">
    <w:abstractNumId w:val="97"/>
  </w:num>
  <w:num w:numId="62" w16cid:durableId="332684320">
    <w:abstractNumId w:val="97"/>
  </w:num>
  <w:num w:numId="63" w16cid:durableId="326173124">
    <w:abstractNumId w:val="85"/>
  </w:num>
  <w:num w:numId="64" w16cid:durableId="2095976414">
    <w:abstractNumId w:val="97"/>
  </w:num>
  <w:num w:numId="65" w16cid:durableId="869536035">
    <w:abstractNumId w:val="14"/>
  </w:num>
  <w:num w:numId="66" w16cid:durableId="579874057">
    <w:abstractNumId w:val="97"/>
  </w:num>
  <w:num w:numId="67" w16cid:durableId="1864322753">
    <w:abstractNumId w:val="99"/>
  </w:num>
  <w:num w:numId="68" w16cid:durableId="2085684915">
    <w:abstractNumId w:val="97"/>
  </w:num>
  <w:num w:numId="69" w16cid:durableId="1486706838">
    <w:abstractNumId w:val="97"/>
    <w:lvlOverride w:ilvl="0">
      <w:startOverride w:val="1"/>
    </w:lvlOverride>
  </w:num>
  <w:num w:numId="70" w16cid:durableId="2047874160">
    <w:abstractNumId w:val="97"/>
  </w:num>
  <w:num w:numId="71" w16cid:durableId="934751507">
    <w:abstractNumId w:val="82"/>
  </w:num>
  <w:num w:numId="72" w16cid:durableId="619260396">
    <w:abstractNumId w:val="97"/>
  </w:num>
  <w:num w:numId="73" w16cid:durableId="1971782255">
    <w:abstractNumId w:val="10"/>
  </w:num>
  <w:num w:numId="74" w16cid:durableId="1248921818">
    <w:abstractNumId w:val="45"/>
  </w:num>
  <w:num w:numId="75" w16cid:durableId="1521360578">
    <w:abstractNumId w:val="57"/>
  </w:num>
  <w:num w:numId="76" w16cid:durableId="1708949216">
    <w:abstractNumId w:val="45"/>
  </w:num>
  <w:num w:numId="77" w16cid:durableId="363335703">
    <w:abstractNumId w:val="1"/>
  </w:num>
  <w:num w:numId="78" w16cid:durableId="798379471">
    <w:abstractNumId w:val="1"/>
  </w:num>
  <w:num w:numId="79" w16cid:durableId="1783501423">
    <w:abstractNumId w:val="97"/>
    <w:lvlOverride w:ilvl="0">
      <w:startOverride w:val="1"/>
    </w:lvlOverride>
  </w:num>
  <w:num w:numId="80" w16cid:durableId="1010986990">
    <w:abstractNumId w:val="97"/>
  </w:num>
  <w:num w:numId="81" w16cid:durableId="1274166744">
    <w:abstractNumId w:val="97"/>
  </w:num>
  <w:num w:numId="82" w16cid:durableId="275717240">
    <w:abstractNumId w:val="27"/>
  </w:num>
  <w:num w:numId="83" w16cid:durableId="1388141184">
    <w:abstractNumId w:val="97"/>
  </w:num>
  <w:num w:numId="84" w16cid:durableId="679503566">
    <w:abstractNumId w:val="97"/>
  </w:num>
  <w:num w:numId="85" w16cid:durableId="1626889431">
    <w:abstractNumId w:val="93"/>
  </w:num>
  <w:num w:numId="86" w16cid:durableId="879128302">
    <w:abstractNumId w:val="45"/>
  </w:num>
  <w:num w:numId="87" w16cid:durableId="442581046">
    <w:abstractNumId w:val="25"/>
  </w:num>
  <w:num w:numId="88" w16cid:durableId="180245950">
    <w:abstractNumId w:val="34"/>
  </w:num>
  <w:num w:numId="89" w16cid:durableId="1592078114">
    <w:abstractNumId w:val="87"/>
  </w:num>
  <w:num w:numId="90" w16cid:durableId="1509174043">
    <w:abstractNumId w:val="94"/>
  </w:num>
  <w:num w:numId="91" w16cid:durableId="312612085">
    <w:abstractNumId w:val="46"/>
  </w:num>
  <w:num w:numId="92" w16cid:durableId="1399740806">
    <w:abstractNumId w:val="91"/>
  </w:num>
  <w:num w:numId="93" w16cid:durableId="462161033">
    <w:abstractNumId w:val="35"/>
  </w:num>
  <w:num w:numId="94" w16cid:durableId="1874688178">
    <w:abstractNumId w:val="29"/>
  </w:num>
  <w:num w:numId="95" w16cid:durableId="2144931367">
    <w:abstractNumId w:val="41"/>
  </w:num>
  <w:num w:numId="96" w16cid:durableId="856889541">
    <w:abstractNumId w:val="97"/>
  </w:num>
  <w:num w:numId="97" w16cid:durableId="352612714">
    <w:abstractNumId w:val="97"/>
  </w:num>
  <w:num w:numId="98" w16cid:durableId="1353073036">
    <w:abstractNumId w:val="97"/>
  </w:num>
  <w:num w:numId="99" w16cid:durableId="651058413">
    <w:abstractNumId w:val="97"/>
  </w:num>
  <w:num w:numId="100" w16cid:durableId="111947857">
    <w:abstractNumId w:val="97"/>
  </w:num>
  <w:num w:numId="101" w16cid:durableId="864295556">
    <w:abstractNumId w:val="97"/>
  </w:num>
  <w:num w:numId="102" w16cid:durableId="1087001799">
    <w:abstractNumId w:val="23"/>
  </w:num>
  <w:num w:numId="103" w16cid:durableId="645621867">
    <w:abstractNumId w:val="97"/>
  </w:num>
  <w:num w:numId="104" w16cid:durableId="824050652">
    <w:abstractNumId w:val="49"/>
  </w:num>
  <w:num w:numId="105" w16cid:durableId="1808080980">
    <w:abstractNumId w:val="45"/>
  </w:num>
  <w:num w:numId="106" w16cid:durableId="1845046339">
    <w:abstractNumId w:val="24"/>
  </w:num>
  <w:num w:numId="107" w16cid:durableId="605230827">
    <w:abstractNumId w:val="97"/>
  </w:num>
  <w:num w:numId="108" w16cid:durableId="915551112">
    <w:abstractNumId w:val="97"/>
  </w:num>
  <w:num w:numId="109" w16cid:durableId="1923448722">
    <w:abstractNumId w:val="97"/>
  </w:num>
  <w:num w:numId="110" w16cid:durableId="1406607172">
    <w:abstractNumId w:val="97"/>
  </w:num>
  <w:num w:numId="111" w16cid:durableId="2052681968">
    <w:abstractNumId w:val="97"/>
  </w:num>
  <w:num w:numId="112" w16cid:durableId="1626814197">
    <w:abstractNumId w:val="97"/>
  </w:num>
  <w:num w:numId="113" w16cid:durableId="1883591396">
    <w:abstractNumId w:val="53"/>
  </w:num>
  <w:num w:numId="114" w16cid:durableId="1972708724">
    <w:abstractNumId w:val="3"/>
  </w:num>
  <w:num w:numId="115" w16cid:durableId="787512450">
    <w:abstractNumId w:val="43"/>
  </w:num>
  <w:num w:numId="116" w16cid:durableId="473330021">
    <w:abstractNumId w:val="43"/>
  </w:num>
  <w:num w:numId="117" w16cid:durableId="256791448">
    <w:abstractNumId w:val="43"/>
  </w:num>
  <w:num w:numId="118" w16cid:durableId="1002585658">
    <w:abstractNumId w:val="43"/>
    <w:lvlOverride w:ilvl="0">
      <w:startOverride w:val="1"/>
    </w:lvlOverride>
  </w:num>
  <w:num w:numId="119" w16cid:durableId="442384212">
    <w:abstractNumId w:val="43"/>
  </w:num>
  <w:num w:numId="120" w16cid:durableId="215893202">
    <w:abstractNumId w:val="43"/>
  </w:num>
  <w:num w:numId="121" w16cid:durableId="1897274501">
    <w:abstractNumId w:val="43"/>
    <w:lvlOverride w:ilvl="0">
      <w:startOverride w:val="1"/>
    </w:lvlOverride>
  </w:num>
  <w:num w:numId="122" w16cid:durableId="1912890643">
    <w:abstractNumId w:val="43"/>
    <w:lvlOverride w:ilvl="0">
      <w:startOverride w:val="1"/>
    </w:lvlOverride>
  </w:num>
  <w:num w:numId="123" w16cid:durableId="1233807940">
    <w:abstractNumId w:val="43"/>
    <w:lvlOverride w:ilvl="0">
      <w:startOverride w:val="1"/>
    </w:lvlOverride>
  </w:num>
  <w:num w:numId="124" w16cid:durableId="2061055963">
    <w:abstractNumId w:val="43"/>
  </w:num>
  <w:num w:numId="125" w16cid:durableId="246505858">
    <w:abstractNumId w:val="43"/>
  </w:num>
  <w:num w:numId="126" w16cid:durableId="1183478021">
    <w:abstractNumId w:val="12"/>
  </w:num>
  <w:num w:numId="127" w16cid:durableId="699358153">
    <w:abstractNumId w:val="89"/>
  </w:num>
  <w:num w:numId="128" w16cid:durableId="61802779">
    <w:abstractNumId w:val="95"/>
  </w:num>
  <w:num w:numId="129" w16cid:durableId="780883154">
    <w:abstractNumId w:val="71"/>
  </w:num>
  <w:num w:numId="130" w16cid:durableId="104737139">
    <w:abstractNumId w:val="71"/>
    <w:lvlOverride w:ilvl="0">
      <w:startOverride w:val="1"/>
    </w:lvlOverride>
  </w:num>
  <w:num w:numId="131" w16cid:durableId="796141073">
    <w:abstractNumId w:val="21"/>
  </w:num>
  <w:num w:numId="132" w16cid:durableId="531309689">
    <w:abstractNumId w:val="80"/>
  </w:num>
  <w:num w:numId="133" w16cid:durableId="1366105063">
    <w:abstractNumId w:val="42"/>
  </w:num>
  <w:num w:numId="134" w16cid:durableId="561912776">
    <w:abstractNumId w:val="22"/>
  </w:num>
  <w:num w:numId="135" w16cid:durableId="459568104">
    <w:abstractNumId w:val="22"/>
  </w:num>
  <w:num w:numId="136" w16cid:durableId="1957523932">
    <w:abstractNumId w:val="22"/>
  </w:num>
  <w:num w:numId="137" w16cid:durableId="1638533917">
    <w:abstractNumId w:val="22"/>
  </w:num>
  <w:num w:numId="138" w16cid:durableId="1860659651">
    <w:abstractNumId w:val="22"/>
  </w:num>
  <w:num w:numId="139" w16cid:durableId="614945098">
    <w:abstractNumId w:val="22"/>
  </w:num>
  <w:num w:numId="140" w16cid:durableId="855071360">
    <w:abstractNumId w:val="22"/>
  </w:num>
  <w:num w:numId="141" w16cid:durableId="1066145818">
    <w:abstractNumId w:val="22"/>
  </w:num>
  <w:num w:numId="142" w16cid:durableId="1609006671">
    <w:abstractNumId w:val="22"/>
  </w:num>
  <w:num w:numId="143" w16cid:durableId="1748528020">
    <w:abstractNumId w:val="45"/>
  </w:num>
  <w:num w:numId="144" w16cid:durableId="2093089691">
    <w:abstractNumId w:val="22"/>
  </w:num>
  <w:num w:numId="145" w16cid:durableId="1343970864">
    <w:abstractNumId w:val="22"/>
  </w:num>
  <w:num w:numId="146" w16cid:durableId="1149327066">
    <w:abstractNumId w:val="90"/>
  </w:num>
  <w:num w:numId="147" w16cid:durableId="979383188">
    <w:abstractNumId w:val="33"/>
  </w:num>
  <w:num w:numId="148" w16cid:durableId="130368433">
    <w:abstractNumId w:val="17"/>
  </w:num>
  <w:num w:numId="149" w16cid:durableId="61342358">
    <w:abstractNumId w:val="45"/>
  </w:num>
  <w:num w:numId="150" w16cid:durableId="476648190">
    <w:abstractNumId w:val="62"/>
  </w:num>
  <w:num w:numId="151" w16cid:durableId="289171622">
    <w:abstractNumId w:val="0"/>
  </w:num>
  <w:num w:numId="152" w16cid:durableId="1865822917">
    <w:abstractNumId w:val="84"/>
  </w:num>
  <w:num w:numId="153" w16cid:durableId="1762411876">
    <w:abstractNumId w:val="67"/>
  </w:num>
  <w:num w:numId="154" w16cid:durableId="1529640281">
    <w:abstractNumId w:val="51"/>
  </w:num>
  <w:num w:numId="155" w16cid:durableId="1502239723">
    <w:abstractNumId w:val="100"/>
  </w:num>
  <w:num w:numId="156" w16cid:durableId="259410515">
    <w:abstractNumId w:val="20"/>
  </w:num>
  <w:num w:numId="157" w16cid:durableId="339162106">
    <w:abstractNumId w:val="20"/>
  </w:num>
  <w:num w:numId="158" w16cid:durableId="850878265">
    <w:abstractNumId w:val="16"/>
  </w:num>
  <w:num w:numId="159" w16cid:durableId="1637639877">
    <w:abstractNumId w:val="20"/>
  </w:num>
  <w:num w:numId="160" w16cid:durableId="1009597897">
    <w:abstractNumId w:val="20"/>
  </w:num>
  <w:num w:numId="161" w16cid:durableId="1322152074">
    <w:abstractNumId w:val="20"/>
  </w:num>
  <w:num w:numId="162" w16cid:durableId="1096364576">
    <w:abstractNumId w:val="38"/>
  </w:num>
  <w:num w:numId="163" w16cid:durableId="377558526">
    <w:abstractNumId w:val="20"/>
  </w:num>
  <w:num w:numId="164" w16cid:durableId="1836651856">
    <w:abstractNumId w:val="20"/>
  </w:num>
  <w:num w:numId="165" w16cid:durableId="509298629">
    <w:abstractNumId w:val="20"/>
  </w:num>
  <w:num w:numId="166" w16cid:durableId="1360205711">
    <w:abstractNumId w:val="20"/>
  </w:num>
  <w:num w:numId="167" w16cid:durableId="104464669">
    <w:abstractNumId w:val="20"/>
  </w:num>
  <w:num w:numId="168" w16cid:durableId="1020397663">
    <w:abstractNumId w:val="20"/>
  </w:num>
  <w:num w:numId="169" w16cid:durableId="1322924625">
    <w:abstractNumId w:val="20"/>
  </w:num>
  <w:num w:numId="170" w16cid:durableId="160210974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109774772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207519816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70084420">
    <w:abstractNumId w:val="76"/>
  </w:num>
  <w:num w:numId="174" w16cid:durableId="178473980">
    <w:abstractNumId w:val="28"/>
  </w:num>
  <w:num w:numId="175" w16cid:durableId="53589464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16cid:durableId="114177466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186728443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16cid:durableId="1207714554">
    <w:abstractNumId w:val="19"/>
  </w:num>
  <w:num w:numId="179" w16cid:durableId="2038501434">
    <w:abstractNumId w:val="64"/>
  </w:num>
  <w:num w:numId="180" w16cid:durableId="488978611">
    <w:abstractNumId w:val="81"/>
  </w:num>
  <w:num w:numId="181" w16cid:durableId="79849195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16cid:durableId="7798994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16cid:durableId="18540802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16cid:durableId="1288657143">
    <w:abstractNumId w:val="60"/>
  </w:num>
  <w:num w:numId="185" w16cid:durableId="836850431">
    <w:abstractNumId w:val="60"/>
  </w:num>
  <w:num w:numId="186" w16cid:durableId="120470677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16cid:durableId="871500888">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16cid:durableId="896817878">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16cid:durableId="1737432210">
    <w:abstractNumId w:val="80"/>
  </w:num>
  <w:num w:numId="190" w16cid:durableId="30764813">
    <w:abstractNumId w:val="80"/>
  </w:num>
  <w:num w:numId="191" w16cid:durableId="1362710160">
    <w:abstractNumId w:val="80"/>
  </w:num>
  <w:num w:numId="192" w16cid:durableId="343557920">
    <w:abstractNumId w:val="80"/>
  </w:num>
  <w:num w:numId="193" w16cid:durableId="1714579582">
    <w:abstractNumId w:val="80"/>
  </w:num>
  <w:num w:numId="194" w16cid:durableId="1062213109">
    <w:abstractNumId w:val="80"/>
  </w:num>
  <w:num w:numId="195" w16cid:durableId="1148131782">
    <w:abstractNumId w:val="80"/>
  </w:num>
  <w:num w:numId="196" w16cid:durableId="5062490">
    <w:abstractNumId w:val="80"/>
  </w:num>
  <w:num w:numId="197" w16cid:durableId="1391076663">
    <w:abstractNumId w:val="80"/>
  </w:num>
  <w:num w:numId="198" w16cid:durableId="1002271424">
    <w:abstractNumId w:val="80"/>
  </w:num>
  <w:num w:numId="199" w16cid:durableId="1575814737">
    <w:abstractNumId w:val="80"/>
  </w:num>
  <w:num w:numId="200" w16cid:durableId="1163930460">
    <w:abstractNumId w:val="80"/>
  </w:num>
  <w:num w:numId="201" w16cid:durableId="1255285916">
    <w:abstractNumId w:val="80"/>
  </w:num>
  <w:num w:numId="202" w16cid:durableId="422341407">
    <w:abstractNumId w:val="80"/>
  </w:num>
  <w:num w:numId="203" w16cid:durableId="2023388435">
    <w:abstractNumId w:val="22"/>
  </w:num>
  <w:num w:numId="204" w16cid:durableId="586965734">
    <w:abstractNumId w:val="22"/>
  </w:num>
  <w:num w:numId="205" w16cid:durableId="1592280498">
    <w:abstractNumId w:val="80"/>
  </w:num>
  <w:num w:numId="206" w16cid:durableId="65156643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16cid:durableId="13191504">
    <w:abstractNumId w:val="39"/>
  </w:num>
  <w:num w:numId="208" w16cid:durableId="11483233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16cid:durableId="4257321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16cid:durableId="165066833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16cid:durableId="514466985">
    <w:abstractNumId w:val="36"/>
  </w:num>
  <w:num w:numId="212" w16cid:durableId="769735669">
    <w:abstractNumId w:val="79"/>
  </w:num>
  <w:num w:numId="213" w16cid:durableId="1761487826">
    <w:abstractNumId w:val="4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16cid:durableId="782923414">
    <w:abstractNumId w:val="4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16cid:durableId="685599767">
    <w:abstractNumId w:val="2"/>
  </w:num>
  <w:num w:numId="216" w16cid:durableId="2020157704">
    <w:abstractNumId w:val="4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16cid:durableId="1567767375">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16cid:durableId="2000503523">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16cid:durableId="1630630131">
    <w:abstractNumId w:val="4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16cid:durableId="1956908120">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16cid:durableId="1852253759">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16cid:durableId="1308704588">
    <w:abstractNumId w:val="4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16cid:durableId="639263227">
    <w:abstractNumId w:val="4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16cid:durableId="1340544616">
    <w:abstractNumId w:val="59"/>
  </w:num>
  <w:num w:numId="225" w16cid:durableId="2039623813">
    <w:abstractNumId w:val="9"/>
  </w:num>
  <w:num w:numId="226" w16cid:durableId="9251852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16cid:durableId="1659191542">
    <w:abstractNumId w:val="4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16cid:durableId="1774857717">
    <w:abstractNumId w:val="58"/>
  </w:num>
  <w:num w:numId="229" w16cid:durableId="3554372">
    <w:abstractNumId w:val="50"/>
  </w:num>
  <w:num w:numId="230" w16cid:durableId="912488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16cid:durableId="213243188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16cid:durableId="203503983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16cid:durableId="242909030">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16cid:durableId="163711797">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16cid:durableId="1595092869">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16cid:durableId="139804594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16cid:durableId="953711900">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16cid:durableId="1009333818">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16cid:durableId="617953129">
    <w:abstractNumId w:val="4"/>
  </w:num>
  <w:num w:numId="240" w16cid:durableId="1933586266">
    <w:abstractNumId w:val="72"/>
  </w:num>
  <w:num w:numId="241" w16cid:durableId="433596875">
    <w:abstractNumId w:val="15"/>
  </w:num>
  <w:num w:numId="242" w16cid:durableId="574703166">
    <w:abstractNumId w:val="96"/>
  </w:num>
  <w:num w:numId="243" w16cid:durableId="904146767">
    <w:abstractNumId w:val="30"/>
  </w:num>
  <w:num w:numId="244" w16cid:durableId="645596279">
    <w:abstractNumId w:val="83"/>
  </w:num>
  <w:num w:numId="245" w16cid:durableId="903371366">
    <w:abstractNumId w:val="55"/>
  </w:num>
  <w:num w:numId="246" w16cid:durableId="1486431455">
    <w:abstractNumId w:val="74"/>
  </w:num>
  <w:num w:numId="247" w16cid:durableId="1786340671">
    <w:abstractNumId w:val="80"/>
  </w:num>
  <w:num w:numId="248" w16cid:durableId="2144302669">
    <w:abstractNumId w:val="102"/>
  </w:num>
  <w:num w:numId="249" w16cid:durableId="1091662104">
    <w:abstractNumId w:val="80"/>
  </w:num>
  <w:num w:numId="250" w16cid:durableId="2120251940">
    <w:abstractNumId w:val="80"/>
  </w:num>
  <w:num w:numId="251" w16cid:durableId="1150247164">
    <w:abstractNumId w:val="80"/>
  </w:num>
  <w:num w:numId="252" w16cid:durableId="904994104">
    <w:abstractNumId w:val="26"/>
  </w:num>
  <w:num w:numId="253" w16cid:durableId="1362321752">
    <w:abstractNumId w:val="80"/>
  </w:num>
  <w:numIdMacAtCleanup w:val="2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792"/>
    <w:rsid w:val="000012FA"/>
    <w:rsid w:val="00010C2E"/>
    <w:rsid w:val="00011165"/>
    <w:rsid w:val="00011A74"/>
    <w:rsid w:val="000122E7"/>
    <w:rsid w:val="000148E6"/>
    <w:rsid w:val="00023CB5"/>
    <w:rsid w:val="00025B64"/>
    <w:rsid w:val="00026E17"/>
    <w:rsid w:val="00026E74"/>
    <w:rsid w:val="0003071A"/>
    <w:rsid w:val="00030EF3"/>
    <w:rsid w:val="000365AA"/>
    <w:rsid w:val="00036E2C"/>
    <w:rsid w:val="00041063"/>
    <w:rsid w:val="00046009"/>
    <w:rsid w:val="00046B00"/>
    <w:rsid w:val="0005240A"/>
    <w:rsid w:val="00052636"/>
    <w:rsid w:val="0005797E"/>
    <w:rsid w:val="0006126E"/>
    <w:rsid w:val="0006319E"/>
    <w:rsid w:val="000644B1"/>
    <w:rsid w:val="00065477"/>
    <w:rsid w:val="00067265"/>
    <w:rsid w:val="00067514"/>
    <w:rsid w:val="00070323"/>
    <w:rsid w:val="000750D6"/>
    <w:rsid w:val="0007528A"/>
    <w:rsid w:val="00075BFB"/>
    <w:rsid w:val="00082BE2"/>
    <w:rsid w:val="000853F5"/>
    <w:rsid w:val="0009216C"/>
    <w:rsid w:val="00092C95"/>
    <w:rsid w:val="00095D6A"/>
    <w:rsid w:val="00096638"/>
    <w:rsid w:val="000A0B01"/>
    <w:rsid w:val="000A1565"/>
    <w:rsid w:val="000A2782"/>
    <w:rsid w:val="000A5DF8"/>
    <w:rsid w:val="000B2C08"/>
    <w:rsid w:val="000B6310"/>
    <w:rsid w:val="000C0212"/>
    <w:rsid w:val="000C04C1"/>
    <w:rsid w:val="000C4F7F"/>
    <w:rsid w:val="000C714D"/>
    <w:rsid w:val="000C7BEB"/>
    <w:rsid w:val="000D0DB9"/>
    <w:rsid w:val="000D1F61"/>
    <w:rsid w:val="000D24AE"/>
    <w:rsid w:val="000D2EFA"/>
    <w:rsid w:val="000D6C5D"/>
    <w:rsid w:val="000E224E"/>
    <w:rsid w:val="000E3946"/>
    <w:rsid w:val="000E503F"/>
    <w:rsid w:val="000E53D9"/>
    <w:rsid w:val="000E5606"/>
    <w:rsid w:val="000E5F29"/>
    <w:rsid w:val="000F0811"/>
    <w:rsid w:val="000F2233"/>
    <w:rsid w:val="000F36F3"/>
    <w:rsid w:val="000F63E1"/>
    <w:rsid w:val="000F7CC3"/>
    <w:rsid w:val="000F7DAF"/>
    <w:rsid w:val="00100723"/>
    <w:rsid w:val="0010509B"/>
    <w:rsid w:val="001075D6"/>
    <w:rsid w:val="001075DE"/>
    <w:rsid w:val="00115095"/>
    <w:rsid w:val="00116BC7"/>
    <w:rsid w:val="00117296"/>
    <w:rsid w:val="001226D6"/>
    <w:rsid w:val="001228A2"/>
    <w:rsid w:val="0012435D"/>
    <w:rsid w:val="00125A42"/>
    <w:rsid w:val="001267CA"/>
    <w:rsid w:val="0012752C"/>
    <w:rsid w:val="00131A2E"/>
    <w:rsid w:val="00131EC5"/>
    <w:rsid w:val="00134A2E"/>
    <w:rsid w:val="00140999"/>
    <w:rsid w:val="001416B7"/>
    <w:rsid w:val="00144A64"/>
    <w:rsid w:val="0015215F"/>
    <w:rsid w:val="00153A01"/>
    <w:rsid w:val="00157059"/>
    <w:rsid w:val="00160BFC"/>
    <w:rsid w:val="00160D3B"/>
    <w:rsid w:val="00161D9B"/>
    <w:rsid w:val="00163303"/>
    <w:rsid w:val="00163E03"/>
    <w:rsid w:val="00165ECF"/>
    <w:rsid w:val="00174E1D"/>
    <w:rsid w:val="001824F7"/>
    <w:rsid w:val="0018303E"/>
    <w:rsid w:val="001865AF"/>
    <w:rsid w:val="00190853"/>
    <w:rsid w:val="00191B4D"/>
    <w:rsid w:val="0019491D"/>
    <w:rsid w:val="00196B11"/>
    <w:rsid w:val="001972A9"/>
    <w:rsid w:val="0019781E"/>
    <w:rsid w:val="001A0725"/>
    <w:rsid w:val="001A182F"/>
    <w:rsid w:val="001A1ED9"/>
    <w:rsid w:val="001A2A2F"/>
    <w:rsid w:val="001A4BF2"/>
    <w:rsid w:val="001A4EE7"/>
    <w:rsid w:val="001A5151"/>
    <w:rsid w:val="001A65A7"/>
    <w:rsid w:val="001A6C8F"/>
    <w:rsid w:val="001B0F42"/>
    <w:rsid w:val="001B15D5"/>
    <w:rsid w:val="001B64AF"/>
    <w:rsid w:val="001B6B7A"/>
    <w:rsid w:val="001C0FAF"/>
    <w:rsid w:val="001C2593"/>
    <w:rsid w:val="001C4A80"/>
    <w:rsid w:val="001D0F7E"/>
    <w:rsid w:val="001D14AB"/>
    <w:rsid w:val="001D1DDE"/>
    <w:rsid w:val="001D3AB4"/>
    <w:rsid w:val="001D4A95"/>
    <w:rsid w:val="001D548D"/>
    <w:rsid w:val="001E0995"/>
    <w:rsid w:val="001E3BCF"/>
    <w:rsid w:val="001E3C57"/>
    <w:rsid w:val="001E5E00"/>
    <w:rsid w:val="001F1DB9"/>
    <w:rsid w:val="001F2632"/>
    <w:rsid w:val="001F5361"/>
    <w:rsid w:val="001F7AAE"/>
    <w:rsid w:val="0020111D"/>
    <w:rsid w:val="00202FE5"/>
    <w:rsid w:val="00203570"/>
    <w:rsid w:val="00204AD2"/>
    <w:rsid w:val="00206A0F"/>
    <w:rsid w:val="00211768"/>
    <w:rsid w:val="002121D0"/>
    <w:rsid w:val="00214B8A"/>
    <w:rsid w:val="0021629D"/>
    <w:rsid w:val="002216FF"/>
    <w:rsid w:val="00221853"/>
    <w:rsid w:val="00223CC8"/>
    <w:rsid w:val="002258C9"/>
    <w:rsid w:val="00225CB9"/>
    <w:rsid w:val="0024358B"/>
    <w:rsid w:val="00246F01"/>
    <w:rsid w:val="002471EF"/>
    <w:rsid w:val="0025158E"/>
    <w:rsid w:val="00251784"/>
    <w:rsid w:val="00251FE4"/>
    <w:rsid w:val="0025312F"/>
    <w:rsid w:val="00254D19"/>
    <w:rsid w:val="0025779C"/>
    <w:rsid w:val="002611C9"/>
    <w:rsid w:val="00261A6C"/>
    <w:rsid w:val="00262F62"/>
    <w:rsid w:val="00263D2A"/>
    <w:rsid w:val="00270AC3"/>
    <w:rsid w:val="00270CC1"/>
    <w:rsid w:val="00275275"/>
    <w:rsid w:val="0027674A"/>
    <w:rsid w:val="00280A07"/>
    <w:rsid w:val="0028116F"/>
    <w:rsid w:val="00282197"/>
    <w:rsid w:val="0028520E"/>
    <w:rsid w:val="00291A1E"/>
    <w:rsid w:val="00296FB7"/>
    <w:rsid w:val="002A04AA"/>
    <w:rsid w:val="002A16A3"/>
    <w:rsid w:val="002A2725"/>
    <w:rsid w:val="002A380D"/>
    <w:rsid w:val="002B0F87"/>
    <w:rsid w:val="002B6712"/>
    <w:rsid w:val="002C02F0"/>
    <w:rsid w:val="002C165B"/>
    <w:rsid w:val="002C5118"/>
    <w:rsid w:val="002C7DA5"/>
    <w:rsid w:val="002D0AC2"/>
    <w:rsid w:val="002D1DEC"/>
    <w:rsid w:val="002D5C65"/>
    <w:rsid w:val="002E0B23"/>
    <w:rsid w:val="002E1BB3"/>
    <w:rsid w:val="002E39A1"/>
    <w:rsid w:val="002E3D16"/>
    <w:rsid w:val="002E4A83"/>
    <w:rsid w:val="002E746B"/>
    <w:rsid w:val="002F42F7"/>
    <w:rsid w:val="002F5141"/>
    <w:rsid w:val="002F5518"/>
    <w:rsid w:val="002F6D43"/>
    <w:rsid w:val="002F6E75"/>
    <w:rsid w:val="003011BD"/>
    <w:rsid w:val="0030265B"/>
    <w:rsid w:val="003032B2"/>
    <w:rsid w:val="00303CFF"/>
    <w:rsid w:val="00303F22"/>
    <w:rsid w:val="00305060"/>
    <w:rsid w:val="00312342"/>
    <w:rsid w:val="00313DA6"/>
    <w:rsid w:val="00314B82"/>
    <w:rsid w:val="0031691D"/>
    <w:rsid w:val="00324016"/>
    <w:rsid w:val="00326A06"/>
    <w:rsid w:val="00335BFA"/>
    <w:rsid w:val="00337145"/>
    <w:rsid w:val="00337868"/>
    <w:rsid w:val="003400DC"/>
    <w:rsid w:val="003447B9"/>
    <w:rsid w:val="0034571B"/>
    <w:rsid w:val="00346792"/>
    <w:rsid w:val="00350D51"/>
    <w:rsid w:val="00351C0C"/>
    <w:rsid w:val="00352D35"/>
    <w:rsid w:val="00354F51"/>
    <w:rsid w:val="00360D67"/>
    <w:rsid w:val="003645F3"/>
    <w:rsid w:val="00367853"/>
    <w:rsid w:val="00372B09"/>
    <w:rsid w:val="003738CB"/>
    <w:rsid w:val="00380885"/>
    <w:rsid w:val="003816D7"/>
    <w:rsid w:val="00382D21"/>
    <w:rsid w:val="00383458"/>
    <w:rsid w:val="00387371"/>
    <w:rsid w:val="00390086"/>
    <w:rsid w:val="003918B7"/>
    <w:rsid w:val="00395D31"/>
    <w:rsid w:val="003A3509"/>
    <w:rsid w:val="003A449C"/>
    <w:rsid w:val="003A4A7E"/>
    <w:rsid w:val="003B5821"/>
    <w:rsid w:val="003C0274"/>
    <w:rsid w:val="003C1FF9"/>
    <w:rsid w:val="003C3260"/>
    <w:rsid w:val="003C3DAF"/>
    <w:rsid w:val="003D0175"/>
    <w:rsid w:val="003D317E"/>
    <w:rsid w:val="003D71AF"/>
    <w:rsid w:val="003E07B9"/>
    <w:rsid w:val="003E10D7"/>
    <w:rsid w:val="003E2140"/>
    <w:rsid w:val="003E5033"/>
    <w:rsid w:val="003E79E0"/>
    <w:rsid w:val="003F3CCC"/>
    <w:rsid w:val="003F3CDB"/>
    <w:rsid w:val="003F4B03"/>
    <w:rsid w:val="003F5A69"/>
    <w:rsid w:val="003F758D"/>
    <w:rsid w:val="003F7852"/>
    <w:rsid w:val="0040181C"/>
    <w:rsid w:val="004059CB"/>
    <w:rsid w:val="004076A5"/>
    <w:rsid w:val="00410ABA"/>
    <w:rsid w:val="0041149C"/>
    <w:rsid w:val="00414079"/>
    <w:rsid w:val="004161E4"/>
    <w:rsid w:val="0041661B"/>
    <w:rsid w:val="00416EB1"/>
    <w:rsid w:val="004210A3"/>
    <w:rsid w:val="004215A7"/>
    <w:rsid w:val="004263FD"/>
    <w:rsid w:val="00426E15"/>
    <w:rsid w:val="00427A4C"/>
    <w:rsid w:val="00427D3D"/>
    <w:rsid w:val="00432ED1"/>
    <w:rsid w:val="004357AC"/>
    <w:rsid w:val="00441A44"/>
    <w:rsid w:val="00441E39"/>
    <w:rsid w:val="00446558"/>
    <w:rsid w:val="004479D2"/>
    <w:rsid w:val="0045055D"/>
    <w:rsid w:val="00451B4C"/>
    <w:rsid w:val="00454257"/>
    <w:rsid w:val="00457FB4"/>
    <w:rsid w:val="0046436C"/>
    <w:rsid w:val="00464829"/>
    <w:rsid w:val="00471148"/>
    <w:rsid w:val="00471D67"/>
    <w:rsid w:val="00475447"/>
    <w:rsid w:val="00475966"/>
    <w:rsid w:val="00476C39"/>
    <w:rsid w:val="004829D6"/>
    <w:rsid w:val="00486725"/>
    <w:rsid w:val="00494D5E"/>
    <w:rsid w:val="004952A1"/>
    <w:rsid w:val="00495728"/>
    <w:rsid w:val="00495D60"/>
    <w:rsid w:val="004967C9"/>
    <w:rsid w:val="004A3160"/>
    <w:rsid w:val="004A433D"/>
    <w:rsid w:val="004A7535"/>
    <w:rsid w:val="004B1B44"/>
    <w:rsid w:val="004B39BA"/>
    <w:rsid w:val="004B4938"/>
    <w:rsid w:val="004B5857"/>
    <w:rsid w:val="004B5AEA"/>
    <w:rsid w:val="004B626C"/>
    <w:rsid w:val="004B742A"/>
    <w:rsid w:val="004C0881"/>
    <w:rsid w:val="004C0CBE"/>
    <w:rsid w:val="004C560F"/>
    <w:rsid w:val="004C67C1"/>
    <w:rsid w:val="004C6F78"/>
    <w:rsid w:val="004C72D6"/>
    <w:rsid w:val="004D2EFA"/>
    <w:rsid w:val="004D3491"/>
    <w:rsid w:val="004D43E4"/>
    <w:rsid w:val="004D4D88"/>
    <w:rsid w:val="004D4F6B"/>
    <w:rsid w:val="004D6341"/>
    <w:rsid w:val="004E4DD2"/>
    <w:rsid w:val="004F13F8"/>
    <w:rsid w:val="004F1D91"/>
    <w:rsid w:val="004F25DE"/>
    <w:rsid w:val="00500296"/>
    <w:rsid w:val="005138BF"/>
    <w:rsid w:val="00515262"/>
    <w:rsid w:val="005166A5"/>
    <w:rsid w:val="00516860"/>
    <w:rsid w:val="00516C90"/>
    <w:rsid w:val="005206B6"/>
    <w:rsid w:val="005253C7"/>
    <w:rsid w:val="0052554B"/>
    <w:rsid w:val="00526BAA"/>
    <w:rsid w:val="0053291D"/>
    <w:rsid w:val="005340BB"/>
    <w:rsid w:val="005357E0"/>
    <w:rsid w:val="0054033C"/>
    <w:rsid w:val="00546226"/>
    <w:rsid w:val="00552E4D"/>
    <w:rsid w:val="005539A3"/>
    <w:rsid w:val="00553F87"/>
    <w:rsid w:val="005618FF"/>
    <w:rsid w:val="0056234E"/>
    <w:rsid w:val="00562974"/>
    <w:rsid w:val="00563085"/>
    <w:rsid w:val="00565E0B"/>
    <w:rsid w:val="005667B5"/>
    <w:rsid w:val="00574E23"/>
    <w:rsid w:val="00575EEC"/>
    <w:rsid w:val="00577AA7"/>
    <w:rsid w:val="0058074A"/>
    <w:rsid w:val="005876AC"/>
    <w:rsid w:val="00590DF2"/>
    <w:rsid w:val="00592735"/>
    <w:rsid w:val="00594959"/>
    <w:rsid w:val="00595DD9"/>
    <w:rsid w:val="005A0A32"/>
    <w:rsid w:val="005A0D9C"/>
    <w:rsid w:val="005A12C3"/>
    <w:rsid w:val="005A1C3B"/>
    <w:rsid w:val="005A2A93"/>
    <w:rsid w:val="005A5023"/>
    <w:rsid w:val="005A5A94"/>
    <w:rsid w:val="005B2970"/>
    <w:rsid w:val="005B2BBE"/>
    <w:rsid w:val="005B56AE"/>
    <w:rsid w:val="005C1D17"/>
    <w:rsid w:val="005C1E74"/>
    <w:rsid w:val="005C30D3"/>
    <w:rsid w:val="005C3360"/>
    <w:rsid w:val="005C47E3"/>
    <w:rsid w:val="005C4F0C"/>
    <w:rsid w:val="005E0E79"/>
    <w:rsid w:val="005E635C"/>
    <w:rsid w:val="005F325B"/>
    <w:rsid w:val="005F3498"/>
    <w:rsid w:val="005F4B85"/>
    <w:rsid w:val="005F60DD"/>
    <w:rsid w:val="005F68E5"/>
    <w:rsid w:val="005F720F"/>
    <w:rsid w:val="005F76B8"/>
    <w:rsid w:val="006026E7"/>
    <w:rsid w:val="00604299"/>
    <w:rsid w:val="00604F6A"/>
    <w:rsid w:val="006065E6"/>
    <w:rsid w:val="00607564"/>
    <w:rsid w:val="00616CC0"/>
    <w:rsid w:val="00616E07"/>
    <w:rsid w:val="00622E9B"/>
    <w:rsid w:val="00630EB1"/>
    <w:rsid w:val="00631A4D"/>
    <w:rsid w:val="00631BB0"/>
    <w:rsid w:val="00633B40"/>
    <w:rsid w:val="00634FA2"/>
    <w:rsid w:val="0064073E"/>
    <w:rsid w:val="00640A24"/>
    <w:rsid w:val="00640D14"/>
    <w:rsid w:val="00644511"/>
    <w:rsid w:val="006460C4"/>
    <w:rsid w:val="00647264"/>
    <w:rsid w:val="00651C23"/>
    <w:rsid w:val="00657F8E"/>
    <w:rsid w:val="006600AF"/>
    <w:rsid w:val="00662BD6"/>
    <w:rsid w:val="00664A73"/>
    <w:rsid w:val="00666E5A"/>
    <w:rsid w:val="00670063"/>
    <w:rsid w:val="0067240D"/>
    <w:rsid w:val="00676710"/>
    <w:rsid w:val="006779F2"/>
    <w:rsid w:val="00682BAC"/>
    <w:rsid w:val="0068409C"/>
    <w:rsid w:val="006867F4"/>
    <w:rsid w:val="00687FD6"/>
    <w:rsid w:val="0069018C"/>
    <w:rsid w:val="00691CA0"/>
    <w:rsid w:val="00692054"/>
    <w:rsid w:val="0069391F"/>
    <w:rsid w:val="006974C7"/>
    <w:rsid w:val="006A142C"/>
    <w:rsid w:val="006A1BD5"/>
    <w:rsid w:val="006A3BA5"/>
    <w:rsid w:val="006A3DF5"/>
    <w:rsid w:val="006B361C"/>
    <w:rsid w:val="006B6683"/>
    <w:rsid w:val="006C2326"/>
    <w:rsid w:val="006C433E"/>
    <w:rsid w:val="006C48D0"/>
    <w:rsid w:val="006C67EB"/>
    <w:rsid w:val="006C71F0"/>
    <w:rsid w:val="006D5D6E"/>
    <w:rsid w:val="006D63E3"/>
    <w:rsid w:val="006E24ED"/>
    <w:rsid w:val="006E4502"/>
    <w:rsid w:val="006E7865"/>
    <w:rsid w:val="006F258D"/>
    <w:rsid w:val="006F38DE"/>
    <w:rsid w:val="00700F85"/>
    <w:rsid w:val="0070281A"/>
    <w:rsid w:val="007047D6"/>
    <w:rsid w:val="00706EE5"/>
    <w:rsid w:val="007104EE"/>
    <w:rsid w:val="00711412"/>
    <w:rsid w:val="00711CC4"/>
    <w:rsid w:val="007124C2"/>
    <w:rsid w:val="00716058"/>
    <w:rsid w:val="007161D2"/>
    <w:rsid w:val="00717CB1"/>
    <w:rsid w:val="0072337C"/>
    <w:rsid w:val="00730CA5"/>
    <w:rsid w:val="0073210B"/>
    <w:rsid w:val="00735481"/>
    <w:rsid w:val="00736B22"/>
    <w:rsid w:val="007373B7"/>
    <w:rsid w:val="0074464C"/>
    <w:rsid w:val="00744990"/>
    <w:rsid w:val="007463FF"/>
    <w:rsid w:val="00747988"/>
    <w:rsid w:val="00751E47"/>
    <w:rsid w:val="0075372B"/>
    <w:rsid w:val="00754CC7"/>
    <w:rsid w:val="007557FB"/>
    <w:rsid w:val="00755D68"/>
    <w:rsid w:val="007561DF"/>
    <w:rsid w:val="007573EF"/>
    <w:rsid w:val="00760295"/>
    <w:rsid w:val="007627E5"/>
    <w:rsid w:val="00765890"/>
    <w:rsid w:val="007663DD"/>
    <w:rsid w:val="00770004"/>
    <w:rsid w:val="0077287D"/>
    <w:rsid w:val="00772A39"/>
    <w:rsid w:val="00776F21"/>
    <w:rsid w:val="00777100"/>
    <w:rsid w:val="007778A4"/>
    <w:rsid w:val="00783C4B"/>
    <w:rsid w:val="00786848"/>
    <w:rsid w:val="00791288"/>
    <w:rsid w:val="007937AF"/>
    <w:rsid w:val="00794067"/>
    <w:rsid w:val="007964BD"/>
    <w:rsid w:val="0079655D"/>
    <w:rsid w:val="00796A7E"/>
    <w:rsid w:val="00796F49"/>
    <w:rsid w:val="007A0C1A"/>
    <w:rsid w:val="007B3511"/>
    <w:rsid w:val="007B5878"/>
    <w:rsid w:val="007B5DF9"/>
    <w:rsid w:val="007B6AB2"/>
    <w:rsid w:val="007B7F4A"/>
    <w:rsid w:val="007C1995"/>
    <w:rsid w:val="007C3889"/>
    <w:rsid w:val="007C4B3B"/>
    <w:rsid w:val="007C5F93"/>
    <w:rsid w:val="007C6E34"/>
    <w:rsid w:val="007C7118"/>
    <w:rsid w:val="007D2736"/>
    <w:rsid w:val="007D5D4F"/>
    <w:rsid w:val="007D7215"/>
    <w:rsid w:val="007E1391"/>
    <w:rsid w:val="007E17D9"/>
    <w:rsid w:val="007E4BA5"/>
    <w:rsid w:val="007E5AD4"/>
    <w:rsid w:val="007F6FC4"/>
    <w:rsid w:val="007F725A"/>
    <w:rsid w:val="00804B16"/>
    <w:rsid w:val="0080709B"/>
    <w:rsid w:val="0081611E"/>
    <w:rsid w:val="00817FE0"/>
    <w:rsid w:val="00820B5B"/>
    <w:rsid w:val="0082172D"/>
    <w:rsid w:val="008221A4"/>
    <w:rsid w:val="00825CD7"/>
    <w:rsid w:val="00826A3F"/>
    <w:rsid w:val="00826C0E"/>
    <w:rsid w:val="00826CFD"/>
    <w:rsid w:val="00827712"/>
    <w:rsid w:val="0083490A"/>
    <w:rsid w:val="00836B50"/>
    <w:rsid w:val="00836F8F"/>
    <w:rsid w:val="00843203"/>
    <w:rsid w:val="008436BC"/>
    <w:rsid w:val="00846FD0"/>
    <w:rsid w:val="00847B94"/>
    <w:rsid w:val="008511E0"/>
    <w:rsid w:val="008524B9"/>
    <w:rsid w:val="008528E2"/>
    <w:rsid w:val="0085494B"/>
    <w:rsid w:val="008559F7"/>
    <w:rsid w:val="00862163"/>
    <w:rsid w:val="0086575C"/>
    <w:rsid w:val="0087242D"/>
    <w:rsid w:val="00874441"/>
    <w:rsid w:val="00874F51"/>
    <w:rsid w:val="0087538C"/>
    <w:rsid w:val="008764EB"/>
    <w:rsid w:val="008773F4"/>
    <w:rsid w:val="00877CEB"/>
    <w:rsid w:val="00880FC2"/>
    <w:rsid w:val="008836A1"/>
    <w:rsid w:val="00885BF5"/>
    <w:rsid w:val="008877C0"/>
    <w:rsid w:val="0089054E"/>
    <w:rsid w:val="008907BD"/>
    <w:rsid w:val="00890E75"/>
    <w:rsid w:val="008915DD"/>
    <w:rsid w:val="008969B9"/>
    <w:rsid w:val="008A0C3B"/>
    <w:rsid w:val="008A5CE7"/>
    <w:rsid w:val="008B071B"/>
    <w:rsid w:val="008B2688"/>
    <w:rsid w:val="008B473B"/>
    <w:rsid w:val="008B5349"/>
    <w:rsid w:val="008C0C90"/>
    <w:rsid w:val="008C3997"/>
    <w:rsid w:val="008C415B"/>
    <w:rsid w:val="008C5652"/>
    <w:rsid w:val="008C5B42"/>
    <w:rsid w:val="008C7C0F"/>
    <w:rsid w:val="008D3C60"/>
    <w:rsid w:val="008D4717"/>
    <w:rsid w:val="008E13D7"/>
    <w:rsid w:val="008E31CC"/>
    <w:rsid w:val="008E33A4"/>
    <w:rsid w:val="008E5882"/>
    <w:rsid w:val="008E5FCF"/>
    <w:rsid w:val="008E641E"/>
    <w:rsid w:val="008E7EE6"/>
    <w:rsid w:val="008F332C"/>
    <w:rsid w:val="008F3438"/>
    <w:rsid w:val="008F56D0"/>
    <w:rsid w:val="008F6857"/>
    <w:rsid w:val="008F79A0"/>
    <w:rsid w:val="00900037"/>
    <w:rsid w:val="009073BA"/>
    <w:rsid w:val="009135B3"/>
    <w:rsid w:val="009177EA"/>
    <w:rsid w:val="00917EED"/>
    <w:rsid w:val="009214F4"/>
    <w:rsid w:val="00923090"/>
    <w:rsid w:val="00924308"/>
    <w:rsid w:val="00924C8B"/>
    <w:rsid w:val="00935268"/>
    <w:rsid w:val="0094078F"/>
    <w:rsid w:val="00941654"/>
    <w:rsid w:val="00944BE0"/>
    <w:rsid w:val="0094687B"/>
    <w:rsid w:val="00950CD8"/>
    <w:rsid w:val="00951E61"/>
    <w:rsid w:val="00952C1D"/>
    <w:rsid w:val="00952DD9"/>
    <w:rsid w:val="00956BA0"/>
    <w:rsid w:val="00956F7A"/>
    <w:rsid w:val="009573E6"/>
    <w:rsid w:val="00957B48"/>
    <w:rsid w:val="009608CB"/>
    <w:rsid w:val="0096153E"/>
    <w:rsid w:val="009646DD"/>
    <w:rsid w:val="00964E10"/>
    <w:rsid w:val="00966B68"/>
    <w:rsid w:val="009701E6"/>
    <w:rsid w:val="009746FF"/>
    <w:rsid w:val="00976D42"/>
    <w:rsid w:val="009771F2"/>
    <w:rsid w:val="00977923"/>
    <w:rsid w:val="009852F5"/>
    <w:rsid w:val="00985617"/>
    <w:rsid w:val="00987D67"/>
    <w:rsid w:val="009939FF"/>
    <w:rsid w:val="00996B22"/>
    <w:rsid w:val="00996FA3"/>
    <w:rsid w:val="00997100"/>
    <w:rsid w:val="009A19F7"/>
    <w:rsid w:val="009B0D8D"/>
    <w:rsid w:val="009B4E56"/>
    <w:rsid w:val="009B61ED"/>
    <w:rsid w:val="009B6A38"/>
    <w:rsid w:val="009C6F36"/>
    <w:rsid w:val="009D06D4"/>
    <w:rsid w:val="009D4068"/>
    <w:rsid w:val="009D5C2D"/>
    <w:rsid w:val="009D5D26"/>
    <w:rsid w:val="009E48A5"/>
    <w:rsid w:val="009E4F5D"/>
    <w:rsid w:val="009E6C7E"/>
    <w:rsid w:val="009F5D4E"/>
    <w:rsid w:val="00A00122"/>
    <w:rsid w:val="00A00E95"/>
    <w:rsid w:val="00A030DD"/>
    <w:rsid w:val="00A04F63"/>
    <w:rsid w:val="00A10AA2"/>
    <w:rsid w:val="00A154F3"/>
    <w:rsid w:val="00A1566A"/>
    <w:rsid w:val="00A15E8F"/>
    <w:rsid w:val="00A20426"/>
    <w:rsid w:val="00A21579"/>
    <w:rsid w:val="00A22C12"/>
    <w:rsid w:val="00A24A85"/>
    <w:rsid w:val="00A27447"/>
    <w:rsid w:val="00A274AD"/>
    <w:rsid w:val="00A276E5"/>
    <w:rsid w:val="00A313BB"/>
    <w:rsid w:val="00A31CDC"/>
    <w:rsid w:val="00A344D2"/>
    <w:rsid w:val="00A37B25"/>
    <w:rsid w:val="00A415B7"/>
    <w:rsid w:val="00A50AE1"/>
    <w:rsid w:val="00A6089F"/>
    <w:rsid w:val="00A60E43"/>
    <w:rsid w:val="00A66A20"/>
    <w:rsid w:val="00A71954"/>
    <w:rsid w:val="00A7215F"/>
    <w:rsid w:val="00A81E88"/>
    <w:rsid w:val="00A8223A"/>
    <w:rsid w:val="00A847DC"/>
    <w:rsid w:val="00A87428"/>
    <w:rsid w:val="00A90D13"/>
    <w:rsid w:val="00A9113F"/>
    <w:rsid w:val="00AA0C23"/>
    <w:rsid w:val="00AA2B9F"/>
    <w:rsid w:val="00AA30E1"/>
    <w:rsid w:val="00AA4287"/>
    <w:rsid w:val="00AA4680"/>
    <w:rsid w:val="00AA5235"/>
    <w:rsid w:val="00AB4822"/>
    <w:rsid w:val="00AB72F9"/>
    <w:rsid w:val="00AC0A77"/>
    <w:rsid w:val="00AC1339"/>
    <w:rsid w:val="00AC526F"/>
    <w:rsid w:val="00AC571A"/>
    <w:rsid w:val="00AC58C2"/>
    <w:rsid w:val="00AC78EA"/>
    <w:rsid w:val="00AD0137"/>
    <w:rsid w:val="00AD02D5"/>
    <w:rsid w:val="00AD1E27"/>
    <w:rsid w:val="00AD4A74"/>
    <w:rsid w:val="00AD4F49"/>
    <w:rsid w:val="00AD53D5"/>
    <w:rsid w:val="00AE259F"/>
    <w:rsid w:val="00AE457C"/>
    <w:rsid w:val="00AE4B9F"/>
    <w:rsid w:val="00AF3B39"/>
    <w:rsid w:val="00AF4403"/>
    <w:rsid w:val="00AF4532"/>
    <w:rsid w:val="00AF61D3"/>
    <w:rsid w:val="00B00C70"/>
    <w:rsid w:val="00B04D68"/>
    <w:rsid w:val="00B058A1"/>
    <w:rsid w:val="00B06F95"/>
    <w:rsid w:val="00B13DD2"/>
    <w:rsid w:val="00B16429"/>
    <w:rsid w:val="00B20585"/>
    <w:rsid w:val="00B20890"/>
    <w:rsid w:val="00B20957"/>
    <w:rsid w:val="00B237C0"/>
    <w:rsid w:val="00B35521"/>
    <w:rsid w:val="00B35552"/>
    <w:rsid w:val="00B4036F"/>
    <w:rsid w:val="00B40838"/>
    <w:rsid w:val="00B40CA6"/>
    <w:rsid w:val="00B419B6"/>
    <w:rsid w:val="00B423CB"/>
    <w:rsid w:val="00B466A4"/>
    <w:rsid w:val="00B4711B"/>
    <w:rsid w:val="00B51C98"/>
    <w:rsid w:val="00B52C82"/>
    <w:rsid w:val="00B60654"/>
    <w:rsid w:val="00B60754"/>
    <w:rsid w:val="00B61AB2"/>
    <w:rsid w:val="00B623B3"/>
    <w:rsid w:val="00B63933"/>
    <w:rsid w:val="00B72047"/>
    <w:rsid w:val="00B72BED"/>
    <w:rsid w:val="00B735B0"/>
    <w:rsid w:val="00B764E9"/>
    <w:rsid w:val="00B80225"/>
    <w:rsid w:val="00B85798"/>
    <w:rsid w:val="00B90D79"/>
    <w:rsid w:val="00B92421"/>
    <w:rsid w:val="00B92C90"/>
    <w:rsid w:val="00B931FD"/>
    <w:rsid w:val="00B95E6F"/>
    <w:rsid w:val="00B96C77"/>
    <w:rsid w:val="00BA1A47"/>
    <w:rsid w:val="00BA4C71"/>
    <w:rsid w:val="00BB0F7A"/>
    <w:rsid w:val="00BB7FF1"/>
    <w:rsid w:val="00BC016D"/>
    <w:rsid w:val="00BC3C19"/>
    <w:rsid w:val="00BC5D52"/>
    <w:rsid w:val="00BD03C7"/>
    <w:rsid w:val="00BD4832"/>
    <w:rsid w:val="00BE1208"/>
    <w:rsid w:val="00BE2845"/>
    <w:rsid w:val="00BE5325"/>
    <w:rsid w:val="00BE568E"/>
    <w:rsid w:val="00BF068A"/>
    <w:rsid w:val="00C064DC"/>
    <w:rsid w:val="00C06798"/>
    <w:rsid w:val="00C06DB5"/>
    <w:rsid w:val="00C140DF"/>
    <w:rsid w:val="00C21D80"/>
    <w:rsid w:val="00C21E20"/>
    <w:rsid w:val="00C342F8"/>
    <w:rsid w:val="00C3581A"/>
    <w:rsid w:val="00C3649D"/>
    <w:rsid w:val="00C41F93"/>
    <w:rsid w:val="00C44633"/>
    <w:rsid w:val="00C44CBD"/>
    <w:rsid w:val="00C464C1"/>
    <w:rsid w:val="00C4773A"/>
    <w:rsid w:val="00C52BAE"/>
    <w:rsid w:val="00C536C1"/>
    <w:rsid w:val="00C65E3C"/>
    <w:rsid w:val="00C66E35"/>
    <w:rsid w:val="00C672FC"/>
    <w:rsid w:val="00C677AE"/>
    <w:rsid w:val="00C70CF3"/>
    <w:rsid w:val="00C72F1C"/>
    <w:rsid w:val="00C73FEA"/>
    <w:rsid w:val="00C76E9E"/>
    <w:rsid w:val="00C84F8E"/>
    <w:rsid w:val="00C8659F"/>
    <w:rsid w:val="00C902B1"/>
    <w:rsid w:val="00C90531"/>
    <w:rsid w:val="00C90994"/>
    <w:rsid w:val="00C90F98"/>
    <w:rsid w:val="00C93155"/>
    <w:rsid w:val="00C94F13"/>
    <w:rsid w:val="00C95B4E"/>
    <w:rsid w:val="00C96AB2"/>
    <w:rsid w:val="00CA0735"/>
    <w:rsid w:val="00CA30E2"/>
    <w:rsid w:val="00CA4725"/>
    <w:rsid w:val="00CA64F7"/>
    <w:rsid w:val="00CA6AAB"/>
    <w:rsid w:val="00CB122F"/>
    <w:rsid w:val="00CB1340"/>
    <w:rsid w:val="00CB1B02"/>
    <w:rsid w:val="00CB2869"/>
    <w:rsid w:val="00CB35FB"/>
    <w:rsid w:val="00CB4FBC"/>
    <w:rsid w:val="00CB5B05"/>
    <w:rsid w:val="00CB7615"/>
    <w:rsid w:val="00CC25D2"/>
    <w:rsid w:val="00CC368E"/>
    <w:rsid w:val="00CC453D"/>
    <w:rsid w:val="00CC4595"/>
    <w:rsid w:val="00CC4F69"/>
    <w:rsid w:val="00CD0E24"/>
    <w:rsid w:val="00CD0F71"/>
    <w:rsid w:val="00CD4C51"/>
    <w:rsid w:val="00CD6C57"/>
    <w:rsid w:val="00CD6CCB"/>
    <w:rsid w:val="00CE0BDD"/>
    <w:rsid w:val="00CE0D7C"/>
    <w:rsid w:val="00CE14A9"/>
    <w:rsid w:val="00CE1B28"/>
    <w:rsid w:val="00CE2C1B"/>
    <w:rsid w:val="00CE3121"/>
    <w:rsid w:val="00CE5582"/>
    <w:rsid w:val="00CE7D5C"/>
    <w:rsid w:val="00CF03CF"/>
    <w:rsid w:val="00CF3347"/>
    <w:rsid w:val="00D008F6"/>
    <w:rsid w:val="00D0528F"/>
    <w:rsid w:val="00D05CAC"/>
    <w:rsid w:val="00D07B32"/>
    <w:rsid w:val="00D1754B"/>
    <w:rsid w:val="00D21EC5"/>
    <w:rsid w:val="00D27A8A"/>
    <w:rsid w:val="00D30923"/>
    <w:rsid w:val="00D32BAC"/>
    <w:rsid w:val="00D3356A"/>
    <w:rsid w:val="00D34897"/>
    <w:rsid w:val="00D34EF6"/>
    <w:rsid w:val="00D4393A"/>
    <w:rsid w:val="00D43A2A"/>
    <w:rsid w:val="00D44931"/>
    <w:rsid w:val="00D504BC"/>
    <w:rsid w:val="00D50DD9"/>
    <w:rsid w:val="00D50F3B"/>
    <w:rsid w:val="00D521F5"/>
    <w:rsid w:val="00D52AE4"/>
    <w:rsid w:val="00D54CF1"/>
    <w:rsid w:val="00D5675F"/>
    <w:rsid w:val="00D60C75"/>
    <w:rsid w:val="00D61CE3"/>
    <w:rsid w:val="00D6460E"/>
    <w:rsid w:val="00D655C8"/>
    <w:rsid w:val="00D67820"/>
    <w:rsid w:val="00D7019F"/>
    <w:rsid w:val="00D71CC6"/>
    <w:rsid w:val="00D7372E"/>
    <w:rsid w:val="00D752AE"/>
    <w:rsid w:val="00D75A03"/>
    <w:rsid w:val="00D76A37"/>
    <w:rsid w:val="00D76D7D"/>
    <w:rsid w:val="00D80B2F"/>
    <w:rsid w:val="00D827C8"/>
    <w:rsid w:val="00D8351D"/>
    <w:rsid w:val="00D857DF"/>
    <w:rsid w:val="00D870B5"/>
    <w:rsid w:val="00D95BBD"/>
    <w:rsid w:val="00D9641E"/>
    <w:rsid w:val="00D97156"/>
    <w:rsid w:val="00DA0EED"/>
    <w:rsid w:val="00DA2A85"/>
    <w:rsid w:val="00DA3B9F"/>
    <w:rsid w:val="00DA4DD2"/>
    <w:rsid w:val="00DA6274"/>
    <w:rsid w:val="00DA6AF4"/>
    <w:rsid w:val="00DB0162"/>
    <w:rsid w:val="00DC10D7"/>
    <w:rsid w:val="00DC16FE"/>
    <w:rsid w:val="00DC331F"/>
    <w:rsid w:val="00DC6105"/>
    <w:rsid w:val="00DC6FF9"/>
    <w:rsid w:val="00DD08C1"/>
    <w:rsid w:val="00DD0E15"/>
    <w:rsid w:val="00DD334C"/>
    <w:rsid w:val="00DD408D"/>
    <w:rsid w:val="00DD4D7D"/>
    <w:rsid w:val="00DD6343"/>
    <w:rsid w:val="00DD71C2"/>
    <w:rsid w:val="00DE5387"/>
    <w:rsid w:val="00DE54AC"/>
    <w:rsid w:val="00DF083E"/>
    <w:rsid w:val="00DF22D1"/>
    <w:rsid w:val="00DF5EA7"/>
    <w:rsid w:val="00DF7463"/>
    <w:rsid w:val="00E02BB3"/>
    <w:rsid w:val="00E07340"/>
    <w:rsid w:val="00E07A35"/>
    <w:rsid w:val="00E109D6"/>
    <w:rsid w:val="00E10F74"/>
    <w:rsid w:val="00E14314"/>
    <w:rsid w:val="00E150A7"/>
    <w:rsid w:val="00E15B44"/>
    <w:rsid w:val="00E161CA"/>
    <w:rsid w:val="00E17D00"/>
    <w:rsid w:val="00E20FF9"/>
    <w:rsid w:val="00E22537"/>
    <w:rsid w:val="00E30856"/>
    <w:rsid w:val="00E332CD"/>
    <w:rsid w:val="00E41B3A"/>
    <w:rsid w:val="00E4227F"/>
    <w:rsid w:val="00E4282E"/>
    <w:rsid w:val="00E42D5F"/>
    <w:rsid w:val="00E44443"/>
    <w:rsid w:val="00E532AF"/>
    <w:rsid w:val="00E54BAE"/>
    <w:rsid w:val="00E56868"/>
    <w:rsid w:val="00E600F1"/>
    <w:rsid w:val="00E60365"/>
    <w:rsid w:val="00E613E6"/>
    <w:rsid w:val="00E621CC"/>
    <w:rsid w:val="00E62999"/>
    <w:rsid w:val="00E62A4C"/>
    <w:rsid w:val="00E6429C"/>
    <w:rsid w:val="00E803CE"/>
    <w:rsid w:val="00E80B2B"/>
    <w:rsid w:val="00E8139B"/>
    <w:rsid w:val="00E81A14"/>
    <w:rsid w:val="00E8425D"/>
    <w:rsid w:val="00E86A8B"/>
    <w:rsid w:val="00E96B74"/>
    <w:rsid w:val="00E96BD4"/>
    <w:rsid w:val="00EA0DB9"/>
    <w:rsid w:val="00EA3606"/>
    <w:rsid w:val="00EA57B9"/>
    <w:rsid w:val="00EA65FB"/>
    <w:rsid w:val="00EA7B59"/>
    <w:rsid w:val="00EB1D30"/>
    <w:rsid w:val="00EB1E74"/>
    <w:rsid w:val="00EB60DA"/>
    <w:rsid w:val="00EC0647"/>
    <w:rsid w:val="00EC1A03"/>
    <w:rsid w:val="00EC2887"/>
    <w:rsid w:val="00EC59A3"/>
    <w:rsid w:val="00EC73A2"/>
    <w:rsid w:val="00EC7C9A"/>
    <w:rsid w:val="00ED01DD"/>
    <w:rsid w:val="00ED04CD"/>
    <w:rsid w:val="00ED1246"/>
    <w:rsid w:val="00ED138C"/>
    <w:rsid w:val="00ED26A1"/>
    <w:rsid w:val="00ED5CEC"/>
    <w:rsid w:val="00EE2308"/>
    <w:rsid w:val="00EE270E"/>
    <w:rsid w:val="00EE3737"/>
    <w:rsid w:val="00EE514B"/>
    <w:rsid w:val="00EF1853"/>
    <w:rsid w:val="00EF2651"/>
    <w:rsid w:val="00EF5D90"/>
    <w:rsid w:val="00EF5ECF"/>
    <w:rsid w:val="00F003B3"/>
    <w:rsid w:val="00F005E1"/>
    <w:rsid w:val="00F02F76"/>
    <w:rsid w:val="00F03EF0"/>
    <w:rsid w:val="00F1119D"/>
    <w:rsid w:val="00F12B07"/>
    <w:rsid w:val="00F1403F"/>
    <w:rsid w:val="00F14399"/>
    <w:rsid w:val="00F146F8"/>
    <w:rsid w:val="00F1660E"/>
    <w:rsid w:val="00F16CAF"/>
    <w:rsid w:val="00F22FE4"/>
    <w:rsid w:val="00F25D08"/>
    <w:rsid w:val="00F265CD"/>
    <w:rsid w:val="00F26700"/>
    <w:rsid w:val="00F367DA"/>
    <w:rsid w:val="00F4007F"/>
    <w:rsid w:val="00F51F6D"/>
    <w:rsid w:val="00F52631"/>
    <w:rsid w:val="00F5597F"/>
    <w:rsid w:val="00F55E8A"/>
    <w:rsid w:val="00F60525"/>
    <w:rsid w:val="00F60AB1"/>
    <w:rsid w:val="00F62437"/>
    <w:rsid w:val="00F6351A"/>
    <w:rsid w:val="00F6366B"/>
    <w:rsid w:val="00F64C14"/>
    <w:rsid w:val="00F709B7"/>
    <w:rsid w:val="00F75030"/>
    <w:rsid w:val="00F77077"/>
    <w:rsid w:val="00F83799"/>
    <w:rsid w:val="00F83D9C"/>
    <w:rsid w:val="00F849F6"/>
    <w:rsid w:val="00F90D57"/>
    <w:rsid w:val="00F94F1F"/>
    <w:rsid w:val="00F97ED5"/>
    <w:rsid w:val="00FA02E5"/>
    <w:rsid w:val="00FA1B16"/>
    <w:rsid w:val="00FA1D18"/>
    <w:rsid w:val="00FA24DB"/>
    <w:rsid w:val="00FA4BAA"/>
    <w:rsid w:val="00FA5E8E"/>
    <w:rsid w:val="00FA6629"/>
    <w:rsid w:val="00FA7B67"/>
    <w:rsid w:val="00FB0AD6"/>
    <w:rsid w:val="00FB1901"/>
    <w:rsid w:val="00FB2024"/>
    <w:rsid w:val="00FB259D"/>
    <w:rsid w:val="00FC0E6C"/>
    <w:rsid w:val="00FC3A1C"/>
    <w:rsid w:val="00FC5359"/>
    <w:rsid w:val="00FC5E61"/>
    <w:rsid w:val="00FC6076"/>
    <w:rsid w:val="00FC614F"/>
    <w:rsid w:val="00FC6387"/>
    <w:rsid w:val="00FD1606"/>
    <w:rsid w:val="00FD5992"/>
    <w:rsid w:val="00FE3FC1"/>
    <w:rsid w:val="00FE42D5"/>
    <w:rsid w:val="00FE7FC7"/>
    <w:rsid w:val="00FF07FD"/>
    <w:rsid w:val="00FF08BA"/>
    <w:rsid w:val="00FF0F5D"/>
    <w:rsid w:val="00FF274E"/>
    <w:rsid w:val="00FF3B61"/>
    <w:rsid w:val="00FF4460"/>
    <w:rsid w:val="00FF643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5C818C"/>
  <w15:docId w15:val="{9399F7E7-573B-4316-B6FF-13674C443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5. Ostatní text"/>
    <w:qFormat/>
    <w:rsid w:val="00CA30E2"/>
    <w:pPr>
      <w:suppressAutoHyphens/>
    </w:pPr>
    <w:rPr>
      <w:rFonts w:ascii="Arial" w:hAnsi="Arial" w:cs="Courier New"/>
      <w:sz w:val="22"/>
      <w:lang w:eastAsia="ar-SA"/>
    </w:rPr>
  </w:style>
  <w:style w:type="paragraph" w:styleId="Nadpis1">
    <w:name w:val="heading 1"/>
    <w:aliases w:val="1. Název článku"/>
    <w:basedOn w:val="Obsah6"/>
    <w:next w:val="Nadpis2"/>
    <w:link w:val="Nadpis1Char"/>
    <w:qFormat/>
    <w:rsid w:val="002F6E75"/>
    <w:pPr>
      <w:spacing w:after="120" w:line="264" w:lineRule="auto"/>
      <w:ind w:left="221" w:hanging="221"/>
      <w:jc w:val="center"/>
      <w:outlineLvl w:val="0"/>
    </w:pPr>
    <w:rPr>
      <w:rFonts w:eastAsia="Arial" w:cs="Arial"/>
      <w:b/>
      <w:w w:val="111"/>
      <w:sz w:val="24"/>
      <w:szCs w:val="24"/>
      <w:lang w:eastAsia="zh-CN"/>
    </w:rPr>
  </w:style>
  <w:style w:type="paragraph" w:styleId="Nadpis2">
    <w:name w:val="heading 2"/>
    <w:aliases w:val="2. Body článků"/>
    <w:basedOn w:val="Nadpis4"/>
    <w:link w:val="Nadpis2Char"/>
    <w:qFormat/>
    <w:rsid w:val="00010C2E"/>
    <w:pPr>
      <w:numPr>
        <w:ilvl w:val="0"/>
        <w:numId w:val="4"/>
      </w:numPr>
      <w:spacing w:line="264" w:lineRule="auto"/>
      <w:outlineLvl w:val="1"/>
    </w:pPr>
    <w:rPr>
      <w:rFonts w:eastAsiaTheme="minorHAnsi"/>
      <w:lang w:eastAsia="zh-CN"/>
    </w:rPr>
  </w:style>
  <w:style w:type="paragraph" w:styleId="Nadpis3">
    <w:name w:val="heading 3"/>
    <w:aliases w:val="2. Body článků 3,H3,Podkapitola podkapitoly základní kapitoly"/>
    <w:basedOn w:val="Normln"/>
    <w:next w:val="Normln"/>
    <w:link w:val="Nadpis3Char"/>
    <w:qFormat/>
    <w:rsid w:val="00EE514B"/>
    <w:pPr>
      <w:numPr>
        <w:ilvl w:val="2"/>
        <w:numId w:val="144"/>
      </w:numPr>
      <w:spacing w:after="120"/>
      <w:jc w:val="both"/>
      <w:outlineLvl w:val="2"/>
    </w:pPr>
    <w:rPr>
      <w:rFonts w:cs="Wingdings"/>
      <w:bCs/>
      <w:szCs w:val="22"/>
    </w:rPr>
  </w:style>
  <w:style w:type="paragraph" w:styleId="Nadpis4">
    <w:name w:val="heading 4"/>
    <w:aliases w:val="2. Body článků 2"/>
    <w:basedOn w:val="Normln"/>
    <w:next w:val="Normln"/>
    <w:link w:val="Nadpis4Char"/>
    <w:qFormat/>
    <w:rsid w:val="00EE514B"/>
    <w:pPr>
      <w:numPr>
        <w:ilvl w:val="1"/>
        <w:numId w:val="144"/>
      </w:numPr>
      <w:spacing w:after="120"/>
      <w:jc w:val="both"/>
      <w:outlineLvl w:val="3"/>
    </w:pPr>
    <w:rPr>
      <w:bCs/>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NAKIT List Paragraph,cp_Odstavec se seznamem,Bullet Number,Bullet List,FooterText,numbered,List Paragraph1,Paragraphe de liste1,Bulletr List Paragraph,列出段落,列出段落1,List Paragraph2,List Paragraph21,Listeafsnit1,Parágrafo da Lista1,Nad"/>
    <w:basedOn w:val="Normln"/>
    <w:link w:val="OdstavecseseznamemChar"/>
    <w:uiPriority w:val="34"/>
    <w:qFormat/>
    <w:rsid w:val="00346792"/>
    <w:pPr>
      <w:ind w:left="720"/>
      <w:contextualSpacing/>
    </w:pPr>
  </w:style>
  <w:style w:type="paragraph" w:styleId="Zhlav">
    <w:name w:val="header"/>
    <w:basedOn w:val="Normln"/>
    <w:link w:val="ZhlavChar"/>
    <w:uiPriority w:val="99"/>
    <w:unhideWhenUsed/>
    <w:rsid w:val="008221A4"/>
    <w:pPr>
      <w:tabs>
        <w:tab w:val="center" w:pos="4536"/>
        <w:tab w:val="right" w:pos="9072"/>
      </w:tabs>
    </w:pPr>
  </w:style>
  <w:style w:type="character" w:customStyle="1" w:styleId="ZhlavChar">
    <w:name w:val="Záhlaví Char"/>
    <w:basedOn w:val="Standardnpsmoodstavce"/>
    <w:link w:val="Zhlav"/>
    <w:uiPriority w:val="99"/>
    <w:rsid w:val="008221A4"/>
  </w:style>
  <w:style w:type="paragraph" w:styleId="Zpat">
    <w:name w:val="footer"/>
    <w:basedOn w:val="Normln"/>
    <w:link w:val="ZpatChar"/>
    <w:unhideWhenUsed/>
    <w:rsid w:val="008221A4"/>
    <w:pPr>
      <w:tabs>
        <w:tab w:val="center" w:pos="4536"/>
        <w:tab w:val="right" w:pos="9072"/>
      </w:tabs>
    </w:pPr>
  </w:style>
  <w:style w:type="character" w:customStyle="1" w:styleId="ZpatChar">
    <w:name w:val="Zápatí Char"/>
    <w:basedOn w:val="Standardnpsmoodstavce"/>
    <w:link w:val="Zpat"/>
    <w:uiPriority w:val="99"/>
    <w:rsid w:val="008221A4"/>
  </w:style>
  <w:style w:type="character" w:styleId="Hypertextovodkaz">
    <w:name w:val="Hyperlink"/>
    <w:basedOn w:val="Standardnpsmoodstavce"/>
    <w:uiPriority w:val="99"/>
    <w:unhideWhenUsed/>
    <w:rsid w:val="00B058A1"/>
    <w:rPr>
      <w:color w:val="0000FF" w:themeColor="hyperlink"/>
      <w:u w:val="single"/>
    </w:rPr>
  </w:style>
  <w:style w:type="paragraph" w:styleId="Textbubliny">
    <w:name w:val="Balloon Text"/>
    <w:basedOn w:val="Normln"/>
    <w:link w:val="TextbublinyChar"/>
    <w:uiPriority w:val="99"/>
    <w:semiHidden/>
    <w:unhideWhenUsed/>
    <w:rsid w:val="007B3511"/>
    <w:rPr>
      <w:rFonts w:ascii="Tahoma" w:hAnsi="Tahoma" w:cs="Tahoma"/>
      <w:sz w:val="16"/>
      <w:szCs w:val="16"/>
    </w:rPr>
  </w:style>
  <w:style w:type="character" w:customStyle="1" w:styleId="TextbublinyChar">
    <w:name w:val="Text bubliny Char"/>
    <w:basedOn w:val="Standardnpsmoodstavce"/>
    <w:link w:val="Textbubliny"/>
    <w:uiPriority w:val="99"/>
    <w:semiHidden/>
    <w:rsid w:val="007B3511"/>
    <w:rPr>
      <w:rFonts w:ascii="Tahoma" w:hAnsi="Tahoma" w:cs="Tahoma"/>
      <w:sz w:val="16"/>
      <w:szCs w:val="16"/>
    </w:rPr>
  </w:style>
  <w:style w:type="character" w:customStyle="1" w:styleId="Nadpis1Char">
    <w:name w:val="Nadpis 1 Char"/>
    <w:aliases w:val="1. Název článku Char"/>
    <w:basedOn w:val="Standardnpsmoodstavce"/>
    <w:link w:val="Nadpis1"/>
    <w:rsid w:val="002F6E75"/>
    <w:rPr>
      <w:rFonts w:ascii="Arial" w:eastAsia="Arial" w:hAnsi="Arial" w:cs="Arial"/>
      <w:b/>
      <w:w w:val="111"/>
      <w:sz w:val="24"/>
      <w:szCs w:val="24"/>
      <w:lang w:eastAsia="zh-CN"/>
    </w:rPr>
  </w:style>
  <w:style w:type="character" w:customStyle="1" w:styleId="Nadpis2Char">
    <w:name w:val="Nadpis 2 Char"/>
    <w:aliases w:val="2. Body článků Char"/>
    <w:basedOn w:val="Standardnpsmoodstavce"/>
    <w:link w:val="Nadpis2"/>
    <w:rsid w:val="00010C2E"/>
    <w:rPr>
      <w:rFonts w:ascii="Arial" w:eastAsiaTheme="minorHAnsi" w:hAnsi="Arial" w:cs="Courier New"/>
      <w:bCs/>
      <w:sz w:val="22"/>
      <w:szCs w:val="28"/>
      <w:lang w:eastAsia="zh-CN"/>
    </w:rPr>
  </w:style>
  <w:style w:type="character" w:customStyle="1" w:styleId="Nadpis3Char">
    <w:name w:val="Nadpis 3 Char"/>
    <w:aliases w:val="2. Body článků 3 Char,H3 Char,Podkapitola podkapitoly základní kapitoly Char"/>
    <w:basedOn w:val="Standardnpsmoodstavce"/>
    <w:link w:val="Nadpis3"/>
    <w:rsid w:val="00EE514B"/>
    <w:rPr>
      <w:rFonts w:ascii="Arial" w:hAnsi="Arial" w:cs="Wingdings"/>
      <w:bCs/>
      <w:sz w:val="22"/>
      <w:szCs w:val="22"/>
      <w:lang w:eastAsia="ar-SA"/>
    </w:rPr>
  </w:style>
  <w:style w:type="character" w:customStyle="1" w:styleId="Nadpis4Char">
    <w:name w:val="Nadpis 4 Char"/>
    <w:aliases w:val="2. Body článků 2 Char"/>
    <w:basedOn w:val="Standardnpsmoodstavce"/>
    <w:link w:val="Nadpis4"/>
    <w:rsid w:val="00EE514B"/>
    <w:rPr>
      <w:rFonts w:ascii="Arial" w:hAnsi="Arial" w:cs="Courier New"/>
      <w:bCs/>
      <w:sz w:val="22"/>
      <w:szCs w:val="28"/>
      <w:lang w:eastAsia="ar-SA"/>
    </w:rPr>
  </w:style>
  <w:style w:type="paragraph" w:styleId="Nzev">
    <w:name w:val="Title"/>
    <w:aliases w:val="5. Název 2"/>
    <w:basedOn w:val="Normln"/>
    <w:next w:val="Normln"/>
    <w:link w:val="NzevChar"/>
    <w:qFormat/>
    <w:rsid w:val="002F6E75"/>
    <w:pPr>
      <w:spacing w:line="264" w:lineRule="auto"/>
      <w:jc w:val="center"/>
    </w:pPr>
    <w:rPr>
      <w:rFonts w:cs="Arial"/>
      <w:b/>
      <w:bCs/>
      <w:smallCaps/>
      <w:spacing w:val="20"/>
      <w:sz w:val="36"/>
      <w:szCs w:val="40"/>
    </w:rPr>
  </w:style>
  <w:style w:type="character" w:customStyle="1" w:styleId="NzevChar">
    <w:name w:val="Název Char"/>
    <w:aliases w:val="5. Název 2 Char"/>
    <w:basedOn w:val="Standardnpsmoodstavce"/>
    <w:link w:val="Nzev"/>
    <w:rsid w:val="002F6E75"/>
    <w:rPr>
      <w:rFonts w:ascii="Arial" w:hAnsi="Arial" w:cs="Arial"/>
      <w:b/>
      <w:bCs/>
      <w:smallCaps/>
      <w:spacing w:val="20"/>
      <w:sz w:val="36"/>
      <w:szCs w:val="40"/>
      <w:lang w:eastAsia="ar-SA"/>
    </w:rPr>
  </w:style>
  <w:style w:type="paragraph" w:styleId="Podnadpis">
    <w:name w:val="Subtitle"/>
    <w:aliases w:val="3. abecední odrážky"/>
    <w:basedOn w:val="Nadpis2"/>
    <w:next w:val="Zkladntext"/>
    <w:link w:val="PodnadpisChar"/>
    <w:rsid w:val="006974C7"/>
    <w:pPr>
      <w:numPr>
        <w:ilvl w:val="2"/>
        <w:numId w:val="3"/>
      </w:numPr>
    </w:pPr>
    <w:rPr>
      <w:rFonts w:eastAsiaTheme="majorEastAsia"/>
    </w:rPr>
  </w:style>
  <w:style w:type="character" w:customStyle="1" w:styleId="PodnadpisChar">
    <w:name w:val="Podnadpis Char"/>
    <w:aliases w:val="3. abecední odrážky Char"/>
    <w:basedOn w:val="Standardnpsmoodstavce"/>
    <w:link w:val="Podnadpis"/>
    <w:rsid w:val="006974C7"/>
    <w:rPr>
      <w:rFonts w:ascii="Arial" w:eastAsiaTheme="majorEastAsia" w:hAnsi="Arial" w:cs="Courier New"/>
      <w:bCs/>
      <w:sz w:val="22"/>
      <w:szCs w:val="28"/>
      <w:lang w:eastAsia="zh-CN"/>
    </w:rPr>
  </w:style>
  <w:style w:type="paragraph" w:styleId="Zkladntext">
    <w:name w:val="Body Text"/>
    <w:basedOn w:val="Normln"/>
    <w:link w:val="ZkladntextChar"/>
    <w:uiPriority w:val="99"/>
    <w:semiHidden/>
    <w:unhideWhenUsed/>
    <w:rsid w:val="006974C7"/>
    <w:pPr>
      <w:spacing w:after="120"/>
    </w:pPr>
  </w:style>
  <w:style w:type="character" w:customStyle="1" w:styleId="ZkladntextChar">
    <w:name w:val="Základní text Char"/>
    <w:basedOn w:val="Standardnpsmoodstavce"/>
    <w:link w:val="Zkladntext"/>
    <w:uiPriority w:val="99"/>
    <w:semiHidden/>
    <w:rsid w:val="006974C7"/>
    <w:rPr>
      <w:rFonts w:ascii="Arial" w:hAnsi="Arial" w:cs="Courier New"/>
      <w:sz w:val="22"/>
      <w:lang w:eastAsia="ar-SA"/>
    </w:rPr>
  </w:style>
  <w:style w:type="paragraph" w:styleId="Bezmezer">
    <w:name w:val="No Spacing"/>
    <w:aliases w:val="6. velká mezera,4. bez mezer"/>
    <w:uiPriority w:val="1"/>
    <w:qFormat/>
    <w:rsid w:val="002F6E75"/>
    <w:pPr>
      <w:keepNext/>
      <w:keepLines/>
      <w:suppressAutoHyphens/>
    </w:pPr>
    <w:rPr>
      <w:rFonts w:ascii="Arial" w:eastAsia="Microsoft Sans Serif" w:hAnsi="Arial" w:cs="Microsoft Sans Serif"/>
      <w:color w:val="000000"/>
      <w:w w:val="111"/>
      <w:sz w:val="22"/>
      <w:szCs w:val="24"/>
      <w:lang w:bidi="cs-CZ"/>
    </w:rPr>
  </w:style>
  <w:style w:type="paragraph" w:customStyle="1" w:styleId="1lnky">
    <w:name w:val="1. Články č."/>
    <w:basedOn w:val="Nadpis1"/>
    <w:next w:val="Nadpis1"/>
    <w:link w:val="1lnkyChar"/>
    <w:qFormat/>
    <w:rsid w:val="002F6E75"/>
    <w:pPr>
      <w:spacing w:after="0"/>
    </w:pPr>
  </w:style>
  <w:style w:type="paragraph" w:customStyle="1" w:styleId="3odrky">
    <w:name w:val="3. odrážky"/>
    <w:basedOn w:val="Normln"/>
    <w:link w:val="3odrkyChar"/>
    <w:qFormat/>
    <w:rsid w:val="002F6E75"/>
    <w:pPr>
      <w:keepNext/>
      <w:numPr>
        <w:numId w:val="2"/>
      </w:numPr>
      <w:spacing w:after="120" w:line="264" w:lineRule="auto"/>
      <w:jc w:val="both"/>
      <w:outlineLvl w:val="1"/>
    </w:pPr>
    <w:rPr>
      <w:rFonts w:cs="Arial"/>
      <w:color w:val="000000"/>
      <w:szCs w:val="24"/>
      <w:lang w:eastAsia="zh-CN"/>
    </w:rPr>
  </w:style>
  <w:style w:type="character" w:customStyle="1" w:styleId="1lnkyChar">
    <w:name w:val="1. Články č. Char"/>
    <w:basedOn w:val="Nadpis1Char"/>
    <w:link w:val="1lnky"/>
    <w:rsid w:val="002F6E75"/>
    <w:rPr>
      <w:rFonts w:ascii="Arial" w:eastAsia="Arial" w:hAnsi="Arial" w:cs="Arial"/>
      <w:b/>
      <w:w w:val="111"/>
      <w:sz w:val="24"/>
      <w:szCs w:val="24"/>
      <w:lang w:eastAsia="zh-CN"/>
    </w:rPr>
  </w:style>
  <w:style w:type="paragraph" w:customStyle="1" w:styleId="3odrkypsmena">
    <w:name w:val="3. odrážky písmena"/>
    <w:basedOn w:val="Normln"/>
    <w:link w:val="3odrkypsmenaChar"/>
    <w:qFormat/>
    <w:rsid w:val="00030EF3"/>
    <w:pPr>
      <w:numPr>
        <w:numId w:val="225"/>
      </w:numPr>
      <w:spacing w:after="120" w:line="264" w:lineRule="auto"/>
      <w:jc w:val="both"/>
      <w:outlineLvl w:val="1"/>
    </w:pPr>
    <w:rPr>
      <w:rFonts w:eastAsia="Arial" w:cs="Arial"/>
      <w:color w:val="000000"/>
      <w:szCs w:val="24"/>
      <w:lang w:eastAsia="zh-CN"/>
    </w:rPr>
  </w:style>
  <w:style w:type="character" w:customStyle="1" w:styleId="3odrkyChar">
    <w:name w:val="3. odrážky Char"/>
    <w:basedOn w:val="Standardnpsmoodstavce"/>
    <w:link w:val="3odrky"/>
    <w:rsid w:val="002F6E75"/>
    <w:rPr>
      <w:rFonts w:ascii="Arial" w:hAnsi="Arial" w:cs="Arial"/>
      <w:color w:val="000000"/>
      <w:sz w:val="22"/>
      <w:szCs w:val="24"/>
      <w:lang w:eastAsia="zh-CN"/>
    </w:rPr>
  </w:style>
  <w:style w:type="paragraph" w:customStyle="1" w:styleId="4text">
    <w:name w:val="4. text"/>
    <w:basedOn w:val="Normln"/>
    <w:link w:val="4textChar"/>
    <w:qFormat/>
    <w:rsid w:val="008877C0"/>
    <w:pPr>
      <w:spacing w:line="264" w:lineRule="auto"/>
    </w:pPr>
    <w:rPr>
      <w:rFonts w:cs="Arial"/>
      <w:szCs w:val="24"/>
    </w:rPr>
  </w:style>
  <w:style w:type="character" w:customStyle="1" w:styleId="3odrkypsmenaChar">
    <w:name w:val="3. odrážky písmena Char"/>
    <w:basedOn w:val="Standardnpsmoodstavce"/>
    <w:link w:val="3odrkypsmena"/>
    <w:rsid w:val="00030EF3"/>
    <w:rPr>
      <w:rFonts w:ascii="Arial" w:eastAsia="Arial" w:hAnsi="Arial" w:cs="Arial"/>
      <w:color w:val="000000"/>
      <w:sz w:val="22"/>
      <w:szCs w:val="24"/>
      <w:lang w:eastAsia="zh-CN"/>
    </w:rPr>
  </w:style>
  <w:style w:type="table" w:styleId="Mkatabulky">
    <w:name w:val="Table Grid"/>
    <w:basedOn w:val="Normlntabulka"/>
    <w:rsid w:val="00754C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textChar">
    <w:name w:val="4. text Char"/>
    <w:basedOn w:val="Standardnpsmoodstavce"/>
    <w:link w:val="4text"/>
    <w:rsid w:val="008877C0"/>
    <w:rPr>
      <w:rFonts w:ascii="Arial" w:hAnsi="Arial" w:cs="Arial"/>
      <w:sz w:val="22"/>
      <w:szCs w:val="24"/>
      <w:lang w:eastAsia="ar-SA"/>
    </w:rPr>
  </w:style>
  <w:style w:type="paragraph" w:customStyle="1" w:styleId="5Nzevprvnstr">
    <w:name w:val="5. Název první str"/>
    <w:basedOn w:val="Normln"/>
    <w:link w:val="5NzevprvnstrChar"/>
    <w:qFormat/>
    <w:rsid w:val="002F6E75"/>
    <w:pPr>
      <w:pBdr>
        <w:top w:val="single" w:sz="4" w:space="1" w:color="auto"/>
        <w:left w:val="single" w:sz="4" w:space="4" w:color="auto"/>
        <w:bottom w:val="single" w:sz="4" w:space="4" w:color="auto"/>
        <w:right w:val="single" w:sz="4" w:space="4" w:color="auto"/>
      </w:pBdr>
      <w:shd w:val="pct20" w:color="auto" w:fill="FFFFFF"/>
      <w:spacing w:line="22" w:lineRule="atLeast"/>
      <w:jc w:val="center"/>
    </w:pPr>
    <w:rPr>
      <w:rFonts w:cs="Arial"/>
      <w:b/>
      <w:bCs/>
      <w:smallCaps/>
      <w:spacing w:val="20"/>
      <w:sz w:val="36"/>
      <w:lang w:eastAsia="cs-CZ"/>
    </w:rPr>
  </w:style>
  <w:style w:type="paragraph" w:customStyle="1" w:styleId="Nadpis">
    <w:name w:val="Nadpis"/>
    <w:basedOn w:val="Normln"/>
    <w:link w:val="NadpisChar"/>
    <w:qFormat/>
    <w:rsid w:val="002F6E75"/>
    <w:pPr>
      <w:spacing w:line="264" w:lineRule="auto"/>
      <w:jc w:val="both"/>
    </w:pPr>
    <w:rPr>
      <w:rFonts w:cs="Arial"/>
      <w:b/>
      <w:bCs/>
      <w:szCs w:val="24"/>
    </w:rPr>
  </w:style>
  <w:style w:type="character" w:customStyle="1" w:styleId="5NzevprvnstrChar">
    <w:name w:val="5. Název první str Char"/>
    <w:basedOn w:val="Standardnpsmoodstavce"/>
    <w:link w:val="5Nzevprvnstr"/>
    <w:rsid w:val="002F6E75"/>
    <w:rPr>
      <w:rFonts w:ascii="Arial" w:hAnsi="Arial" w:cs="Arial"/>
      <w:b/>
      <w:bCs/>
      <w:smallCaps/>
      <w:spacing w:val="20"/>
      <w:sz w:val="36"/>
      <w:shd w:val="pct20" w:color="auto" w:fill="FFFFFF"/>
    </w:rPr>
  </w:style>
  <w:style w:type="character" w:customStyle="1" w:styleId="NadpisChar">
    <w:name w:val="Nadpis Char"/>
    <w:basedOn w:val="Standardnpsmoodstavce"/>
    <w:link w:val="Nadpis"/>
    <w:rsid w:val="002F6E75"/>
    <w:rPr>
      <w:rFonts w:ascii="Arial" w:hAnsi="Arial" w:cs="Arial"/>
      <w:b/>
      <w:bCs/>
      <w:sz w:val="22"/>
      <w:szCs w:val="24"/>
      <w:lang w:eastAsia="ar-SA"/>
    </w:rPr>
  </w:style>
  <w:style w:type="paragraph" w:customStyle="1" w:styleId="4textsted">
    <w:name w:val="4. text střed"/>
    <w:basedOn w:val="Normln"/>
    <w:next w:val="Bezmezer"/>
    <w:qFormat/>
    <w:rsid w:val="002F6E75"/>
    <w:pPr>
      <w:spacing w:line="264" w:lineRule="auto"/>
      <w:jc w:val="center"/>
    </w:pPr>
  </w:style>
  <w:style w:type="paragraph" w:styleId="Rejstk1">
    <w:name w:val="index 1"/>
    <w:basedOn w:val="Normln"/>
    <w:next w:val="Normln"/>
    <w:autoRedefine/>
    <w:uiPriority w:val="99"/>
    <w:semiHidden/>
    <w:unhideWhenUsed/>
    <w:rsid w:val="00846FD0"/>
    <w:pPr>
      <w:ind w:left="220" w:hanging="220"/>
    </w:pPr>
  </w:style>
  <w:style w:type="paragraph" w:styleId="Obsah6">
    <w:name w:val="toc 6"/>
    <w:basedOn w:val="Normln"/>
    <w:next w:val="Normln"/>
    <w:autoRedefine/>
    <w:uiPriority w:val="39"/>
    <w:semiHidden/>
    <w:unhideWhenUsed/>
    <w:rsid w:val="00303F22"/>
    <w:pPr>
      <w:spacing w:after="100"/>
      <w:ind w:left="1100"/>
    </w:pPr>
  </w:style>
  <w:style w:type="paragraph" w:customStyle="1" w:styleId="4malmezera">
    <w:name w:val="4.  malá mezera"/>
    <w:basedOn w:val="4text"/>
    <w:link w:val="4malmezeraChar"/>
    <w:rsid w:val="004C72D6"/>
    <w:pPr>
      <w:spacing w:line="120" w:lineRule="exact"/>
    </w:pPr>
  </w:style>
  <w:style w:type="character" w:customStyle="1" w:styleId="4malmezeraChar">
    <w:name w:val="4.  malá mezera Char"/>
    <w:basedOn w:val="4textChar"/>
    <w:link w:val="4malmezera"/>
    <w:rsid w:val="004C72D6"/>
    <w:rPr>
      <w:rFonts w:ascii="Arial" w:hAnsi="Arial" w:cs="Arial"/>
      <w:sz w:val="22"/>
      <w:szCs w:val="24"/>
      <w:lang w:eastAsia="ar-SA"/>
    </w:rPr>
  </w:style>
  <w:style w:type="character" w:styleId="Odkaznakoment">
    <w:name w:val="annotation reference"/>
    <w:basedOn w:val="Standardnpsmoodstavce"/>
    <w:uiPriority w:val="99"/>
    <w:unhideWhenUsed/>
    <w:rsid w:val="00D008F6"/>
    <w:rPr>
      <w:sz w:val="16"/>
      <w:szCs w:val="16"/>
    </w:rPr>
  </w:style>
  <w:style w:type="paragraph" w:styleId="Textkomente">
    <w:name w:val="annotation text"/>
    <w:basedOn w:val="Normln"/>
    <w:link w:val="TextkomenteChar"/>
    <w:uiPriority w:val="99"/>
    <w:unhideWhenUsed/>
    <w:rsid w:val="00D008F6"/>
    <w:rPr>
      <w:sz w:val="20"/>
    </w:rPr>
  </w:style>
  <w:style w:type="character" w:customStyle="1" w:styleId="TextkomenteChar">
    <w:name w:val="Text komentáře Char"/>
    <w:basedOn w:val="Standardnpsmoodstavce"/>
    <w:link w:val="Textkomente"/>
    <w:uiPriority w:val="99"/>
    <w:rsid w:val="00D008F6"/>
    <w:rPr>
      <w:rFonts w:ascii="Arial" w:hAnsi="Arial" w:cs="Courier New"/>
      <w:lang w:eastAsia="ar-SA"/>
    </w:rPr>
  </w:style>
  <w:style w:type="paragraph" w:styleId="Pedmtkomente">
    <w:name w:val="annotation subject"/>
    <w:basedOn w:val="Textkomente"/>
    <w:next w:val="Textkomente"/>
    <w:link w:val="PedmtkomenteChar"/>
    <w:uiPriority w:val="99"/>
    <w:semiHidden/>
    <w:unhideWhenUsed/>
    <w:rsid w:val="00D008F6"/>
    <w:rPr>
      <w:b/>
      <w:bCs/>
    </w:rPr>
  </w:style>
  <w:style w:type="character" w:customStyle="1" w:styleId="PedmtkomenteChar">
    <w:name w:val="Předmět komentáře Char"/>
    <w:basedOn w:val="TextkomenteChar"/>
    <w:link w:val="Pedmtkomente"/>
    <w:uiPriority w:val="99"/>
    <w:semiHidden/>
    <w:rsid w:val="00D008F6"/>
    <w:rPr>
      <w:rFonts w:ascii="Arial" w:hAnsi="Arial" w:cs="Courier New"/>
      <w:b/>
      <w:bCs/>
      <w:lang w:eastAsia="ar-SA"/>
    </w:rPr>
  </w:style>
  <w:style w:type="paragraph" w:customStyle="1" w:styleId="Bedingungenoben">
    <w:name w:val="Bedingungen oben"/>
    <w:basedOn w:val="Normln"/>
    <w:next w:val="Normln"/>
    <w:rsid w:val="00595DD9"/>
    <w:pPr>
      <w:tabs>
        <w:tab w:val="left" w:pos="1134"/>
        <w:tab w:val="left" w:pos="2835"/>
      </w:tabs>
      <w:spacing w:before="360" w:after="120"/>
    </w:pPr>
    <w:rPr>
      <w:rFonts w:ascii="Optimum" w:hAnsi="Optimum" w:cs="Times New Roman"/>
      <w:lang w:val="de-DE"/>
    </w:rPr>
  </w:style>
  <w:style w:type="character" w:customStyle="1" w:styleId="Zkladntext2">
    <w:name w:val="Základní text (2)_"/>
    <w:link w:val="Zkladntext20"/>
    <w:rsid w:val="00670063"/>
    <w:rPr>
      <w:rFonts w:ascii="Arial Narrow" w:eastAsia="Arial Narrow" w:hAnsi="Arial Narrow" w:cs="Arial Narrow"/>
      <w:sz w:val="11"/>
      <w:szCs w:val="11"/>
      <w:shd w:val="clear" w:color="auto" w:fill="FFFFFF"/>
    </w:rPr>
  </w:style>
  <w:style w:type="character" w:customStyle="1" w:styleId="Zkladntext26ptTun">
    <w:name w:val="Základní text (2) + 6 pt;Tučné"/>
    <w:rsid w:val="00670063"/>
    <w:rPr>
      <w:rFonts w:ascii="Arial Narrow" w:eastAsia="Arial Narrow" w:hAnsi="Arial Narrow" w:cs="Arial Narrow"/>
      <w:b/>
      <w:bCs/>
      <w:i w:val="0"/>
      <w:iCs w:val="0"/>
      <w:smallCaps w:val="0"/>
      <w:strike w:val="0"/>
      <w:color w:val="000000"/>
      <w:spacing w:val="0"/>
      <w:w w:val="100"/>
      <w:position w:val="0"/>
      <w:sz w:val="12"/>
      <w:szCs w:val="12"/>
      <w:u w:val="none"/>
      <w:lang w:val="cs-CZ" w:eastAsia="cs-CZ" w:bidi="cs-CZ"/>
    </w:rPr>
  </w:style>
  <w:style w:type="character" w:customStyle="1" w:styleId="Zkladntext275pt">
    <w:name w:val="Základní text (2) + 7;5 pt"/>
    <w:rsid w:val="00670063"/>
    <w:rPr>
      <w:rFonts w:ascii="Arial Narrow" w:eastAsia="Arial Narrow" w:hAnsi="Arial Narrow" w:cs="Arial Narrow"/>
      <w:b w:val="0"/>
      <w:bCs w:val="0"/>
      <w:i w:val="0"/>
      <w:iCs w:val="0"/>
      <w:smallCaps w:val="0"/>
      <w:strike w:val="0"/>
      <w:color w:val="000000"/>
      <w:spacing w:val="0"/>
      <w:w w:val="100"/>
      <w:position w:val="0"/>
      <w:sz w:val="15"/>
      <w:szCs w:val="15"/>
      <w:u w:val="none"/>
      <w:lang w:val="cs-CZ" w:eastAsia="cs-CZ" w:bidi="cs-CZ"/>
    </w:rPr>
  </w:style>
  <w:style w:type="paragraph" w:customStyle="1" w:styleId="Zkladntext20">
    <w:name w:val="Základní text (2)"/>
    <w:basedOn w:val="Normln"/>
    <w:link w:val="Zkladntext2"/>
    <w:rsid w:val="00670063"/>
    <w:pPr>
      <w:widowControl w:val="0"/>
      <w:shd w:val="clear" w:color="auto" w:fill="FFFFFF"/>
      <w:suppressAutoHyphens w:val="0"/>
      <w:spacing w:line="139" w:lineRule="exact"/>
      <w:jc w:val="both"/>
    </w:pPr>
    <w:rPr>
      <w:rFonts w:ascii="Arial Narrow" w:eastAsia="Arial Narrow" w:hAnsi="Arial Narrow" w:cs="Arial Narrow"/>
      <w:sz w:val="11"/>
      <w:szCs w:val="11"/>
      <w:lang w:eastAsia="cs-CZ"/>
    </w:rPr>
  </w:style>
  <w:style w:type="paragraph" w:styleId="Revize">
    <w:name w:val="Revision"/>
    <w:hidden/>
    <w:uiPriority w:val="99"/>
    <w:semiHidden/>
    <w:rsid w:val="00996FA3"/>
    <w:rPr>
      <w:rFonts w:ascii="Arial" w:hAnsi="Arial" w:cs="Courier New"/>
      <w:sz w:val="22"/>
      <w:lang w:eastAsia="ar-SA"/>
    </w:rPr>
  </w:style>
  <w:style w:type="paragraph" w:customStyle="1" w:styleId="Odrky1">
    <w:name w:val="Odrážky [1]"/>
    <w:basedOn w:val="Normln"/>
    <w:rsid w:val="00C90531"/>
    <w:pPr>
      <w:numPr>
        <w:numId w:val="17"/>
      </w:numPr>
      <w:suppressAutoHyphens w:val="0"/>
      <w:spacing w:after="120"/>
    </w:pPr>
    <w:rPr>
      <w:rFonts w:eastAsiaTheme="minorHAnsi" w:cstheme="minorBidi"/>
      <w:szCs w:val="22"/>
      <w:lang w:eastAsia="en-US"/>
    </w:rPr>
  </w:style>
  <w:style w:type="character" w:customStyle="1" w:styleId="OdstavecseseznamemChar">
    <w:name w:val="Odstavec se seznamem Char"/>
    <w:aliases w:val="NAKIT List Paragraph Char,cp_Odstavec se seznamem Char,Bullet Number Char,Bullet List Char,FooterText Char,numbered Char,List Paragraph1 Char,Paragraphe de liste1 Char,Bulletr List Paragraph Char,列出段落 Char,列出段落1 Char,Nad Char"/>
    <w:basedOn w:val="Standardnpsmoodstavce"/>
    <w:link w:val="Odstavecseseznamem"/>
    <w:uiPriority w:val="34"/>
    <w:qFormat/>
    <w:rsid w:val="00B623B3"/>
    <w:rPr>
      <w:rFonts w:ascii="Arial" w:hAnsi="Arial" w:cs="Courier New"/>
      <w:sz w:val="22"/>
      <w:lang w:eastAsia="ar-SA"/>
    </w:rPr>
  </w:style>
  <w:style w:type="paragraph" w:customStyle="1" w:styleId="2bodlnku">
    <w:name w:val="2. bod článku"/>
    <w:link w:val="2bodlnkuChar"/>
    <w:autoRedefine/>
    <w:qFormat/>
    <w:rsid w:val="0009216C"/>
    <w:pPr>
      <w:numPr>
        <w:numId w:val="132"/>
      </w:numPr>
      <w:spacing w:before="240" w:after="240"/>
      <w:jc w:val="both"/>
    </w:pPr>
    <w:rPr>
      <w:rFonts w:ascii="Arial" w:hAnsi="Arial" w:cs="Courier New"/>
      <w:sz w:val="22"/>
      <w:lang w:eastAsia="zh-CN"/>
    </w:rPr>
  </w:style>
  <w:style w:type="character" w:customStyle="1" w:styleId="2bodlnkuChar">
    <w:name w:val="2. bod článku Char"/>
    <w:basedOn w:val="Standardnpsmoodstavce"/>
    <w:link w:val="2bodlnku"/>
    <w:rsid w:val="0009216C"/>
    <w:rPr>
      <w:rFonts w:ascii="Arial" w:hAnsi="Arial" w:cs="Courier New"/>
      <w:sz w:val="22"/>
      <w:lang w:eastAsia="zh-CN"/>
    </w:rPr>
  </w:style>
  <w:style w:type="paragraph" w:customStyle="1" w:styleId="1lnekI">
    <w:name w:val="1. článek I."/>
    <w:basedOn w:val="Normln"/>
    <w:next w:val="Nadpis1"/>
    <w:qFormat/>
    <w:rsid w:val="001C2593"/>
    <w:pPr>
      <w:ind w:left="360" w:hanging="360"/>
      <w:jc w:val="center"/>
      <w:outlineLvl w:val="0"/>
    </w:pPr>
    <w:rPr>
      <w:b/>
      <w:sz w:val="24"/>
      <w:lang w:eastAsia="zh-CN"/>
    </w:rPr>
  </w:style>
  <w:style w:type="paragraph" w:customStyle="1" w:styleId="Odstavec">
    <w:name w:val="Odstavec"/>
    <w:basedOn w:val="2bodlnku"/>
    <w:link w:val="OdstavecChar"/>
    <w:autoRedefine/>
    <w:qFormat/>
    <w:rsid w:val="00747988"/>
    <w:pPr>
      <w:spacing w:after="60"/>
      <w:ind w:left="397" w:hanging="397"/>
    </w:pPr>
  </w:style>
  <w:style w:type="character" w:customStyle="1" w:styleId="OdstavecChar">
    <w:name w:val="Odstavec Char"/>
    <w:basedOn w:val="2bodlnkuChar"/>
    <w:link w:val="Odstavec"/>
    <w:rsid w:val="00747988"/>
    <w:rPr>
      <w:rFonts w:ascii="Arial" w:hAnsi="Arial" w:cs="Courier New"/>
      <w:sz w:val="22"/>
      <w:lang w:eastAsia="zh-CN"/>
    </w:rPr>
  </w:style>
  <w:style w:type="character" w:styleId="Zstupntext">
    <w:name w:val="Placeholder Text"/>
    <w:basedOn w:val="Standardnpsmoodstavce"/>
    <w:uiPriority w:val="99"/>
    <w:semiHidden/>
    <w:rsid w:val="00B60754"/>
    <w:rPr>
      <w:color w:val="666666"/>
    </w:rPr>
  </w:style>
  <w:style w:type="paragraph" w:customStyle="1" w:styleId="Texttun">
    <w:name w:val="Text tučně"/>
    <w:basedOn w:val="Normln"/>
    <w:link w:val="TexttunChar"/>
    <w:qFormat/>
    <w:rsid w:val="00B60754"/>
    <w:pPr>
      <w:spacing w:line="264" w:lineRule="auto"/>
      <w:jc w:val="right"/>
    </w:pPr>
    <w:rPr>
      <w:b/>
    </w:rPr>
  </w:style>
  <w:style w:type="character" w:customStyle="1" w:styleId="TexttunChar">
    <w:name w:val="Text tučně Char"/>
    <w:basedOn w:val="Standardnpsmoodstavce"/>
    <w:link w:val="Texttun"/>
    <w:rsid w:val="00B60754"/>
    <w:rPr>
      <w:rFonts w:ascii="Arial" w:hAnsi="Arial" w:cs="Courier New"/>
      <w:b/>
      <w:sz w:val="22"/>
      <w:lang w:eastAsia="ar-SA"/>
    </w:rPr>
  </w:style>
  <w:style w:type="paragraph" w:customStyle="1" w:styleId="ACpproZhlav">
    <w:name w:val="ACp pro Záhlaví"/>
    <w:basedOn w:val="Normln"/>
    <w:qFormat/>
    <w:rsid w:val="00AE457C"/>
    <w:pPr>
      <w:spacing w:after="120"/>
      <w:jc w:val="center"/>
    </w:pPr>
    <w:rPr>
      <w:rFonts w:ascii="Calibri" w:hAnsi="Calibri" w:cs="Times New Roman"/>
      <w:color w:val="1F497D" w:themeColor="text2"/>
      <w:sz w:val="24"/>
      <w:szCs w:val="24"/>
      <w:lang w:eastAsia="cs-CZ"/>
    </w:rPr>
  </w:style>
  <w:style w:type="paragraph" w:customStyle="1" w:styleId="ACpsloprotokolu">
    <w:name w:val="ACp Číslo protokolu"/>
    <w:basedOn w:val="Normln"/>
    <w:rsid w:val="00AE457C"/>
    <w:pPr>
      <w:spacing w:after="60"/>
      <w:jc w:val="right"/>
    </w:pPr>
    <w:rPr>
      <w:rFonts w:ascii="Calibri" w:hAnsi="Calibri" w:cs="Times New Roman"/>
      <w:color w:val="1F497D" w:themeColor="text2"/>
      <w:sz w:val="28"/>
      <w:szCs w:val="24"/>
      <w:lang w:eastAsia="cs-CZ"/>
    </w:rPr>
  </w:style>
  <w:style w:type="paragraph" w:customStyle="1" w:styleId="ACpTabulkazhlavvlevo">
    <w:name w:val="ACp Tabulka záhlaví vlevo"/>
    <w:basedOn w:val="Normln"/>
    <w:qFormat/>
    <w:rsid w:val="00AE457C"/>
    <w:pPr>
      <w:spacing w:before="40" w:after="60"/>
    </w:pPr>
    <w:rPr>
      <w:rFonts w:ascii="Calibri" w:hAnsi="Calibri" w:cs="Times New Roman"/>
      <w:caps/>
      <w:color w:val="FFFFFF" w:themeColor="background1"/>
      <w:sz w:val="20"/>
      <w:szCs w:val="24"/>
      <w:lang w:eastAsia="cs-CZ"/>
    </w:rPr>
  </w:style>
  <w:style w:type="paragraph" w:customStyle="1" w:styleId="ACpTabulkatextvlevo">
    <w:name w:val="ACp Tabulka text vlevo"/>
    <w:basedOn w:val="Normln"/>
    <w:qFormat/>
    <w:rsid w:val="00AE457C"/>
    <w:pPr>
      <w:spacing w:before="40" w:after="60"/>
    </w:pPr>
    <w:rPr>
      <w:rFonts w:ascii="Calibri" w:hAnsi="Calibri" w:cs="Times New Roman"/>
      <w:sz w:val="20"/>
      <w:szCs w:val="24"/>
      <w:lang w:eastAsia="cs-CZ"/>
    </w:rPr>
  </w:style>
  <w:style w:type="table" w:customStyle="1" w:styleId="Protokol">
    <w:name w:val="Protokol"/>
    <w:basedOn w:val="Normlntabulka"/>
    <w:uiPriority w:val="99"/>
    <w:rsid w:val="00AE457C"/>
    <w:pPr>
      <w:suppressAutoHyphens/>
      <w:spacing w:before="40"/>
    </w:pPr>
    <w:rPr>
      <w:rFonts w:ascii="Calibri" w:hAnsi="Calibri"/>
    </w:rPr>
    <w:tblPr>
      <w:tblInd w:w="0" w:type="nil"/>
      <w:tblBorders>
        <w:top w:val="single" w:sz="12" w:space="0" w:color="DA251D"/>
        <w:bottom w:val="single" w:sz="8" w:space="0" w:color="7F7F7F" w:themeColor="text1" w:themeTint="80"/>
        <w:insideH w:val="single" w:sz="8" w:space="0" w:color="7F7F7F" w:themeColor="text1" w:themeTint="80"/>
        <w:insideV w:val="single" w:sz="8" w:space="0" w:color="7F7F7F" w:themeColor="text1" w:themeTint="80"/>
      </w:tblBorders>
    </w:tblPr>
    <w:tcPr>
      <w:shd w:val="clear" w:color="auto" w:fill="FFFFFF" w:themeFill="background1"/>
      <w:vAlign w:val="center"/>
    </w:tcPr>
    <w:tblStylePr w:type="firstRow">
      <w:rPr>
        <w:b/>
        <w:color w:val="FFFFFF" w:themeColor="background1"/>
      </w:rPr>
      <w:tblPr/>
      <w:tcPr>
        <w:tcBorders>
          <w:top w:val="single" w:sz="12" w:space="0" w:color="DA251D"/>
          <w:left w:val="nil"/>
          <w:bottom w:val="single" w:sz="8" w:space="0" w:color="FFFFFF" w:themeColor="background1"/>
          <w:right w:val="nil"/>
          <w:insideH w:val="nil"/>
          <w:insideV w:val="single" w:sz="8" w:space="0" w:color="FFFFFF" w:themeColor="background1"/>
          <w:tl2br w:val="nil"/>
          <w:tr2bl w:val="nil"/>
        </w:tcBorders>
        <w:shd w:val="clear" w:color="auto" w:fill="7F7F7F" w:themeFill="text1" w:themeFillTint="80"/>
      </w:tcPr>
    </w:tblStylePr>
    <w:tblStylePr w:type="firstCol">
      <w:rPr>
        <w:b/>
        <w:color w:val="FFFFFF" w:themeColor="background1"/>
      </w:rPr>
      <w:tblPr/>
      <w:tcPr>
        <w:tcBorders>
          <w:top w:val="single" w:sz="12" w:space="0" w:color="DA251D"/>
          <w:left w:val="nil"/>
          <w:bottom w:val="single" w:sz="8" w:space="0" w:color="7F7F7F" w:themeColor="text1" w:themeTint="80"/>
          <w:right w:val="single" w:sz="8" w:space="0" w:color="FFFFFF" w:themeColor="background1"/>
          <w:insideH w:val="nil"/>
          <w:insideV w:val="nil"/>
          <w:tl2br w:val="nil"/>
          <w:tr2bl w:val="nil"/>
        </w:tcBorders>
        <w:shd w:val="clear" w:color="auto" w:fill="7F7F7F" w:themeFill="text1" w:themeFillTint="80"/>
      </w:tcPr>
    </w:tblStylePr>
    <w:tblStylePr w:type="lastCol">
      <w:tblPr/>
      <w:tcPr>
        <w:tcBorders>
          <w:top w:val="nil"/>
          <w:left w:val="nil"/>
          <w:bottom w:val="single" w:sz="12" w:space="0" w:color="BFBFBF" w:themeColor="background1" w:themeShade="BF"/>
          <w:right w:val="single" w:sz="12" w:space="0" w:color="BFBFBF" w:themeColor="background1" w:themeShade="BF"/>
          <w:insideH w:val="nil"/>
          <w:insideV w:val="nil"/>
          <w:tl2br w:val="nil"/>
          <w:tr2bl w:val="nil"/>
        </w:tcBorders>
      </w:tcPr>
    </w:tblStylePr>
  </w:style>
  <w:style w:type="paragraph" w:customStyle="1" w:styleId="ACpNadpis1slovan">
    <w:name w:val="ACp Nadpis 1 číslovaný"/>
    <w:basedOn w:val="Normln"/>
    <w:next w:val="Normln"/>
    <w:qFormat/>
    <w:rsid w:val="00AE457C"/>
    <w:pPr>
      <w:keepNext/>
      <w:numPr>
        <w:numId w:val="185"/>
      </w:numPr>
      <w:spacing w:before="360" w:after="120"/>
      <w:jc w:val="both"/>
      <w:outlineLvl w:val="0"/>
    </w:pPr>
    <w:rPr>
      <w:rFonts w:ascii="Calibri" w:hAnsi="Calibri" w:cs="Times New Roman"/>
      <w:b/>
      <w:sz w:val="24"/>
      <w:szCs w:val="24"/>
      <w:lang w:eastAsia="cs-CZ"/>
    </w:rPr>
  </w:style>
  <w:style w:type="character" w:styleId="Siln">
    <w:name w:val="Strong"/>
    <w:basedOn w:val="Standardnpsmoodstavce"/>
    <w:uiPriority w:val="22"/>
    <w:qFormat/>
    <w:rsid w:val="00AE457C"/>
    <w:rPr>
      <w:b/>
      <w:bCs/>
    </w:rPr>
  </w:style>
  <w:style w:type="paragraph" w:customStyle="1" w:styleId="ACpTabulkatextcentr">
    <w:name w:val="ACp Tabulka text centr"/>
    <w:basedOn w:val="Normln"/>
    <w:qFormat/>
    <w:rsid w:val="00AE457C"/>
    <w:pPr>
      <w:spacing w:before="40" w:after="60"/>
      <w:jc w:val="center"/>
    </w:pPr>
    <w:rPr>
      <w:rFonts w:ascii="Calibri" w:hAnsi="Calibri" w:cs="Times New Roman"/>
      <w:sz w:val="20"/>
      <w:szCs w:val="24"/>
      <w:lang w:eastAsia="cs-CZ"/>
    </w:rPr>
  </w:style>
  <w:style w:type="paragraph" w:customStyle="1" w:styleId="ACpTabulkazklavcentr">
    <w:name w:val="ACp Tabulka záklaví centr"/>
    <w:basedOn w:val="ACpTabulkazhlavvlevo"/>
    <w:qFormat/>
    <w:rsid w:val="00AE457C"/>
    <w:pPr>
      <w:jc w:val="center"/>
    </w:pPr>
  </w:style>
  <w:style w:type="paragraph" w:customStyle="1" w:styleId="slolnku">
    <w:name w:val="číslo článku"/>
    <w:autoRedefine/>
    <w:qFormat/>
    <w:rsid w:val="00562974"/>
    <w:pPr>
      <w:keepNext/>
      <w:numPr>
        <w:numId w:val="207"/>
      </w:numPr>
      <w:spacing w:before="200"/>
      <w:jc w:val="center"/>
    </w:pPr>
    <w:rPr>
      <w:rFonts w:ascii="Arial" w:hAnsi="Arial" w:cs="Arial"/>
      <w:b/>
      <w:sz w:val="24"/>
      <w:szCs w:val="24"/>
    </w:rPr>
  </w:style>
  <w:style w:type="paragraph" w:customStyle="1" w:styleId="Iodstavec">
    <w:name w:val="I. odstavec"/>
    <w:qFormat/>
    <w:rsid w:val="00562974"/>
    <w:pPr>
      <w:numPr>
        <w:ilvl w:val="1"/>
        <w:numId w:val="207"/>
      </w:numPr>
      <w:spacing w:before="80"/>
      <w:jc w:val="both"/>
    </w:pPr>
    <w:rPr>
      <w:rFonts w:ascii="Arial" w:hAnsi="Arial" w:cs="Arial"/>
      <w:sz w:val="24"/>
      <w:szCs w:val="24"/>
    </w:rPr>
  </w:style>
  <w:style w:type="paragraph" w:customStyle="1" w:styleId="IIodstavec">
    <w:name w:val="II. odstavec"/>
    <w:basedOn w:val="Normln"/>
    <w:autoRedefine/>
    <w:qFormat/>
    <w:rsid w:val="00562974"/>
    <w:pPr>
      <w:numPr>
        <w:ilvl w:val="2"/>
        <w:numId w:val="207"/>
      </w:numPr>
      <w:suppressAutoHyphens w:val="0"/>
      <w:jc w:val="both"/>
    </w:pPr>
    <w:rPr>
      <w:rFonts w:cs="Arial"/>
      <w:sz w:val="24"/>
      <w:szCs w:val="24"/>
      <w:lang w:eastAsia="cs-CZ"/>
    </w:rPr>
  </w:style>
  <w:style w:type="character" w:styleId="Nevyeenzmnka">
    <w:name w:val="Unresolved Mention"/>
    <w:basedOn w:val="Standardnpsmoodstavce"/>
    <w:uiPriority w:val="99"/>
    <w:semiHidden/>
    <w:unhideWhenUsed/>
    <w:rsid w:val="006D63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565203">
      <w:bodyDiv w:val="1"/>
      <w:marLeft w:val="0"/>
      <w:marRight w:val="0"/>
      <w:marTop w:val="0"/>
      <w:marBottom w:val="0"/>
      <w:divBdr>
        <w:top w:val="none" w:sz="0" w:space="0" w:color="auto"/>
        <w:left w:val="none" w:sz="0" w:space="0" w:color="auto"/>
        <w:bottom w:val="none" w:sz="0" w:space="0" w:color="auto"/>
        <w:right w:val="none" w:sz="0" w:space="0" w:color="auto"/>
      </w:divBdr>
    </w:div>
    <w:div w:id="653263090">
      <w:bodyDiv w:val="1"/>
      <w:marLeft w:val="0"/>
      <w:marRight w:val="0"/>
      <w:marTop w:val="0"/>
      <w:marBottom w:val="0"/>
      <w:divBdr>
        <w:top w:val="none" w:sz="0" w:space="0" w:color="auto"/>
        <w:left w:val="none" w:sz="0" w:space="0" w:color="auto"/>
        <w:bottom w:val="none" w:sz="0" w:space="0" w:color="auto"/>
        <w:right w:val="none" w:sz="0" w:space="0" w:color="auto"/>
      </w:divBdr>
    </w:div>
    <w:div w:id="764493075">
      <w:bodyDiv w:val="1"/>
      <w:marLeft w:val="0"/>
      <w:marRight w:val="0"/>
      <w:marTop w:val="0"/>
      <w:marBottom w:val="0"/>
      <w:divBdr>
        <w:top w:val="none" w:sz="0" w:space="0" w:color="auto"/>
        <w:left w:val="none" w:sz="0" w:space="0" w:color="auto"/>
        <w:bottom w:val="none" w:sz="0" w:space="0" w:color="auto"/>
        <w:right w:val="none" w:sz="0" w:space="0" w:color="auto"/>
      </w:divBdr>
    </w:div>
    <w:div w:id="942029599">
      <w:bodyDiv w:val="1"/>
      <w:marLeft w:val="0"/>
      <w:marRight w:val="0"/>
      <w:marTop w:val="0"/>
      <w:marBottom w:val="0"/>
      <w:divBdr>
        <w:top w:val="none" w:sz="0" w:space="0" w:color="auto"/>
        <w:left w:val="none" w:sz="0" w:space="0" w:color="auto"/>
        <w:bottom w:val="none" w:sz="0" w:space="0" w:color="auto"/>
        <w:right w:val="none" w:sz="0" w:space="0" w:color="auto"/>
      </w:divBdr>
    </w:div>
    <w:div w:id="987589962">
      <w:bodyDiv w:val="1"/>
      <w:marLeft w:val="0"/>
      <w:marRight w:val="0"/>
      <w:marTop w:val="0"/>
      <w:marBottom w:val="0"/>
      <w:divBdr>
        <w:top w:val="none" w:sz="0" w:space="0" w:color="auto"/>
        <w:left w:val="none" w:sz="0" w:space="0" w:color="auto"/>
        <w:bottom w:val="none" w:sz="0" w:space="0" w:color="auto"/>
        <w:right w:val="none" w:sz="0" w:space="0" w:color="auto"/>
      </w:divBdr>
    </w:div>
    <w:div w:id="1033531280">
      <w:bodyDiv w:val="1"/>
      <w:marLeft w:val="0"/>
      <w:marRight w:val="0"/>
      <w:marTop w:val="0"/>
      <w:marBottom w:val="0"/>
      <w:divBdr>
        <w:top w:val="none" w:sz="0" w:space="0" w:color="auto"/>
        <w:left w:val="none" w:sz="0" w:space="0" w:color="auto"/>
        <w:bottom w:val="none" w:sz="0" w:space="0" w:color="auto"/>
        <w:right w:val="none" w:sz="0" w:space="0" w:color="auto"/>
      </w:divBdr>
    </w:div>
    <w:div w:id="1395273877">
      <w:bodyDiv w:val="1"/>
      <w:marLeft w:val="0"/>
      <w:marRight w:val="0"/>
      <w:marTop w:val="0"/>
      <w:marBottom w:val="0"/>
      <w:divBdr>
        <w:top w:val="none" w:sz="0" w:space="0" w:color="auto"/>
        <w:left w:val="none" w:sz="0" w:space="0" w:color="auto"/>
        <w:bottom w:val="none" w:sz="0" w:space="0" w:color="auto"/>
        <w:right w:val="none" w:sz="0" w:space="0" w:color="auto"/>
      </w:divBdr>
    </w:div>
    <w:div w:id="1575428838">
      <w:bodyDiv w:val="1"/>
      <w:marLeft w:val="0"/>
      <w:marRight w:val="0"/>
      <w:marTop w:val="0"/>
      <w:marBottom w:val="0"/>
      <w:divBdr>
        <w:top w:val="none" w:sz="0" w:space="0" w:color="auto"/>
        <w:left w:val="none" w:sz="0" w:space="0" w:color="auto"/>
        <w:bottom w:val="none" w:sz="0" w:space="0" w:color="auto"/>
        <w:right w:val="none" w:sz="0" w:space="0" w:color="auto"/>
      </w:divBdr>
    </w:div>
    <w:div w:id="1945262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ukib.gov.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zpmvcr.cz"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F179F00C7D4ADB8F9DBC5D07145EEA"/>
        <w:category>
          <w:name w:val="Obecné"/>
          <w:gallery w:val="placeholder"/>
        </w:category>
        <w:types>
          <w:type w:val="bbPlcHdr"/>
        </w:types>
        <w:behaviors>
          <w:behavior w:val="content"/>
        </w:behaviors>
        <w:guid w:val="{B645AA95-E8DB-40E5-A607-DF05E7B88181}"/>
      </w:docPartPr>
      <w:docPartBody>
        <w:p w:rsidR="00A27FB0" w:rsidRDefault="00A27FB0" w:rsidP="00A27FB0">
          <w:pPr>
            <w:pStyle w:val="C7F179F00C7D4ADB8F9DBC5D07145EEA"/>
          </w:pPr>
          <w:r w:rsidRPr="00FE2A67">
            <w:rPr>
              <w:rFonts w:cs="Arial"/>
              <w:color w:val="666666"/>
              <w:szCs w:val="22"/>
              <w:highlight w:val="green"/>
            </w:rPr>
            <w:t>Zvolte položku.</w:t>
          </w:r>
        </w:p>
      </w:docPartBody>
    </w:docPart>
    <w:docPart>
      <w:docPartPr>
        <w:name w:val="F08E6A03AC5541A1818537339130BCD2"/>
        <w:category>
          <w:name w:val="Obecné"/>
          <w:gallery w:val="placeholder"/>
        </w:category>
        <w:types>
          <w:type w:val="bbPlcHdr"/>
        </w:types>
        <w:behaviors>
          <w:behavior w:val="content"/>
        </w:behaviors>
        <w:guid w:val="{2EDF619A-39A1-4DB4-9320-6998AEEBFE7F}"/>
      </w:docPartPr>
      <w:docPartBody>
        <w:p w:rsidR="00A27FB0" w:rsidRDefault="00A27FB0" w:rsidP="00A27FB0">
          <w:pPr>
            <w:pStyle w:val="F08E6A03AC5541A1818537339130BCD2"/>
          </w:pPr>
          <w:r w:rsidRPr="00FE2A67">
            <w:rPr>
              <w:rFonts w:cs="Arial"/>
              <w:color w:val="666666"/>
              <w:szCs w:val="22"/>
              <w:highlight w:val="green"/>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Optimum">
    <w:altName w:val="Times New Roman"/>
    <w:charset w:val="00"/>
    <w:family w:val="auto"/>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FB0"/>
    <w:rsid w:val="000D73A1"/>
    <w:rsid w:val="000D7B9D"/>
    <w:rsid w:val="00131A2E"/>
    <w:rsid w:val="00160BFC"/>
    <w:rsid w:val="00164177"/>
    <w:rsid w:val="0019781E"/>
    <w:rsid w:val="002A16A3"/>
    <w:rsid w:val="00337868"/>
    <w:rsid w:val="00372B09"/>
    <w:rsid w:val="003C29A7"/>
    <w:rsid w:val="004A210E"/>
    <w:rsid w:val="00573977"/>
    <w:rsid w:val="0058529A"/>
    <w:rsid w:val="005A2A93"/>
    <w:rsid w:val="005E0E79"/>
    <w:rsid w:val="00604299"/>
    <w:rsid w:val="006244C2"/>
    <w:rsid w:val="006862A3"/>
    <w:rsid w:val="006A3D23"/>
    <w:rsid w:val="00711CC4"/>
    <w:rsid w:val="007875C5"/>
    <w:rsid w:val="007C6523"/>
    <w:rsid w:val="00811EBB"/>
    <w:rsid w:val="0082562F"/>
    <w:rsid w:val="008436BC"/>
    <w:rsid w:val="00862163"/>
    <w:rsid w:val="00956BA0"/>
    <w:rsid w:val="009701E6"/>
    <w:rsid w:val="009B6A38"/>
    <w:rsid w:val="00A27FB0"/>
    <w:rsid w:val="00BF15F7"/>
    <w:rsid w:val="00C90994"/>
    <w:rsid w:val="00CD6CCB"/>
    <w:rsid w:val="00D16EF8"/>
    <w:rsid w:val="00D70F8C"/>
    <w:rsid w:val="00D752AE"/>
    <w:rsid w:val="00D85B29"/>
    <w:rsid w:val="00DC10D7"/>
    <w:rsid w:val="00DD1DED"/>
    <w:rsid w:val="00F14399"/>
    <w:rsid w:val="00F16945"/>
    <w:rsid w:val="00FD16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D73A1"/>
    <w:rPr>
      <w:color w:val="666666"/>
    </w:rPr>
  </w:style>
  <w:style w:type="paragraph" w:customStyle="1" w:styleId="C7F179F00C7D4ADB8F9DBC5D07145EEA">
    <w:name w:val="C7F179F00C7D4ADB8F9DBC5D07145EEA"/>
    <w:rsid w:val="00A27FB0"/>
  </w:style>
  <w:style w:type="paragraph" w:customStyle="1" w:styleId="F08E6A03AC5541A1818537339130BCD2">
    <w:name w:val="F08E6A03AC5541A1818537339130BCD2"/>
    <w:rsid w:val="00A27F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1C560-CB27-4E60-9D99-ABEBB9506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33</Pages>
  <Words>10767</Words>
  <Characters>63531</Characters>
  <Application>Microsoft Office Word</Application>
  <DocSecurity>0</DocSecurity>
  <Lines>529</Lines>
  <Paragraphs>148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Sramek</dc:creator>
  <cp:keywords/>
  <dc:description/>
  <cp:lastModifiedBy>Petr Novák</cp:lastModifiedBy>
  <cp:revision>5</cp:revision>
  <cp:lastPrinted>2020-09-14T08:45:00Z</cp:lastPrinted>
  <dcterms:created xsi:type="dcterms:W3CDTF">2026-01-22T13:17:00Z</dcterms:created>
  <dcterms:modified xsi:type="dcterms:W3CDTF">2026-01-22T13:42:00Z</dcterms:modified>
</cp:coreProperties>
</file>