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91315AF" w14:textId="46B6C496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D60B28">
        <w:rPr>
          <w:rFonts w:asciiTheme="minorHAnsi" w:hAnsiTheme="minorHAnsi" w:cs="Calibri"/>
          <w:b/>
          <w:sz w:val="28"/>
          <w:szCs w:val="28"/>
        </w:rPr>
        <w:t xml:space="preserve"> - Část 1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</w:p>
    <w:p w14:paraId="4BDC5BEA" w14:textId="33811734" w:rsidR="00372582" w:rsidRDefault="006F060D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  <w:r w:rsidR="00E37A64">
        <w:rPr>
          <w:rFonts w:cs="Calibri"/>
          <w:b/>
          <w:sz w:val="28"/>
          <w:szCs w:val="28"/>
        </w:rPr>
        <w:t xml:space="preserve"> – ČÁST 1</w:t>
      </w: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3685"/>
      </w:tblGrid>
      <w:tr w:rsidR="00FC316F" w:rsidRPr="00080BCB" w14:paraId="34675495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2230443" w14:textId="088B0F93" w:rsidR="00FC316F" w:rsidRPr="007223C1" w:rsidRDefault="00FC31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theme="minorHAnsi"/>
                <w:b/>
              </w:rPr>
              <w:t>Výběrové řízení, zadavatel:</w:t>
            </w:r>
          </w:p>
        </w:tc>
      </w:tr>
      <w:tr w:rsidR="00FC316F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2468F1E8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 výběrového řízení:</w:t>
            </w:r>
          </w:p>
        </w:tc>
        <w:tc>
          <w:tcPr>
            <w:tcW w:w="7654" w:type="dxa"/>
            <w:gridSpan w:val="2"/>
          </w:tcPr>
          <w:p w14:paraId="1B83BB78" w14:textId="751C1107" w:rsidR="00FC316F" w:rsidRPr="007223C1" w:rsidRDefault="00FC316F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223C1">
              <w:rPr>
                <w:rFonts w:asciiTheme="minorHAnsi" w:hAnsiTheme="minorHAnsi" w:cstheme="minorHAnsi"/>
                <w:b/>
              </w:rPr>
              <w:t>Vybavení onkogynekologického centra společnosti Nemocnice Pardubického kraje, a.s., Pardubická nemocnice - 1. Fáze</w:t>
            </w:r>
            <w:r w:rsidR="0067233A">
              <w:rPr>
                <w:rFonts w:asciiTheme="minorHAnsi" w:hAnsiTheme="minorHAnsi" w:cstheme="minorHAnsi"/>
                <w:b/>
              </w:rPr>
              <w:t xml:space="preserve"> - </w:t>
            </w:r>
            <w:r w:rsidR="009F33E3">
              <w:rPr>
                <w:rFonts w:asciiTheme="minorHAnsi" w:hAnsiTheme="minorHAnsi" w:cstheme="minorHAnsi"/>
                <w:b/>
              </w:rPr>
              <w:t>3</w:t>
            </w:r>
            <w:r w:rsidR="0067233A">
              <w:rPr>
                <w:rFonts w:asciiTheme="minorHAnsi" w:hAnsiTheme="minorHAnsi" w:cstheme="minorHAnsi"/>
                <w:b/>
              </w:rPr>
              <w:t>. kolo</w:t>
            </w:r>
            <w:r w:rsidRPr="007223C1" w:rsidDel="001A74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C316F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308C6E1" w14:textId="52A5A40B" w:rsidR="00FC316F" w:rsidRPr="007223C1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>Identifikační a kontaktní údaje účastníka výběrového řízení:</w:t>
            </w:r>
          </w:p>
        </w:tc>
      </w:tr>
      <w:tr w:rsidR="007223C1" w:rsidRPr="00080BCB" w14:paraId="7C914DA2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1DCBED2" w14:textId="2EEB952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49679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4967960"/>
          </w:p>
        </w:tc>
      </w:tr>
      <w:tr w:rsidR="007223C1" w:rsidRPr="00080BCB" w14:paraId="11033A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6AC74A2" w14:textId="6867F8B0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2203179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22031792"/>
          </w:p>
        </w:tc>
      </w:tr>
      <w:tr w:rsidR="007223C1" w:rsidRPr="00080BCB" w14:paraId="61348F1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D953C3B" w14:textId="45073799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99399099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99399099"/>
          </w:p>
        </w:tc>
      </w:tr>
      <w:tr w:rsidR="007223C1" w:rsidRPr="00080BCB" w14:paraId="283A61E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32A48DF" w14:textId="5DC1A666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1264510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12645100"/>
          </w:p>
        </w:tc>
      </w:tr>
      <w:tr w:rsidR="007223C1" w:rsidRPr="00080BCB" w14:paraId="0F3CAA7D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A580ECD" w14:textId="239D464E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8884405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88844056"/>
          </w:p>
        </w:tc>
      </w:tr>
      <w:tr w:rsidR="007223C1" w:rsidRPr="00080BCB" w14:paraId="6E141B5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F701B0B" w14:textId="200BE5A0" w:rsidR="007223C1" w:rsidRPr="00D57D22" w:rsidDel="00FC316F" w:rsidRDefault="007223C1" w:rsidP="00024C7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 w:rsidR="00024C7A"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ACA4DB5" w14:textId="2302D34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6070774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60707742"/>
          </w:p>
        </w:tc>
      </w:tr>
      <w:tr w:rsidR="007223C1" w:rsidRPr="00080BCB" w14:paraId="4A868066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5D370A3" w14:textId="14E1503E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B94E79E" w14:textId="5EA6576B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91253871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91253871"/>
          </w:p>
        </w:tc>
      </w:tr>
      <w:tr w:rsidR="007223C1" w:rsidRPr="00080BCB" w14:paraId="2DB0C8A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7AB551D" w14:textId="00E7AD5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D1E51" w14:textId="61FE4655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1755966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175596660"/>
          </w:p>
        </w:tc>
      </w:tr>
      <w:tr w:rsidR="007223C1" w:rsidRPr="00080BCB" w14:paraId="43FA56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A679418" w14:textId="6E3F48A2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2A94CF6" w14:textId="34D30A33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675705564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75705564"/>
          </w:p>
        </w:tc>
      </w:tr>
      <w:tr w:rsidR="007223C1" w:rsidRPr="00080BCB" w14:paraId="367B646F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BB9804A" w14:textId="3F2D0D41" w:rsidR="007223C1" w:rsidRPr="007223C1" w:rsidDel="001A748D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 xml:space="preserve">a </w:t>
            </w:r>
            <w:r w:rsidR="00560D1F">
              <w:rPr>
                <w:rFonts w:asciiTheme="minorHAnsi" w:hAnsiTheme="minorHAnsi" w:cs="Calibri"/>
                <w:b/>
              </w:rPr>
              <w:t>účastníka výběrového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7223C1" w:rsidRPr="00080BCB" w14:paraId="6460865F" w14:textId="77777777" w:rsidTr="00D57D22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957478C" w14:textId="12654B48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3625529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36255290"/>
          </w:p>
        </w:tc>
      </w:tr>
      <w:tr w:rsidR="007223C1" w:rsidRPr="00080BCB" w14:paraId="27BCEB6B" w14:textId="77777777" w:rsidTr="00D57D22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AFB5A1D" w14:textId="6EE12614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55380045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553800453"/>
          </w:p>
        </w:tc>
      </w:tr>
      <w:tr w:rsidR="00361448" w:rsidRPr="00080BCB" w14:paraId="57B9F6EB" w14:textId="77777777" w:rsidTr="00D57D22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4687E17" w14:textId="2E917708" w:rsidR="00361448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82867110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28671102"/>
          </w:p>
        </w:tc>
      </w:tr>
      <w:tr w:rsidR="00560D1F" w:rsidRPr="00080BCB" w14:paraId="0DBE7317" w14:textId="77777777" w:rsidTr="00D57D22"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C75C2" w14:textId="494971A2" w:rsidR="00560D1F" w:rsidRPr="00192153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Předmětem této nabídky je část: </w:t>
            </w:r>
          </w:p>
        </w:tc>
      </w:tr>
      <w:tr w:rsidR="007223C1" w:rsidRPr="00080BCB" w14:paraId="1589E44E" w14:textId="77777777" w:rsidTr="00D57D22">
        <w:tc>
          <w:tcPr>
            <w:tcW w:w="28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38EAF" w14:textId="13CDF779" w:rsidR="007223C1" w:rsidRPr="00DB3A01" w:rsidDel="00FC316F" w:rsidRDefault="00560D1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D22">
              <w:rPr>
                <w:rFonts w:asciiTheme="minorHAnsi" w:hAnsiTheme="minorHAnsi" w:cs="Calibri"/>
              </w:rPr>
              <w:t>Číslo části:</w:t>
            </w:r>
            <w:r w:rsidR="005D30B3">
              <w:rPr>
                <w:rFonts w:asciiTheme="minorHAnsi" w:hAnsiTheme="minorHAnsi" w:cs="Calibri"/>
              </w:rPr>
              <w:t xml:space="preserve"> </w:t>
            </w:r>
            <w:r w:rsidR="005D30B3" w:rsidRPr="00304E3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  <w:right w:val="single" w:sz="2" w:space="0" w:color="auto"/>
            </w:tcBorders>
          </w:tcPr>
          <w:p w14:paraId="0745A2F9" w14:textId="3904DB69" w:rsidR="007223C1" w:rsidRPr="00D57D22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7D22">
              <w:rPr>
                <w:rFonts w:asciiTheme="minorHAnsi" w:hAnsiTheme="minorHAnsi" w:cstheme="minorHAnsi"/>
              </w:rPr>
              <w:t>Název části:</w:t>
            </w:r>
            <w:r w:rsidR="005D30B3" w:rsidRPr="00E755BF">
              <w:rPr>
                <w:rFonts w:asciiTheme="minorHAnsi" w:hAnsiTheme="minorHAnsi" w:cstheme="minorHAnsi"/>
                <w:b/>
              </w:rPr>
              <w:t xml:space="preserve"> Sprchovací lehátko</w:t>
            </w:r>
          </w:p>
        </w:tc>
      </w:tr>
      <w:tr w:rsidR="006337BC" w:rsidRPr="00080BCB" w14:paraId="314F89C1" w14:textId="77777777" w:rsidTr="00D57D22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FD6C7" w14:textId="77777777" w:rsidR="006337BC" w:rsidRPr="00560D1F" w:rsidRDefault="006337BC" w:rsidP="006337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23C1" w:rsidRPr="00080BCB" w14:paraId="4E3CB9F0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2B0A73" w14:textId="28F5AB69" w:rsidR="007223C1" w:rsidRPr="00D57D22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 w:rsidR="00152064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152064" w:rsidRPr="00080BCB" w14:paraId="59905B34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61611" w14:textId="3302E331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bez DPH</w:t>
            </w:r>
            <w:r w:rsidRPr="00D57D22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2301488" w14:textId="751102FF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447308936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447308936"/>
          </w:p>
        </w:tc>
      </w:tr>
      <w:tr w:rsidR="00152064" w:rsidRPr="00080BCB" w14:paraId="4B7E72A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79B970" w14:textId="10D2AE0A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1CC08E8" w14:textId="733222FA" w:rsidR="00152064" w:rsidRPr="00D57D22" w:rsidDel="00152064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859736770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859736770"/>
          </w:p>
        </w:tc>
      </w:tr>
      <w:tr w:rsidR="00152064" w:rsidRPr="00080BCB" w14:paraId="232CFA0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18F44" w14:textId="32BBBFFD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46C8B69" w14:textId="36E4CEB3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583485161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583485161"/>
          </w:p>
        </w:tc>
      </w:tr>
    </w:tbl>
    <w:p w14:paraId="664B2DAE" w14:textId="77777777" w:rsidR="00152064" w:rsidRDefault="00152064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F9FD98" w14:textId="77777777" w:rsidR="00372582" w:rsidRDefault="00372582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44A32E4A" w14:textId="1D43CAD6" w:rsidR="003223BC" w:rsidRPr="0067564D" w:rsidRDefault="003223BC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="003A1AA6" w:rsidRPr="00D57D22">
        <w:rPr>
          <w:rFonts w:asciiTheme="minorHAnsi" w:hAnsiTheme="minorHAnsi" w:cs="Calibri"/>
          <w:b/>
          <w:bCs/>
        </w:rPr>
        <w:t>účastníka</w:t>
      </w:r>
      <w:r w:rsidR="003A1AA6" w:rsidRPr="00D57D22">
        <w:rPr>
          <w:rFonts w:asciiTheme="minorHAnsi" w:hAnsiTheme="minorHAnsi" w:cs="Calibri"/>
          <w:bCs/>
        </w:rPr>
        <w:t xml:space="preserve"> </w:t>
      </w:r>
      <w:r w:rsidR="003A1AA6" w:rsidRPr="00D57D22">
        <w:rPr>
          <w:rFonts w:asciiTheme="minorHAnsi" w:hAnsiTheme="minorHAnsi" w:cs="Calibri"/>
          <w:b/>
          <w:bCs/>
        </w:rPr>
        <w:t>výběrového řízení</w:t>
      </w:r>
      <w:r w:rsidR="00C66772">
        <w:rPr>
          <w:rFonts w:asciiTheme="minorHAnsi" w:hAnsiTheme="minorHAnsi" w:cs="Calibri"/>
          <w:b/>
          <w:bCs/>
        </w:rPr>
        <w:t>:</w:t>
      </w:r>
    </w:p>
    <w:p w14:paraId="30A3CC77" w14:textId="59855709" w:rsidR="003223BC" w:rsidRPr="00D57D22" w:rsidRDefault="003223B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nabídková cena je stanovena jako celková nabídková cena za kompletní splnění předmětné části </w:t>
      </w:r>
      <w:r w:rsidR="003A1AA6" w:rsidRPr="00D57D22">
        <w:rPr>
          <w:rFonts w:asciiTheme="minorHAnsi" w:hAnsiTheme="minorHAnsi" w:cs="Calibri"/>
        </w:rPr>
        <w:t>výběrového</w:t>
      </w:r>
      <w:r w:rsidR="003A1AA6">
        <w:rPr>
          <w:rFonts w:asciiTheme="minorHAnsi" w:hAnsiTheme="minorHAnsi" w:cs="Calibri"/>
        </w:rPr>
        <w:t xml:space="preserve"> </w:t>
      </w:r>
      <w:r w:rsidR="003A1AA6" w:rsidRPr="00D57D22">
        <w:rPr>
          <w:rFonts w:asciiTheme="minorHAnsi" w:hAnsiTheme="minorHAnsi" w:cs="Calibri"/>
        </w:rPr>
        <w:t>řízení</w:t>
      </w:r>
      <w:r w:rsidRPr="00D57D22">
        <w:rPr>
          <w:rFonts w:asciiTheme="minorHAnsi" w:hAnsiTheme="minorHAnsi" w:cs="Calibri"/>
        </w:rPr>
        <w:t>,</w:t>
      </w:r>
      <w:r w:rsidR="003A1AA6"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nepřípustné, vyjma změny právních předpisů upravujících DPH</w:t>
      </w:r>
      <w:r w:rsidR="00A3586B">
        <w:rPr>
          <w:rFonts w:asciiTheme="minorHAnsi" w:hAnsiTheme="minorHAnsi" w:cs="Calibri"/>
        </w:rPr>
        <w:t>;</w:t>
      </w:r>
    </w:p>
    <w:p w14:paraId="60DF42C9" w14:textId="50C639D2" w:rsidR="003A1AA6" w:rsidRDefault="003A1AA6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 w:rsidR="003D397B"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 w:rsidR="003D397B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 w:rsidR="003D397B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 w:rsidR="00731CA9">
        <w:rPr>
          <w:rFonts w:asciiTheme="minorHAnsi" w:hAnsiTheme="minorHAnsi" w:cs="Calibri"/>
        </w:rPr>
        <w:t>předmětné části výběrového řízení -</w:t>
      </w:r>
      <w:r w:rsidRPr="003A1AA6">
        <w:rPr>
          <w:rFonts w:asciiTheme="minorHAnsi" w:hAnsiTheme="minorHAnsi" w:cs="Calibri"/>
        </w:rPr>
        <w:t xml:space="preserve"> vešker</w:t>
      </w:r>
      <w:r w:rsidR="00DC40A4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</w:t>
      </w:r>
      <w:r w:rsidR="00DC40A4">
        <w:rPr>
          <w:rFonts w:asciiTheme="minorHAnsi" w:hAnsiTheme="minorHAnsi" w:cs="Calibri"/>
        </w:rPr>
        <w:t>a</w:t>
      </w:r>
      <w:r w:rsidRPr="003A1AA6">
        <w:rPr>
          <w:rFonts w:asciiTheme="minorHAnsi" w:hAnsiTheme="minorHAnsi" w:cs="Calibri"/>
        </w:rPr>
        <w:t>c</w:t>
      </w:r>
      <w:r w:rsidR="00DC40A4">
        <w:rPr>
          <w:rFonts w:asciiTheme="minorHAnsi" w:hAnsiTheme="minorHAnsi" w:cs="Calibri"/>
        </w:rPr>
        <w:t>í</w:t>
      </w:r>
      <w:r w:rsidRPr="003A1AA6">
        <w:rPr>
          <w:rFonts w:asciiTheme="minorHAnsi" w:hAnsiTheme="minorHAnsi" w:cs="Calibri"/>
        </w:rPr>
        <w:t>, dodáv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k, činnost</w:t>
      </w:r>
      <w:r w:rsidR="00DC40A4">
        <w:rPr>
          <w:rFonts w:asciiTheme="minorHAnsi" w:hAnsiTheme="minorHAnsi" w:cs="Calibri"/>
        </w:rPr>
        <w:t>í</w:t>
      </w:r>
      <w:r w:rsidR="003D397B"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b</w:t>
      </w:r>
      <w:r w:rsidR="003D397B">
        <w:rPr>
          <w:rFonts w:asciiTheme="minorHAnsi" w:hAnsiTheme="minorHAnsi" w:cs="Calibri"/>
        </w:rPr>
        <w:t xml:space="preserve"> a související</w:t>
      </w:r>
      <w:r w:rsidR="00DC40A4">
        <w:rPr>
          <w:rFonts w:asciiTheme="minorHAnsi" w:hAnsiTheme="minorHAnsi" w:cs="Calibri"/>
        </w:rPr>
        <w:t>ch</w:t>
      </w:r>
      <w:r w:rsidR="003D397B">
        <w:rPr>
          <w:rFonts w:asciiTheme="minorHAnsi" w:hAnsiTheme="minorHAnsi" w:cs="Calibri"/>
        </w:rPr>
        <w:t xml:space="preserve"> výkon</w:t>
      </w:r>
      <w:r w:rsidR="00DC40A4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 w:rsidR="003D397B">
        <w:rPr>
          <w:rFonts w:asciiTheme="minorHAnsi" w:hAnsiTheme="minorHAnsi" w:cs="Calibri"/>
        </w:rPr>
        <w:t xml:space="preserve"> </w:t>
      </w:r>
      <w:r w:rsidR="003D397B" w:rsidRPr="0067564D">
        <w:rPr>
          <w:rFonts w:asciiTheme="minorHAnsi" w:hAnsiTheme="minorHAnsi" w:cs="Calibri"/>
        </w:rPr>
        <w:t xml:space="preserve">nutných k naplnění účelu a cíle </w:t>
      </w:r>
      <w:r w:rsidR="003D397B">
        <w:rPr>
          <w:rFonts w:asciiTheme="minorHAnsi" w:hAnsiTheme="minorHAnsi" w:cs="Calibri"/>
        </w:rPr>
        <w:t xml:space="preserve">zakázky a </w:t>
      </w:r>
      <w:r w:rsidR="003D397B"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 w:rsidR="003D397B">
        <w:rPr>
          <w:rFonts w:asciiTheme="minorHAnsi" w:hAnsiTheme="minorHAnsi" w:cs="Calibri"/>
        </w:rPr>
        <w:t>rovněž t</w:t>
      </w:r>
      <w:r w:rsidR="00DC40A4">
        <w:rPr>
          <w:rFonts w:asciiTheme="minorHAnsi" w:hAnsiTheme="minorHAnsi" w:cs="Calibri"/>
        </w:rPr>
        <w:t>ěch</w:t>
      </w:r>
      <w:r w:rsidR="003D397B">
        <w:rPr>
          <w:rFonts w:asciiTheme="minorHAnsi" w:hAnsiTheme="minorHAnsi" w:cs="Calibri"/>
        </w:rPr>
        <w:t>, o</w:t>
      </w:r>
      <w:r w:rsidRPr="003A1AA6">
        <w:rPr>
          <w:rFonts w:asciiTheme="minorHAnsi" w:hAnsiTheme="minorHAnsi" w:cs="Calibri"/>
        </w:rPr>
        <w:t xml:space="preserve"> kterých </w:t>
      </w:r>
      <w:r w:rsidR="00731CA9">
        <w:rPr>
          <w:rFonts w:asciiTheme="minorHAnsi" w:hAnsiTheme="minorHAnsi" w:cs="Calibri"/>
        </w:rPr>
        <w:t>účastník výběrového řízení</w:t>
      </w:r>
      <w:r w:rsidRPr="003A1AA6">
        <w:rPr>
          <w:rFonts w:asciiTheme="minorHAnsi" w:hAnsiTheme="minorHAnsi" w:cs="Calibri"/>
        </w:rPr>
        <w:t xml:space="preserve"> podle</w:t>
      </w:r>
      <w:r w:rsidR="00056011"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 w:rsidR="00DC40A4">
        <w:rPr>
          <w:rFonts w:asciiTheme="minorHAnsi" w:hAnsiTheme="minorHAnsi" w:cs="Calibri"/>
        </w:rPr>
        <w:t>,</w:t>
      </w:r>
      <w:r w:rsidR="00A27C38">
        <w:rPr>
          <w:rFonts w:asciiTheme="minorHAnsi" w:hAnsiTheme="minorHAnsi" w:cs="Calibri"/>
        </w:rPr>
        <w:t xml:space="preserve"> a</w:t>
      </w:r>
      <w:r w:rsidR="00FB3890">
        <w:rPr>
          <w:rFonts w:asciiTheme="minorHAnsi" w:hAnsiTheme="minorHAnsi" w:cs="Calibri"/>
        </w:rPr>
        <w:t xml:space="preserve"> které nejsou v nabídce uvedeny a</w:t>
      </w:r>
      <w:r w:rsidRPr="003A1AA6">
        <w:rPr>
          <w:rFonts w:asciiTheme="minorHAnsi" w:hAnsiTheme="minorHAnsi" w:cs="Calibri"/>
        </w:rPr>
        <w:t xml:space="preserve"> jsou k řádnému splnění předmět</w:t>
      </w:r>
      <w:r w:rsidR="003D397B">
        <w:rPr>
          <w:rFonts w:asciiTheme="minorHAnsi" w:hAnsiTheme="minorHAnsi" w:cs="Calibri"/>
        </w:rPr>
        <w:t>né části</w:t>
      </w:r>
      <w:r w:rsidRPr="003A1AA6">
        <w:rPr>
          <w:rFonts w:asciiTheme="minorHAnsi" w:hAnsiTheme="minorHAnsi" w:cs="Calibri"/>
        </w:rPr>
        <w:t xml:space="preserve"> </w:t>
      </w:r>
      <w:r w:rsidR="00731CA9">
        <w:rPr>
          <w:rFonts w:asciiTheme="minorHAnsi" w:hAnsiTheme="minorHAnsi" w:cs="Calibri"/>
        </w:rPr>
        <w:t>výběrového řízení</w:t>
      </w:r>
      <w:r w:rsidRPr="003A1AA6">
        <w:rPr>
          <w:rFonts w:asciiTheme="minorHAnsi" w:hAnsiTheme="minorHAnsi" w:cs="Calibri"/>
        </w:rPr>
        <w:t xml:space="preserve"> nutné</w:t>
      </w:r>
      <w:r w:rsidR="00DC40A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 a </w:t>
      </w:r>
      <w:r w:rsidR="00A3586B">
        <w:rPr>
          <w:rFonts w:asciiTheme="minorHAnsi" w:hAnsiTheme="minorHAnsi" w:cs="Calibri"/>
        </w:rPr>
        <w:t xml:space="preserve">po celou dobu plnění </w:t>
      </w:r>
      <w:r w:rsidR="00731CA9">
        <w:rPr>
          <w:rFonts w:asciiTheme="minorHAnsi" w:hAnsiTheme="minorHAnsi" w:cs="Calibri"/>
        </w:rPr>
        <w:t xml:space="preserve">této </w:t>
      </w:r>
      <w:r w:rsidR="00A3586B">
        <w:rPr>
          <w:rFonts w:asciiTheme="minorHAnsi" w:hAnsiTheme="minorHAnsi" w:cs="Calibri"/>
        </w:rPr>
        <w:t>zakázky;</w:t>
      </w:r>
    </w:p>
    <w:p w14:paraId="7570FF3D" w14:textId="4CD0380E" w:rsidR="00C66772" w:rsidRDefault="00A27F8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účastník výběrového řízení </w:t>
      </w:r>
      <w:r w:rsidR="00C66772"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="00C66772" w:rsidRPr="00C66772">
        <w:rPr>
          <w:rFonts w:asciiTheme="minorHAnsi" w:hAnsiTheme="minorHAnsi" w:cs="Calibri"/>
        </w:rPr>
        <w:t>, které jednoznačně vymezují množství</w:t>
      </w:r>
      <w:r w:rsidR="00372582">
        <w:rPr>
          <w:rFonts w:asciiTheme="minorHAnsi" w:hAnsiTheme="minorHAnsi" w:cs="Calibri"/>
        </w:rPr>
        <w:t xml:space="preserve"> a</w:t>
      </w:r>
      <w:r>
        <w:rPr>
          <w:rFonts w:asciiTheme="minorHAnsi" w:hAnsiTheme="minorHAnsi" w:cs="Calibri"/>
        </w:rPr>
        <w:t xml:space="preserve"> </w:t>
      </w:r>
      <w:r w:rsidR="00C66772"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k a služ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b</w:t>
      </w:r>
      <w:r w:rsidR="00C66772"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="00C66772"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plnění předmětné části </w:t>
      </w:r>
      <w:r w:rsidR="00372582">
        <w:rPr>
          <w:rFonts w:asciiTheme="minorHAnsi" w:hAnsiTheme="minorHAnsi" w:cs="Calibri"/>
        </w:rPr>
        <w:t>výběrového řízení</w:t>
      </w:r>
      <w:r>
        <w:rPr>
          <w:rFonts w:asciiTheme="minorHAnsi" w:hAnsiTheme="minorHAnsi" w:cs="Calibri"/>
        </w:rPr>
        <w:t xml:space="preserve"> dle </w:t>
      </w:r>
      <w:r w:rsidR="00372582">
        <w:rPr>
          <w:rFonts w:asciiTheme="minorHAnsi" w:hAnsiTheme="minorHAnsi" w:cs="Calibri"/>
        </w:rPr>
        <w:t>podmínek stanovených v tomto</w:t>
      </w:r>
      <w:r>
        <w:rPr>
          <w:rFonts w:asciiTheme="minorHAnsi" w:hAnsiTheme="minorHAnsi" w:cs="Calibri"/>
        </w:rPr>
        <w:t xml:space="preserve"> výběrové</w:t>
      </w:r>
      <w:r w:rsidR="00372582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 xml:space="preserve"> řízení;</w:t>
      </w:r>
    </w:p>
    <w:p w14:paraId="63693043" w14:textId="3A5A437B" w:rsidR="00372582" w:rsidRDefault="00372582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výběrového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výběrovém řízení</w:t>
      </w:r>
      <w:r>
        <w:rPr>
          <w:rFonts w:asciiTheme="minorHAnsi" w:hAnsiTheme="minorHAnsi" w:cs="Calibri"/>
        </w:rPr>
        <w:t xml:space="preserve"> a svoj</w:t>
      </w:r>
      <w:r w:rsidR="00DC40A4">
        <w:rPr>
          <w:rFonts w:asciiTheme="minorHAnsi" w:hAnsiTheme="minorHAnsi" w:cs="Calibri"/>
        </w:rPr>
        <w:t>í</w:t>
      </w:r>
      <w:r>
        <w:rPr>
          <w:rFonts w:asciiTheme="minorHAnsi" w:hAnsiTheme="minorHAnsi" w:cs="Calibri"/>
        </w:rPr>
        <w:t xml:space="preserve"> nabídkou splňuje veškeré technické požadavky a ostatní požadavky dle podmínek stanovených v tomto výběrovém řízení.</w:t>
      </w:r>
    </w:p>
    <w:p w14:paraId="6B03417B" w14:textId="556D7406" w:rsidR="00372582" w:rsidRDefault="0037258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663A1DE6" w14:textId="77777777" w:rsidR="00C66772" w:rsidRPr="00C66772" w:rsidRDefault="00C66772" w:rsidP="00C6677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80BD3BD" w14:textId="67EB65C5" w:rsidR="00731CA9" w:rsidRPr="00D57D22" w:rsidRDefault="00C66772" w:rsidP="00D57D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Toto prohlášení činí</w:t>
      </w:r>
      <w:r w:rsidR="00372582" w:rsidRPr="00D57D22">
        <w:rPr>
          <w:rFonts w:asciiTheme="minorHAnsi" w:hAnsiTheme="minorHAnsi" w:cs="Calibri"/>
        </w:rPr>
        <w:t xml:space="preserve"> účastník </w:t>
      </w:r>
      <w:r w:rsidR="004B20F3">
        <w:rPr>
          <w:rFonts w:asciiTheme="minorHAnsi" w:hAnsiTheme="minorHAnsi" w:cs="Calibri"/>
        </w:rPr>
        <w:t>výběrového</w:t>
      </w:r>
      <w:r w:rsidR="00DC40A4">
        <w:rPr>
          <w:rFonts w:asciiTheme="minorHAnsi" w:hAnsiTheme="minorHAnsi" w:cs="Calibri"/>
        </w:rPr>
        <w:t xml:space="preserve"> </w:t>
      </w:r>
      <w:r w:rsidR="00372582" w:rsidRPr="00D57D22">
        <w:rPr>
          <w:rFonts w:asciiTheme="minorHAnsi" w:hAnsiTheme="minorHAnsi" w:cs="Calibri"/>
        </w:rPr>
        <w:t xml:space="preserve">řízení </w:t>
      </w:r>
      <w:r w:rsidRPr="00D57D22">
        <w:rPr>
          <w:rFonts w:asciiTheme="minorHAnsi" w:hAnsiTheme="minorHAnsi" w:cs="Calibri"/>
        </w:rPr>
        <w:t>na základě své jasné, srozumitelné, svobodné a omylu prosté</w:t>
      </w:r>
      <w:r w:rsidR="00372582" w:rsidRPr="00D57D22">
        <w:rPr>
          <w:rFonts w:asciiTheme="minorHAnsi" w:hAnsiTheme="minorHAnsi" w:cs="Calibri"/>
        </w:rPr>
        <w:t xml:space="preserve"> vůle a je si vědom všech následků plynoucích z uvedení nepravdivých údajů.</w:t>
      </w:r>
    </w:p>
    <w:p w14:paraId="38C6D1A0" w14:textId="77777777" w:rsidR="00731CA9" w:rsidRDefault="00731CA9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92F584A" w14:textId="77777777" w:rsidR="00F74A9C" w:rsidRDefault="00F74A9C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11B8063" w14:textId="77777777" w:rsidR="00D57D22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27193A85" w14:textId="77777777" w:rsidR="00D57D22" w:rsidRPr="0067564D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356844250" w:edGrp="everyone"/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</w:t>
      </w:r>
      <w:permEnd w:id="356844250"/>
      <w:r w:rsidR="00A8420C" w:rsidRPr="00D57D22">
        <w:rPr>
          <w:rFonts w:asciiTheme="minorHAnsi" w:hAnsiTheme="minorHAnsi" w:cs="Calibri"/>
          <w:sz w:val="22"/>
          <w:szCs w:val="22"/>
        </w:rPr>
        <w:t xml:space="preserve"> </w:t>
      </w:r>
      <w:r w:rsidR="00D57D22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 xml:space="preserve">dne </w:t>
      </w:r>
      <w:permStart w:id="2134320717" w:edGrp="everyone"/>
      <w:r w:rsidR="004B30DD" w:rsidRPr="00D57D22">
        <w:rPr>
          <w:rFonts w:asciiTheme="minorHAnsi" w:hAnsiTheme="minorHAnsi" w:cs="Calibri"/>
          <w:sz w:val="22"/>
          <w:szCs w:val="22"/>
        </w:rPr>
        <w:t>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</w:t>
      </w:r>
      <w:r w:rsidR="00B937F7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permEnd w:id="2134320717"/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386DCB7A" w14:textId="77777777" w:rsidR="00225D51" w:rsidRDefault="00225D5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  <w:shd w:val="clear" w:color="auto" w:fill="FDE9D9" w:themeFill="accent6" w:themeFillTint="33"/>
        </w:rPr>
      </w:pPr>
    </w:p>
    <w:p w14:paraId="172FDA68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21DA8C45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63AA758A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728449212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="00185DB1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</w:t>
      </w:r>
      <w:permEnd w:id="728449212"/>
    </w:p>
    <w:p w14:paraId="4D3F6D11" w14:textId="6A51A01C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>za účastníka výběrového řízení</w:t>
      </w:r>
    </w:p>
    <w:p w14:paraId="62ADDCDE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2FF14C1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ECBFD5D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59F69477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1708682126" w:edGrp="everyone"/>
      <w:r w:rsidR="004B30DD" w:rsidRPr="009B4A96">
        <w:rPr>
          <w:rFonts w:asciiTheme="minorHAnsi" w:hAnsiTheme="minorHAnsi" w:cs="Calibri"/>
          <w:shd w:val="clear" w:color="auto" w:fill="FEFFD1"/>
        </w:rPr>
        <w:t>……………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……………………</w:t>
      </w:r>
      <w:r w:rsidR="00D57D22" w:rsidRPr="009B4A96">
        <w:rPr>
          <w:rFonts w:asciiTheme="minorHAnsi" w:hAnsiTheme="minorHAnsi" w:cs="Calibri"/>
          <w:shd w:val="clear" w:color="auto" w:fill="FEFFD1"/>
        </w:rPr>
        <w:t>.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…………</w:t>
      </w:r>
      <w:r w:rsidR="00E74717"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……….</w:t>
      </w:r>
      <w:permEnd w:id="1708682126"/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52408435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DB3A01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0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3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9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3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7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5"/>
  </w:num>
  <w:num w:numId="4">
    <w:abstractNumId w:val="12"/>
  </w:num>
  <w:num w:numId="5">
    <w:abstractNumId w:val="30"/>
  </w:num>
  <w:num w:numId="6">
    <w:abstractNumId w:val="23"/>
  </w:num>
  <w:num w:numId="7">
    <w:abstractNumId w:val="107"/>
  </w:num>
  <w:num w:numId="8">
    <w:abstractNumId w:val="120"/>
  </w:num>
  <w:num w:numId="9">
    <w:abstractNumId w:val="38"/>
  </w:num>
  <w:num w:numId="10">
    <w:abstractNumId w:val="92"/>
  </w:num>
  <w:num w:numId="11">
    <w:abstractNumId w:val="110"/>
  </w:num>
  <w:num w:numId="12">
    <w:abstractNumId w:val="51"/>
  </w:num>
  <w:num w:numId="13">
    <w:abstractNumId w:val="131"/>
  </w:num>
  <w:num w:numId="14">
    <w:abstractNumId w:val="21"/>
  </w:num>
  <w:num w:numId="15">
    <w:abstractNumId w:val="101"/>
  </w:num>
  <w:num w:numId="16">
    <w:abstractNumId w:val="108"/>
  </w:num>
  <w:num w:numId="17">
    <w:abstractNumId w:val="53"/>
  </w:num>
  <w:num w:numId="18">
    <w:abstractNumId w:val="88"/>
  </w:num>
  <w:num w:numId="19">
    <w:abstractNumId w:val="111"/>
  </w:num>
  <w:num w:numId="20">
    <w:abstractNumId w:val="34"/>
  </w:num>
  <w:num w:numId="21">
    <w:abstractNumId w:val="45"/>
  </w:num>
  <w:num w:numId="22">
    <w:abstractNumId w:val="109"/>
  </w:num>
  <w:num w:numId="23">
    <w:abstractNumId w:val="47"/>
  </w:num>
  <w:num w:numId="24">
    <w:abstractNumId w:val="63"/>
  </w:num>
  <w:num w:numId="25">
    <w:abstractNumId w:val="105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4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6"/>
  </w:num>
  <w:num w:numId="40">
    <w:abstractNumId w:val="36"/>
  </w:num>
  <w:num w:numId="41">
    <w:abstractNumId w:val="42"/>
  </w:num>
  <w:num w:numId="42">
    <w:abstractNumId w:val="116"/>
  </w:num>
  <w:num w:numId="43">
    <w:abstractNumId w:val="66"/>
  </w:num>
  <w:num w:numId="44">
    <w:abstractNumId w:val="11"/>
  </w:num>
  <w:num w:numId="45">
    <w:abstractNumId w:val="68"/>
  </w:num>
  <w:num w:numId="46">
    <w:abstractNumId w:val="114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1"/>
  </w:num>
  <w:num w:numId="54">
    <w:abstractNumId w:val="117"/>
  </w:num>
  <w:num w:numId="55">
    <w:abstractNumId w:val="125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0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8"/>
  </w:num>
  <w:num w:numId="67">
    <w:abstractNumId w:val="65"/>
  </w:num>
  <w:num w:numId="68">
    <w:abstractNumId w:val="133"/>
  </w:num>
  <w:num w:numId="69">
    <w:abstractNumId w:val="59"/>
  </w:num>
  <w:num w:numId="70">
    <w:abstractNumId w:val="118"/>
  </w:num>
  <w:num w:numId="71">
    <w:abstractNumId w:val="95"/>
  </w:num>
  <w:num w:numId="72">
    <w:abstractNumId w:val="50"/>
  </w:num>
  <w:num w:numId="73">
    <w:abstractNumId w:val="122"/>
  </w:num>
  <w:num w:numId="74">
    <w:abstractNumId w:val="112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29"/>
  </w:num>
  <w:num w:numId="82">
    <w:abstractNumId w:val="52"/>
  </w:num>
  <w:num w:numId="83">
    <w:abstractNumId w:val="32"/>
  </w:num>
  <w:num w:numId="84">
    <w:abstractNumId w:val="123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0"/>
  </w:num>
  <w:num w:numId="94">
    <w:abstractNumId w:val="69"/>
  </w:num>
  <w:num w:numId="95">
    <w:abstractNumId w:val="106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3"/>
  </w:num>
  <w:num w:numId="103">
    <w:abstractNumId w:val="24"/>
  </w:num>
  <w:num w:numId="104">
    <w:abstractNumId w:val="6"/>
  </w:num>
  <w:num w:numId="105">
    <w:abstractNumId w:val="119"/>
  </w:num>
  <w:num w:numId="106">
    <w:abstractNumId w:val="19"/>
  </w:num>
  <w:num w:numId="107">
    <w:abstractNumId w:val="54"/>
  </w:num>
  <w:num w:numId="108">
    <w:abstractNumId w:val="102"/>
  </w:num>
  <w:num w:numId="109">
    <w:abstractNumId w:val="0"/>
  </w:num>
  <w:num w:numId="110">
    <w:abstractNumId w:val="40"/>
  </w:num>
  <w:num w:numId="111">
    <w:abstractNumId w:val="132"/>
  </w:num>
  <w:num w:numId="112">
    <w:abstractNumId w:val="17"/>
  </w:num>
  <w:num w:numId="113">
    <w:abstractNumId w:val="94"/>
  </w:num>
  <w:num w:numId="114">
    <w:abstractNumId w:val="99"/>
  </w:num>
  <w:num w:numId="115">
    <w:abstractNumId w:val="113"/>
  </w:num>
  <w:num w:numId="116">
    <w:abstractNumId w:val="81"/>
  </w:num>
  <w:num w:numId="117">
    <w:abstractNumId w:val="127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4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4E3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330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0888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0B3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233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33E3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095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0C47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0B28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0C1B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A01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0A4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A64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93DE-B22F-4408-9560-59F5C48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3383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18</cp:revision>
  <cp:lastPrinted>2017-07-25T07:52:00Z</cp:lastPrinted>
  <dcterms:created xsi:type="dcterms:W3CDTF">2014-09-18T07:18:00Z</dcterms:created>
  <dcterms:modified xsi:type="dcterms:W3CDTF">2018-01-18T11:48:00Z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