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45A0" w14:textId="5A2A8F54" w:rsidR="00A1099F" w:rsidRDefault="00A1099F" w:rsidP="00A1099F">
      <w:pPr>
        <w:spacing w:before="0" w:after="0" w:line="240" w:lineRule="auto"/>
        <w:ind w:firstLine="0"/>
        <w:jc w:val="center"/>
        <w:rPr>
          <w:rFonts w:ascii="Calibri" w:eastAsia="Calibri" w:hAnsi="Calibri"/>
          <w:b/>
          <w:bCs/>
          <w:sz w:val="28"/>
          <w:lang w:eastAsia="en-US"/>
        </w:rPr>
      </w:pPr>
      <w:bookmarkStart w:id="0" w:name="OLE_LINK2"/>
      <w:bookmarkStart w:id="1" w:name="OLE_LINK1"/>
      <w:bookmarkStart w:id="2" w:name="_Toc79646641"/>
      <w:bookmarkStart w:id="3" w:name="_Toc232249615"/>
      <w:bookmarkStart w:id="4" w:name="_Toc232249655"/>
      <w:bookmarkStart w:id="5" w:name="_Toc232249689"/>
      <w:bookmarkStart w:id="6" w:name="_Toc510741813"/>
      <w:r w:rsidRPr="00234A9F">
        <w:rPr>
          <w:rFonts w:ascii="Calibri" w:eastAsia="Calibri" w:hAnsi="Calibri"/>
          <w:b/>
          <w:bCs/>
          <w:sz w:val="28"/>
          <w:lang w:eastAsia="en-US"/>
        </w:rPr>
        <w:t xml:space="preserve">Příloha č. </w:t>
      </w:r>
      <w:r w:rsidR="006A5807">
        <w:rPr>
          <w:rFonts w:ascii="Calibri" w:eastAsia="Calibri" w:hAnsi="Calibri"/>
          <w:b/>
          <w:bCs/>
          <w:sz w:val="28"/>
          <w:lang w:eastAsia="en-US"/>
        </w:rPr>
        <w:t>2</w:t>
      </w:r>
    </w:p>
    <w:sdt>
      <w:sdtPr>
        <w:rPr>
          <w:rFonts w:ascii="Calibri" w:eastAsia="Calibri" w:hAnsi="Calibri"/>
          <w:szCs w:val="22"/>
          <w:lang w:eastAsia="en-US"/>
        </w:rPr>
        <w:id w:val="1404944828"/>
        <w:docPartObj>
          <w:docPartGallery w:val="Cover Pages"/>
          <w:docPartUnique/>
        </w:docPartObj>
      </w:sdtPr>
      <w:sdtEndPr/>
      <w:sdtContent>
        <w:p w14:paraId="472F2072" w14:textId="75236D19" w:rsidR="009C24C1" w:rsidRDefault="009C24C1" w:rsidP="00BF0547">
          <w:pPr>
            <w:spacing w:before="0" w:after="0" w:line="240" w:lineRule="auto"/>
            <w:ind w:firstLine="0"/>
            <w:rPr>
              <w:rFonts w:ascii="Calibri" w:eastAsia="Calibri" w:hAnsi="Calibri"/>
              <w:szCs w:val="22"/>
              <w:lang w:eastAsia="en-US"/>
            </w:rPr>
          </w:pPr>
        </w:p>
        <w:p w14:paraId="75FC84AF" w14:textId="77777777" w:rsidR="009C24C1" w:rsidRDefault="009C24C1" w:rsidP="00BF0547">
          <w:pPr>
            <w:spacing w:before="0" w:after="0" w:line="240" w:lineRule="auto"/>
            <w:ind w:firstLine="0"/>
            <w:jc w:val="left"/>
            <w:rPr>
              <w:rFonts w:ascii="Calibri" w:eastAsia="Calibri" w:hAnsi="Calibri"/>
              <w:szCs w:val="22"/>
              <w:lang w:eastAsia="en-US"/>
            </w:rPr>
          </w:pPr>
        </w:p>
        <w:p w14:paraId="737B3484" w14:textId="77777777" w:rsidR="009C24C1" w:rsidRDefault="009C24C1" w:rsidP="00BF0547">
          <w:pPr>
            <w:spacing w:before="0" w:after="0" w:line="240" w:lineRule="auto"/>
            <w:ind w:firstLine="0"/>
            <w:jc w:val="left"/>
            <w:rPr>
              <w:rFonts w:ascii="Calibri" w:eastAsia="Calibri" w:hAnsi="Calibri"/>
              <w:szCs w:val="22"/>
              <w:lang w:eastAsia="en-US"/>
            </w:rPr>
          </w:pPr>
        </w:p>
        <w:p w14:paraId="5DDD75F5" w14:textId="5D1F7497" w:rsidR="009C24C1" w:rsidRDefault="009C24C1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</w:pPr>
        </w:p>
        <w:p w14:paraId="1AC8BC4B" w14:textId="21EC5141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</w:pPr>
        </w:p>
        <w:p w14:paraId="01F5F373" w14:textId="5389252B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</w:pPr>
        </w:p>
        <w:p w14:paraId="41756DF9" w14:textId="01F428F3" w:rsidR="00107015" w:rsidRDefault="00286E03" w:rsidP="00BF0547">
          <w:pPr>
            <w:spacing w:before="0" w:after="0" w:line="240" w:lineRule="auto"/>
            <w:ind w:left="360" w:firstLine="0"/>
            <w:jc w:val="center"/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</w:pPr>
          <w:r w:rsidRPr="00286E03"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  <w:t xml:space="preserve">Specifikace </w:t>
          </w:r>
          <w:r w:rsidR="0031691A"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  <w:t>Služe</w:t>
          </w:r>
          <w:r w:rsidR="002C46AC"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  <w:t>b</w:t>
          </w:r>
        </w:p>
        <w:p w14:paraId="0ED3A24F" w14:textId="7BCE21B3" w:rsidR="002A22EF" w:rsidRPr="00107015" w:rsidRDefault="002A22EF" w:rsidP="00BF0547">
          <w:pPr>
            <w:spacing w:before="0" w:after="0" w:line="240" w:lineRule="auto"/>
            <w:ind w:left="360" w:firstLine="0"/>
            <w:jc w:val="center"/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</w:pPr>
          <w:r>
            <w:rPr>
              <w:rFonts w:ascii="Calibri" w:eastAsia="Calibri" w:hAnsi="Calibri"/>
              <w:b/>
              <w:bCs/>
              <w:sz w:val="48"/>
              <w:szCs w:val="48"/>
              <w:lang w:eastAsia="en-US"/>
            </w:rPr>
            <w:t>Popis služeb technické podpory</w:t>
          </w:r>
        </w:p>
        <w:p w14:paraId="1F1B0896" w14:textId="4266EAD7" w:rsidR="009C24C1" w:rsidRDefault="009C24C1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014C1CF1" w14:textId="5FFEED11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51D982C3" w14:textId="207A5320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0FD3B5C4" w14:textId="47F0CA16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7B859C6F" w14:textId="4FCF447C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5D83341E" w14:textId="0D735265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1C2CAAF6" w14:textId="78A750AB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45CE9DE4" w14:textId="228C11B7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729063CE" w14:textId="77777777" w:rsidR="00107015" w:rsidRDefault="00107015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p w14:paraId="6B252B8C" w14:textId="77777777" w:rsidR="009C24C1" w:rsidRDefault="009C24C1" w:rsidP="00BF0547">
          <w:pPr>
            <w:spacing w:before="0" w:after="0" w:line="240" w:lineRule="auto"/>
            <w:ind w:firstLine="0"/>
            <w:jc w:val="center"/>
            <w:rPr>
              <w:rFonts w:ascii="Calibri" w:eastAsia="Calibri" w:hAnsi="Calibri"/>
              <w:sz w:val="24"/>
              <w:lang w:eastAsia="en-US"/>
            </w:rPr>
          </w:pPr>
        </w:p>
        <w:bookmarkEnd w:id="0"/>
        <w:bookmarkEnd w:id="1"/>
        <w:bookmarkEnd w:id="2"/>
        <w:p w14:paraId="27744DFE" w14:textId="77777777" w:rsidR="00494D43" w:rsidRDefault="00494D43" w:rsidP="00BF0547">
          <w:pPr>
            <w:spacing w:before="0" w:after="0" w:line="240" w:lineRule="auto"/>
            <w:ind w:firstLine="0"/>
            <w:jc w:val="left"/>
            <w:rPr>
              <w:rFonts w:ascii="Calibri" w:eastAsia="Calibri" w:hAnsi="Calibri"/>
              <w:szCs w:val="22"/>
              <w:lang w:eastAsia="en-US"/>
            </w:rPr>
          </w:pPr>
          <w:r>
            <w:rPr>
              <w:rFonts w:ascii="Calibri" w:eastAsia="Calibri" w:hAnsi="Calibri"/>
              <w:szCs w:val="22"/>
              <w:lang w:eastAsia="en-US"/>
            </w:rPr>
            <w:br w:type="page"/>
          </w:r>
        </w:p>
        <w:p w14:paraId="52BD88AF" w14:textId="58ED6CD0" w:rsidR="009C24C1" w:rsidRDefault="009E57C0" w:rsidP="00BF0547">
          <w:pPr>
            <w:spacing w:before="0" w:after="0" w:line="240" w:lineRule="auto"/>
            <w:ind w:firstLine="0"/>
            <w:jc w:val="left"/>
            <w:rPr>
              <w:rFonts w:ascii="Calibri" w:eastAsia="Calibri" w:hAnsi="Calibri"/>
              <w:szCs w:val="22"/>
              <w:lang w:eastAsia="en-US"/>
            </w:rPr>
          </w:pPr>
        </w:p>
      </w:sdtContent>
    </w:sdt>
    <w:bookmarkEnd w:id="3"/>
    <w:bookmarkEnd w:id="4"/>
    <w:bookmarkEnd w:id="5"/>
    <w:p w14:paraId="4C31926A" w14:textId="77777777" w:rsidR="009C24C1" w:rsidRDefault="009C24C1" w:rsidP="00BF0547">
      <w:pPr>
        <w:spacing w:after="0" w:line="240" w:lineRule="auto"/>
      </w:pPr>
    </w:p>
    <w:sdt>
      <w:sdtPr>
        <w:rPr>
          <w:rFonts w:ascii="Arial" w:eastAsia="Times New Roman" w:hAnsi="Arial" w:cs="Times New Roman"/>
          <w:bCs w:val="0"/>
          <w:smallCaps w:val="0"/>
          <w:color w:val="auto"/>
          <w:sz w:val="22"/>
          <w:szCs w:val="24"/>
          <w:lang w:val="cs-CZ" w:eastAsia="cs-CZ"/>
        </w:rPr>
        <w:id w:val="-869992869"/>
        <w:docPartObj>
          <w:docPartGallery w:val="Table of Contents"/>
          <w:docPartUnique/>
        </w:docPartObj>
      </w:sdtPr>
      <w:sdtEndPr/>
      <w:sdtContent>
        <w:p w14:paraId="24CADB7B" w14:textId="601226C7" w:rsidR="009C24C1" w:rsidRDefault="009C24C1" w:rsidP="00BF0547">
          <w:pPr>
            <w:pStyle w:val="Nadpisobsahu"/>
            <w:rPr>
              <w:b/>
              <w:color w:val="auto"/>
              <w:sz w:val="28"/>
              <w:lang w:val="cs-CZ"/>
            </w:rPr>
          </w:pPr>
          <w:r>
            <w:rPr>
              <w:b/>
              <w:color w:val="auto"/>
              <w:sz w:val="28"/>
              <w:lang w:val="cs-CZ"/>
            </w:rPr>
            <w:t>Obsah</w:t>
          </w:r>
        </w:p>
        <w:p w14:paraId="33668B5E" w14:textId="42C7EFDE" w:rsidR="00BF0547" w:rsidRDefault="00BF0547" w:rsidP="00BF0547">
          <w:pPr>
            <w:rPr>
              <w:lang w:eastAsia="en-US"/>
            </w:rPr>
          </w:pPr>
        </w:p>
        <w:p w14:paraId="0B49F3E4" w14:textId="47A01946" w:rsidR="00BF0547" w:rsidRDefault="00BF0547" w:rsidP="00BF0547">
          <w:pPr>
            <w:rPr>
              <w:lang w:eastAsia="en-US"/>
            </w:rPr>
          </w:pPr>
        </w:p>
        <w:p w14:paraId="63F66CB7" w14:textId="77777777" w:rsidR="00BF0547" w:rsidRPr="00BF0547" w:rsidRDefault="00BF0547" w:rsidP="00BF0547">
          <w:pPr>
            <w:rPr>
              <w:lang w:eastAsia="en-US"/>
            </w:rPr>
          </w:pPr>
        </w:p>
        <w:p w14:paraId="590046DE" w14:textId="64E3E279" w:rsidR="0056382A" w:rsidRDefault="009C24C1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TOC \o "1-3" \h \z \u </w:instrText>
          </w:r>
          <w:r>
            <w:rPr>
              <w:color w:val="auto"/>
            </w:rPr>
            <w:fldChar w:fldCharType="separate"/>
          </w:r>
          <w:hyperlink w:anchor="_Toc106778327" w:history="1">
            <w:r w:rsidR="0056382A" w:rsidRPr="00DD4ABC">
              <w:rPr>
                <w:rStyle w:val="Hypertextovodkaz"/>
                <w:noProof/>
              </w:rPr>
              <w:t>1.</w:t>
            </w:r>
            <w:r w:rsidR="0056382A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</w:rPr>
              <w:tab/>
            </w:r>
            <w:r w:rsidR="0056382A" w:rsidRPr="00DD4ABC">
              <w:rPr>
                <w:rStyle w:val="Hypertextovodkaz"/>
                <w:noProof/>
              </w:rPr>
              <w:t>Požadavky na servis a podporu eSSL</w:t>
            </w:r>
            <w:r w:rsidR="0056382A">
              <w:rPr>
                <w:noProof/>
                <w:webHidden/>
              </w:rPr>
              <w:tab/>
            </w:r>
            <w:r w:rsidR="0056382A">
              <w:rPr>
                <w:noProof/>
                <w:webHidden/>
              </w:rPr>
              <w:fldChar w:fldCharType="begin"/>
            </w:r>
            <w:r w:rsidR="0056382A">
              <w:rPr>
                <w:noProof/>
                <w:webHidden/>
              </w:rPr>
              <w:instrText xml:space="preserve"> PAGEREF _Toc106778327 \h </w:instrText>
            </w:r>
            <w:r w:rsidR="0056382A">
              <w:rPr>
                <w:noProof/>
                <w:webHidden/>
              </w:rPr>
            </w:r>
            <w:r w:rsidR="0056382A">
              <w:rPr>
                <w:noProof/>
                <w:webHidden/>
              </w:rPr>
              <w:fldChar w:fldCharType="separate"/>
            </w:r>
            <w:r w:rsidR="0056382A">
              <w:rPr>
                <w:noProof/>
                <w:webHidden/>
              </w:rPr>
              <w:t>3</w:t>
            </w:r>
            <w:r w:rsidR="0056382A">
              <w:rPr>
                <w:noProof/>
                <w:webHidden/>
              </w:rPr>
              <w:fldChar w:fldCharType="end"/>
            </w:r>
          </w:hyperlink>
        </w:p>
        <w:p w14:paraId="7AABA6B6" w14:textId="6C7A1A0D" w:rsidR="0056382A" w:rsidRDefault="0056382A">
          <w:pPr>
            <w:pStyle w:val="Obsah2"/>
            <w:tabs>
              <w:tab w:val="left" w:pos="1701"/>
              <w:tab w:val="right" w:leader="dot" w:pos="9062"/>
            </w:tabs>
            <w:rPr>
              <w:rFonts w:eastAsiaTheme="minorEastAsia" w:cstheme="minorBidi"/>
              <w:noProof/>
              <w:color w:val="auto"/>
              <w:sz w:val="22"/>
            </w:rPr>
          </w:pPr>
          <w:hyperlink w:anchor="_Toc106778328" w:history="1">
            <w:r w:rsidRPr="00DD4ABC">
              <w:rPr>
                <w:rStyle w:val="Hypertextovodkaz"/>
                <w:noProof/>
              </w:rPr>
              <w:t>1.1.</w:t>
            </w:r>
            <w:r>
              <w:rPr>
                <w:rFonts w:eastAsiaTheme="minorEastAsia" w:cstheme="minorBidi"/>
                <w:noProof/>
                <w:color w:val="auto"/>
                <w:sz w:val="22"/>
              </w:rPr>
              <w:tab/>
            </w:r>
            <w:r w:rsidRPr="00DD4ABC">
              <w:rPr>
                <w:rStyle w:val="Hypertextovodkaz"/>
                <w:noProof/>
              </w:rPr>
              <w:t>Služba 1 – Poskytování technické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_Toc106778328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77BD2" w14:textId="4B9448E7" w:rsidR="0056382A" w:rsidRDefault="0056382A">
          <w:pPr>
            <w:pStyle w:val="Obsah2"/>
            <w:tabs>
              <w:tab w:val="left" w:pos="1701"/>
              <w:tab w:val="right" w:leader="dot" w:pos="9062"/>
            </w:tabs>
            <w:rPr>
              <w:rFonts w:eastAsiaTheme="minorEastAsia" w:cstheme="minorBidi"/>
              <w:noProof/>
              <w:color w:val="auto"/>
              <w:sz w:val="22"/>
            </w:rPr>
          </w:pPr>
          <w:hyperlink w:anchor="_Toc106778329" w:history="1">
            <w:r w:rsidRPr="00DD4ABC">
              <w:rPr>
                <w:rStyle w:val="Hypertextovodkaz"/>
                <w:noProof/>
                <w:lang w:bidi="en-US"/>
              </w:rPr>
              <w:t>1.2.</w:t>
            </w:r>
            <w:r>
              <w:rPr>
                <w:rFonts w:eastAsiaTheme="minorEastAsia" w:cstheme="minorBidi"/>
                <w:noProof/>
                <w:color w:val="auto"/>
                <w:sz w:val="22"/>
              </w:rPr>
              <w:tab/>
            </w:r>
            <w:r w:rsidRPr="00DD4ABC">
              <w:rPr>
                <w:rStyle w:val="Hypertextovodkaz"/>
                <w:noProof/>
                <w:lang w:bidi="en-US"/>
              </w:rPr>
              <w:t>Služba 2 – Podpora licencí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_Toc106778329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57B40" w14:textId="53C5E9C0" w:rsidR="009C24C1" w:rsidRDefault="009C24C1" w:rsidP="00BF0547">
          <w:pPr>
            <w:spacing w:after="0" w:line="240" w:lineRule="auto"/>
          </w:pPr>
          <w:r>
            <w:rPr>
              <w:b/>
              <w:bCs/>
            </w:rPr>
            <w:fldChar w:fldCharType="end"/>
          </w:r>
        </w:p>
      </w:sdtContent>
    </w:sdt>
    <w:p w14:paraId="4D591F7C" w14:textId="5DDF075D" w:rsidR="00BF0547" w:rsidRDefault="00BF0547" w:rsidP="00BF0547">
      <w:pPr>
        <w:spacing w:after="0" w:line="240" w:lineRule="auto"/>
      </w:pPr>
    </w:p>
    <w:p w14:paraId="502A6D93" w14:textId="7FFC9CF0" w:rsidR="00BF0547" w:rsidRDefault="00BF0547">
      <w:pPr>
        <w:spacing w:before="0" w:after="160" w:line="259" w:lineRule="auto"/>
        <w:ind w:firstLine="0"/>
        <w:jc w:val="left"/>
      </w:pPr>
      <w:r>
        <w:br w:type="page"/>
      </w:r>
    </w:p>
    <w:p w14:paraId="7D3AD3A6" w14:textId="45EF67E4" w:rsidR="003C3199" w:rsidRPr="00033474" w:rsidRDefault="003C3199" w:rsidP="00BF0547">
      <w:pPr>
        <w:pStyle w:val="Nadpis1"/>
        <w:spacing w:after="0"/>
      </w:pPr>
      <w:bookmarkStart w:id="7" w:name="_Toc106778327"/>
      <w:r>
        <w:t>Požadavky na servis</w:t>
      </w:r>
      <w:r w:rsidR="0056382A">
        <w:t xml:space="preserve"> </w:t>
      </w:r>
      <w:r>
        <w:t xml:space="preserve">a podporu </w:t>
      </w:r>
      <w:proofErr w:type="spellStart"/>
      <w:r w:rsidR="00774A10">
        <w:t>eSSL</w:t>
      </w:r>
      <w:bookmarkEnd w:id="6"/>
      <w:bookmarkEnd w:id="7"/>
      <w:proofErr w:type="spellEnd"/>
    </w:p>
    <w:p w14:paraId="017A7257" w14:textId="77777777" w:rsidR="00BF0547" w:rsidRDefault="00BF0547" w:rsidP="00BF0547">
      <w:pPr>
        <w:pStyle w:val="Normlnodst"/>
        <w:spacing w:before="0" w:after="0" w:line="240" w:lineRule="auto"/>
        <w:rPr>
          <w:szCs w:val="22"/>
        </w:rPr>
      </w:pPr>
    </w:p>
    <w:p w14:paraId="54D69452" w14:textId="0C028E21" w:rsidR="003C3199" w:rsidRPr="00033474" w:rsidRDefault="006A5807" w:rsidP="00BF0547">
      <w:pPr>
        <w:pStyle w:val="Normlnodst"/>
        <w:spacing w:before="0" w:after="0" w:line="240" w:lineRule="auto"/>
        <w:rPr>
          <w:szCs w:val="22"/>
        </w:rPr>
      </w:pPr>
      <w:r>
        <w:rPr>
          <w:szCs w:val="22"/>
        </w:rPr>
        <w:t>Poskytovatel</w:t>
      </w:r>
      <w:r w:rsidR="003C3199" w:rsidRPr="00033474">
        <w:rPr>
          <w:szCs w:val="22"/>
        </w:rPr>
        <w:t xml:space="preserve"> zajistí mimo dodávky </w:t>
      </w:r>
      <w:r w:rsidR="00774A10">
        <w:rPr>
          <w:szCs w:val="22"/>
        </w:rPr>
        <w:t>eSSL</w:t>
      </w:r>
      <w:r w:rsidR="003C3199" w:rsidRPr="00033474">
        <w:rPr>
          <w:szCs w:val="22"/>
        </w:rPr>
        <w:t xml:space="preserve"> dle specifikovaných požadavků rovněž následující služby související se zajištěním servisu</w:t>
      </w:r>
      <w:r w:rsidR="0056382A">
        <w:rPr>
          <w:szCs w:val="22"/>
        </w:rPr>
        <w:t xml:space="preserve"> a</w:t>
      </w:r>
      <w:r w:rsidR="003C3199" w:rsidRPr="00033474">
        <w:rPr>
          <w:szCs w:val="22"/>
        </w:rPr>
        <w:t xml:space="preserve"> podpory </w:t>
      </w:r>
      <w:proofErr w:type="spellStart"/>
      <w:r w:rsidR="00774A10">
        <w:rPr>
          <w:szCs w:val="22"/>
        </w:rPr>
        <w:t>eSSL</w:t>
      </w:r>
      <w:proofErr w:type="spellEnd"/>
      <w:r w:rsidR="003C3199" w:rsidRPr="00033474">
        <w:rPr>
          <w:szCs w:val="22"/>
        </w:rPr>
        <w:t xml:space="preserve">: </w:t>
      </w:r>
    </w:p>
    <w:p w14:paraId="215C66FE" w14:textId="5AB6FFBE" w:rsidR="003C3199" w:rsidRPr="00033474" w:rsidRDefault="003C3199" w:rsidP="0056382A">
      <w:pPr>
        <w:pStyle w:val="Normlnodst"/>
        <w:spacing w:before="0" w:after="0" w:line="240" w:lineRule="auto"/>
        <w:ind w:left="708"/>
        <w:rPr>
          <w:szCs w:val="22"/>
        </w:rPr>
      </w:pPr>
      <w:r w:rsidRPr="00033474">
        <w:rPr>
          <w:szCs w:val="22"/>
        </w:rPr>
        <w:t>•</w:t>
      </w:r>
      <w:r w:rsidRPr="00033474">
        <w:rPr>
          <w:szCs w:val="22"/>
        </w:rPr>
        <w:tab/>
        <w:t>Služba 1: Technická podpora</w:t>
      </w:r>
    </w:p>
    <w:p w14:paraId="70E7D797" w14:textId="33C06941" w:rsidR="003C3199" w:rsidRPr="00033474" w:rsidRDefault="003C3199" w:rsidP="00BF0547">
      <w:pPr>
        <w:pStyle w:val="Normlnodst"/>
        <w:spacing w:before="0" w:after="0" w:line="240" w:lineRule="auto"/>
        <w:ind w:left="708"/>
        <w:rPr>
          <w:szCs w:val="22"/>
        </w:rPr>
      </w:pPr>
      <w:r w:rsidRPr="00033474">
        <w:rPr>
          <w:szCs w:val="22"/>
        </w:rPr>
        <w:t>•</w:t>
      </w:r>
      <w:r w:rsidRPr="00033474">
        <w:rPr>
          <w:szCs w:val="22"/>
        </w:rPr>
        <w:tab/>
        <w:t xml:space="preserve">Služba </w:t>
      </w:r>
      <w:r w:rsidR="0056382A">
        <w:rPr>
          <w:szCs w:val="22"/>
        </w:rPr>
        <w:t>2</w:t>
      </w:r>
      <w:r w:rsidRPr="00033474">
        <w:rPr>
          <w:szCs w:val="22"/>
        </w:rPr>
        <w:t xml:space="preserve">: Podpora </w:t>
      </w:r>
      <w:r w:rsidR="0012221D">
        <w:rPr>
          <w:szCs w:val="22"/>
        </w:rPr>
        <w:t>licencí</w:t>
      </w:r>
      <w:r w:rsidRPr="00033474">
        <w:rPr>
          <w:szCs w:val="22"/>
        </w:rPr>
        <w:t xml:space="preserve"> </w:t>
      </w:r>
    </w:p>
    <w:p w14:paraId="0946BA57" w14:textId="2A89CFFE" w:rsidR="003C3199" w:rsidRPr="00BA4AF5" w:rsidRDefault="003C3199" w:rsidP="00BF0547">
      <w:pPr>
        <w:pStyle w:val="Normlnodst"/>
        <w:spacing w:before="0" w:after="0" w:line="240" w:lineRule="auto"/>
        <w:rPr>
          <w:szCs w:val="22"/>
        </w:rPr>
      </w:pPr>
      <w:r w:rsidRPr="00033474">
        <w:rPr>
          <w:szCs w:val="22"/>
        </w:rPr>
        <w:t>Služb</w:t>
      </w:r>
      <w:r w:rsidR="00F70921">
        <w:rPr>
          <w:szCs w:val="22"/>
        </w:rPr>
        <w:t>y budou</w:t>
      </w:r>
      <w:r w:rsidRPr="00033474">
        <w:rPr>
          <w:szCs w:val="22"/>
        </w:rPr>
        <w:t xml:space="preserve"> poskytován</w:t>
      </w:r>
      <w:r w:rsidR="00F70921">
        <w:rPr>
          <w:szCs w:val="22"/>
        </w:rPr>
        <w:t>y</w:t>
      </w:r>
      <w:r w:rsidRPr="00033474">
        <w:rPr>
          <w:szCs w:val="22"/>
        </w:rPr>
        <w:t xml:space="preserve"> od </w:t>
      </w:r>
      <w:r w:rsidR="00F70921">
        <w:rPr>
          <w:szCs w:val="22"/>
        </w:rPr>
        <w:t>akceptace</w:t>
      </w:r>
      <w:r w:rsidRPr="00033474">
        <w:rPr>
          <w:szCs w:val="22"/>
        </w:rPr>
        <w:t xml:space="preserve"> </w:t>
      </w:r>
      <w:r w:rsidR="0012221D">
        <w:rPr>
          <w:szCs w:val="22"/>
        </w:rPr>
        <w:t>P</w:t>
      </w:r>
      <w:r w:rsidR="00956C25">
        <w:rPr>
          <w:szCs w:val="22"/>
        </w:rPr>
        <w:t>ilotního</w:t>
      </w:r>
      <w:r w:rsidRPr="00033474">
        <w:rPr>
          <w:szCs w:val="22"/>
        </w:rPr>
        <w:t xml:space="preserve"> provozu </w:t>
      </w:r>
      <w:r w:rsidR="00774A10">
        <w:rPr>
          <w:szCs w:val="22"/>
        </w:rPr>
        <w:t>eSSL</w:t>
      </w:r>
      <w:r w:rsidR="00C42CD6">
        <w:rPr>
          <w:szCs w:val="22"/>
        </w:rPr>
        <w:t xml:space="preserve"> </w:t>
      </w:r>
      <w:r w:rsidR="00F70921">
        <w:rPr>
          <w:szCs w:val="22"/>
        </w:rPr>
        <w:t>po</w:t>
      </w:r>
      <w:r w:rsidR="00C42CD6">
        <w:rPr>
          <w:szCs w:val="22"/>
        </w:rPr>
        <w:t xml:space="preserve"> dobu </w:t>
      </w:r>
      <w:r w:rsidR="00F70921">
        <w:rPr>
          <w:szCs w:val="22"/>
        </w:rPr>
        <w:t>účinnosti Smlouvy.</w:t>
      </w:r>
    </w:p>
    <w:p w14:paraId="79674018" w14:textId="54455559" w:rsidR="003C3199" w:rsidRPr="00BA4AF5" w:rsidRDefault="003C3199" w:rsidP="00BF0547">
      <w:pPr>
        <w:pStyle w:val="Nadpis2"/>
        <w:spacing w:after="0"/>
        <w:rPr>
          <w:sz w:val="22"/>
        </w:rPr>
      </w:pPr>
      <w:bookmarkStart w:id="8" w:name="_Toc510741814"/>
      <w:bookmarkStart w:id="9" w:name="_Toc106778328"/>
      <w:r>
        <w:t>Služba 1 – Poskytování technické podpory</w:t>
      </w:r>
      <w:bookmarkEnd w:id="8"/>
      <w:bookmarkEnd w:id="9"/>
    </w:p>
    <w:p w14:paraId="0912C42B" w14:textId="7424F5ED" w:rsidR="003C3199" w:rsidRPr="007E2D58" w:rsidRDefault="003C3199" w:rsidP="00BF0547">
      <w:pPr>
        <w:pStyle w:val="Normlnodst"/>
        <w:spacing w:after="0" w:line="240" w:lineRule="auto"/>
        <w:rPr>
          <w:rFonts w:eastAsiaTheme="minorHAnsi"/>
          <w:b/>
          <w:lang w:eastAsia="en-US"/>
        </w:rPr>
      </w:pPr>
      <w:bookmarkStart w:id="10" w:name="_Toc390242850"/>
      <w:r w:rsidRPr="007E2D58">
        <w:rPr>
          <w:rFonts w:eastAsiaTheme="minorHAnsi"/>
          <w:b/>
          <w:lang w:eastAsia="en-US"/>
        </w:rPr>
        <w:t>Specifikace plnění</w:t>
      </w:r>
      <w:bookmarkEnd w:id="10"/>
    </w:p>
    <w:p w14:paraId="2FFC6B61" w14:textId="39353575" w:rsidR="003C3199" w:rsidRPr="007E2D58" w:rsidRDefault="006B2F9D" w:rsidP="00BF0547">
      <w:pPr>
        <w:pStyle w:val="Normlnodst"/>
        <w:spacing w:after="0"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Poskytovatel</w:t>
      </w:r>
      <w:r w:rsidR="003C3199" w:rsidRPr="007E2D58">
        <w:rPr>
          <w:rFonts w:eastAsiaTheme="minorHAnsi"/>
          <w:lang w:eastAsia="en-US"/>
        </w:rPr>
        <w:t xml:space="preserve"> zajistí v rámci plnění této služby část technické podpory a servisu členěné do 3 úrovní. Podrobné vymezení rozsahu činností požadovaných po </w:t>
      </w:r>
      <w:r>
        <w:rPr>
          <w:rFonts w:eastAsiaTheme="minorHAnsi"/>
          <w:lang w:eastAsia="en-US"/>
        </w:rPr>
        <w:t>Poskytovateli</w:t>
      </w:r>
      <w:r w:rsidR="003C3199" w:rsidRPr="007E2D58">
        <w:rPr>
          <w:rFonts w:eastAsiaTheme="minorHAnsi"/>
          <w:lang w:eastAsia="en-US"/>
        </w:rPr>
        <w:t xml:space="preserve"> pro jednotlivé úrovně technické podpory a servisu je popsáno dále v textu.</w:t>
      </w:r>
    </w:p>
    <w:p w14:paraId="01B04634" w14:textId="3AAA2F90" w:rsidR="003C3199" w:rsidRPr="007E2D58" w:rsidRDefault="003C3199" w:rsidP="00BF0547">
      <w:pPr>
        <w:pStyle w:val="Normlnodst"/>
        <w:spacing w:after="0" w:line="240" w:lineRule="auto"/>
        <w:rPr>
          <w:rFonts w:eastAsiaTheme="minorHAnsi"/>
          <w:lang w:eastAsia="en-US"/>
        </w:rPr>
      </w:pPr>
      <w:r w:rsidRPr="007E2D58">
        <w:rPr>
          <w:rFonts w:eastAsiaTheme="minorHAnsi"/>
          <w:lang w:eastAsia="en-US"/>
        </w:rPr>
        <w:t xml:space="preserve">Zbývající části technické podpory a údržby budou zajištěny </w:t>
      </w:r>
      <w:r w:rsidR="00314276">
        <w:rPr>
          <w:rFonts w:eastAsiaTheme="minorHAnsi"/>
          <w:lang w:eastAsia="en-US"/>
        </w:rPr>
        <w:t>Objednatelem</w:t>
      </w:r>
      <w:r w:rsidRPr="007E2D58">
        <w:rPr>
          <w:rFonts w:eastAsiaTheme="minorHAnsi"/>
          <w:lang w:eastAsia="en-US"/>
        </w:rPr>
        <w:t xml:space="preserve"> nebo dalšími subjekty, jejichž součinnost smluvně zajistí </w:t>
      </w:r>
      <w:r w:rsidR="00314276">
        <w:rPr>
          <w:rFonts w:eastAsiaTheme="minorHAnsi"/>
          <w:lang w:eastAsia="en-US"/>
        </w:rPr>
        <w:t>Objednatel</w:t>
      </w:r>
      <w:r w:rsidRPr="007E2D58">
        <w:rPr>
          <w:rFonts w:eastAsiaTheme="minorHAnsi"/>
          <w:lang w:eastAsia="en-US"/>
        </w:rPr>
        <w:t xml:space="preserve">. Tato součinnost bude zajištěna tak, aby byly dodrženy SLA parametry systému </w:t>
      </w:r>
      <w:proofErr w:type="spellStart"/>
      <w:r w:rsidR="00774A10">
        <w:rPr>
          <w:rFonts w:eastAsiaTheme="minorHAnsi"/>
          <w:lang w:eastAsia="en-US"/>
        </w:rPr>
        <w:t>eSSL</w:t>
      </w:r>
      <w:proofErr w:type="spellEnd"/>
      <w:r w:rsidRPr="007E2D58">
        <w:rPr>
          <w:rFonts w:eastAsiaTheme="minorHAnsi"/>
          <w:lang w:eastAsia="en-US"/>
        </w:rPr>
        <w:t xml:space="preserve"> </w:t>
      </w:r>
      <w:r w:rsidR="00314276">
        <w:rPr>
          <w:rFonts w:eastAsiaTheme="minorHAnsi"/>
          <w:lang w:eastAsia="en-US"/>
        </w:rPr>
        <w:t>Objednatel</w:t>
      </w:r>
      <w:r>
        <w:rPr>
          <w:rFonts w:eastAsiaTheme="minorHAnsi"/>
          <w:lang w:eastAsia="en-US"/>
        </w:rPr>
        <w:t>e</w:t>
      </w:r>
      <w:r w:rsidRPr="007E2D58">
        <w:rPr>
          <w:rFonts w:eastAsiaTheme="minorHAnsi"/>
          <w:lang w:eastAsia="en-US"/>
        </w:rPr>
        <w:t xml:space="preserve"> jako celku.</w:t>
      </w:r>
    </w:p>
    <w:p w14:paraId="6281E3D3" w14:textId="2DEF8772" w:rsidR="003C3199" w:rsidRPr="007E2D58" w:rsidRDefault="003C3199" w:rsidP="002F42A6">
      <w:pPr>
        <w:pStyle w:val="Normlnodst"/>
        <w:spacing w:before="0" w:after="0" w:line="240" w:lineRule="auto"/>
        <w:rPr>
          <w:rFonts w:eastAsiaTheme="minorHAnsi"/>
          <w:lang w:eastAsia="en-US"/>
        </w:rPr>
      </w:pPr>
      <w:r w:rsidRPr="007E2D58">
        <w:rPr>
          <w:rFonts w:eastAsiaTheme="minorHAnsi"/>
          <w:lang w:eastAsia="en-US"/>
        </w:rPr>
        <w:t xml:space="preserve">Technická podpora a servis budou řízeny pomocí nástroje Helpdesk zajištěného </w:t>
      </w:r>
      <w:r w:rsidR="006B2F9D">
        <w:rPr>
          <w:rFonts w:eastAsiaTheme="minorHAnsi"/>
          <w:lang w:eastAsia="en-US"/>
        </w:rPr>
        <w:t>Poskytovatelem</w:t>
      </w:r>
      <w:r w:rsidR="00BF0547">
        <w:rPr>
          <w:rFonts w:eastAsiaTheme="minorHAnsi"/>
          <w:lang w:eastAsia="en-US"/>
        </w:rPr>
        <w:t>. Helpdesk umožní zejména:</w:t>
      </w:r>
    </w:p>
    <w:p w14:paraId="2C0DF291" w14:textId="592BFBFA" w:rsidR="003C3199" w:rsidRPr="007E2D58" w:rsidRDefault="003C3199" w:rsidP="002F42A6">
      <w:pPr>
        <w:numPr>
          <w:ilvl w:val="0"/>
          <w:numId w:val="2"/>
        </w:numPr>
        <w:spacing w:before="0"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 xml:space="preserve">Příjem událostí 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hlášených uživateli systému, nebo subjekty podílejícími se na rozvoji a provozu systému. </w:t>
      </w:r>
      <w:r w:rsidR="006B2F9D"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zajistí příjem:</w:t>
      </w:r>
    </w:p>
    <w:p w14:paraId="2E1F7826" w14:textId="77777777" w:rsidR="003C3199" w:rsidRPr="007E2D58" w:rsidRDefault="003C3199" w:rsidP="00BF0547">
      <w:pPr>
        <w:numPr>
          <w:ilvl w:val="1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uživatelských dotazů,</w:t>
      </w:r>
    </w:p>
    <w:p w14:paraId="08510A9F" w14:textId="77777777" w:rsidR="003C3199" w:rsidRPr="007E2D58" w:rsidRDefault="003C3199" w:rsidP="00BF0547">
      <w:pPr>
        <w:numPr>
          <w:ilvl w:val="1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oprávněných požadavků na změnu funkcionalit nebo vlastností systému,</w:t>
      </w:r>
    </w:p>
    <w:p w14:paraId="28112DCF" w14:textId="77777777" w:rsidR="003C3199" w:rsidRPr="007E2D58" w:rsidRDefault="003C3199" w:rsidP="00BF0547">
      <w:pPr>
        <w:numPr>
          <w:ilvl w:val="1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hlášení provozních událostí,</w:t>
      </w:r>
    </w:p>
    <w:p w14:paraId="361732F2" w14:textId="50CC7B88" w:rsidR="003C3199" w:rsidRDefault="003C3199" w:rsidP="00BF0547">
      <w:pPr>
        <w:numPr>
          <w:ilvl w:val="1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hlášení provozních incidentů.</w:t>
      </w:r>
    </w:p>
    <w:p w14:paraId="330A321A" w14:textId="076E7E50" w:rsidR="003C3199" w:rsidRDefault="003C3199" w:rsidP="00BF0547">
      <w:pPr>
        <w:spacing w:after="0" w:line="240" w:lineRule="auto"/>
        <w:ind w:left="720" w:firstLine="0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P</w:t>
      </w:r>
      <w:r w:rsidR="009038B5">
        <w:rPr>
          <w:rFonts w:asciiTheme="minorHAnsi" w:eastAsiaTheme="minorHAnsi" w:hAnsiTheme="minorHAnsi" w:cstheme="minorBidi"/>
          <w:szCs w:val="22"/>
          <w:lang w:eastAsia="en-US"/>
        </w:rPr>
        <w:t>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zajistí příjem událostí prostřednictvím telefonu, e-mailu a kontaktního online formuláře dostupného z veřejné části systému.</w:t>
      </w:r>
    </w:p>
    <w:p w14:paraId="2930CE29" w14:textId="37FF1E40" w:rsidR="003C3199" w:rsidRPr="007E2D58" w:rsidRDefault="003C3199" w:rsidP="00BF0547">
      <w:pPr>
        <w:numPr>
          <w:ilvl w:val="0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 xml:space="preserve">Evidenci, kategorizaci a prioritizaci výše uvedených událostí. 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Události budou zaznamenány dle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>
        <w:rPr>
          <w:rFonts w:asciiTheme="minorHAnsi" w:eastAsiaTheme="minorHAnsi" w:hAnsiTheme="minorHAnsi" w:cstheme="minorBidi"/>
          <w:szCs w:val="22"/>
          <w:lang w:eastAsia="en-US"/>
        </w:rPr>
        <w:t>em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nastavených pravidel. Každé z událostí bude dle těchto pravidel přidělena kategorie a priorita, která ovlivní způsob jejího dalšího řešení. </w:t>
      </w:r>
      <w:r w:rsidR="006B2F9D"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umožní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>i náhled do evidence událostí a zajistí pravidelný reporting týkající se řízení událostí.</w:t>
      </w:r>
    </w:p>
    <w:p w14:paraId="5061D602" w14:textId="04AE4CF9" w:rsidR="003C3199" w:rsidRPr="007E2D58" w:rsidRDefault="003C3199" w:rsidP="00BF0547">
      <w:pPr>
        <w:numPr>
          <w:ilvl w:val="0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 xml:space="preserve">Předání události k vyřešení. </w:t>
      </w:r>
      <w:r w:rsidR="006B2F9D">
        <w:rPr>
          <w:rFonts w:asciiTheme="minorHAnsi" w:eastAsiaTheme="minorHAnsi" w:hAnsiTheme="minorHAnsi" w:cs="Calibri,Bold"/>
          <w:bCs/>
          <w:szCs w:val="22"/>
          <w:lang w:eastAsia="en-US"/>
        </w:rPr>
        <w:t>Poskytovatel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předá událost, dle pravidel stanovených pro příslušnou kategorii a prioritu události, subjektu, který zajistí její následné vyřešení. Součinnost všech subjektů bude dána pravidly pro zajištění služeb a smluvním SLA, které budou upraveny smlouvou mezi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>
        <w:rPr>
          <w:rFonts w:asciiTheme="minorHAnsi" w:eastAsiaTheme="minorHAnsi" w:hAnsiTheme="minorHAnsi" w:cstheme="minorBidi"/>
          <w:szCs w:val="22"/>
          <w:lang w:eastAsia="en-US"/>
        </w:rPr>
        <w:t>em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a příslušným subjektem (tj. tyto smluvní vztahy zajistí také součinnost mezi jednotlivými subjekty podílejícími se na provozu systému navzájem).</w:t>
      </w:r>
    </w:p>
    <w:p w14:paraId="545BDFC5" w14:textId="2FB40B88" w:rsidR="003C3199" w:rsidRPr="007E2D58" w:rsidRDefault="003C3199" w:rsidP="00BF0547">
      <w:pPr>
        <w:numPr>
          <w:ilvl w:val="0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>Monitoring nad průběhem řešení události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. Pro každou kategorii událostí je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>
        <w:rPr>
          <w:rFonts w:asciiTheme="minorHAnsi" w:eastAsiaTheme="minorHAnsi" w:hAnsiTheme="minorHAnsi" w:cstheme="minorBidi"/>
          <w:szCs w:val="22"/>
          <w:lang w:eastAsia="en-US"/>
        </w:rPr>
        <w:t>em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stanoveno SLA upravující kvalitativní i kvantitativní parametry, které </w:t>
      </w:r>
      <w:r>
        <w:rPr>
          <w:rFonts w:asciiTheme="minorHAnsi" w:eastAsiaTheme="minorHAnsi" w:hAnsiTheme="minorHAnsi" w:cstheme="minorBidi"/>
          <w:szCs w:val="22"/>
          <w:lang w:eastAsia="en-US"/>
        </w:rPr>
        <w:t>musí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být dodrženy jednotlivými subjekty podílejícími se na vyřešení událostí. </w:t>
      </w:r>
      <w:r w:rsidR="006B2F9D"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zajistí monitoring dodržování těchto parametrů a při jejich nedodržení eskalaci k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>
        <w:rPr>
          <w:rFonts w:asciiTheme="minorHAnsi" w:eastAsiaTheme="minorHAnsi" w:hAnsiTheme="minorHAnsi" w:cstheme="minorBidi"/>
          <w:szCs w:val="22"/>
          <w:lang w:eastAsia="en-US"/>
        </w:rPr>
        <w:t>i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63A4689F" w14:textId="292B2052" w:rsidR="003C3199" w:rsidRDefault="003C3199" w:rsidP="00BF0547">
      <w:pPr>
        <w:numPr>
          <w:ilvl w:val="0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 xml:space="preserve">Poskytování informací o stavu a průběhu řešení události. 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Dle stanovených pravidel zajistí </w:t>
      </w:r>
      <w:r w:rsidR="006B2F9D"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informování oznamovatele události, událostí dotčené subjekty, či všechny uživatele o stavu a průběhu řešení příslušné události.</w:t>
      </w:r>
    </w:p>
    <w:p w14:paraId="66B4D88D" w14:textId="321E6A62" w:rsidR="00C42CD6" w:rsidRDefault="00C42CD6" w:rsidP="00BF0547">
      <w:pPr>
        <w:numPr>
          <w:ilvl w:val="0"/>
          <w:numId w:val="2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B56720">
        <w:rPr>
          <w:rFonts w:asciiTheme="minorHAnsi" w:eastAsiaTheme="minorHAnsi" w:hAnsiTheme="minorHAnsi" w:cstheme="minorBidi"/>
          <w:szCs w:val="22"/>
          <w:lang w:eastAsia="en-US"/>
        </w:rPr>
        <w:t xml:space="preserve">Aktualizaci </w:t>
      </w:r>
      <w:r w:rsidR="00774A10">
        <w:rPr>
          <w:rFonts w:asciiTheme="minorHAnsi" w:eastAsiaTheme="minorHAnsi" w:hAnsiTheme="minorHAnsi" w:cstheme="minorBidi"/>
          <w:szCs w:val="22"/>
          <w:lang w:eastAsia="en-US"/>
        </w:rPr>
        <w:t>eSSL</w:t>
      </w:r>
      <w:r w:rsidRPr="00B56720">
        <w:rPr>
          <w:rFonts w:asciiTheme="minorHAnsi" w:eastAsiaTheme="minorHAnsi" w:hAnsiTheme="minorHAnsi" w:cstheme="minorBidi"/>
          <w:szCs w:val="22"/>
          <w:lang w:eastAsia="en-US"/>
        </w:rPr>
        <w:t xml:space="preserve"> tak, aby byla v průběhu plnění předmětu této VZ vždy v souladu s platnou legislativou upravující funkcionality </w:t>
      </w:r>
      <w:r w:rsidR="00774A10">
        <w:rPr>
          <w:rFonts w:asciiTheme="minorHAnsi" w:eastAsiaTheme="minorHAnsi" w:hAnsiTheme="minorHAnsi" w:cstheme="minorBidi"/>
          <w:szCs w:val="22"/>
          <w:lang w:eastAsia="en-US"/>
        </w:rPr>
        <w:t>eSSL</w:t>
      </w:r>
      <w:r w:rsidRPr="00B56720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73700DCB" w14:textId="77777777" w:rsidR="00163EC7" w:rsidRPr="00C42CD6" w:rsidRDefault="00163EC7" w:rsidP="00BF0547">
      <w:pPr>
        <w:spacing w:after="0" w:line="240" w:lineRule="auto"/>
        <w:ind w:left="720" w:firstLine="0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</w:p>
    <w:p w14:paraId="354E96B8" w14:textId="6A4F30BF" w:rsidR="003C3199" w:rsidRDefault="006B2F9D" w:rsidP="00BF0547">
      <w:pPr>
        <w:spacing w:after="0" w:line="240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bude zajišťovat výše uvedené činnosti. </w:t>
      </w:r>
      <w:r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je povinen poskytnout součinnost v podobě vyřešení podnětů a zajištění činností, za které odpovídá</w:t>
      </w:r>
      <w:r w:rsidR="00887744">
        <w:rPr>
          <w:rFonts w:asciiTheme="minorHAnsi" w:eastAsiaTheme="minorHAnsi" w:hAnsiTheme="minorHAnsi" w:cstheme="minorBidi"/>
          <w:szCs w:val="22"/>
          <w:lang w:eastAsia="en-US"/>
        </w:rPr>
        <w:t>.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887744">
        <w:rPr>
          <w:rFonts w:asciiTheme="minorHAnsi" w:eastAsiaTheme="minorHAnsi" w:hAnsiTheme="minorHAnsi" w:cstheme="minorBidi"/>
          <w:szCs w:val="22"/>
          <w:lang w:eastAsia="en-US"/>
        </w:rPr>
        <w:t>Poskytovatel se zavazuje p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oskytovat v rámci nástroje Helpdesk takové penzum informací, které umožní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 w:rsidR="003C3199">
        <w:rPr>
          <w:rFonts w:asciiTheme="minorHAnsi" w:eastAsiaTheme="minorHAnsi" w:hAnsiTheme="minorHAnsi" w:cstheme="minorBidi"/>
          <w:szCs w:val="22"/>
          <w:lang w:eastAsia="en-US"/>
        </w:rPr>
        <w:t>i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jeho činnost monitorovat.</w:t>
      </w:r>
    </w:p>
    <w:p w14:paraId="22F8ED75" w14:textId="77777777" w:rsidR="003C3199" w:rsidRPr="009B592E" w:rsidRDefault="003C3199" w:rsidP="00BF0547">
      <w:pPr>
        <w:spacing w:after="0" w:line="240" w:lineRule="auto"/>
        <w:ind w:firstLine="0"/>
        <w:rPr>
          <w:rFonts w:asciiTheme="minorHAnsi" w:eastAsiaTheme="minorHAnsi" w:hAnsiTheme="minorHAnsi" w:cstheme="minorBidi"/>
          <w:b/>
          <w:szCs w:val="22"/>
          <w:u w:val="single"/>
          <w:lang w:eastAsia="en-US"/>
        </w:rPr>
      </w:pPr>
      <w:r w:rsidRPr="009B592E">
        <w:rPr>
          <w:rFonts w:asciiTheme="minorHAnsi" w:eastAsiaTheme="minorHAnsi" w:hAnsiTheme="minorHAnsi" w:cstheme="minorBidi"/>
          <w:b/>
          <w:szCs w:val="22"/>
          <w:u w:val="single"/>
          <w:lang w:eastAsia="en-US"/>
        </w:rPr>
        <w:t>1. úroveň podpory</w:t>
      </w:r>
    </w:p>
    <w:p w14:paraId="42BA6876" w14:textId="7B0DFF54" w:rsidR="003C3199" w:rsidRDefault="006B2F9D" w:rsidP="00BF0547">
      <w:pPr>
        <w:autoSpaceDE w:val="0"/>
        <w:autoSpaceDN w:val="0"/>
        <w:adjustRightInd w:val="0"/>
        <w:spacing w:after="0" w:line="240" w:lineRule="auto"/>
        <w:ind w:firstLine="0"/>
        <w:rPr>
          <w:rFonts w:ascii="Calibri" w:eastAsiaTheme="minorHAnsi" w:hAnsi="Calibri" w:cs="Calibri"/>
          <w:szCs w:val="22"/>
          <w:lang w:eastAsia="en-US"/>
        </w:rPr>
      </w:pPr>
      <w:r>
        <w:rPr>
          <w:rFonts w:ascii="Calibri" w:eastAsiaTheme="minorHAnsi" w:hAnsi="Calibri" w:cs="Calibri"/>
          <w:szCs w:val="22"/>
          <w:lang w:eastAsia="en-US"/>
        </w:rPr>
        <w:t>Poskytovatel</w:t>
      </w:r>
      <w:r w:rsidR="003C3199" w:rsidRPr="007E2D58">
        <w:rPr>
          <w:rFonts w:ascii="Calibri" w:eastAsiaTheme="minorHAnsi" w:hAnsi="Calibri" w:cs="Calibri"/>
          <w:szCs w:val="22"/>
          <w:lang w:eastAsia="en-US"/>
        </w:rPr>
        <w:t xml:space="preserve"> v rámci 1. úrovně podpory zajistí:</w:t>
      </w:r>
    </w:p>
    <w:p w14:paraId="0446513C" w14:textId="63092197" w:rsidR="003C3199" w:rsidRPr="007E2D58" w:rsidRDefault="003C3199" w:rsidP="00BF0547">
      <w:pPr>
        <w:numPr>
          <w:ilvl w:val="0"/>
          <w:numId w:val="3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="Calibri" w:eastAsiaTheme="minorHAnsi" w:hAnsi="Calibri" w:cs="Calibri"/>
          <w:szCs w:val="22"/>
          <w:lang w:eastAsia="en-US"/>
        </w:rPr>
        <w:t xml:space="preserve">Přímou podporu uživatelů systému v případě 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uživatelských dotazů k aplikaci a službám systému. </w:t>
      </w:r>
      <w:r w:rsidR="006B2F9D"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poskytne uživatelům systému podporu spočívající v zodpovězení dotazů týkajících se používání systému a to alespoň v rozsahu daném aplikační nápovědou k systému.</w:t>
      </w:r>
    </w:p>
    <w:p w14:paraId="18A72086" w14:textId="55034C8B" w:rsidR="003C3199" w:rsidRDefault="003C3199" w:rsidP="00BF0547">
      <w:pPr>
        <w:numPr>
          <w:ilvl w:val="0"/>
          <w:numId w:val="4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>Vytváření znalostní báze (</w:t>
      </w:r>
      <w:proofErr w:type="spellStart"/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>knowledge</w:t>
      </w:r>
      <w:proofErr w:type="spellEnd"/>
      <w:r w:rsidRPr="007E2D58">
        <w:rPr>
          <w:rFonts w:asciiTheme="minorHAnsi" w:eastAsiaTheme="minorHAnsi" w:hAnsiTheme="minorHAnsi" w:cs="Calibri,Bold"/>
          <w:bCs/>
          <w:szCs w:val="22"/>
          <w:lang w:eastAsia="en-US"/>
        </w:rPr>
        <w:t>-base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>) se záznamem způsobu řešení jednotlivých požadavků, událostí a incidentů pro zvýšení efektivity poskytování podpory.</w:t>
      </w:r>
    </w:p>
    <w:p w14:paraId="7A9C4E9A" w14:textId="77777777" w:rsidR="00163EC7" w:rsidRPr="007E2D58" w:rsidRDefault="00163EC7" w:rsidP="00BF0547">
      <w:pPr>
        <w:spacing w:after="0" w:line="240" w:lineRule="auto"/>
        <w:ind w:left="720" w:firstLine="0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</w:p>
    <w:p w14:paraId="5E977138" w14:textId="77777777" w:rsidR="003C3199" w:rsidRPr="009B592E" w:rsidRDefault="003C3199" w:rsidP="00BF0547">
      <w:pPr>
        <w:spacing w:after="0" w:line="240" w:lineRule="auto"/>
        <w:ind w:firstLine="0"/>
        <w:rPr>
          <w:rFonts w:asciiTheme="minorHAnsi" w:eastAsiaTheme="minorHAnsi" w:hAnsiTheme="minorHAnsi" w:cstheme="minorBidi"/>
          <w:b/>
          <w:szCs w:val="22"/>
          <w:u w:val="single"/>
          <w:lang w:eastAsia="en-US"/>
        </w:rPr>
      </w:pPr>
      <w:r w:rsidRPr="009B592E">
        <w:rPr>
          <w:rFonts w:asciiTheme="minorHAnsi" w:eastAsiaTheme="minorHAnsi" w:hAnsiTheme="minorHAnsi" w:cstheme="minorBidi"/>
          <w:b/>
          <w:szCs w:val="22"/>
          <w:u w:val="single"/>
          <w:lang w:eastAsia="en-US"/>
        </w:rPr>
        <w:t xml:space="preserve">2. úroveň podpory </w:t>
      </w:r>
    </w:p>
    <w:p w14:paraId="72DF688D" w14:textId="5B69656B" w:rsidR="003C3199" w:rsidRDefault="003C3199" w:rsidP="00BF0547">
      <w:pPr>
        <w:spacing w:after="0" w:line="240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V rámci 2. úrovně podpory zajistí </w:t>
      </w:r>
      <w:r w:rsidR="006B2F9D"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zejména následující činnosti:</w:t>
      </w:r>
    </w:p>
    <w:p w14:paraId="7FBAE90C" w14:textId="607E0FF2" w:rsidR="003C3199" w:rsidRDefault="003C3199" w:rsidP="00BF0547">
      <w:pPr>
        <w:numPr>
          <w:ilvl w:val="0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Provádění servisních služeb</w:t>
      </w:r>
      <w:r w:rsidR="002F42A6">
        <w:rPr>
          <w:rFonts w:asciiTheme="minorHAnsi" w:eastAsiaTheme="minorHAnsi" w:hAnsiTheme="minorHAnsi" w:cstheme="minorBidi"/>
          <w:szCs w:val="22"/>
          <w:lang w:eastAsia="en-US"/>
        </w:rPr>
        <w:t>:</w:t>
      </w:r>
    </w:p>
    <w:p w14:paraId="408B6D11" w14:textId="77777777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Řešení nestandardních a poruchových stavů/incidentů a požadavků v denním provozu, předaných z 1. úrovně podpory. Odstraňování incidentů na úrovni provozu systému (chyb provozu, chyb, které lze odstranit změnou konfigurace řešení, a to dle popsaných scénářů a provozních směrnic).</w:t>
      </w:r>
    </w:p>
    <w:p w14:paraId="3FE3FAD2" w14:textId="4FF37BF3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Vedení konfigurační databáze celého systému a prostředí</w:t>
      </w:r>
      <w:r w:rsidR="00F50E0E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281A155E" w14:textId="77777777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Komunikace s 3. úrovní podpory:</w:t>
      </w:r>
    </w:p>
    <w:p w14:paraId="5C76CB52" w14:textId="7DC92E5D" w:rsidR="003C3199" w:rsidRDefault="003C3199" w:rsidP="00BF0547">
      <w:pPr>
        <w:numPr>
          <w:ilvl w:val="2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komunikace v oblasti SW (výrobce SW) za účelem odstranění chyb v aplikační vrstvě (vnitřní chyby aplikací).</w:t>
      </w:r>
    </w:p>
    <w:p w14:paraId="5463004C" w14:textId="386353C5" w:rsidR="003C3199" w:rsidRDefault="003C3199" w:rsidP="00BF0547">
      <w:pPr>
        <w:numPr>
          <w:ilvl w:val="0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Aktualizace provozního prostředí, řízení změn a </w:t>
      </w:r>
      <w:proofErr w:type="spellStart"/>
      <w:r w:rsidRPr="007E2D58">
        <w:rPr>
          <w:rFonts w:asciiTheme="minorHAnsi" w:eastAsiaTheme="minorHAnsi" w:hAnsiTheme="minorHAnsi" w:cstheme="minorBidi"/>
          <w:szCs w:val="22"/>
          <w:lang w:eastAsia="en-US"/>
        </w:rPr>
        <w:t>release</w:t>
      </w:r>
      <w:proofErr w:type="spellEnd"/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management:</w:t>
      </w:r>
    </w:p>
    <w:p w14:paraId="750F58F2" w14:textId="7564A4CA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Informování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e o možných rizicích v oblasti IT – virová nebezpečí, odhalené chyby – a navrhovat opatření k minimalizaci možných dopadů. </w:t>
      </w:r>
    </w:p>
    <w:p w14:paraId="68D426FC" w14:textId="0F01519C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Vydávání pravidelných doporučení pro zavedení opravných patchů, </w:t>
      </w:r>
      <w:proofErr w:type="spellStart"/>
      <w:r w:rsidRPr="007E2D58">
        <w:rPr>
          <w:rFonts w:asciiTheme="minorHAnsi" w:eastAsiaTheme="minorHAnsi" w:hAnsiTheme="minorHAnsi" w:cstheme="minorBidi"/>
          <w:szCs w:val="22"/>
          <w:lang w:eastAsia="en-US"/>
        </w:rPr>
        <w:t>hotfixů</w:t>
      </w:r>
      <w:proofErr w:type="spellEnd"/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a nových verzí standardizovaného SW a doplňků do prostředí systému s o</w:t>
      </w:r>
      <w:r w:rsidR="00434A3F">
        <w:rPr>
          <w:rFonts w:asciiTheme="minorHAnsi" w:eastAsiaTheme="minorHAnsi" w:hAnsiTheme="minorHAnsi" w:cstheme="minorBidi"/>
          <w:szCs w:val="22"/>
          <w:lang w:eastAsia="en-US"/>
        </w:rPr>
        <w:t>hledem na 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minimalizaci nedostupnosti systému (prostojů). </w:t>
      </w:r>
    </w:p>
    <w:p w14:paraId="2DE8811E" w14:textId="77777777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Upgrade vyvinutých komponent na nové verze, instalace patchů a hot-fixů.</w:t>
      </w:r>
    </w:p>
    <w:p w14:paraId="4BAE2122" w14:textId="4CA2384E" w:rsidR="003C3199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Provádění kontroly funkčnosti opravných patchů a doplňků. Vydání plánu instalace opravných patchů a doplňků, pokud vyžadují mim</w:t>
      </w:r>
      <w:r w:rsidR="009B592E">
        <w:rPr>
          <w:rFonts w:asciiTheme="minorHAnsi" w:eastAsiaTheme="minorHAnsi" w:hAnsiTheme="minorHAnsi" w:cstheme="minorBidi"/>
          <w:szCs w:val="22"/>
          <w:lang w:eastAsia="en-US"/>
        </w:rPr>
        <w:t>ořádné zásahy – např. restart a 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>koordinace činností pro minimalizaci dopadů.</w:t>
      </w:r>
    </w:p>
    <w:p w14:paraId="7239E8E5" w14:textId="7A648CF9" w:rsidR="003C3199" w:rsidRDefault="003C3199" w:rsidP="00BF0547">
      <w:pPr>
        <w:numPr>
          <w:ilvl w:val="0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Podpora při rozvoji:</w:t>
      </w:r>
    </w:p>
    <w:p w14:paraId="32A88756" w14:textId="4AE6F18B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Nasazení nové verze nebo rozšíření systému do testovacího prostředí</w:t>
      </w:r>
      <w:r w:rsidR="00F50E0E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065CC8AF" w14:textId="4F639E44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Účast při akceptačních testech nových verzí a rozšíření systému </w:t>
      </w:r>
      <w:r w:rsidR="001E25DB">
        <w:rPr>
          <w:rFonts w:asciiTheme="minorHAnsi" w:eastAsiaTheme="minorHAnsi" w:hAnsiTheme="minorHAnsi" w:cstheme="minorBidi"/>
          <w:szCs w:val="22"/>
          <w:lang w:eastAsia="en-US"/>
        </w:rPr>
        <w:t>–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zajištění</w:t>
      </w:r>
      <w:r w:rsidR="001E25DB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>verifikace vlivu na provoz celého systému.</w:t>
      </w:r>
    </w:p>
    <w:p w14:paraId="308B9E44" w14:textId="274F2FA8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Úprava pravidel a parametrů provozu v souvislo</w:t>
      </w:r>
      <w:r w:rsidR="009B592E">
        <w:rPr>
          <w:rFonts w:asciiTheme="minorHAnsi" w:eastAsiaTheme="minorHAnsi" w:hAnsiTheme="minorHAnsi" w:cstheme="minorBidi"/>
          <w:szCs w:val="22"/>
          <w:lang w:eastAsia="en-US"/>
        </w:rPr>
        <w:t>sti se zaváděním nových verzí a 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>rozšíření systému.</w:t>
      </w:r>
    </w:p>
    <w:p w14:paraId="7743757C" w14:textId="3112E14E" w:rsidR="003C3199" w:rsidRPr="007E2D58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Nasazení nových verzí nebo rozšíření do provozního prostředí po ukončení testování a</w:t>
      </w:r>
      <w:r w:rsidR="009B592E">
        <w:rPr>
          <w:rFonts w:asciiTheme="minorHAnsi" w:eastAsiaTheme="minorHAnsi" w:hAnsiTheme="minorHAnsi" w:cstheme="minorBidi"/>
          <w:szCs w:val="22"/>
          <w:lang w:eastAsia="en-US"/>
        </w:rPr>
        <w:t> 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akceptaci ze strany </w:t>
      </w:r>
      <w:r w:rsidR="00314276">
        <w:rPr>
          <w:rFonts w:asciiTheme="minorHAnsi" w:eastAsiaTheme="minorHAnsi" w:hAnsiTheme="minorHAnsi" w:cstheme="minorBidi"/>
          <w:szCs w:val="22"/>
          <w:lang w:eastAsia="en-US"/>
        </w:rPr>
        <w:t>Objednatel</w:t>
      </w:r>
      <w:r>
        <w:rPr>
          <w:rFonts w:asciiTheme="minorHAnsi" w:eastAsiaTheme="minorHAnsi" w:hAnsiTheme="minorHAnsi" w:cstheme="minorBidi"/>
          <w:szCs w:val="22"/>
          <w:lang w:eastAsia="en-US"/>
        </w:rPr>
        <w:t>e</w:t>
      </w:r>
      <w:r w:rsidRPr="007E2D58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71FF0DA1" w14:textId="3E879D9B" w:rsidR="003C3199" w:rsidRDefault="003C3199" w:rsidP="00BF0547">
      <w:pPr>
        <w:numPr>
          <w:ilvl w:val="1"/>
          <w:numId w:val="5"/>
        </w:numPr>
        <w:spacing w:after="0" w:line="240" w:lineRule="auto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7E2D58">
        <w:rPr>
          <w:rFonts w:asciiTheme="minorHAnsi" w:eastAsiaTheme="minorHAnsi" w:hAnsiTheme="minorHAnsi" w:cstheme="minorBidi"/>
          <w:szCs w:val="22"/>
          <w:lang w:eastAsia="en-US"/>
        </w:rPr>
        <w:t>Správa knihovny verzí a rozšíření systému.</w:t>
      </w:r>
    </w:p>
    <w:p w14:paraId="73B606E4" w14:textId="77777777" w:rsidR="00163EC7" w:rsidRPr="007E2D58" w:rsidRDefault="00163EC7" w:rsidP="00BF0547">
      <w:pPr>
        <w:spacing w:after="0" w:line="240" w:lineRule="auto"/>
        <w:ind w:left="1440" w:firstLine="0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</w:p>
    <w:p w14:paraId="60BAD5CB" w14:textId="77777777" w:rsidR="003C3199" w:rsidRPr="009B592E" w:rsidRDefault="003C3199" w:rsidP="00BF0547">
      <w:pPr>
        <w:spacing w:before="0" w:after="0" w:line="240" w:lineRule="auto"/>
        <w:ind w:firstLine="0"/>
        <w:jc w:val="left"/>
        <w:rPr>
          <w:rFonts w:asciiTheme="minorHAnsi" w:eastAsiaTheme="minorHAnsi" w:hAnsiTheme="minorHAnsi" w:cstheme="minorBidi"/>
          <w:b/>
          <w:szCs w:val="22"/>
          <w:u w:val="single"/>
          <w:lang w:eastAsia="en-US"/>
        </w:rPr>
      </w:pPr>
      <w:r w:rsidRPr="009B592E">
        <w:rPr>
          <w:rFonts w:asciiTheme="minorHAnsi" w:eastAsiaTheme="minorHAnsi" w:hAnsiTheme="minorHAnsi" w:cstheme="minorBidi"/>
          <w:b/>
          <w:szCs w:val="22"/>
          <w:u w:val="single"/>
          <w:lang w:eastAsia="en-US"/>
        </w:rPr>
        <w:t>3. úroveň podpory</w:t>
      </w:r>
    </w:p>
    <w:p w14:paraId="7AA8B3C5" w14:textId="3C5A33FE" w:rsidR="003C3199" w:rsidRPr="007E2D58" w:rsidRDefault="0055360D" w:rsidP="00BF0547">
      <w:pPr>
        <w:spacing w:after="0" w:line="240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>Poskytovatel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zajistí odstranění vad vydáním patchů nebo hot-fixů pro vyvinuté komponenty </w:t>
      </w:r>
      <w:r w:rsidR="00774A10">
        <w:rPr>
          <w:rFonts w:asciiTheme="minorHAnsi" w:eastAsiaTheme="minorHAnsi" w:hAnsiTheme="minorHAnsi" w:cstheme="minorBidi"/>
          <w:szCs w:val="22"/>
          <w:lang w:eastAsia="en-US"/>
        </w:rPr>
        <w:t>eSSL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 a</w:t>
      </w:r>
      <w:r w:rsidR="009B592E">
        <w:rPr>
          <w:rFonts w:asciiTheme="minorHAnsi" w:eastAsiaTheme="minorHAnsi" w:hAnsiTheme="minorHAnsi" w:cstheme="minorBidi"/>
          <w:szCs w:val="22"/>
          <w:lang w:eastAsia="en-US"/>
        </w:rPr>
        <w:t> 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 xml:space="preserve">promítne případné změny do dokumentace </w:t>
      </w:r>
      <w:r w:rsidR="00774A10">
        <w:rPr>
          <w:rFonts w:asciiTheme="minorHAnsi" w:eastAsiaTheme="minorHAnsi" w:hAnsiTheme="minorHAnsi" w:cstheme="minorBidi"/>
          <w:szCs w:val="22"/>
          <w:lang w:eastAsia="en-US"/>
        </w:rPr>
        <w:t>eSSL</w:t>
      </w:r>
      <w:r w:rsidR="003C3199" w:rsidRPr="007E2D58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14821A80" w14:textId="4C47413B" w:rsidR="009405D6" w:rsidRPr="009405D6" w:rsidRDefault="009405D6" w:rsidP="009405D6">
      <w:pPr>
        <w:spacing w:before="240" w:after="0" w:line="240" w:lineRule="auto"/>
        <w:ind w:firstLine="0"/>
        <w:rPr>
          <w:rFonts w:ascii="Times New Roman" w:eastAsia="Calibri" w:hAnsi="Times New Roman"/>
          <w:color w:val="0070C0"/>
          <w:szCs w:val="22"/>
          <w:lang w:eastAsia="en-US"/>
        </w:rPr>
      </w:pPr>
    </w:p>
    <w:p w14:paraId="17BC8FF6" w14:textId="15C26217" w:rsidR="003C3199" w:rsidRPr="001E25DB" w:rsidRDefault="003C3199" w:rsidP="00BF0547">
      <w:pPr>
        <w:spacing w:after="0" w:line="240" w:lineRule="auto"/>
        <w:ind w:firstLine="0"/>
        <w:rPr>
          <w:rFonts w:asciiTheme="minorHAnsi" w:eastAsiaTheme="minorHAnsi" w:hAnsiTheme="minorHAnsi" w:cstheme="minorHAnsi"/>
          <w:b/>
          <w:szCs w:val="22"/>
          <w:lang w:eastAsia="en-US"/>
        </w:rPr>
      </w:pPr>
      <w:bookmarkStart w:id="11" w:name="_Toc390242852"/>
      <w:r w:rsidRPr="001E25DB">
        <w:rPr>
          <w:rFonts w:asciiTheme="minorHAnsi" w:eastAsiaTheme="minorHAnsi" w:hAnsiTheme="minorHAnsi" w:cstheme="minorHAnsi"/>
          <w:b/>
          <w:szCs w:val="22"/>
          <w:lang w:eastAsia="en-US"/>
        </w:rPr>
        <w:t>SLA plnění</w:t>
      </w:r>
      <w:bookmarkEnd w:id="11"/>
    </w:p>
    <w:p w14:paraId="37EB8DE2" w14:textId="556D1419" w:rsidR="003C3199" w:rsidRPr="001E25DB" w:rsidRDefault="003C3199" w:rsidP="00BF0547">
      <w:pPr>
        <w:spacing w:after="0" w:line="240" w:lineRule="auto"/>
        <w:ind w:firstLine="0"/>
        <w:rPr>
          <w:rFonts w:asciiTheme="minorHAnsi" w:eastAsiaTheme="minorHAnsi" w:hAnsiTheme="minorHAnsi" w:cstheme="minorHAnsi"/>
          <w:szCs w:val="22"/>
          <w:lang w:eastAsia="en-US"/>
        </w:rPr>
      </w:pPr>
      <w:r w:rsidRPr="001E25DB">
        <w:rPr>
          <w:rFonts w:asciiTheme="minorHAnsi" w:eastAsiaTheme="minorHAnsi" w:hAnsiTheme="minorHAnsi" w:cstheme="minorHAnsi"/>
          <w:szCs w:val="22"/>
          <w:lang w:eastAsia="en-US"/>
        </w:rPr>
        <w:t xml:space="preserve">Pro službu zajistí </w:t>
      </w:r>
      <w:r w:rsidR="0055360D">
        <w:rPr>
          <w:rFonts w:asciiTheme="minorHAnsi" w:eastAsiaTheme="minorHAnsi" w:hAnsiTheme="minorHAnsi" w:cstheme="minorHAnsi"/>
          <w:szCs w:val="22"/>
          <w:lang w:eastAsia="en-US"/>
        </w:rPr>
        <w:t>Poskytovatel</w:t>
      </w:r>
      <w:r w:rsidRPr="001E25DB">
        <w:rPr>
          <w:rFonts w:asciiTheme="minorHAnsi" w:eastAsiaTheme="minorHAnsi" w:hAnsiTheme="minorHAnsi" w:cstheme="minorHAnsi"/>
          <w:szCs w:val="22"/>
          <w:lang w:eastAsia="en-US"/>
        </w:rPr>
        <w:t xml:space="preserve"> provozní</w:t>
      </w:r>
      <w:r w:rsidR="00961907" w:rsidRPr="001E25DB">
        <w:rPr>
          <w:rFonts w:asciiTheme="minorHAnsi" w:eastAsiaTheme="minorHAnsi" w:hAnsiTheme="minorHAnsi" w:cstheme="minorHAnsi"/>
          <w:szCs w:val="22"/>
          <w:lang w:eastAsia="en-US"/>
        </w:rPr>
        <w:t xml:space="preserve"> </w:t>
      </w:r>
      <w:r w:rsidRPr="001E25DB">
        <w:rPr>
          <w:rFonts w:asciiTheme="minorHAnsi" w:eastAsiaTheme="minorHAnsi" w:hAnsiTheme="minorHAnsi" w:cstheme="minorHAnsi"/>
          <w:szCs w:val="22"/>
          <w:lang w:eastAsia="en-US"/>
        </w:rPr>
        <w:t xml:space="preserve">a SLA parametry </w:t>
      </w:r>
      <w:r w:rsidR="00BA7B94" w:rsidRPr="001E25DB">
        <w:rPr>
          <w:rFonts w:asciiTheme="minorHAnsi" w:eastAsiaTheme="minorHAnsi" w:hAnsiTheme="minorHAnsi" w:cstheme="minorHAnsi"/>
          <w:szCs w:val="22"/>
          <w:lang w:eastAsia="en-US"/>
        </w:rPr>
        <w:t>na</w:t>
      </w:r>
      <w:r w:rsidRPr="001E25DB">
        <w:rPr>
          <w:rFonts w:asciiTheme="minorHAnsi" w:eastAsiaTheme="minorHAnsi" w:hAnsiTheme="minorHAnsi" w:cstheme="minorHAnsi"/>
          <w:szCs w:val="22"/>
          <w:lang w:eastAsia="en-US"/>
        </w:rPr>
        <w:t xml:space="preserve"> následující </w:t>
      </w:r>
      <w:r w:rsidR="00BA7B94" w:rsidRPr="001E25DB">
        <w:rPr>
          <w:rFonts w:asciiTheme="minorHAnsi" w:eastAsiaTheme="minorHAnsi" w:hAnsiTheme="minorHAnsi" w:cstheme="minorHAnsi"/>
          <w:szCs w:val="22"/>
          <w:lang w:eastAsia="en-US"/>
        </w:rPr>
        <w:t>úrovni</w:t>
      </w:r>
      <w:r w:rsidRPr="001E25DB">
        <w:rPr>
          <w:rFonts w:asciiTheme="minorHAnsi" w:eastAsiaTheme="minorHAnsi" w:hAnsiTheme="minorHAnsi" w:cstheme="minorHAnsi"/>
          <w:szCs w:val="22"/>
          <w:lang w:eastAsia="en-US"/>
        </w:rPr>
        <w:t>:</w:t>
      </w:r>
    </w:p>
    <w:p w14:paraId="61025D6A" w14:textId="77777777" w:rsidR="00BA7B94" w:rsidRPr="001E25DB" w:rsidRDefault="00BA7B94" w:rsidP="00BA7B94">
      <w:pPr>
        <w:spacing w:after="0" w:line="240" w:lineRule="auto"/>
        <w:ind w:firstLine="0"/>
        <w:rPr>
          <w:rFonts w:asciiTheme="minorHAnsi" w:eastAsiaTheme="minorHAnsi" w:hAnsiTheme="minorHAnsi" w:cstheme="minorHAnsi"/>
          <w:b/>
          <w:color w:val="000000" w:themeColor="text1"/>
          <w:szCs w:val="22"/>
          <w:lang w:eastAsia="en-US"/>
        </w:rPr>
      </w:pPr>
      <w:r w:rsidRPr="001E25DB">
        <w:rPr>
          <w:rFonts w:asciiTheme="minorHAnsi" w:eastAsiaTheme="minorHAnsi" w:hAnsiTheme="minorHAnsi" w:cstheme="minorHAnsi"/>
          <w:b/>
          <w:color w:val="000000" w:themeColor="text1"/>
          <w:szCs w:val="22"/>
          <w:lang w:eastAsia="en-US"/>
        </w:rPr>
        <w:t>Dostupnost a stabilita provozu aplikace</w:t>
      </w:r>
    </w:p>
    <w:p w14:paraId="32C6A006" w14:textId="54A8DEA5" w:rsidR="00BA7B94" w:rsidRPr="001E25DB" w:rsidRDefault="00314276" w:rsidP="00BA7B94">
      <w:pPr>
        <w:spacing w:before="240" w:after="240" w:line="240" w:lineRule="auto"/>
        <w:ind w:firstLine="0"/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</w:pPr>
      <w:r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Objednatel</w:t>
      </w:r>
      <w:r w:rsidR="00BA7B94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 požaduje minimální </w:t>
      </w:r>
      <w:r w:rsidR="0059071D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roční </w:t>
      </w:r>
      <w:r w:rsidR="00BA7B94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dostupnost aplikačního řešení na úrovni </w:t>
      </w:r>
      <w:r w:rsidR="00BA7B94" w:rsidRPr="001E25DB">
        <w:rPr>
          <w:rFonts w:asciiTheme="minorHAnsi" w:eastAsia="Calibri" w:hAnsiTheme="minorHAnsi" w:cstheme="minorHAnsi"/>
          <w:b/>
          <w:bCs/>
          <w:color w:val="000000" w:themeColor="text1"/>
          <w:szCs w:val="22"/>
          <w:lang w:eastAsia="en-US"/>
        </w:rPr>
        <w:t>95 %</w:t>
      </w:r>
      <w:r w:rsidR="00BA7B94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. Pro určení dostupnosti se použije následující vzorec:</w:t>
      </w:r>
    </w:p>
    <w:tbl>
      <w:tblPr>
        <w:tblW w:w="9072" w:type="dxa"/>
        <w:tblInd w:w="7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992"/>
        <w:gridCol w:w="3980"/>
      </w:tblGrid>
      <w:tr w:rsidR="009B592E" w:rsidRPr="001E25DB" w14:paraId="5B597AB8" w14:textId="77777777" w:rsidTr="0059071D">
        <w:trPr>
          <w:cantSplit/>
          <w:trHeight w:val="119"/>
        </w:trPr>
        <w:tc>
          <w:tcPr>
            <w:tcW w:w="4100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F5CAF8" w14:textId="77777777" w:rsidR="00BA7B94" w:rsidRPr="001E25DB" w:rsidRDefault="00BA7B94" w:rsidP="0059071D">
            <w:pPr>
              <w:spacing w:before="0" w:after="0" w:line="240" w:lineRule="auto"/>
              <w:ind w:firstLine="0"/>
              <w:jc w:val="right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</w:pPr>
            <w:r w:rsidRPr="001E25DB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  <w:t>Dostupnost v % 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835D4" w14:textId="77777777" w:rsidR="00BA7B94" w:rsidRPr="001E25DB" w:rsidRDefault="00BA7B94" w:rsidP="0059071D">
            <w:pPr>
              <w:numPr>
                <w:ilvl w:val="12"/>
                <w:numId w:val="0"/>
              </w:numPr>
              <w:spacing w:before="0" w:after="0" w:line="240" w:lineRule="auto"/>
              <w:jc w:val="center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</w:pPr>
            <w:r w:rsidRPr="001E25DB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  <w:t>(P – N)</w:t>
            </w:r>
          </w:p>
        </w:tc>
        <w:tc>
          <w:tcPr>
            <w:tcW w:w="3980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5E687" w14:textId="77777777" w:rsidR="00BA7B94" w:rsidRPr="001E25DB" w:rsidRDefault="00BA7B94" w:rsidP="0059071D">
            <w:pPr>
              <w:numPr>
                <w:ilvl w:val="12"/>
                <w:numId w:val="0"/>
              </w:numPr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</w:pPr>
            <w:r w:rsidRPr="001E25DB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  <w:t>× 100</w:t>
            </w:r>
          </w:p>
        </w:tc>
      </w:tr>
      <w:tr w:rsidR="009B592E" w:rsidRPr="001E25DB" w14:paraId="6188496C" w14:textId="77777777" w:rsidTr="0059071D">
        <w:trPr>
          <w:cantSplit/>
          <w:trHeight w:val="119"/>
        </w:trPr>
        <w:tc>
          <w:tcPr>
            <w:tcW w:w="0" w:type="auto"/>
            <w:vMerge/>
            <w:vAlign w:val="center"/>
            <w:hideMark/>
          </w:tcPr>
          <w:p w14:paraId="12C5CF18" w14:textId="77777777" w:rsidR="00BA7B94" w:rsidRPr="001E25DB" w:rsidRDefault="00BA7B94" w:rsidP="0059071D">
            <w:pPr>
              <w:spacing w:before="0" w:after="0" w:line="240" w:lineRule="auto"/>
              <w:ind w:firstLine="0"/>
              <w:jc w:val="left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A694EC" w14:textId="77777777" w:rsidR="00BA7B94" w:rsidRPr="001E25DB" w:rsidRDefault="00BA7B94" w:rsidP="0059071D">
            <w:pPr>
              <w:numPr>
                <w:ilvl w:val="12"/>
                <w:numId w:val="0"/>
              </w:numPr>
              <w:spacing w:before="0" w:after="0" w:line="240" w:lineRule="auto"/>
              <w:jc w:val="center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</w:pPr>
            <w:r w:rsidRPr="001E25DB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  <w:t>P</w:t>
            </w:r>
          </w:p>
        </w:tc>
        <w:tc>
          <w:tcPr>
            <w:tcW w:w="0" w:type="auto"/>
            <w:vMerge/>
            <w:vAlign w:val="center"/>
            <w:hideMark/>
          </w:tcPr>
          <w:p w14:paraId="16AC0D56" w14:textId="77777777" w:rsidR="00BA7B94" w:rsidRPr="001E25DB" w:rsidRDefault="00BA7B94" w:rsidP="0059071D">
            <w:pPr>
              <w:spacing w:before="0" w:after="0" w:line="240" w:lineRule="auto"/>
              <w:ind w:firstLine="0"/>
              <w:jc w:val="left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Cs w:val="22"/>
                <w:lang w:eastAsia="en-US"/>
              </w:rPr>
            </w:pPr>
          </w:p>
        </w:tc>
      </w:tr>
    </w:tbl>
    <w:p w14:paraId="312ABF50" w14:textId="7B06F8DA" w:rsidR="006B3C21" w:rsidRPr="001E25DB" w:rsidRDefault="00BA7B94" w:rsidP="00BF0547">
      <w:pPr>
        <w:spacing w:before="0" w:after="0" w:line="240" w:lineRule="auto"/>
        <w:ind w:firstLine="0"/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</w:pP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kde </w:t>
      </w:r>
      <w:r w:rsidRPr="001E25DB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Cs w:val="22"/>
          <w:u w:val="single"/>
          <w:lang w:eastAsia="en-US"/>
        </w:rPr>
        <w:t>P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vertAlign w:val="subscript"/>
          <w:lang w:eastAsia="en-US"/>
        </w:rPr>
        <w:t xml:space="preserve"> 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značí počet hodin v </w:t>
      </w:r>
      <w:r w:rsidR="0059071D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roce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, kdy </w:t>
      </w:r>
      <w:r w:rsidR="00277A10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O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bjednatel mohl řádně užívat aplikační řešení a </w:t>
      </w:r>
      <w:r w:rsidRPr="001E25DB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Cs w:val="22"/>
          <w:u w:val="single"/>
          <w:lang w:eastAsia="en-US"/>
        </w:rPr>
        <w:t>N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vertAlign w:val="subscript"/>
          <w:lang w:eastAsia="en-US"/>
        </w:rPr>
        <w:t xml:space="preserve"> </w:t>
      </w:r>
      <w:r w:rsidR="00434A3F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počet hodin, po 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které </w:t>
      </w:r>
      <w:r w:rsidR="00314276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Objednatel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 aplikaci v </w:t>
      </w:r>
      <w:r w:rsidR="000A1B92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daném </w:t>
      </w:r>
      <w:r w:rsidR="00F85ADE"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roce 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nemohl řádně užívat z důvodů na straně </w:t>
      </w:r>
      <w:r w:rsidR="00277A10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Poskytovatele</w:t>
      </w:r>
      <w:r w:rsidRPr="001E25D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.</w:t>
      </w:r>
    </w:p>
    <w:p w14:paraId="7BBC3928" w14:textId="6E12C515" w:rsidR="00BA7B94" w:rsidRPr="001E25DB" w:rsidRDefault="00BA7B94" w:rsidP="00BF0547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</w:p>
    <w:p w14:paraId="07D5A1B1" w14:textId="0D7369E2" w:rsidR="000A1B92" w:rsidRPr="001E25DB" w:rsidRDefault="000A1B92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  <w:r w:rsidRPr="001E25DB">
        <w:rPr>
          <w:rFonts w:asciiTheme="minorHAnsi" w:hAnsiTheme="minorHAnsi" w:cstheme="minorHAnsi"/>
          <w:szCs w:val="22"/>
        </w:rPr>
        <w:t>Za rok se pro účely počítání dostupnosti považuje období 12 měsíců poskytování služeb, za první rok se považuje období 12 měsíců počínající prvním celým kalendářním měsícem poskytování služby.</w:t>
      </w:r>
    </w:p>
    <w:p w14:paraId="5B8D850C" w14:textId="77777777" w:rsidR="000A1B92" w:rsidRPr="001E25DB" w:rsidRDefault="000A1B92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</w:p>
    <w:p w14:paraId="0DB54EA0" w14:textId="42A9D177" w:rsidR="00BA7B94" w:rsidRPr="001E25DB" w:rsidRDefault="00BA7B94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  <w:r w:rsidRPr="001E25DB">
        <w:rPr>
          <w:rFonts w:asciiTheme="minorHAnsi" w:hAnsiTheme="minorHAnsi" w:cstheme="minorHAnsi"/>
          <w:szCs w:val="22"/>
        </w:rPr>
        <w:t>Plánované výpadky (údržba, aktualizace apod.)</w:t>
      </w:r>
    </w:p>
    <w:p w14:paraId="7F95F775" w14:textId="09C9386D" w:rsidR="00BA7B94" w:rsidRPr="001E25DB" w:rsidRDefault="00BA7B94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  <w:r w:rsidRPr="001E25DB">
        <w:rPr>
          <w:rFonts w:asciiTheme="minorHAnsi" w:hAnsiTheme="minorHAnsi" w:cstheme="minorHAnsi"/>
          <w:szCs w:val="22"/>
        </w:rPr>
        <w:t>Plánované výpadky se nezapočítávají do doby nedostupnosti zjištěné</w:t>
      </w:r>
      <w:r w:rsidR="00434A3F" w:rsidRPr="001E25DB">
        <w:rPr>
          <w:rFonts w:asciiTheme="minorHAnsi" w:hAnsiTheme="minorHAnsi" w:cstheme="minorHAnsi"/>
          <w:szCs w:val="22"/>
        </w:rPr>
        <w:t xml:space="preserve"> výše uvedeným způsobem, za </w:t>
      </w:r>
      <w:r w:rsidRPr="001E25DB">
        <w:rPr>
          <w:rFonts w:asciiTheme="minorHAnsi" w:hAnsiTheme="minorHAnsi" w:cstheme="minorHAnsi"/>
          <w:szCs w:val="22"/>
        </w:rPr>
        <w:t>předpokladu, že:</w:t>
      </w:r>
    </w:p>
    <w:p w14:paraId="37435192" w14:textId="1E465D0E" w:rsidR="00BA7B94" w:rsidRPr="001E25DB" w:rsidRDefault="00BA7B94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  <w:r w:rsidRPr="001E25DB">
        <w:rPr>
          <w:rFonts w:asciiTheme="minorHAnsi" w:hAnsiTheme="minorHAnsi" w:cstheme="minorHAnsi"/>
          <w:szCs w:val="22"/>
        </w:rPr>
        <w:t xml:space="preserve">a) celková doba plánovaných výpadků v každém kalendářním měsíci </w:t>
      </w:r>
      <w:r w:rsidR="00F85ADE" w:rsidRPr="001E25DB">
        <w:rPr>
          <w:rFonts w:asciiTheme="minorHAnsi" w:hAnsiTheme="minorHAnsi" w:cstheme="minorHAnsi"/>
          <w:szCs w:val="22"/>
        </w:rPr>
        <w:t xml:space="preserve">příslušného kalendářního roku </w:t>
      </w:r>
      <w:r w:rsidRPr="001E25DB">
        <w:rPr>
          <w:rFonts w:asciiTheme="minorHAnsi" w:hAnsiTheme="minorHAnsi" w:cstheme="minorHAnsi"/>
          <w:szCs w:val="22"/>
        </w:rPr>
        <w:t xml:space="preserve">nepřesáhne </w:t>
      </w:r>
      <w:r w:rsidR="00F50E0E" w:rsidRPr="001E25DB">
        <w:rPr>
          <w:rFonts w:asciiTheme="minorHAnsi" w:hAnsiTheme="minorHAnsi" w:cstheme="minorHAnsi"/>
          <w:szCs w:val="22"/>
        </w:rPr>
        <w:t>3,5</w:t>
      </w:r>
      <w:r w:rsidRPr="001E25DB">
        <w:rPr>
          <w:rFonts w:asciiTheme="minorHAnsi" w:hAnsiTheme="minorHAnsi" w:cstheme="minorHAnsi"/>
          <w:szCs w:val="22"/>
        </w:rPr>
        <w:t>%</w:t>
      </w:r>
      <w:r w:rsidR="00F50E0E" w:rsidRPr="001E25DB">
        <w:rPr>
          <w:rFonts w:asciiTheme="minorHAnsi" w:hAnsiTheme="minorHAnsi" w:cstheme="minorHAnsi"/>
          <w:szCs w:val="22"/>
        </w:rPr>
        <w:t xml:space="preserve"> tj. maximálně 24 hodin</w:t>
      </w:r>
      <w:r w:rsidRPr="001E25DB">
        <w:rPr>
          <w:rFonts w:asciiTheme="minorHAnsi" w:hAnsiTheme="minorHAnsi" w:cstheme="minorHAnsi"/>
          <w:szCs w:val="22"/>
        </w:rPr>
        <w:t>; smluvní strany se mohou v konkrétním případě písemně dohodnout jinak;</w:t>
      </w:r>
    </w:p>
    <w:p w14:paraId="2C9D1081" w14:textId="44F02E83" w:rsidR="00BA7B94" w:rsidRPr="001E25DB" w:rsidRDefault="00BA7B94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  <w:r w:rsidRPr="001E25DB">
        <w:rPr>
          <w:rFonts w:asciiTheme="minorHAnsi" w:hAnsiTheme="minorHAnsi" w:cstheme="minorHAnsi"/>
          <w:szCs w:val="22"/>
        </w:rPr>
        <w:t xml:space="preserve">b) budou plánované práce na eSSL, které si vyžádají jeho nedostupnost, prováděny v době mimo pracovní špičku, tedy v nočních hodinách (20:00 – 06:00) a ve dnech pracovního volna a klidu. </w:t>
      </w:r>
    </w:p>
    <w:p w14:paraId="742AAAA4" w14:textId="77777777" w:rsidR="00BA7B94" w:rsidRPr="001E25DB" w:rsidRDefault="00BA7B94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</w:p>
    <w:p w14:paraId="611FA5D2" w14:textId="274FE417" w:rsidR="00BA7B94" w:rsidRPr="001E25DB" w:rsidRDefault="00277A10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Poskytovatel</w:t>
      </w:r>
      <w:r w:rsidR="00BA7B94" w:rsidRPr="001E25DB">
        <w:rPr>
          <w:rFonts w:asciiTheme="minorHAnsi" w:hAnsiTheme="minorHAnsi" w:cstheme="minorHAnsi"/>
          <w:szCs w:val="22"/>
        </w:rPr>
        <w:t xml:space="preserve"> je povinen plánované výpadky Služeb oznámit </w:t>
      </w:r>
      <w:r w:rsidR="00314276">
        <w:rPr>
          <w:rFonts w:asciiTheme="minorHAnsi" w:hAnsiTheme="minorHAnsi" w:cstheme="minorHAnsi"/>
          <w:szCs w:val="22"/>
        </w:rPr>
        <w:t>Objednatel</w:t>
      </w:r>
      <w:r w:rsidR="00BA7B94" w:rsidRPr="001E25DB">
        <w:rPr>
          <w:rFonts w:asciiTheme="minorHAnsi" w:hAnsiTheme="minorHAnsi" w:cstheme="minorHAnsi"/>
          <w:szCs w:val="22"/>
        </w:rPr>
        <w:t>i nejméně 10 pracovních dnů předem. Pokud tuto povinnost nedodrží, počítá se doba plánovaného výpadku do doby nedostupnosti.</w:t>
      </w:r>
    </w:p>
    <w:p w14:paraId="145044F4" w14:textId="77777777" w:rsidR="00695AFB" w:rsidRPr="001E25DB" w:rsidRDefault="00695AFB" w:rsidP="00695AFB">
      <w:pPr>
        <w:spacing w:before="0" w:after="0" w:line="240" w:lineRule="auto"/>
        <w:ind w:firstLine="0"/>
        <w:contextualSpacing/>
        <w:rPr>
          <w:rFonts w:asciiTheme="minorHAnsi" w:hAnsiTheme="minorHAnsi" w:cstheme="minorHAnsi"/>
        </w:rPr>
      </w:pPr>
    </w:p>
    <w:p w14:paraId="627A3753" w14:textId="2D904FC0" w:rsidR="00695AFB" w:rsidRPr="001E25DB" w:rsidRDefault="00695AFB" w:rsidP="00695AFB">
      <w:pPr>
        <w:spacing w:before="0" w:after="0" w:line="240" w:lineRule="auto"/>
        <w:ind w:firstLine="0"/>
        <w:contextualSpacing/>
        <w:rPr>
          <w:rFonts w:asciiTheme="minorHAnsi" w:hAnsiTheme="minorHAnsi" w:cstheme="minorHAnsi"/>
        </w:rPr>
      </w:pPr>
      <w:r w:rsidRPr="001E25DB">
        <w:rPr>
          <w:rFonts w:asciiTheme="minorHAnsi" w:hAnsiTheme="minorHAnsi" w:cstheme="minorHAnsi"/>
        </w:rPr>
        <w:t>U nastavení úrovně podpory se do požadovaných časových limitů nezapočítává doba mimo nastavenou pracovní dobu.</w:t>
      </w:r>
    </w:p>
    <w:p w14:paraId="12685B9F" w14:textId="77777777" w:rsidR="00BA7B94" w:rsidRPr="001E25DB" w:rsidRDefault="00BA7B94" w:rsidP="00BA7B94">
      <w:pPr>
        <w:spacing w:before="0" w:after="0" w:line="240" w:lineRule="auto"/>
        <w:ind w:firstLine="0"/>
        <w:rPr>
          <w:rFonts w:asciiTheme="minorHAnsi" w:hAnsiTheme="minorHAnsi" w:cstheme="minorHAnsi"/>
          <w:szCs w:val="22"/>
        </w:rPr>
      </w:pPr>
    </w:p>
    <w:p w14:paraId="5115F5AD" w14:textId="5A16365E" w:rsidR="006B3C21" w:rsidRPr="001E25DB" w:rsidRDefault="006B3C21" w:rsidP="00BF0547">
      <w:pPr>
        <w:pStyle w:val="NPZkladntext3"/>
        <w:spacing w:before="0" w:after="0"/>
        <w:rPr>
          <w:rFonts w:asciiTheme="minorHAnsi" w:hAnsiTheme="minorHAnsi" w:cstheme="minorHAnsi"/>
          <w:u w:val="single"/>
          <w:lang w:eastAsia="en-US"/>
        </w:rPr>
      </w:pPr>
      <w:r w:rsidRPr="001E25DB">
        <w:rPr>
          <w:rFonts w:asciiTheme="minorHAnsi" w:hAnsiTheme="minorHAnsi" w:cstheme="minorHAnsi"/>
          <w:u w:val="single"/>
          <w:lang w:eastAsia="en-US"/>
        </w:rPr>
        <w:t>Úroveň podpory – v rámci zvýšeného dohledu – produktivní provoz</w:t>
      </w:r>
    </w:p>
    <w:p w14:paraId="527ECF2E" w14:textId="77777777" w:rsidR="006B3C21" w:rsidRPr="001E25DB" w:rsidRDefault="006B3C21" w:rsidP="00BF0547">
      <w:pPr>
        <w:pStyle w:val="NPZkladntext3"/>
        <w:spacing w:before="0" w:after="0"/>
        <w:rPr>
          <w:rFonts w:asciiTheme="minorHAnsi" w:hAnsiTheme="minorHAnsi" w:cstheme="minorHAnsi"/>
          <w:u w:val="single"/>
          <w:lang w:eastAsia="en-US"/>
        </w:rPr>
      </w:pPr>
    </w:p>
    <w:tbl>
      <w:tblPr>
        <w:tblStyle w:val="Mkatabulky3"/>
        <w:tblW w:w="9067" w:type="dxa"/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6B3C21" w:rsidRPr="001E25DB" w14:paraId="61014648" w14:textId="77777777" w:rsidTr="00BB4B0F">
        <w:trPr>
          <w:cantSplit/>
          <w:tblHeader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hideMark/>
          </w:tcPr>
          <w:p w14:paraId="65DEEFAD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Obvyklá pracovní doba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hideMark/>
          </w:tcPr>
          <w:p w14:paraId="349DA321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Mimo pracovní dobu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1E87F651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</w:pPr>
          </w:p>
        </w:tc>
      </w:tr>
      <w:tr w:rsidR="006B3C21" w:rsidRPr="001E25DB" w14:paraId="08BC9DE6" w14:textId="77777777" w:rsidTr="00BB4B0F">
        <w:trPr>
          <w:cantSplit/>
        </w:trPr>
        <w:tc>
          <w:tcPr>
            <w:tcW w:w="4815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23597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Čas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E97E1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Čas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56B28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B3C21" w:rsidRPr="001E25DB" w14:paraId="247C9FC4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023527" w14:textId="2FC7D5ED" w:rsidR="006B3C21" w:rsidRPr="001E25DB" w:rsidRDefault="006B3C21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5x</w:t>
            </w:r>
            <w:r w:rsidR="00386285" w:rsidRPr="001E25DB">
              <w:rPr>
                <w:rFonts w:asciiTheme="minorHAnsi" w:eastAsiaTheme="minorHAnsi" w:hAnsiTheme="minorHAnsi" w:cstheme="minorHAnsi"/>
                <w:lang w:eastAsia="en-US"/>
              </w:rPr>
              <w:t>9</w:t>
            </w:r>
          </w:p>
          <w:p w14:paraId="3ABE06A4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08:00-17:00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18384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F32CC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B3C21" w:rsidRPr="001E25DB" w14:paraId="6E8DB46C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5C09EC02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Kategorie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03AFDF59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 xml:space="preserve">Reakční doba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0D180BE9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Vypořádání do</w:t>
            </w:r>
          </w:p>
        </w:tc>
      </w:tr>
      <w:tr w:rsidR="00BF0547" w:rsidRPr="001E25DB" w14:paraId="73351BA7" w14:textId="77777777" w:rsidTr="00BB4B0F">
        <w:trPr>
          <w:cantSplit/>
        </w:trPr>
        <w:tc>
          <w:tcPr>
            <w:tcW w:w="4815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F77B6" w14:textId="77777777" w:rsidR="00BF0547" w:rsidRPr="001E25DB" w:rsidRDefault="00BF0547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Kategorie A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07148" w14:textId="4CD232AC" w:rsidR="00BF0547" w:rsidRPr="001E25DB" w:rsidRDefault="00BF0547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1 hod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6D424" w14:textId="7FACBCA7" w:rsidR="00BF0547" w:rsidRPr="001E25DB" w:rsidRDefault="00BF0547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4 hod</w:t>
            </w:r>
          </w:p>
        </w:tc>
      </w:tr>
      <w:tr w:rsidR="00BF0547" w:rsidRPr="001E25DB" w14:paraId="42F07BFB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2C6CF" w14:textId="77777777" w:rsidR="00BF0547" w:rsidRPr="001E25DB" w:rsidRDefault="00BF0547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Kategorie B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1D7D3" w14:textId="77FBDE38" w:rsidR="00BF0547" w:rsidRPr="001E25DB" w:rsidRDefault="00AB2776" w:rsidP="00AB2776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6</w:t>
            </w:r>
            <w:r w:rsidR="00BF0547"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hod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1B7AF" w14:textId="6E6FEFB5" w:rsidR="00BF0547" w:rsidRPr="001E25DB" w:rsidRDefault="00AB2776" w:rsidP="00AB2776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12</w:t>
            </w:r>
            <w:r w:rsidR="00BF0547"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hod</w:t>
            </w:r>
          </w:p>
        </w:tc>
      </w:tr>
      <w:tr w:rsidR="00BF0547" w:rsidRPr="001E25DB" w14:paraId="23B64477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D129FF" w14:textId="77777777" w:rsidR="00BF0547" w:rsidRPr="001E25DB" w:rsidRDefault="00BF0547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Kategorie C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4DEFF" w14:textId="3B558959" w:rsidR="00BF0547" w:rsidRPr="001E25DB" w:rsidRDefault="00BF0547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6 hod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BC1CA" w14:textId="3CF68A3B" w:rsidR="00BF0547" w:rsidRPr="001E25DB" w:rsidRDefault="00AB2776" w:rsidP="00AB2776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48</w:t>
            </w:r>
            <w:r w:rsidR="00BF0547"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hod</w:t>
            </w:r>
          </w:p>
        </w:tc>
      </w:tr>
    </w:tbl>
    <w:p w14:paraId="215B94AA" w14:textId="77777777" w:rsidR="006B3C21" w:rsidRPr="001E25DB" w:rsidRDefault="006B3C21" w:rsidP="00BF0547">
      <w:pPr>
        <w:pStyle w:val="NPZkladntext3"/>
        <w:spacing w:before="0" w:after="0"/>
        <w:rPr>
          <w:rFonts w:asciiTheme="minorHAnsi" w:hAnsiTheme="minorHAnsi" w:cstheme="minorHAnsi"/>
          <w:u w:val="single"/>
          <w:lang w:eastAsia="en-US"/>
        </w:rPr>
      </w:pPr>
    </w:p>
    <w:p w14:paraId="6121E79C" w14:textId="18607792" w:rsidR="006B3C21" w:rsidRPr="001E25DB" w:rsidRDefault="006B3C21" w:rsidP="00BF0547">
      <w:pPr>
        <w:pStyle w:val="NPZkladntext3"/>
        <w:spacing w:before="0" w:after="0"/>
        <w:rPr>
          <w:rFonts w:asciiTheme="minorHAnsi" w:hAnsiTheme="minorHAnsi" w:cstheme="minorHAnsi"/>
          <w:u w:val="single"/>
          <w:lang w:eastAsia="en-US"/>
        </w:rPr>
      </w:pPr>
      <w:r w:rsidRPr="001E25DB">
        <w:rPr>
          <w:rFonts w:asciiTheme="minorHAnsi" w:hAnsiTheme="minorHAnsi" w:cstheme="minorHAnsi"/>
          <w:u w:val="single"/>
          <w:lang w:eastAsia="en-US"/>
        </w:rPr>
        <w:t>Úroveň podpory – produktivní provoz</w:t>
      </w:r>
    </w:p>
    <w:p w14:paraId="6CBF3505" w14:textId="77777777" w:rsidR="006B3C21" w:rsidRPr="001E25DB" w:rsidRDefault="006B3C21" w:rsidP="00BF0547">
      <w:pPr>
        <w:pStyle w:val="NPZkladntext3"/>
        <w:spacing w:before="0" w:after="0"/>
        <w:rPr>
          <w:rFonts w:asciiTheme="minorHAnsi" w:hAnsiTheme="minorHAnsi" w:cstheme="minorHAnsi"/>
          <w:u w:val="single"/>
          <w:lang w:eastAsia="en-US"/>
        </w:rPr>
      </w:pPr>
    </w:p>
    <w:tbl>
      <w:tblPr>
        <w:tblStyle w:val="Mkatabulky3"/>
        <w:tblW w:w="9067" w:type="dxa"/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6B3C21" w:rsidRPr="001E25DB" w14:paraId="54B112CA" w14:textId="77777777" w:rsidTr="00BB4B0F">
        <w:trPr>
          <w:cantSplit/>
          <w:tblHeader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hideMark/>
          </w:tcPr>
          <w:p w14:paraId="7E61E97D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Obvyklá pracovní doba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hideMark/>
          </w:tcPr>
          <w:p w14:paraId="0D47572D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Mimo pracovní dobu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04E80915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</w:pPr>
          </w:p>
        </w:tc>
      </w:tr>
      <w:tr w:rsidR="006B3C21" w:rsidRPr="001E25DB" w14:paraId="780BB705" w14:textId="77777777" w:rsidTr="00BB4B0F">
        <w:trPr>
          <w:cantSplit/>
        </w:trPr>
        <w:tc>
          <w:tcPr>
            <w:tcW w:w="4815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2AB703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Čas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BA996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Čas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59B82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B3C21" w:rsidRPr="001E25DB" w14:paraId="5FD02E2A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93120" w14:textId="3B3D6C09" w:rsidR="006B3C21" w:rsidRPr="001E25DB" w:rsidRDefault="006B3C21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5x</w:t>
            </w:r>
            <w:r w:rsidR="00386285" w:rsidRPr="001E25DB">
              <w:rPr>
                <w:rFonts w:asciiTheme="minorHAnsi" w:eastAsiaTheme="minorHAnsi" w:hAnsiTheme="minorHAnsi" w:cstheme="minorHAnsi"/>
                <w:lang w:eastAsia="en-US"/>
              </w:rPr>
              <w:t>9</w:t>
            </w:r>
          </w:p>
          <w:p w14:paraId="685E91A2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08:00-17:00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05DB2E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639B1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B3C21" w:rsidRPr="001E25DB" w14:paraId="515C5A89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5087ECA1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Kategorie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098DC17F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 xml:space="preserve">Reakční doba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1E44D2EC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lang w:eastAsia="en-US"/>
              </w:rPr>
              <w:t>Vypořádání do</w:t>
            </w:r>
          </w:p>
        </w:tc>
      </w:tr>
      <w:tr w:rsidR="006B3C21" w:rsidRPr="001E25DB" w14:paraId="0B85ED77" w14:textId="77777777" w:rsidTr="00BB4B0F">
        <w:trPr>
          <w:cantSplit/>
        </w:trPr>
        <w:tc>
          <w:tcPr>
            <w:tcW w:w="4815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0A1974" w14:textId="77777777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Kategorie A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7F4F42" w14:textId="66DED199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1 hod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061D5" w14:textId="3373B5C5" w:rsidR="006B3C21" w:rsidRPr="001E25DB" w:rsidRDefault="006B3C21" w:rsidP="00BF0547">
            <w:pPr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4 hod</w:t>
            </w:r>
          </w:p>
        </w:tc>
      </w:tr>
      <w:tr w:rsidR="006B3C21" w:rsidRPr="001E25DB" w14:paraId="6A979D34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3B3D7" w14:textId="77777777" w:rsidR="006B3C21" w:rsidRPr="001E25DB" w:rsidRDefault="006B3C21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Kategorie B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70F21" w14:textId="16A2F08A" w:rsidR="006B3C21" w:rsidRPr="001E25DB" w:rsidRDefault="00F5313A" w:rsidP="00F5313A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6</w:t>
            </w:r>
            <w:r w:rsidR="006B3C21"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hod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C3E88" w14:textId="307516AD" w:rsidR="006B3C21" w:rsidRPr="001E25DB" w:rsidRDefault="00BF0547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48</w:t>
            </w:r>
            <w:r w:rsidR="006B3C21"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hod</w:t>
            </w:r>
          </w:p>
        </w:tc>
      </w:tr>
      <w:tr w:rsidR="006B3C21" w:rsidRPr="001E25DB" w14:paraId="7024C3A4" w14:textId="77777777" w:rsidTr="00BB4B0F">
        <w:trPr>
          <w:cantSplit/>
        </w:trPr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6BDC3" w14:textId="77777777" w:rsidR="006B3C21" w:rsidRPr="001E25DB" w:rsidRDefault="006B3C21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Kategorie C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AD4EE" w14:textId="022DB971" w:rsidR="006B3C21" w:rsidRPr="001E25DB" w:rsidRDefault="00BF0547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6 </w:t>
            </w:r>
            <w:r w:rsidR="006B3C21" w:rsidRPr="001E25DB">
              <w:rPr>
                <w:rFonts w:asciiTheme="minorHAnsi" w:eastAsiaTheme="minorHAnsi" w:hAnsiTheme="minorHAnsi" w:cstheme="minorHAnsi"/>
                <w:lang w:eastAsia="en-US"/>
              </w:rPr>
              <w:t>hod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7884E" w14:textId="0D0AD1E2" w:rsidR="006B3C21" w:rsidRPr="001E25DB" w:rsidRDefault="00BF0547" w:rsidP="00BF0547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1E25DB">
              <w:rPr>
                <w:rFonts w:asciiTheme="minorHAnsi" w:eastAsiaTheme="minorHAnsi" w:hAnsiTheme="minorHAnsi" w:cstheme="minorHAnsi"/>
                <w:lang w:eastAsia="en-US"/>
              </w:rPr>
              <w:t>96</w:t>
            </w:r>
            <w:r w:rsidR="006B3C21" w:rsidRPr="001E25DB">
              <w:rPr>
                <w:rFonts w:asciiTheme="minorHAnsi" w:eastAsiaTheme="minorHAnsi" w:hAnsiTheme="minorHAnsi" w:cstheme="minorHAnsi"/>
                <w:lang w:eastAsia="en-US"/>
              </w:rPr>
              <w:t xml:space="preserve"> hod</w:t>
            </w:r>
          </w:p>
        </w:tc>
      </w:tr>
    </w:tbl>
    <w:p w14:paraId="25C4BE3F" w14:textId="5362DF2A" w:rsidR="003C3199" w:rsidRPr="001E25DB" w:rsidRDefault="003C3199" w:rsidP="00BF0547">
      <w:pPr>
        <w:pStyle w:val="Nadpis2"/>
        <w:spacing w:after="0"/>
        <w:rPr>
          <w:lang w:bidi="en-US"/>
        </w:rPr>
      </w:pPr>
      <w:bookmarkStart w:id="12" w:name="_Toc510741816"/>
      <w:bookmarkStart w:id="13" w:name="_Toc106778329"/>
      <w:r w:rsidRPr="001E25DB">
        <w:rPr>
          <w:lang w:bidi="en-US"/>
        </w:rPr>
        <w:t xml:space="preserve">Služba </w:t>
      </w:r>
      <w:r w:rsidR="0056382A">
        <w:rPr>
          <w:lang w:bidi="en-US"/>
        </w:rPr>
        <w:t>2</w:t>
      </w:r>
      <w:r w:rsidRPr="001E25DB">
        <w:rPr>
          <w:lang w:bidi="en-US"/>
        </w:rPr>
        <w:t xml:space="preserve"> – Podpora licenc</w:t>
      </w:r>
      <w:r w:rsidR="004F2127" w:rsidRPr="001E25DB">
        <w:rPr>
          <w:lang w:bidi="en-US"/>
        </w:rPr>
        <w:t>í</w:t>
      </w:r>
      <w:bookmarkEnd w:id="12"/>
      <w:bookmarkEnd w:id="13"/>
    </w:p>
    <w:p w14:paraId="07C337C7" w14:textId="116687C9" w:rsidR="003C3199" w:rsidRPr="001E25DB" w:rsidRDefault="001922FF" w:rsidP="00BF0547">
      <w:pPr>
        <w:spacing w:after="0" w:line="240" w:lineRule="auto"/>
        <w:ind w:firstLine="0"/>
        <w:rPr>
          <w:rFonts w:asciiTheme="minorHAnsi" w:hAnsiTheme="minorHAnsi" w:cstheme="minorHAnsi"/>
          <w:szCs w:val="22"/>
          <w:lang w:bidi="en-US"/>
        </w:rPr>
      </w:pPr>
      <w:r w:rsidRPr="001E25DB">
        <w:rPr>
          <w:rFonts w:asciiTheme="minorHAnsi" w:hAnsiTheme="minorHAnsi" w:cstheme="minorHAnsi"/>
          <w:szCs w:val="22"/>
          <w:lang w:bidi="en-US"/>
        </w:rPr>
        <w:t xml:space="preserve">V rámci podpory licencí </w:t>
      </w:r>
      <w:r w:rsidR="003C3199" w:rsidRPr="001E25DB">
        <w:rPr>
          <w:rFonts w:asciiTheme="minorHAnsi" w:hAnsiTheme="minorHAnsi" w:cstheme="minorHAnsi"/>
          <w:szCs w:val="22"/>
          <w:lang w:bidi="en-US"/>
        </w:rPr>
        <w:t xml:space="preserve">má </w:t>
      </w:r>
      <w:r w:rsidR="00314276">
        <w:rPr>
          <w:rFonts w:asciiTheme="minorHAnsi" w:hAnsiTheme="minorHAnsi" w:cstheme="minorHAnsi"/>
          <w:szCs w:val="22"/>
          <w:lang w:bidi="en-US"/>
        </w:rPr>
        <w:t>Objednatel</w:t>
      </w:r>
      <w:r w:rsidR="00354227" w:rsidRPr="001E25DB">
        <w:rPr>
          <w:rFonts w:asciiTheme="minorHAnsi" w:hAnsiTheme="minorHAnsi" w:cstheme="minorHAnsi"/>
          <w:szCs w:val="22"/>
          <w:lang w:bidi="en-US"/>
        </w:rPr>
        <w:t xml:space="preserve"> </w:t>
      </w:r>
      <w:r w:rsidR="003C3199" w:rsidRPr="001E25DB">
        <w:rPr>
          <w:rFonts w:asciiTheme="minorHAnsi" w:hAnsiTheme="minorHAnsi" w:cstheme="minorHAnsi"/>
          <w:szCs w:val="22"/>
          <w:lang w:bidi="en-US"/>
        </w:rPr>
        <w:t>automaticky právo v rámci licence používat nové verze aplikace</w:t>
      </w:r>
      <w:r w:rsidR="00494873" w:rsidRPr="001E25DB">
        <w:rPr>
          <w:rFonts w:asciiTheme="minorHAnsi" w:hAnsiTheme="minorHAnsi" w:cstheme="minorHAnsi"/>
          <w:szCs w:val="22"/>
          <w:lang w:bidi="en-US"/>
        </w:rPr>
        <w:t xml:space="preserve"> </w:t>
      </w:r>
      <w:r w:rsidR="00C94E22" w:rsidRPr="001E25DB">
        <w:rPr>
          <w:rFonts w:asciiTheme="minorHAnsi" w:hAnsiTheme="minorHAnsi" w:cstheme="minorHAnsi"/>
          <w:szCs w:val="22"/>
          <w:lang w:bidi="en-US"/>
        </w:rPr>
        <w:t xml:space="preserve">od </w:t>
      </w:r>
      <w:r w:rsidR="002F42A6" w:rsidRPr="001E25DB">
        <w:rPr>
          <w:rFonts w:asciiTheme="minorHAnsi" w:hAnsiTheme="minorHAnsi" w:cstheme="minorHAnsi"/>
          <w:szCs w:val="22"/>
          <w:lang w:bidi="en-US"/>
        </w:rPr>
        <w:t>akceptace</w:t>
      </w:r>
      <w:r w:rsidR="00C94E22" w:rsidRPr="001E25DB">
        <w:rPr>
          <w:rFonts w:asciiTheme="minorHAnsi" w:hAnsiTheme="minorHAnsi" w:cstheme="minorHAnsi"/>
          <w:szCs w:val="22"/>
          <w:lang w:bidi="en-US"/>
        </w:rPr>
        <w:t xml:space="preserve"> Pilotního</w:t>
      </w:r>
      <w:r w:rsidR="00494873" w:rsidRPr="001E25DB">
        <w:rPr>
          <w:rFonts w:asciiTheme="minorHAnsi" w:hAnsiTheme="minorHAnsi" w:cstheme="minorHAnsi"/>
          <w:szCs w:val="22"/>
          <w:lang w:bidi="en-US"/>
        </w:rPr>
        <w:t xml:space="preserve"> provozu </w:t>
      </w:r>
      <w:r w:rsidR="00774A10" w:rsidRPr="001E25DB">
        <w:rPr>
          <w:rFonts w:asciiTheme="minorHAnsi" w:hAnsiTheme="minorHAnsi" w:cstheme="minorHAnsi"/>
          <w:szCs w:val="22"/>
          <w:lang w:bidi="en-US"/>
        </w:rPr>
        <w:t>eSSL</w:t>
      </w:r>
      <w:r w:rsidR="003C3199" w:rsidRPr="001E25DB">
        <w:rPr>
          <w:rFonts w:asciiTheme="minorHAnsi" w:hAnsiTheme="minorHAnsi" w:cstheme="minorHAnsi"/>
          <w:szCs w:val="22"/>
          <w:lang w:bidi="en-US"/>
        </w:rPr>
        <w:t xml:space="preserve"> bez omezení</w:t>
      </w:r>
      <w:r w:rsidR="009B3AD0" w:rsidRPr="001E25DB">
        <w:rPr>
          <w:rFonts w:asciiTheme="minorHAnsi" w:hAnsiTheme="minorHAnsi" w:cstheme="minorHAnsi"/>
          <w:szCs w:val="22"/>
          <w:lang w:bidi="en-US"/>
        </w:rPr>
        <w:t xml:space="preserve"> v rozsahu dle Specifikace Díla</w:t>
      </w:r>
      <w:r w:rsidR="00C94E22" w:rsidRPr="001E25DB">
        <w:rPr>
          <w:rFonts w:asciiTheme="minorHAnsi" w:hAnsiTheme="minorHAnsi" w:cstheme="minorHAnsi"/>
          <w:szCs w:val="22"/>
          <w:lang w:bidi="en-US"/>
        </w:rPr>
        <w:t>, a to až do ukončení účinnosti Smlouvy.</w:t>
      </w:r>
    </w:p>
    <w:p w14:paraId="0B18CBB7" w14:textId="0D30AAF3" w:rsidR="00A461B4" w:rsidRPr="001E25DB" w:rsidRDefault="00A461B4" w:rsidP="00BF0547">
      <w:pPr>
        <w:spacing w:after="0" w:line="240" w:lineRule="auto"/>
        <w:rPr>
          <w:rFonts w:asciiTheme="minorHAnsi" w:hAnsiTheme="minorHAnsi" w:cstheme="minorHAnsi"/>
        </w:rPr>
      </w:pPr>
    </w:p>
    <w:p w14:paraId="1F1AE00E" w14:textId="77777777" w:rsidR="00612844" w:rsidRDefault="00612844" w:rsidP="00BF0547">
      <w:pPr>
        <w:spacing w:after="0" w:line="240" w:lineRule="auto"/>
      </w:pPr>
    </w:p>
    <w:sectPr w:rsidR="00612844" w:rsidSect="00B4195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5E3D" w14:textId="77777777" w:rsidR="009E57C0" w:rsidRDefault="009E57C0" w:rsidP="003C3199">
      <w:pPr>
        <w:spacing w:before="0" w:after="0" w:line="240" w:lineRule="auto"/>
      </w:pPr>
      <w:r>
        <w:separator/>
      </w:r>
    </w:p>
  </w:endnote>
  <w:endnote w:type="continuationSeparator" w:id="0">
    <w:p w14:paraId="32A66851" w14:textId="77777777" w:rsidR="009E57C0" w:rsidRDefault="009E57C0" w:rsidP="003C31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D970" w14:textId="7FD89C7D" w:rsidR="0059071D" w:rsidRPr="00B41958" w:rsidRDefault="0059071D" w:rsidP="00B41958">
    <w:pPr>
      <w:pStyle w:val="Zpat"/>
      <w:jc w:val="center"/>
      <w:rPr>
        <w:rFonts w:asciiTheme="minorHAnsi" w:hAnsiTheme="minorHAnsi"/>
        <w:sz w:val="20"/>
        <w:szCs w:val="20"/>
      </w:rPr>
    </w:pPr>
    <w:r w:rsidRPr="00B41958">
      <w:rPr>
        <w:rFonts w:asciiTheme="minorHAnsi" w:hAnsiTheme="minorHAnsi"/>
        <w:sz w:val="20"/>
        <w:szCs w:val="20"/>
      </w:rPr>
      <w:fldChar w:fldCharType="begin"/>
    </w:r>
    <w:r w:rsidRPr="00B41958">
      <w:rPr>
        <w:rFonts w:asciiTheme="minorHAnsi" w:hAnsiTheme="minorHAnsi"/>
        <w:sz w:val="20"/>
        <w:szCs w:val="20"/>
      </w:rPr>
      <w:instrText>PAGE   \* MERGEFORMAT</w:instrText>
    </w:r>
    <w:r w:rsidRPr="00B41958">
      <w:rPr>
        <w:rFonts w:asciiTheme="minorHAnsi" w:hAnsiTheme="minorHAnsi"/>
        <w:sz w:val="20"/>
        <w:szCs w:val="20"/>
      </w:rPr>
      <w:fldChar w:fldCharType="separate"/>
    </w:r>
    <w:r w:rsidR="00434A3F">
      <w:rPr>
        <w:rFonts w:asciiTheme="minorHAnsi" w:hAnsiTheme="minorHAnsi"/>
        <w:noProof/>
        <w:sz w:val="20"/>
        <w:szCs w:val="20"/>
      </w:rPr>
      <w:t>2</w:t>
    </w:r>
    <w:r w:rsidRPr="00B41958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0CFB" w14:textId="77777777" w:rsidR="009E57C0" w:rsidRDefault="009E57C0" w:rsidP="003C3199">
      <w:pPr>
        <w:spacing w:before="0" w:after="0" w:line="240" w:lineRule="auto"/>
      </w:pPr>
      <w:r>
        <w:separator/>
      </w:r>
    </w:p>
  </w:footnote>
  <w:footnote w:type="continuationSeparator" w:id="0">
    <w:p w14:paraId="7F4EE584" w14:textId="77777777" w:rsidR="009E57C0" w:rsidRDefault="009E57C0" w:rsidP="003C319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A76C9"/>
    <w:multiLevelType w:val="multilevel"/>
    <w:tmpl w:val="6DB2C87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dpis2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pStyle w:val="Nadpis3"/>
      <w:lvlText w:val="%1.%2.%3."/>
      <w:lvlJc w:val="left"/>
      <w:pPr>
        <w:ind w:left="1072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00182C"/>
    <w:multiLevelType w:val="hybridMultilevel"/>
    <w:tmpl w:val="0E88E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B7E78"/>
    <w:multiLevelType w:val="multilevel"/>
    <w:tmpl w:val="B3D6B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6C065C"/>
    <w:multiLevelType w:val="hybridMultilevel"/>
    <w:tmpl w:val="4DC03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759FE"/>
    <w:multiLevelType w:val="hybridMultilevel"/>
    <w:tmpl w:val="547A3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52365"/>
    <w:multiLevelType w:val="hybridMultilevel"/>
    <w:tmpl w:val="453E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63254"/>
    <w:multiLevelType w:val="hybridMultilevel"/>
    <w:tmpl w:val="EE802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96811"/>
    <w:multiLevelType w:val="hybridMultilevel"/>
    <w:tmpl w:val="2D70A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F3E6D"/>
    <w:multiLevelType w:val="hybridMultilevel"/>
    <w:tmpl w:val="29588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071642">
    <w:abstractNumId w:val="0"/>
  </w:num>
  <w:num w:numId="2" w16cid:durableId="1384451721">
    <w:abstractNumId w:val="6"/>
  </w:num>
  <w:num w:numId="3" w16cid:durableId="763037806">
    <w:abstractNumId w:val="1"/>
  </w:num>
  <w:num w:numId="4" w16cid:durableId="1586114994">
    <w:abstractNumId w:val="7"/>
  </w:num>
  <w:num w:numId="5" w16cid:durableId="1662849627">
    <w:abstractNumId w:val="5"/>
  </w:num>
  <w:num w:numId="6" w16cid:durableId="1298100788">
    <w:abstractNumId w:val="4"/>
  </w:num>
  <w:num w:numId="7" w16cid:durableId="1893031034">
    <w:abstractNumId w:val="3"/>
  </w:num>
  <w:num w:numId="8" w16cid:durableId="1446191562">
    <w:abstractNumId w:val="8"/>
  </w:num>
  <w:num w:numId="9" w16cid:durableId="696854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199"/>
    <w:rsid w:val="00031EE7"/>
    <w:rsid w:val="0007749D"/>
    <w:rsid w:val="00097B11"/>
    <w:rsid w:val="000A1B92"/>
    <w:rsid w:val="00107015"/>
    <w:rsid w:val="00112047"/>
    <w:rsid w:val="0012221D"/>
    <w:rsid w:val="001224F8"/>
    <w:rsid w:val="00163EC7"/>
    <w:rsid w:val="00187C58"/>
    <w:rsid w:val="001922FF"/>
    <w:rsid w:val="001A7CE1"/>
    <w:rsid w:val="001D2715"/>
    <w:rsid w:val="001E25DB"/>
    <w:rsid w:val="001F4D80"/>
    <w:rsid w:val="002214FA"/>
    <w:rsid w:val="0022203E"/>
    <w:rsid w:val="0026530B"/>
    <w:rsid w:val="00274B4A"/>
    <w:rsid w:val="00277A10"/>
    <w:rsid w:val="00286E03"/>
    <w:rsid w:val="002A22EF"/>
    <w:rsid w:val="002A3869"/>
    <w:rsid w:val="002C46AC"/>
    <w:rsid w:val="002C69D8"/>
    <w:rsid w:val="002E49D5"/>
    <w:rsid w:val="002F42A6"/>
    <w:rsid w:val="00314276"/>
    <w:rsid w:val="0031691A"/>
    <w:rsid w:val="0031770D"/>
    <w:rsid w:val="003210FC"/>
    <w:rsid w:val="00354227"/>
    <w:rsid w:val="00383C54"/>
    <w:rsid w:val="00386285"/>
    <w:rsid w:val="003C3199"/>
    <w:rsid w:val="00434A3F"/>
    <w:rsid w:val="00442FD6"/>
    <w:rsid w:val="00467E02"/>
    <w:rsid w:val="004766C4"/>
    <w:rsid w:val="00491D8B"/>
    <w:rsid w:val="00494873"/>
    <w:rsid w:val="00494D43"/>
    <w:rsid w:val="004D58A1"/>
    <w:rsid w:val="004F2127"/>
    <w:rsid w:val="00521393"/>
    <w:rsid w:val="005456AF"/>
    <w:rsid w:val="0055360D"/>
    <w:rsid w:val="0056382A"/>
    <w:rsid w:val="0059071D"/>
    <w:rsid w:val="005F1460"/>
    <w:rsid w:val="00600EA6"/>
    <w:rsid w:val="00612844"/>
    <w:rsid w:val="0067589C"/>
    <w:rsid w:val="00676761"/>
    <w:rsid w:val="00683301"/>
    <w:rsid w:val="00695AFB"/>
    <w:rsid w:val="006A5807"/>
    <w:rsid w:val="006B2F9D"/>
    <w:rsid w:val="006B3C21"/>
    <w:rsid w:val="006B71FA"/>
    <w:rsid w:val="006D1D9B"/>
    <w:rsid w:val="006E3EDA"/>
    <w:rsid w:val="0072264E"/>
    <w:rsid w:val="00733E08"/>
    <w:rsid w:val="00774A10"/>
    <w:rsid w:val="007942EF"/>
    <w:rsid w:val="007A0D7B"/>
    <w:rsid w:val="007A2084"/>
    <w:rsid w:val="007A783A"/>
    <w:rsid w:val="007B258D"/>
    <w:rsid w:val="007C0989"/>
    <w:rsid w:val="007F0072"/>
    <w:rsid w:val="0080501C"/>
    <w:rsid w:val="00884B33"/>
    <w:rsid w:val="00887744"/>
    <w:rsid w:val="009038B5"/>
    <w:rsid w:val="009113A7"/>
    <w:rsid w:val="00933820"/>
    <w:rsid w:val="009405D6"/>
    <w:rsid w:val="00956C25"/>
    <w:rsid w:val="00961907"/>
    <w:rsid w:val="00995747"/>
    <w:rsid w:val="009B3AD0"/>
    <w:rsid w:val="009B592E"/>
    <w:rsid w:val="009C24C1"/>
    <w:rsid w:val="009E1D8D"/>
    <w:rsid w:val="009E57C0"/>
    <w:rsid w:val="00A1099F"/>
    <w:rsid w:val="00A461B4"/>
    <w:rsid w:val="00A80155"/>
    <w:rsid w:val="00A965E7"/>
    <w:rsid w:val="00AB2776"/>
    <w:rsid w:val="00AC68C1"/>
    <w:rsid w:val="00AD682B"/>
    <w:rsid w:val="00B41958"/>
    <w:rsid w:val="00B61423"/>
    <w:rsid w:val="00B767E7"/>
    <w:rsid w:val="00B921EF"/>
    <w:rsid w:val="00BA7B94"/>
    <w:rsid w:val="00BB4B0F"/>
    <w:rsid w:val="00BC5FC7"/>
    <w:rsid w:val="00BE3137"/>
    <w:rsid w:val="00BF0547"/>
    <w:rsid w:val="00C42CD6"/>
    <w:rsid w:val="00C452AC"/>
    <w:rsid w:val="00C546B0"/>
    <w:rsid w:val="00C776F1"/>
    <w:rsid w:val="00C94E22"/>
    <w:rsid w:val="00CF37EF"/>
    <w:rsid w:val="00D12584"/>
    <w:rsid w:val="00E26B14"/>
    <w:rsid w:val="00E52B31"/>
    <w:rsid w:val="00E52ED3"/>
    <w:rsid w:val="00E54223"/>
    <w:rsid w:val="00F03C46"/>
    <w:rsid w:val="00F22272"/>
    <w:rsid w:val="00F327A7"/>
    <w:rsid w:val="00F42086"/>
    <w:rsid w:val="00F50E0E"/>
    <w:rsid w:val="00F5313A"/>
    <w:rsid w:val="00F6778F"/>
    <w:rsid w:val="00F70921"/>
    <w:rsid w:val="00F75FE3"/>
    <w:rsid w:val="00F85ADE"/>
    <w:rsid w:val="00FF1CA7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93204"/>
  <w15:chartTrackingRefBased/>
  <w15:docId w15:val="{D0F79959-CC15-4A66-BE78-AE954273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3199"/>
    <w:pPr>
      <w:spacing w:before="120" w:after="120" w:line="288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Nadpis1">
    <w:name w:val="heading 1"/>
    <w:aliases w:val="Nadpis 1 - OP,Kapitola,Kapitola1,Kapitola2,Kapitola3,Kapitola4,Kapitola5,Kapitola11,Kapitola21,Kapitola31,Kapitola41,Kapitola6,Kapitola12,Kapitola22,Kapitola32,Kapitola42,Kapitola51,Kapitola111,Kapitola211,Kapitola311,Kapitola411,Kapitola7,h1"/>
    <w:basedOn w:val="Normln"/>
    <w:next w:val="Normln"/>
    <w:link w:val="Nadpis1Char"/>
    <w:autoRedefine/>
    <w:uiPriority w:val="9"/>
    <w:qFormat/>
    <w:rsid w:val="003C3199"/>
    <w:pPr>
      <w:keepNext/>
      <w:numPr>
        <w:numId w:val="1"/>
      </w:numPr>
      <w:shd w:val="clear" w:color="auto" w:fill="BFBFBF"/>
      <w:spacing w:before="480" w:after="240" w:line="240" w:lineRule="auto"/>
      <w:jc w:val="left"/>
      <w:outlineLvl w:val="0"/>
    </w:pPr>
    <w:rPr>
      <w:rFonts w:asciiTheme="minorHAnsi" w:hAnsiTheme="minorHAnsi" w:cstheme="minorHAnsi"/>
      <w:b/>
      <w:smallCaps/>
      <w:color w:val="1F4E79" w:themeColor="accent1" w:themeShade="80"/>
      <w:kern w:val="28"/>
      <w:sz w:val="26"/>
      <w:szCs w:val="20"/>
    </w:rPr>
  </w:style>
  <w:style w:type="paragraph" w:styleId="Nadpis2">
    <w:name w:val="heading 2"/>
    <w:basedOn w:val="Nadpis1"/>
    <w:next w:val="Normln"/>
    <w:link w:val="Nadpis2Char"/>
    <w:uiPriority w:val="9"/>
    <w:qFormat/>
    <w:rsid w:val="003C3199"/>
    <w:pPr>
      <w:numPr>
        <w:ilvl w:val="1"/>
      </w:numPr>
      <w:shd w:val="clear" w:color="auto" w:fill="E6E6E6"/>
      <w:ind w:left="624" w:hanging="624"/>
      <w:outlineLvl w:val="1"/>
    </w:pPr>
    <w:rPr>
      <w:color w:val="465D7A"/>
      <w:sz w:val="24"/>
    </w:rPr>
  </w:style>
  <w:style w:type="paragraph" w:styleId="Nadpis3">
    <w:name w:val="heading 3"/>
    <w:basedOn w:val="Nadpis1"/>
    <w:next w:val="Normln"/>
    <w:link w:val="Nadpis3Char"/>
    <w:autoRedefine/>
    <w:uiPriority w:val="9"/>
    <w:qFormat/>
    <w:rsid w:val="003C3199"/>
    <w:pPr>
      <w:numPr>
        <w:ilvl w:val="2"/>
      </w:numPr>
      <w:shd w:val="clear" w:color="auto" w:fill="E6E6E6"/>
      <w:ind w:left="624" w:hanging="624"/>
      <w:outlineLvl w:val="2"/>
    </w:pPr>
    <w:rPr>
      <w:smallCaps w:val="0"/>
      <w:color w:val="465D7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- OP Char,Kapitola Char,Kapitola1 Char,Kapitola2 Char,Kapitola3 Char,Kapitola4 Char,Kapitola5 Char,Kapitola11 Char,Kapitola21 Char,Kapitola31 Char,Kapitola41 Char,Kapitola6 Char,Kapitola12 Char,Kapitola22 Char,Kapitola32 Char"/>
    <w:basedOn w:val="Standardnpsmoodstavce"/>
    <w:link w:val="Nadpis1"/>
    <w:uiPriority w:val="9"/>
    <w:rsid w:val="003C3199"/>
    <w:rPr>
      <w:rFonts w:eastAsia="Times New Roman" w:cstheme="minorHAnsi"/>
      <w:b/>
      <w:smallCaps/>
      <w:color w:val="1F4E79" w:themeColor="accent1" w:themeShade="80"/>
      <w:kern w:val="28"/>
      <w:sz w:val="26"/>
      <w:szCs w:val="20"/>
      <w:shd w:val="clear" w:color="auto" w:fill="BFBFBF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C3199"/>
    <w:rPr>
      <w:rFonts w:eastAsia="Times New Roman" w:cstheme="minorHAnsi"/>
      <w:b/>
      <w:smallCaps/>
      <w:color w:val="465D7A"/>
      <w:kern w:val="28"/>
      <w:sz w:val="24"/>
      <w:szCs w:val="20"/>
      <w:shd w:val="clear" w:color="auto" w:fill="E6E6E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C3199"/>
    <w:rPr>
      <w:rFonts w:eastAsia="Times New Roman" w:cstheme="minorHAnsi"/>
      <w:b/>
      <w:color w:val="465D7A"/>
      <w:kern w:val="28"/>
      <w:szCs w:val="20"/>
      <w:shd w:val="clear" w:color="auto" w:fill="E6E6E6"/>
      <w:lang w:eastAsia="cs-CZ"/>
    </w:rPr>
  </w:style>
  <w:style w:type="paragraph" w:styleId="Textpoznpodarou">
    <w:name w:val="footnote text"/>
    <w:basedOn w:val="Normln"/>
    <w:link w:val="TextpoznpodarouChar"/>
    <w:autoRedefine/>
    <w:unhideWhenUsed/>
    <w:rsid w:val="003C3199"/>
    <w:pPr>
      <w:spacing w:before="0" w:after="60" w:line="240" w:lineRule="auto"/>
      <w:ind w:firstLine="0"/>
    </w:pPr>
    <w:rPr>
      <w:i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rsid w:val="003C3199"/>
    <w:rPr>
      <w:rFonts w:ascii="Arial" w:eastAsia="Times New Roman" w:hAnsi="Arial" w:cs="Times New Roman"/>
      <w:i/>
      <w:sz w:val="16"/>
      <w:szCs w:val="16"/>
      <w:lang w:eastAsia="cs-CZ"/>
    </w:rPr>
  </w:style>
  <w:style w:type="character" w:styleId="Znakapoznpodarou">
    <w:name w:val="footnote reference"/>
    <w:aliases w:val="EN Footnote Reference"/>
    <w:unhideWhenUsed/>
    <w:rsid w:val="003C3199"/>
    <w:rPr>
      <w:vertAlign w:val="superscript"/>
    </w:rPr>
  </w:style>
  <w:style w:type="character" w:styleId="Odkaznakoment">
    <w:name w:val="annotation reference"/>
    <w:uiPriority w:val="99"/>
    <w:unhideWhenUsed/>
    <w:rsid w:val="003C319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3C3199"/>
    <w:rPr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3C319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rsid w:val="003C3199"/>
    <w:rPr>
      <w:rFonts w:ascii="Arial" w:eastAsia="Times New Roman" w:hAnsi="Arial" w:cs="Times New Roman"/>
      <w:szCs w:val="20"/>
      <w:lang w:eastAsia="cs-CZ"/>
    </w:rPr>
  </w:style>
  <w:style w:type="paragraph" w:customStyle="1" w:styleId="Normlnodst">
    <w:name w:val="Normální odst."/>
    <w:basedOn w:val="Normln"/>
    <w:link w:val="NormlnodstChar"/>
    <w:qFormat/>
    <w:rsid w:val="003C3199"/>
    <w:pPr>
      <w:ind w:firstLine="0"/>
    </w:pPr>
    <w:rPr>
      <w:rFonts w:asciiTheme="minorHAnsi" w:hAnsiTheme="minorHAnsi" w:cstheme="minorHAnsi"/>
      <w:szCs w:val="20"/>
    </w:rPr>
  </w:style>
  <w:style w:type="character" w:customStyle="1" w:styleId="NormlnodstChar">
    <w:name w:val="Normální odst. Char"/>
    <w:basedOn w:val="Standardnpsmoodstavce"/>
    <w:link w:val="Normlnodst"/>
    <w:rsid w:val="003C3199"/>
    <w:rPr>
      <w:rFonts w:eastAsia="Times New Roman" w:cstheme="minorHAnsi"/>
      <w:szCs w:val="20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C31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PZkladntext3">
    <w:name w:val="NP_Základní text 3"/>
    <w:basedOn w:val="Normln"/>
    <w:qFormat/>
    <w:rsid w:val="003C3199"/>
    <w:pPr>
      <w:spacing w:line="240" w:lineRule="auto"/>
      <w:ind w:firstLine="0"/>
    </w:pPr>
    <w:rPr>
      <w:rFonts w:ascii="Times New Roman" w:hAnsi="Times New Roman"/>
      <w:szCs w:val="20"/>
    </w:rPr>
  </w:style>
  <w:style w:type="table" w:customStyle="1" w:styleId="Mkatabulky3">
    <w:name w:val="Mřížka tabulky3"/>
    <w:basedOn w:val="Normlntabulka"/>
    <w:next w:val="Mkatabulky"/>
    <w:uiPriority w:val="39"/>
    <w:rsid w:val="003C31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3C31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3C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31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199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C24C1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9C24C1"/>
    <w:pPr>
      <w:tabs>
        <w:tab w:val="left" w:pos="580"/>
        <w:tab w:val="right" w:leader="dot" w:pos="9639"/>
      </w:tabs>
      <w:spacing w:before="60" w:after="0"/>
      <w:ind w:left="454" w:hanging="284"/>
      <w:jc w:val="left"/>
    </w:pPr>
    <w:rPr>
      <w:rFonts w:asciiTheme="majorHAnsi" w:hAnsiTheme="majorHAnsi"/>
      <w:b/>
      <w:color w:val="003399"/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9C24C1"/>
    <w:pPr>
      <w:spacing w:before="0" w:after="0" w:line="264" w:lineRule="auto"/>
      <w:jc w:val="left"/>
    </w:pPr>
    <w:rPr>
      <w:rFonts w:asciiTheme="minorHAnsi" w:hAnsiTheme="minorHAnsi"/>
      <w:color w:val="465D7A"/>
      <w:sz w:val="20"/>
      <w:szCs w:val="22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9C24C1"/>
    <w:pPr>
      <w:tabs>
        <w:tab w:val="right" w:leader="dot" w:pos="9626"/>
      </w:tabs>
      <w:spacing w:before="0" w:after="0"/>
      <w:ind w:left="1701" w:hanging="708"/>
    </w:pPr>
    <w:rPr>
      <w:rFonts w:asciiTheme="minorHAnsi" w:hAnsiTheme="minorHAnsi"/>
      <w:color w:val="465D7A"/>
      <w:sz w:val="20"/>
      <w:szCs w:val="2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C24C1"/>
    <w:pPr>
      <w:keepLines/>
      <w:numPr>
        <w:numId w:val="0"/>
      </w:numPr>
      <w:shd w:val="clear" w:color="auto" w:fill="auto"/>
      <w:spacing w:before="0" w:after="0"/>
      <w:outlineLvl w:val="9"/>
    </w:pPr>
    <w:rPr>
      <w:rFonts w:asciiTheme="majorHAnsi" w:eastAsiaTheme="majorEastAsia" w:hAnsiTheme="majorHAnsi" w:cstheme="majorBidi"/>
      <w:b w:val="0"/>
      <w:bCs/>
      <w:color w:val="2E74B5" w:themeColor="accent1" w:themeShade="BF"/>
      <w:kern w:val="0"/>
      <w:sz w:val="16"/>
      <w:szCs w:val="28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D8B"/>
    <w:pPr>
      <w:spacing w:line="240" w:lineRule="auto"/>
    </w:pPr>
    <w:rPr>
      <w:b/>
      <w:bCs/>
      <w:sz w:val="20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491D8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19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195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19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1958"/>
    <w:rPr>
      <w:rFonts w:ascii="Arial" w:eastAsia="Times New Roman" w:hAnsi="Arial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31427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4EC19A-8196-4A5E-B22C-E2D6FDDFB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59D53-B703-49B8-B86F-DBC0802DABF8}"/>
</file>

<file path=customXml/itemProps3.xml><?xml version="1.0" encoding="utf-8"?>
<ds:datastoreItem xmlns:ds="http://schemas.openxmlformats.org/officeDocument/2006/customXml" ds:itemID="{5F80F24C-28DE-450D-AF36-578E50B17B3F}"/>
</file>

<file path=customXml/itemProps4.xml><?xml version="1.0" encoding="utf-8"?>
<ds:datastoreItem xmlns:ds="http://schemas.openxmlformats.org/officeDocument/2006/customXml" ds:itemID="{94F86322-C130-4F08-8583-92A6B93986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1215</Words>
  <Characters>7169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Požadavky na servis a podporu eSSL</vt:lpstr>
      <vt:lpstr>    Služba 1 – Poskytování technické podpory</vt:lpstr>
      <vt:lpstr>    Služba 2 – Podpora licencí</vt:lpstr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Lenka Lelitovská</cp:lastModifiedBy>
  <cp:revision>8</cp:revision>
  <dcterms:created xsi:type="dcterms:W3CDTF">2022-05-12T11:37:00Z</dcterms:created>
  <dcterms:modified xsi:type="dcterms:W3CDTF">2022-06-22T06:18:00Z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