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5A" w:rsidRDefault="005A2B5A" w:rsidP="005A2B5A">
      <w:pPr>
        <w:pStyle w:val="Zkladntext22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Příloha č. 2 zadávací dokumentace  - Podrobnosti předmětu veřejné zakázky (technické podmínky) </w:t>
      </w:r>
    </w:p>
    <w:p w:rsidR="005A2B5A" w:rsidRPr="00F61524" w:rsidRDefault="005A2B5A" w:rsidP="005A2B5A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5A2B5A" w:rsidRDefault="005A2B5A" w:rsidP="005A2B5A">
      <w:pPr>
        <w:pStyle w:val="Default"/>
        <w:rPr>
          <w:rFonts w:cs="Calibri"/>
          <w:sz w:val="22"/>
          <w:szCs w:val="22"/>
        </w:rPr>
      </w:pPr>
      <w:r w:rsidRPr="00B37DAF">
        <w:rPr>
          <w:rFonts w:ascii="Calibri" w:hAnsi="Calibri"/>
          <w:b/>
          <w:bCs/>
          <w:sz w:val="22"/>
          <w:szCs w:val="22"/>
        </w:rPr>
        <w:t>Podrobnosti předmětu veřejné zakázky (technické podmínky)</w:t>
      </w:r>
      <w:r>
        <w:rPr>
          <w:b/>
          <w:bCs/>
          <w:sz w:val="22"/>
          <w:szCs w:val="22"/>
        </w:rPr>
        <w:t xml:space="preserve"> </w:t>
      </w:r>
    </w:p>
    <w:p w:rsidR="005A2B5A" w:rsidRDefault="000B24BE" w:rsidP="005A2B5A">
      <w:pPr>
        <w:pStyle w:val="Zkladntext22"/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</w:t>
      </w:r>
      <w:r w:rsidR="005A2B5A">
        <w:rPr>
          <w:rFonts w:cs="Calibri"/>
          <w:sz w:val="22"/>
          <w:szCs w:val="22"/>
        </w:rPr>
        <w:t>adavatel</w:t>
      </w:r>
      <w:r>
        <w:rPr>
          <w:rFonts w:cs="Calibri"/>
          <w:sz w:val="22"/>
          <w:szCs w:val="22"/>
        </w:rPr>
        <w:t xml:space="preserve"> vymezuje níže</w:t>
      </w:r>
      <w:r w:rsidR="005A2B5A">
        <w:rPr>
          <w:rFonts w:cs="Calibri"/>
          <w:sz w:val="22"/>
          <w:szCs w:val="22"/>
        </w:rPr>
        <w:t xml:space="preserve"> </w:t>
      </w:r>
      <w:r w:rsidR="005A2B5A">
        <w:rPr>
          <w:rFonts w:cs="Calibri"/>
          <w:b/>
          <w:bCs/>
          <w:sz w:val="22"/>
          <w:szCs w:val="22"/>
        </w:rPr>
        <w:t xml:space="preserve">závazné charakteristiky a požadavky </w:t>
      </w:r>
      <w:r w:rsidR="005A2B5A">
        <w:rPr>
          <w:rFonts w:cs="Calibri"/>
          <w:sz w:val="22"/>
          <w:szCs w:val="22"/>
        </w:rPr>
        <w:t>na předmětnou dodávku.</w:t>
      </w:r>
    </w:p>
    <w:p w:rsidR="00830E4D" w:rsidRDefault="00830E4D" w:rsidP="005A2B5A">
      <w:pPr>
        <w:pStyle w:val="Zkladntext22"/>
        <w:spacing w:after="0" w:line="240" w:lineRule="auto"/>
        <w:rPr>
          <w:rFonts w:cs="Calibri"/>
          <w:sz w:val="22"/>
          <w:szCs w:val="22"/>
        </w:rPr>
      </w:pPr>
    </w:p>
    <w:p w:rsidR="00830E4D" w:rsidRPr="00830E4D" w:rsidRDefault="00830E4D" w:rsidP="00830E4D">
      <w:pPr>
        <w:pStyle w:val="Zkladntext2"/>
        <w:spacing w:after="0" w:line="240" w:lineRule="auto"/>
        <w:rPr>
          <w:sz w:val="22"/>
          <w:szCs w:val="22"/>
        </w:rPr>
      </w:pPr>
      <w:r w:rsidRPr="00830E4D">
        <w:rPr>
          <w:rFonts w:asciiTheme="minorHAnsi" w:hAnsiTheme="minorHAnsi" w:cstheme="minorHAnsi"/>
          <w:sz w:val="22"/>
          <w:szCs w:val="22"/>
        </w:rPr>
        <w:t>V souladu se zadávací dokumentací musí nabídka obsahovat specifikaci nabízeného plnění, ze které bude vyplývat splnění požadavků stanovených zadavatelem v rám</w:t>
      </w:r>
      <w:r>
        <w:rPr>
          <w:rFonts w:asciiTheme="minorHAnsi" w:hAnsiTheme="minorHAnsi" w:cstheme="minorHAnsi"/>
          <w:sz w:val="22"/>
          <w:szCs w:val="22"/>
        </w:rPr>
        <w:t>ci zadávacích podmínek. S</w:t>
      </w:r>
      <w:r w:rsidRPr="00830E4D">
        <w:rPr>
          <w:rFonts w:asciiTheme="minorHAnsi" w:hAnsiTheme="minorHAnsi" w:cstheme="minorHAnsi"/>
          <w:sz w:val="22"/>
          <w:szCs w:val="22"/>
        </w:rPr>
        <w:t>plnění závazných charakteristik a požadavků popíše uchazeč v níže uvedené tabulce u všech požadavků a doloží relevantními dokumenty ve své nabídce</w:t>
      </w:r>
      <w:r w:rsidRPr="00830E4D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5E38">
        <w:rPr>
          <w:sz w:val="22"/>
          <w:szCs w:val="22"/>
        </w:rPr>
        <w:t xml:space="preserve">Specifické požadavky je třeba doložit technickým listem výrobku. </w:t>
      </w:r>
    </w:p>
    <w:p w:rsidR="00EF5E38" w:rsidRPr="00EF5E38" w:rsidRDefault="00EF5E38" w:rsidP="00EF5E38">
      <w:pPr>
        <w:pStyle w:val="Zkladntext2"/>
        <w:spacing w:after="0" w:line="240" w:lineRule="auto"/>
        <w:rPr>
          <w:sz w:val="22"/>
          <w:szCs w:val="22"/>
        </w:rPr>
      </w:pPr>
      <w:r w:rsidRPr="00EF5E38">
        <w:rPr>
          <w:sz w:val="22"/>
          <w:szCs w:val="22"/>
        </w:rPr>
        <w:t xml:space="preserve">Nabízené plnění musí splňovat technické požadavky na zdravotnické prostředky dle platné legislativy. </w:t>
      </w:r>
    </w:p>
    <w:p w:rsidR="002C25B4" w:rsidRDefault="002C25B4" w:rsidP="002C25B4">
      <w:pPr>
        <w:pStyle w:val="Zkladntext2"/>
        <w:spacing w:after="0" w:line="240" w:lineRule="auto"/>
        <w:rPr>
          <w:b/>
          <w:sz w:val="22"/>
          <w:szCs w:val="22"/>
        </w:rPr>
      </w:pPr>
    </w:p>
    <w:p w:rsidR="00E84195" w:rsidRDefault="00E84195" w:rsidP="002C25B4">
      <w:pPr>
        <w:pStyle w:val="Zkladntext2"/>
        <w:spacing w:after="0" w:line="240" w:lineRule="auto"/>
        <w:rPr>
          <w:b/>
          <w:sz w:val="28"/>
          <w:szCs w:val="28"/>
        </w:rPr>
      </w:pPr>
    </w:p>
    <w:p w:rsidR="002C25B4" w:rsidRPr="002C25B4" w:rsidRDefault="002C25B4" w:rsidP="002C25B4">
      <w:pPr>
        <w:pStyle w:val="Zkladntext2"/>
        <w:spacing w:after="0" w:line="240" w:lineRule="auto"/>
        <w:rPr>
          <w:b/>
          <w:sz w:val="28"/>
          <w:szCs w:val="28"/>
        </w:rPr>
      </w:pPr>
      <w:r w:rsidRPr="002C25B4">
        <w:rPr>
          <w:b/>
          <w:sz w:val="28"/>
          <w:szCs w:val="28"/>
        </w:rPr>
        <w:t>Vyplněná příloha č. 2 tvoří nedílnou součást nabídky uchazeče.</w:t>
      </w:r>
    </w:p>
    <w:p w:rsidR="002C25B4" w:rsidRPr="003530D8" w:rsidRDefault="002C25B4" w:rsidP="002C25B4">
      <w:pPr>
        <w:pStyle w:val="Zkladntext2"/>
        <w:spacing w:after="0" w:line="240" w:lineRule="auto"/>
        <w:rPr>
          <w:sz w:val="2"/>
          <w:szCs w:val="22"/>
        </w:rPr>
      </w:pPr>
    </w:p>
    <w:p w:rsidR="007153CA" w:rsidRDefault="007153CA" w:rsidP="005A2B5A">
      <w:pPr>
        <w:pStyle w:val="Zkladntext22"/>
        <w:spacing w:after="0" w:line="240" w:lineRule="auto"/>
        <w:rPr>
          <w:rFonts w:cs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37"/>
        <w:gridCol w:w="1203"/>
        <w:gridCol w:w="3788"/>
      </w:tblGrid>
      <w:tr w:rsidR="00EF5E38" w:rsidTr="005D5DE2">
        <w:trPr>
          <w:tblHeader/>
        </w:trPr>
        <w:tc>
          <w:tcPr>
            <w:tcW w:w="9628" w:type="dxa"/>
            <w:gridSpan w:val="3"/>
            <w:shd w:val="clear" w:color="auto" w:fill="CCFFFF"/>
          </w:tcPr>
          <w:p w:rsidR="00EF5E38" w:rsidRPr="00AE3AD6" w:rsidRDefault="00AE3AD6" w:rsidP="001128B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E3AD6">
              <w:rPr>
                <w:rFonts w:asciiTheme="minorHAnsi" w:hAnsiTheme="minorHAnsi" w:cstheme="minorHAnsi"/>
                <w:b/>
                <w:sz w:val="28"/>
                <w:szCs w:val="28"/>
              </w:rPr>
              <w:t>Pacientské monitory nejvyšší třídy – 2 ks</w:t>
            </w:r>
          </w:p>
        </w:tc>
      </w:tr>
      <w:tr w:rsidR="00EF5E38" w:rsidTr="008C58F0">
        <w:trPr>
          <w:tblHeader/>
        </w:trPr>
        <w:tc>
          <w:tcPr>
            <w:tcW w:w="4637" w:type="dxa"/>
            <w:shd w:val="clear" w:color="auto" w:fill="FFCC66"/>
          </w:tcPr>
          <w:p w:rsidR="001128BA" w:rsidRDefault="001128BA" w:rsidP="001128B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EF5E38" w:rsidRDefault="00EF5E38" w:rsidP="005A2B5A">
            <w:pPr>
              <w:pStyle w:val="Zkladntext22"/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CC66"/>
          </w:tcPr>
          <w:p w:rsidR="001128BA" w:rsidRPr="001128BA" w:rsidRDefault="001128BA" w:rsidP="001128B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EF5E38" w:rsidRPr="001128BA" w:rsidRDefault="00EF5E38" w:rsidP="005A2B5A">
            <w:pPr>
              <w:pStyle w:val="Zkladntext22"/>
              <w:spacing w:after="0" w:line="240" w:lineRule="auto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788" w:type="dxa"/>
            <w:shd w:val="clear" w:color="auto" w:fill="FFCC66"/>
          </w:tcPr>
          <w:p w:rsidR="00EF5E38" w:rsidRPr="001128BA" w:rsidRDefault="001128BA" w:rsidP="005A2B5A">
            <w:pPr>
              <w:pStyle w:val="Zkladntext22"/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516980" w:rsidTr="00516980">
        <w:tc>
          <w:tcPr>
            <w:tcW w:w="4637" w:type="dxa"/>
          </w:tcPr>
          <w:p w:rsidR="00516980" w:rsidRPr="00E24132" w:rsidRDefault="00AE3AD6" w:rsidP="00E24132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4132">
              <w:rPr>
                <w:rFonts w:asciiTheme="minorHAnsi" w:hAnsiTheme="minorHAnsi" w:cstheme="minorHAnsi"/>
                <w:sz w:val="22"/>
                <w:szCs w:val="22"/>
              </w:rPr>
              <w:t>modulární monitor, barevný LCD dotykový display s velikostí min. 19“</w:t>
            </w:r>
          </w:p>
        </w:tc>
        <w:tc>
          <w:tcPr>
            <w:tcW w:w="1203" w:type="dxa"/>
            <w:vAlign w:val="center"/>
          </w:tcPr>
          <w:p w:rsidR="00516980" w:rsidRPr="00516980" w:rsidRDefault="00516980" w:rsidP="002C25B4">
            <w:pPr>
              <w:pStyle w:val="Zkladntext22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516980">
              <w:rPr>
                <w:rFonts w:asciiTheme="minorHAnsi" w:hAnsiTheme="minorHAnsi" w:cs="Arial"/>
                <w:color w:val="FF0000"/>
                <w:sz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c>
          <w:tcPr>
            <w:tcW w:w="4637" w:type="dxa"/>
          </w:tcPr>
          <w:p w:rsidR="00516980" w:rsidRPr="00E24132" w:rsidRDefault="00AE3AD6" w:rsidP="00E24132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4132">
              <w:rPr>
                <w:rFonts w:asciiTheme="minorHAnsi" w:hAnsiTheme="minorHAnsi" w:cstheme="minorHAnsi"/>
                <w:sz w:val="22"/>
                <w:szCs w:val="22"/>
              </w:rPr>
              <w:t>možnost alternativního připojení dalšího externího displeje s duálním ovládáním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12032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AE3AD6">
        <w:tc>
          <w:tcPr>
            <w:tcW w:w="4637" w:type="dxa"/>
            <w:vAlign w:val="center"/>
          </w:tcPr>
          <w:p w:rsidR="00516980" w:rsidRPr="00E24132" w:rsidRDefault="00AE3AD6" w:rsidP="00E24132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4132">
              <w:rPr>
                <w:rFonts w:asciiTheme="minorHAnsi" w:hAnsiTheme="minorHAnsi" w:cstheme="minorHAnsi"/>
                <w:sz w:val="22"/>
                <w:szCs w:val="22"/>
              </w:rPr>
              <w:t>plné zobrazení až 10 křivek na obrazovce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12032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c>
          <w:tcPr>
            <w:tcW w:w="4637" w:type="dxa"/>
          </w:tcPr>
          <w:p w:rsidR="00516980" w:rsidRPr="00E24132" w:rsidRDefault="00AE3AD6" w:rsidP="00E24132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4132">
              <w:rPr>
                <w:rFonts w:asciiTheme="minorHAnsi" w:hAnsiTheme="minorHAnsi" w:cstheme="minorHAnsi"/>
                <w:sz w:val="22"/>
                <w:szCs w:val="22"/>
              </w:rPr>
              <w:t>monitory budou napojeny na centrální monitor společně s ostatními stávajícími monitory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12032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c>
          <w:tcPr>
            <w:tcW w:w="4637" w:type="dxa"/>
          </w:tcPr>
          <w:p w:rsidR="00516980" w:rsidRPr="00E24132" w:rsidRDefault="00AE3AD6" w:rsidP="00E24132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4132">
              <w:rPr>
                <w:rFonts w:asciiTheme="minorHAnsi" w:hAnsiTheme="minorHAnsi" w:cstheme="minorHAnsi"/>
                <w:sz w:val="22"/>
                <w:szCs w:val="22"/>
              </w:rPr>
              <w:t>totožný volně konfigurovatelný software, nastavení několika předem uživatelsky volitelných a nastavitelných profilů zobrazení pro rychlou změnu obrazovky dle závažnosti stavu pacienta a použití speciálních funkcí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12032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rPr>
          <w:trHeight w:val="173"/>
        </w:trPr>
        <w:tc>
          <w:tcPr>
            <w:tcW w:w="4637" w:type="dxa"/>
          </w:tcPr>
          <w:p w:rsidR="00516980" w:rsidRPr="00E24132" w:rsidRDefault="00AE3AD6" w:rsidP="00E24132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4132">
              <w:rPr>
                <w:rFonts w:asciiTheme="minorHAnsi" w:hAnsiTheme="minorHAnsi" w:cstheme="minorHAnsi"/>
                <w:sz w:val="22"/>
                <w:szCs w:val="22"/>
              </w:rPr>
              <w:t>integrovaný software pokrývající všechny potřeby intenzívní péče bez nutnosti jeho změny při doplnění jakýchkoliv budoucích parametrů včetně plynové analýzy a ICP</w:t>
            </w:r>
          </w:p>
        </w:tc>
        <w:tc>
          <w:tcPr>
            <w:tcW w:w="1203" w:type="dxa"/>
            <w:vMerge w:val="restart"/>
            <w:vAlign w:val="center"/>
          </w:tcPr>
          <w:p w:rsidR="00516980" w:rsidRDefault="00516980" w:rsidP="002C25B4">
            <w:pPr>
              <w:jc w:val="center"/>
            </w:pPr>
            <w:r w:rsidRPr="0012032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Merge w:val="restart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rPr>
          <w:trHeight w:val="172"/>
        </w:trPr>
        <w:tc>
          <w:tcPr>
            <w:tcW w:w="4637" w:type="dxa"/>
          </w:tcPr>
          <w:p w:rsidR="00516980" w:rsidRPr="00AE3AD6" w:rsidRDefault="00AE3AD6" w:rsidP="00AE3A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AD6">
              <w:rPr>
                <w:rFonts w:asciiTheme="minorHAnsi" w:hAnsiTheme="minorHAnsi" w:cstheme="minorHAnsi"/>
                <w:b/>
                <w:sz w:val="22"/>
                <w:szCs w:val="22"/>
              </w:rPr>
              <w:t>Parametry monitorů:</w:t>
            </w:r>
          </w:p>
        </w:tc>
        <w:tc>
          <w:tcPr>
            <w:tcW w:w="1203" w:type="dxa"/>
            <w:vMerge/>
            <w:vAlign w:val="center"/>
          </w:tcPr>
          <w:p w:rsidR="00516980" w:rsidRDefault="00516980" w:rsidP="002C25B4">
            <w:pPr>
              <w:pStyle w:val="Zkladntext22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3788" w:type="dxa"/>
            <w:vMerge/>
            <w:vAlign w:val="center"/>
          </w:tcPr>
          <w:p w:rsidR="00516980" w:rsidRDefault="00516980" w:rsidP="00516980">
            <w:pPr>
              <w:pStyle w:val="Zkladntext22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</w:tr>
      <w:tr w:rsidR="00516980" w:rsidTr="00516980">
        <w:tc>
          <w:tcPr>
            <w:tcW w:w="4637" w:type="dxa"/>
          </w:tcPr>
          <w:p w:rsidR="00516980" w:rsidRPr="00D22777" w:rsidRDefault="00D22777" w:rsidP="00D22777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D22777">
              <w:rPr>
                <w:rFonts w:ascii="Calibri" w:hAnsi="Calibri" w:cs="Calibri"/>
                <w:sz w:val="22"/>
                <w:szCs w:val="22"/>
              </w:rPr>
              <w:t xml:space="preserve">základní modul 3-5 12 svodů EKG, analýza arytmii A </w:t>
            </w:r>
            <w:proofErr w:type="spellStart"/>
            <w:r w:rsidRPr="00D22777">
              <w:rPr>
                <w:rFonts w:ascii="Calibri" w:hAnsi="Calibri" w:cs="Calibri"/>
                <w:sz w:val="22"/>
                <w:szCs w:val="22"/>
              </w:rPr>
              <w:t>fib</w:t>
            </w:r>
            <w:proofErr w:type="spellEnd"/>
            <w:r w:rsidRPr="00D22777">
              <w:rPr>
                <w:rFonts w:ascii="Calibri" w:hAnsi="Calibri" w:cs="Calibri"/>
                <w:sz w:val="22"/>
                <w:szCs w:val="22"/>
              </w:rPr>
              <w:t>, respirace, NIBP, SPO2, 2 x teplota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12032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c>
          <w:tcPr>
            <w:tcW w:w="4637" w:type="dxa"/>
          </w:tcPr>
          <w:p w:rsidR="00516980" w:rsidRPr="00D22777" w:rsidRDefault="00D22777" w:rsidP="00D22777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D22777">
              <w:rPr>
                <w:rFonts w:ascii="Calibri" w:hAnsi="Calibri" w:cs="Calibri"/>
                <w:sz w:val="22"/>
                <w:szCs w:val="22"/>
              </w:rPr>
              <w:t>kompletní analýza EKG 2 x IBP, přenositelný mezi monitory a na transportní monitor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12032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D22777">
        <w:tc>
          <w:tcPr>
            <w:tcW w:w="4637" w:type="dxa"/>
            <w:vAlign w:val="center"/>
          </w:tcPr>
          <w:p w:rsidR="00516980" w:rsidRPr="00D22777" w:rsidRDefault="00D22777" w:rsidP="00D22777">
            <w:pPr>
              <w:numPr>
                <w:ilvl w:val="0"/>
                <w:numId w:val="11"/>
              </w:numPr>
            </w:pPr>
            <w:r>
              <w:rPr>
                <w:rFonts w:ascii="Calibri" w:hAnsi="Calibri" w:cs="Calibri"/>
                <w:sz w:val="22"/>
                <w:szCs w:val="22"/>
              </w:rPr>
              <w:t>parametr PPV, SPV ventilovaných pacientů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12032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c>
          <w:tcPr>
            <w:tcW w:w="4637" w:type="dxa"/>
          </w:tcPr>
          <w:p w:rsidR="00516980" w:rsidRPr="00D22777" w:rsidRDefault="00D22777" w:rsidP="00D22777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D22777">
              <w:rPr>
                <w:rFonts w:ascii="Calibri" w:hAnsi="Calibri" w:cs="Calibri"/>
                <w:sz w:val="22"/>
                <w:szCs w:val="22"/>
              </w:rPr>
              <w:t>možnost budoucího napojení 1 x modul kalorimetrie s měřením RQ a EE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0C35D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D22777">
        <w:tc>
          <w:tcPr>
            <w:tcW w:w="4637" w:type="dxa"/>
            <w:vAlign w:val="center"/>
          </w:tcPr>
          <w:p w:rsidR="00516980" w:rsidRPr="00D22777" w:rsidRDefault="00D22777" w:rsidP="005169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využití stávajících modulů pro měření CO2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0C35D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D22777">
        <w:tc>
          <w:tcPr>
            <w:tcW w:w="4637" w:type="dxa"/>
            <w:vAlign w:val="center"/>
          </w:tcPr>
          <w:p w:rsidR="00516980" w:rsidRPr="00D22777" w:rsidRDefault="00D22777" w:rsidP="00D22777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D22777">
              <w:rPr>
                <w:rFonts w:ascii="Calibri" w:hAnsi="Calibri" w:cs="Calibri"/>
                <w:sz w:val="22"/>
                <w:szCs w:val="22"/>
              </w:rPr>
              <w:t xml:space="preserve">dodání 1 x srdečního výdeje </w:t>
            </w:r>
            <w:proofErr w:type="spellStart"/>
            <w:r w:rsidRPr="00D22777">
              <w:rPr>
                <w:rFonts w:ascii="Calibri" w:hAnsi="Calibri" w:cs="Calibri"/>
                <w:sz w:val="22"/>
                <w:szCs w:val="22"/>
              </w:rPr>
              <w:t>Picco</w:t>
            </w:r>
            <w:proofErr w:type="spellEnd"/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0C35D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7153CA" w:rsidTr="007153CA">
        <w:trPr>
          <w:trHeight w:val="548"/>
        </w:trPr>
        <w:tc>
          <w:tcPr>
            <w:tcW w:w="4637" w:type="dxa"/>
          </w:tcPr>
          <w:p w:rsidR="007153CA" w:rsidRPr="007153CA" w:rsidRDefault="007153CA" w:rsidP="007153C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dodání 1 x modul EEG s evokovanými potenciály</w:t>
            </w:r>
          </w:p>
        </w:tc>
        <w:tc>
          <w:tcPr>
            <w:tcW w:w="1203" w:type="dxa"/>
            <w:vAlign w:val="center"/>
          </w:tcPr>
          <w:p w:rsidR="007153CA" w:rsidRDefault="007153CA" w:rsidP="002C25B4">
            <w:pPr>
              <w:jc w:val="center"/>
            </w:pPr>
            <w:r w:rsidRPr="000C35D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7153CA" w:rsidRDefault="007153CA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7153CA" w:rsidTr="00516980">
        <w:trPr>
          <w:trHeight w:val="547"/>
        </w:trPr>
        <w:tc>
          <w:tcPr>
            <w:tcW w:w="4637" w:type="dxa"/>
          </w:tcPr>
          <w:p w:rsidR="007153CA" w:rsidRDefault="007153CA" w:rsidP="00D2277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možnost budoucího napojení modulu NMT s režimem regionálního bloku</w:t>
            </w:r>
          </w:p>
        </w:tc>
        <w:tc>
          <w:tcPr>
            <w:tcW w:w="1203" w:type="dxa"/>
            <w:vAlign w:val="center"/>
          </w:tcPr>
          <w:p w:rsidR="007153CA" w:rsidRPr="000C35D0" w:rsidRDefault="007153CA" w:rsidP="002C25B4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0C35D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7153CA" w:rsidRPr="00A95BB8" w:rsidRDefault="007153CA" w:rsidP="00516980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D22777">
        <w:tc>
          <w:tcPr>
            <w:tcW w:w="4637" w:type="dxa"/>
            <w:vAlign w:val="center"/>
          </w:tcPr>
          <w:p w:rsidR="00516980" w:rsidRPr="00D22777" w:rsidRDefault="00D22777" w:rsidP="005169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možnost nastavení alarmových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autolimitů</w:t>
            </w:r>
            <w:proofErr w:type="spellEnd"/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0C35D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516980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D22777">
        <w:tc>
          <w:tcPr>
            <w:tcW w:w="4637" w:type="dxa"/>
            <w:vAlign w:val="center"/>
          </w:tcPr>
          <w:p w:rsidR="00516980" w:rsidRPr="00D22777" w:rsidRDefault="00D22777" w:rsidP="005169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standby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E76C3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2C25B4">
            <w:pPr>
              <w:jc w:val="center"/>
            </w:pPr>
            <w:r w:rsidRPr="00736C9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2C25B4">
        <w:tc>
          <w:tcPr>
            <w:tcW w:w="4637" w:type="dxa"/>
          </w:tcPr>
          <w:p w:rsidR="00516980" w:rsidRPr="00D22777" w:rsidRDefault="00D22777" w:rsidP="005169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zobrazování trendů v grafické nebo číselné formě po dobu 72 hodin víkendový režim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E76C3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2C25B4">
            <w:pPr>
              <w:jc w:val="center"/>
            </w:pPr>
            <w:r w:rsidRPr="00736C9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2C25B4">
        <w:tc>
          <w:tcPr>
            <w:tcW w:w="4637" w:type="dxa"/>
          </w:tcPr>
          <w:p w:rsidR="00516980" w:rsidRPr="00D22777" w:rsidRDefault="00D22777" w:rsidP="005169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zobrazení všech vzniklých událostí alarmových stavů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E76C3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2C25B4">
            <w:pPr>
              <w:jc w:val="center"/>
            </w:pPr>
            <w:r w:rsidRPr="00736C9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2C25B4">
        <w:tc>
          <w:tcPr>
            <w:tcW w:w="4637" w:type="dxa"/>
          </w:tcPr>
          <w:p w:rsidR="00516980" w:rsidRPr="00D22777" w:rsidRDefault="00D22777" w:rsidP="005169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SW v českém jazyce musí obsahovat lékové kalkulace v používaných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léků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, měnitelných dle </w:t>
            </w:r>
            <w:r w:rsidRPr="00D22777">
              <w:rPr>
                <w:rFonts w:ascii="Calibri" w:hAnsi="Calibri" w:cs="Calibri"/>
                <w:sz w:val="22"/>
                <w:szCs w:val="22"/>
              </w:rPr>
              <w:t>potřeb nemocnice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E76C3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2C25B4">
            <w:pPr>
              <w:jc w:val="center"/>
            </w:pPr>
            <w:r w:rsidRPr="00736C9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2C25B4">
        <w:tc>
          <w:tcPr>
            <w:tcW w:w="4637" w:type="dxa"/>
          </w:tcPr>
          <w:p w:rsidR="00516980" w:rsidRPr="00D22777" w:rsidRDefault="00D22777" w:rsidP="005169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obousměrná datová komunikace s centrální stanicí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E76C3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2C25B4">
            <w:pPr>
              <w:jc w:val="center"/>
            </w:pPr>
            <w:r w:rsidRPr="00736C9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D22777">
        <w:tc>
          <w:tcPr>
            <w:tcW w:w="4637" w:type="dxa"/>
            <w:vAlign w:val="center"/>
          </w:tcPr>
          <w:p w:rsidR="00516980" w:rsidRPr="00D22777" w:rsidRDefault="00D22777" w:rsidP="005169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noční a privátní režim nastavení obrazovky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E76C3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2C25B4">
            <w:pPr>
              <w:jc w:val="center"/>
            </w:pPr>
            <w:r w:rsidRPr="00736C9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2C25B4">
        <w:tc>
          <w:tcPr>
            <w:tcW w:w="4637" w:type="dxa"/>
          </w:tcPr>
          <w:p w:rsidR="00516980" w:rsidRPr="00D22777" w:rsidRDefault="00D22777" w:rsidP="005169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součástí monitoru bude základní příslušenství pro měření daných parametrů, identické pro </w:t>
            </w:r>
            <w:r w:rsidRPr="00D22777">
              <w:rPr>
                <w:rFonts w:ascii="Calibri" w:hAnsi="Calibri" w:cs="Calibri"/>
                <w:sz w:val="22"/>
                <w:szCs w:val="22"/>
              </w:rPr>
              <w:t>každý monitor</w:t>
            </w:r>
          </w:p>
        </w:tc>
        <w:tc>
          <w:tcPr>
            <w:tcW w:w="1203" w:type="dxa"/>
            <w:vAlign w:val="center"/>
          </w:tcPr>
          <w:p w:rsidR="00516980" w:rsidRDefault="00516980" w:rsidP="002C25B4">
            <w:pPr>
              <w:jc w:val="center"/>
            </w:pPr>
            <w:r w:rsidRPr="00E76C3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88" w:type="dxa"/>
            <w:vAlign w:val="center"/>
          </w:tcPr>
          <w:p w:rsidR="00516980" w:rsidRDefault="00516980" w:rsidP="002C25B4">
            <w:pPr>
              <w:jc w:val="center"/>
            </w:pPr>
            <w:r w:rsidRPr="00736C9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</w:tbl>
    <w:p w:rsidR="003D3EA1" w:rsidRDefault="003D3EA1" w:rsidP="005A2B5A">
      <w:pPr>
        <w:rPr>
          <w:rFonts w:ascii="Calibri" w:hAnsi="Calibri"/>
          <w:b/>
          <w:bCs/>
          <w:color w:val="FF0000"/>
          <w:sz w:val="28"/>
          <w:u w:val="single"/>
        </w:rPr>
      </w:pPr>
    </w:p>
    <w:p w:rsidR="00C14EDF" w:rsidRDefault="00C14EDF" w:rsidP="005A2B5A">
      <w:pPr>
        <w:rPr>
          <w:rFonts w:ascii="Calibri" w:hAnsi="Calibri"/>
          <w:b/>
          <w:bCs/>
          <w:color w:val="FF0000"/>
          <w:sz w:val="28"/>
          <w:u w:val="single"/>
        </w:rPr>
      </w:pPr>
    </w:p>
    <w:p w:rsidR="00C14EDF" w:rsidRDefault="00C14EDF" w:rsidP="005A2B5A">
      <w:pPr>
        <w:rPr>
          <w:rFonts w:ascii="Calibri" w:hAnsi="Calibri"/>
          <w:b/>
          <w:bCs/>
          <w:color w:val="FF0000"/>
          <w:sz w:val="28"/>
          <w:u w:val="single"/>
        </w:rPr>
      </w:pPr>
    </w:p>
    <w:p w:rsidR="003D3EA1" w:rsidRDefault="003D3EA1" w:rsidP="005A2B5A">
      <w:pPr>
        <w:rPr>
          <w:rFonts w:ascii="Calibri" w:hAnsi="Calibri"/>
          <w:b/>
          <w:bCs/>
          <w:color w:val="FF0000"/>
          <w:sz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34"/>
        <w:gridCol w:w="1203"/>
        <w:gridCol w:w="3791"/>
      </w:tblGrid>
      <w:tr w:rsidR="003D3EA1" w:rsidTr="00E24132">
        <w:trPr>
          <w:tblHeader/>
        </w:trPr>
        <w:tc>
          <w:tcPr>
            <w:tcW w:w="9628" w:type="dxa"/>
            <w:gridSpan w:val="3"/>
            <w:shd w:val="clear" w:color="auto" w:fill="FFCCCC"/>
          </w:tcPr>
          <w:p w:rsidR="003D3EA1" w:rsidRPr="00E84195" w:rsidRDefault="00E84195" w:rsidP="005A2B5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84195">
              <w:rPr>
                <w:rFonts w:asciiTheme="minorHAnsi" w:hAnsiTheme="minorHAnsi" w:cstheme="minorHAnsi"/>
                <w:b/>
                <w:sz w:val="28"/>
                <w:szCs w:val="28"/>
              </w:rPr>
              <w:t>Centrá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lní monitorovací stanice – 1 ks</w:t>
            </w:r>
          </w:p>
        </w:tc>
      </w:tr>
      <w:tr w:rsidR="003D3EA1" w:rsidTr="00AE73B2">
        <w:trPr>
          <w:tblHeader/>
        </w:trPr>
        <w:tc>
          <w:tcPr>
            <w:tcW w:w="4634" w:type="dxa"/>
            <w:shd w:val="clear" w:color="auto" w:fill="FFCC66"/>
          </w:tcPr>
          <w:p w:rsidR="003D3EA1" w:rsidRDefault="003D3EA1" w:rsidP="003D3EA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3D3EA1" w:rsidRDefault="003D3EA1" w:rsidP="005A2B5A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</w:p>
        </w:tc>
        <w:tc>
          <w:tcPr>
            <w:tcW w:w="1203" w:type="dxa"/>
            <w:shd w:val="clear" w:color="auto" w:fill="FFCC66"/>
          </w:tcPr>
          <w:p w:rsidR="003D3EA1" w:rsidRPr="001128BA" w:rsidRDefault="003D3EA1" w:rsidP="003D3EA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3D3EA1" w:rsidRDefault="003D3EA1" w:rsidP="005A2B5A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</w:p>
        </w:tc>
        <w:tc>
          <w:tcPr>
            <w:tcW w:w="3791" w:type="dxa"/>
            <w:shd w:val="clear" w:color="auto" w:fill="FFCC66"/>
          </w:tcPr>
          <w:p w:rsidR="003D3EA1" w:rsidRDefault="003D3EA1" w:rsidP="005A2B5A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516980" w:rsidTr="00516980">
        <w:tc>
          <w:tcPr>
            <w:tcW w:w="4634" w:type="dxa"/>
          </w:tcPr>
          <w:p w:rsidR="00516980" w:rsidRPr="002561A8" w:rsidRDefault="002561A8" w:rsidP="0051698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centrální monitor pro sledování všech </w:t>
            </w:r>
            <w:r w:rsidRPr="00DD1A57">
              <w:rPr>
                <w:rFonts w:ascii="Calibri" w:hAnsi="Calibri" w:cs="Calibri"/>
                <w:sz w:val="22"/>
                <w:szCs w:val="22"/>
              </w:rPr>
              <w:t>lůžkových monitorů a všech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D1A57">
              <w:rPr>
                <w:rFonts w:ascii="Calibri" w:hAnsi="Calibri" w:cs="Calibri"/>
                <w:sz w:val="22"/>
                <w:szCs w:val="22"/>
              </w:rPr>
              <w:t>monitorovaných parametrů selektivně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D1A57">
              <w:rPr>
                <w:rFonts w:ascii="Calibri" w:hAnsi="Calibri" w:cs="Calibri"/>
                <w:sz w:val="22"/>
                <w:szCs w:val="22"/>
              </w:rPr>
              <w:t>u každého pacienta tak souhrnně</w:t>
            </w:r>
          </w:p>
        </w:tc>
        <w:tc>
          <w:tcPr>
            <w:tcW w:w="1203" w:type="dxa"/>
            <w:vAlign w:val="center"/>
          </w:tcPr>
          <w:p w:rsidR="00516980" w:rsidRDefault="00516980" w:rsidP="00516980">
            <w:pPr>
              <w:jc w:val="center"/>
            </w:pPr>
            <w:r w:rsidRPr="004423D5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91" w:type="dxa"/>
            <w:vAlign w:val="center"/>
          </w:tcPr>
          <w:p w:rsidR="00516980" w:rsidRDefault="00516980" w:rsidP="00516980">
            <w:pPr>
              <w:jc w:val="center"/>
            </w:pPr>
            <w:r w:rsidRPr="00C544FA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c>
          <w:tcPr>
            <w:tcW w:w="4634" w:type="dxa"/>
          </w:tcPr>
          <w:p w:rsidR="00516980" w:rsidRPr="002561A8" w:rsidRDefault="002561A8" w:rsidP="0051698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zobrazené 4 křivky při zobrazení </w:t>
            </w:r>
            <w:r w:rsidRPr="00DD1A57">
              <w:rPr>
                <w:rFonts w:ascii="Calibri" w:hAnsi="Calibri" w:cs="Calibri"/>
                <w:sz w:val="22"/>
                <w:szCs w:val="22"/>
              </w:rPr>
              <w:t>všech pacientů současně</w:t>
            </w:r>
          </w:p>
        </w:tc>
        <w:tc>
          <w:tcPr>
            <w:tcW w:w="1203" w:type="dxa"/>
            <w:vAlign w:val="center"/>
          </w:tcPr>
          <w:p w:rsidR="00516980" w:rsidRDefault="00516980" w:rsidP="00516980">
            <w:pPr>
              <w:jc w:val="center"/>
            </w:pPr>
            <w:r w:rsidRPr="004423D5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91" w:type="dxa"/>
            <w:vAlign w:val="center"/>
          </w:tcPr>
          <w:p w:rsidR="00516980" w:rsidRDefault="00516980" w:rsidP="00516980">
            <w:pPr>
              <w:jc w:val="center"/>
            </w:pPr>
            <w:r w:rsidRPr="00C544FA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c>
          <w:tcPr>
            <w:tcW w:w="4634" w:type="dxa"/>
          </w:tcPr>
          <w:p w:rsidR="00516980" w:rsidRPr="002561A8" w:rsidRDefault="002561A8" w:rsidP="0051698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individuálně nastavitelné alarmy pro </w:t>
            </w:r>
            <w:r w:rsidRPr="00DD1A57">
              <w:rPr>
                <w:rFonts w:ascii="Calibri" w:hAnsi="Calibri" w:cs="Calibri"/>
                <w:sz w:val="22"/>
                <w:szCs w:val="22"/>
              </w:rPr>
              <w:t>každého pacienta, prohlížení trendů,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D1A57">
              <w:rPr>
                <w:rFonts w:ascii="Calibri" w:hAnsi="Calibri" w:cs="Calibri"/>
                <w:sz w:val="22"/>
                <w:szCs w:val="22"/>
              </w:rPr>
              <w:t>alarmových událostí a plného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D1A57">
              <w:rPr>
                <w:rFonts w:ascii="Calibri" w:hAnsi="Calibri" w:cs="Calibri"/>
                <w:sz w:val="22"/>
                <w:szCs w:val="22"/>
              </w:rPr>
              <w:t xml:space="preserve">zobrazení křivek „ </w:t>
            </w:r>
            <w:proofErr w:type="spellStart"/>
            <w:r w:rsidRPr="00DD1A57">
              <w:rPr>
                <w:rFonts w:ascii="Calibri" w:hAnsi="Calibri" w:cs="Calibri"/>
                <w:sz w:val="22"/>
                <w:szCs w:val="22"/>
              </w:rPr>
              <w:t>fulldisclossure</w:t>
            </w:r>
            <w:proofErr w:type="spellEnd"/>
            <w:r w:rsidRPr="00DD1A57">
              <w:rPr>
                <w:rFonts w:ascii="Calibri" w:hAnsi="Calibri" w:cs="Calibri"/>
                <w:sz w:val="22"/>
                <w:szCs w:val="22"/>
              </w:rPr>
              <w:t>“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D1A57">
              <w:rPr>
                <w:rFonts w:ascii="Calibri" w:hAnsi="Calibri" w:cs="Calibri"/>
                <w:sz w:val="22"/>
                <w:szCs w:val="22"/>
              </w:rPr>
              <w:t>volitelně po dobu min 1 hodiny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D1A57">
              <w:rPr>
                <w:rFonts w:ascii="Calibri" w:hAnsi="Calibri" w:cs="Calibri"/>
                <w:sz w:val="22"/>
                <w:szCs w:val="22"/>
              </w:rPr>
              <w:t>záznamu</w:t>
            </w:r>
          </w:p>
        </w:tc>
        <w:tc>
          <w:tcPr>
            <w:tcW w:w="1203" w:type="dxa"/>
            <w:vAlign w:val="center"/>
          </w:tcPr>
          <w:p w:rsidR="00516980" w:rsidRDefault="00516980" w:rsidP="00516980">
            <w:pPr>
              <w:jc w:val="center"/>
            </w:pPr>
            <w:r w:rsidRPr="004423D5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91" w:type="dxa"/>
            <w:vAlign w:val="center"/>
          </w:tcPr>
          <w:p w:rsidR="00516980" w:rsidRDefault="00516980" w:rsidP="00516980">
            <w:pPr>
              <w:jc w:val="center"/>
            </w:pPr>
            <w:r w:rsidRPr="00C544FA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c>
          <w:tcPr>
            <w:tcW w:w="4634" w:type="dxa"/>
          </w:tcPr>
          <w:p w:rsidR="00516980" w:rsidRPr="002561A8" w:rsidRDefault="002561A8" w:rsidP="002561A8">
            <w:pPr>
              <w:pStyle w:val="Odstavecseseznamem"/>
              <w:numPr>
                <w:ilvl w:val="0"/>
                <w:numId w:val="12"/>
              </w:num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  <w:r w:rsidRPr="002561A8">
              <w:rPr>
                <w:rFonts w:ascii="Calibri" w:hAnsi="Calibri" w:cs="Calibri"/>
                <w:sz w:val="22"/>
                <w:szCs w:val="22"/>
              </w:rPr>
              <w:t xml:space="preserve">uložení těchto dat záznamů alarmových událostí, trendů, nebo EKG </w:t>
            </w:r>
            <w:proofErr w:type="spellStart"/>
            <w:r w:rsidRPr="002561A8">
              <w:rPr>
                <w:rFonts w:ascii="Calibri" w:hAnsi="Calibri" w:cs="Calibri"/>
                <w:sz w:val="22"/>
                <w:szCs w:val="22"/>
              </w:rPr>
              <w:t>stripů</w:t>
            </w:r>
            <w:proofErr w:type="spellEnd"/>
            <w:r w:rsidRPr="002561A8">
              <w:rPr>
                <w:rFonts w:ascii="Calibri" w:hAnsi="Calibri" w:cs="Calibri"/>
                <w:sz w:val="22"/>
                <w:szCs w:val="22"/>
              </w:rPr>
              <w:t xml:space="preserve"> s rozměřením a přímo na centrále ve formátu </w:t>
            </w:r>
            <w:proofErr w:type="spellStart"/>
            <w:r w:rsidRPr="002561A8">
              <w:rPr>
                <w:rFonts w:ascii="Calibri" w:hAnsi="Calibri" w:cs="Calibri"/>
                <w:sz w:val="22"/>
                <w:szCs w:val="22"/>
              </w:rPr>
              <w:t>pdf</w:t>
            </w:r>
            <w:proofErr w:type="spellEnd"/>
            <w:r w:rsidRPr="002561A8">
              <w:rPr>
                <w:rFonts w:ascii="Calibri" w:hAnsi="Calibri" w:cs="Calibri"/>
                <w:sz w:val="22"/>
                <w:szCs w:val="22"/>
              </w:rPr>
              <w:t>, nebo možný přímý tisk</w:t>
            </w:r>
          </w:p>
        </w:tc>
        <w:tc>
          <w:tcPr>
            <w:tcW w:w="1203" w:type="dxa"/>
            <w:vAlign w:val="center"/>
          </w:tcPr>
          <w:p w:rsidR="00516980" w:rsidRDefault="00516980" w:rsidP="00516980">
            <w:pPr>
              <w:jc w:val="center"/>
            </w:pPr>
            <w:r w:rsidRPr="004423D5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91" w:type="dxa"/>
            <w:vAlign w:val="center"/>
          </w:tcPr>
          <w:p w:rsidR="00516980" w:rsidRDefault="00516980" w:rsidP="00516980">
            <w:pPr>
              <w:jc w:val="center"/>
            </w:pPr>
            <w:r w:rsidRPr="00C544FA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c>
          <w:tcPr>
            <w:tcW w:w="4634" w:type="dxa"/>
          </w:tcPr>
          <w:p w:rsidR="00516980" w:rsidRPr="002561A8" w:rsidRDefault="002561A8" w:rsidP="0051698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zpětné prohlížení až 36 hod trendových dat od každého pacienta</w:t>
            </w:r>
          </w:p>
        </w:tc>
        <w:tc>
          <w:tcPr>
            <w:tcW w:w="1203" w:type="dxa"/>
            <w:vAlign w:val="center"/>
          </w:tcPr>
          <w:p w:rsidR="00516980" w:rsidRDefault="00516980" w:rsidP="00516980">
            <w:pPr>
              <w:jc w:val="center"/>
            </w:pPr>
            <w:r w:rsidRPr="004423D5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91" w:type="dxa"/>
            <w:vAlign w:val="center"/>
          </w:tcPr>
          <w:p w:rsidR="00516980" w:rsidRDefault="00516980" w:rsidP="00516980">
            <w:pPr>
              <w:jc w:val="center"/>
            </w:pPr>
            <w:r w:rsidRPr="00C544FA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c>
          <w:tcPr>
            <w:tcW w:w="4634" w:type="dxa"/>
          </w:tcPr>
          <w:p w:rsidR="00516980" w:rsidRPr="002561A8" w:rsidRDefault="002561A8" w:rsidP="0051698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umožnění měření vzdálenosti na uložených křivkách EKG tzv. pravítko</w:t>
            </w:r>
          </w:p>
        </w:tc>
        <w:tc>
          <w:tcPr>
            <w:tcW w:w="1203" w:type="dxa"/>
            <w:vAlign w:val="center"/>
          </w:tcPr>
          <w:p w:rsidR="00516980" w:rsidRDefault="00516980" w:rsidP="00516980">
            <w:pPr>
              <w:jc w:val="center"/>
            </w:pPr>
            <w:r w:rsidRPr="004423D5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91" w:type="dxa"/>
            <w:vAlign w:val="center"/>
          </w:tcPr>
          <w:p w:rsidR="00516980" w:rsidRDefault="00516980" w:rsidP="00516980">
            <w:pPr>
              <w:jc w:val="center"/>
            </w:pPr>
            <w:r w:rsidRPr="00C544FA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2561A8">
        <w:trPr>
          <w:trHeight w:val="755"/>
        </w:trPr>
        <w:tc>
          <w:tcPr>
            <w:tcW w:w="4634" w:type="dxa"/>
            <w:vAlign w:val="center"/>
          </w:tcPr>
          <w:p w:rsidR="00516980" w:rsidRPr="002561A8" w:rsidRDefault="002561A8" w:rsidP="0051698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síťová laserová tiskárna, záložní zdroj, myš, klávesnice</w:t>
            </w:r>
          </w:p>
        </w:tc>
        <w:tc>
          <w:tcPr>
            <w:tcW w:w="1203" w:type="dxa"/>
            <w:vAlign w:val="center"/>
          </w:tcPr>
          <w:p w:rsidR="00516980" w:rsidRDefault="00516980" w:rsidP="00516980">
            <w:pPr>
              <w:jc w:val="center"/>
            </w:pPr>
            <w:r w:rsidRPr="004423D5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91" w:type="dxa"/>
            <w:vAlign w:val="center"/>
          </w:tcPr>
          <w:p w:rsidR="00516980" w:rsidRDefault="00516980" w:rsidP="00516980">
            <w:pPr>
              <w:jc w:val="center"/>
            </w:pPr>
            <w:r w:rsidRPr="00C544FA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516980">
        <w:tc>
          <w:tcPr>
            <w:tcW w:w="4634" w:type="dxa"/>
          </w:tcPr>
          <w:p w:rsidR="00516980" w:rsidRPr="002561A8" w:rsidRDefault="002561A8" w:rsidP="0051698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tisk protokolů o vedené léčbě a závěrečných protokolů a jejich elektronická archivace</w:t>
            </w:r>
          </w:p>
        </w:tc>
        <w:tc>
          <w:tcPr>
            <w:tcW w:w="1203" w:type="dxa"/>
            <w:vAlign w:val="center"/>
          </w:tcPr>
          <w:p w:rsidR="00516980" w:rsidRDefault="00516980" w:rsidP="00516980">
            <w:pPr>
              <w:jc w:val="center"/>
            </w:pPr>
            <w:r w:rsidRPr="004423D5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91" w:type="dxa"/>
            <w:vAlign w:val="center"/>
          </w:tcPr>
          <w:p w:rsidR="00516980" w:rsidRDefault="00516980" w:rsidP="00516980">
            <w:pPr>
              <w:jc w:val="center"/>
            </w:pPr>
            <w:r w:rsidRPr="00C544FA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2561A8">
        <w:tc>
          <w:tcPr>
            <w:tcW w:w="4634" w:type="dxa"/>
            <w:vAlign w:val="center"/>
          </w:tcPr>
          <w:p w:rsidR="00516980" w:rsidRPr="002561A8" w:rsidRDefault="002561A8" w:rsidP="0051698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velká zobrazovací plocha - min. 19“displeje</w:t>
            </w:r>
          </w:p>
        </w:tc>
        <w:tc>
          <w:tcPr>
            <w:tcW w:w="1203" w:type="dxa"/>
            <w:vAlign w:val="center"/>
          </w:tcPr>
          <w:p w:rsidR="00516980" w:rsidRDefault="00516980" w:rsidP="00516980">
            <w:pPr>
              <w:jc w:val="center"/>
            </w:pPr>
            <w:r w:rsidRPr="004423D5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91" w:type="dxa"/>
            <w:vAlign w:val="center"/>
          </w:tcPr>
          <w:p w:rsidR="00516980" w:rsidRDefault="00516980" w:rsidP="00516980">
            <w:pPr>
              <w:jc w:val="center"/>
            </w:pPr>
            <w:r w:rsidRPr="00C544FA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6980" w:rsidTr="002561A8">
        <w:tc>
          <w:tcPr>
            <w:tcW w:w="4634" w:type="dxa"/>
            <w:vAlign w:val="center"/>
          </w:tcPr>
          <w:p w:rsidR="00516980" w:rsidRPr="002561A8" w:rsidRDefault="002561A8" w:rsidP="0051698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22"/>
                <w:szCs w:val="22"/>
              </w:rPr>
              <w:t>český jazyk použitého SW</w:t>
            </w:r>
          </w:p>
        </w:tc>
        <w:tc>
          <w:tcPr>
            <w:tcW w:w="1203" w:type="dxa"/>
            <w:vAlign w:val="center"/>
          </w:tcPr>
          <w:p w:rsidR="00516980" w:rsidRDefault="00516980" w:rsidP="00516980">
            <w:pPr>
              <w:jc w:val="center"/>
            </w:pPr>
            <w:r w:rsidRPr="004423D5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  <w:tc>
          <w:tcPr>
            <w:tcW w:w="3791" w:type="dxa"/>
            <w:vAlign w:val="center"/>
          </w:tcPr>
          <w:p w:rsidR="00516980" w:rsidRDefault="00516980" w:rsidP="00516980">
            <w:pPr>
              <w:jc w:val="center"/>
            </w:pPr>
            <w:r w:rsidRPr="00C544FA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</w:tbl>
    <w:p w:rsidR="003D3EA1" w:rsidRDefault="003D3EA1" w:rsidP="005A2B5A">
      <w:pPr>
        <w:rPr>
          <w:rFonts w:ascii="Calibri" w:hAnsi="Calibri"/>
          <w:b/>
          <w:bCs/>
          <w:color w:val="FF0000"/>
          <w:sz w:val="28"/>
          <w:u w:val="single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2561A8" w:rsidRPr="002561A8" w:rsidTr="002421F2">
        <w:trPr>
          <w:tblHeader/>
        </w:trPr>
        <w:tc>
          <w:tcPr>
            <w:tcW w:w="6516" w:type="dxa"/>
            <w:shd w:val="clear" w:color="auto" w:fill="FFCC66"/>
          </w:tcPr>
          <w:p w:rsidR="002561A8" w:rsidRPr="002561A8" w:rsidRDefault="002561A8" w:rsidP="002561A8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r w:rsidRPr="002561A8">
              <w:rPr>
                <w:rFonts w:ascii="Calibri" w:hAnsi="Calibri"/>
                <w:b/>
                <w:bCs/>
                <w:sz w:val="28"/>
              </w:rPr>
              <w:t>Další podmínky a požadavky společné pro všechny výše uvedené zdravotnické přístroje</w:t>
            </w:r>
          </w:p>
        </w:tc>
        <w:tc>
          <w:tcPr>
            <w:tcW w:w="3112" w:type="dxa"/>
            <w:shd w:val="clear" w:color="auto" w:fill="FFCC66"/>
          </w:tcPr>
          <w:p w:rsidR="002561A8" w:rsidRPr="002561A8" w:rsidRDefault="002561A8" w:rsidP="002561A8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2561A8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2561A8" w:rsidRPr="002561A8" w:rsidTr="002421F2">
        <w:tc>
          <w:tcPr>
            <w:tcW w:w="6516" w:type="dxa"/>
          </w:tcPr>
          <w:p w:rsidR="002561A8" w:rsidRPr="002561A8" w:rsidRDefault="002561A8" w:rsidP="002561A8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2561A8">
              <w:rPr>
                <w:rFonts w:ascii="Calibri" w:hAnsi="Calibri"/>
                <w:sz w:val="22"/>
                <w:szCs w:val="22"/>
              </w:rPr>
              <w:t>V záruční době bezplatné provádění všech výrobcem požadovaných či doporučených úkonů (bezpečnostně technické kontroly, validace, kalibrace, servisní a preventivní prohlídky apod.</w:t>
            </w:r>
          </w:p>
        </w:tc>
        <w:tc>
          <w:tcPr>
            <w:tcW w:w="3112" w:type="dxa"/>
            <w:vAlign w:val="center"/>
          </w:tcPr>
          <w:p w:rsidR="002561A8" w:rsidRPr="002561A8" w:rsidRDefault="002561A8" w:rsidP="002561A8">
            <w:pPr>
              <w:jc w:val="center"/>
            </w:pPr>
            <w:r w:rsidRPr="002561A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2561A8" w:rsidRPr="002561A8" w:rsidTr="002421F2">
        <w:tc>
          <w:tcPr>
            <w:tcW w:w="6516" w:type="dxa"/>
          </w:tcPr>
          <w:p w:rsidR="002561A8" w:rsidRPr="002561A8" w:rsidRDefault="002561A8" w:rsidP="002561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1A8">
              <w:rPr>
                <w:rFonts w:asciiTheme="minorHAnsi" w:hAnsiTheme="minorHAnsi" w:cstheme="minorHAnsi"/>
                <w:sz w:val="22"/>
                <w:szCs w:val="22"/>
              </w:rPr>
              <w:t xml:space="preserve">Dodání návodu k použití v ČJ a prohlášení o shodě v papírové i elektronické verzi. </w:t>
            </w:r>
          </w:p>
        </w:tc>
        <w:tc>
          <w:tcPr>
            <w:tcW w:w="3112" w:type="dxa"/>
            <w:vAlign w:val="center"/>
          </w:tcPr>
          <w:p w:rsidR="002561A8" w:rsidRPr="002561A8" w:rsidRDefault="002561A8" w:rsidP="002561A8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</w:p>
        </w:tc>
      </w:tr>
      <w:tr w:rsidR="002561A8" w:rsidRPr="002561A8" w:rsidTr="002421F2">
        <w:tc>
          <w:tcPr>
            <w:tcW w:w="6516" w:type="dxa"/>
          </w:tcPr>
          <w:p w:rsidR="002561A8" w:rsidRPr="002561A8" w:rsidRDefault="002561A8" w:rsidP="0086127D">
            <w:pPr>
              <w:suppressAutoHyphens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561A8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rovedení zaškolení</w:t>
            </w:r>
            <w:r w:rsidR="0086127D">
              <w:rPr>
                <w:rFonts w:ascii="Calibri" w:hAnsi="Calibri"/>
                <w:sz w:val="22"/>
                <w:szCs w:val="22"/>
              </w:rPr>
              <w:t xml:space="preserve"> (instruktáže)</w:t>
            </w:r>
            <w:r w:rsidRPr="002561A8">
              <w:rPr>
                <w:rFonts w:ascii="Calibri" w:hAnsi="Calibri"/>
                <w:sz w:val="22"/>
                <w:szCs w:val="22"/>
              </w:rPr>
              <w:t xml:space="preserve"> obsluhy včetně vyhotovení zápisu. Dodání oprávnění školitele (od </w:t>
            </w:r>
            <w:r>
              <w:rPr>
                <w:rFonts w:ascii="Calibri" w:hAnsi="Calibri"/>
                <w:sz w:val="22"/>
                <w:szCs w:val="22"/>
              </w:rPr>
              <w:t xml:space="preserve">výrobce) k provádění </w:t>
            </w:r>
            <w:r w:rsidR="0086127D">
              <w:rPr>
                <w:rFonts w:ascii="Calibri" w:hAnsi="Calibri"/>
                <w:sz w:val="22"/>
                <w:szCs w:val="22"/>
              </w:rPr>
              <w:t>instruktáže</w:t>
            </w:r>
            <w:bookmarkStart w:id="0" w:name="_GoBack"/>
            <w:bookmarkEnd w:id="0"/>
            <w:r w:rsidRPr="002561A8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3112" w:type="dxa"/>
            <w:vAlign w:val="center"/>
          </w:tcPr>
          <w:p w:rsidR="002561A8" w:rsidRPr="002561A8" w:rsidRDefault="002561A8" w:rsidP="002561A8">
            <w:pPr>
              <w:jc w:val="center"/>
            </w:pPr>
            <w:r w:rsidRPr="002561A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2561A8" w:rsidRPr="002561A8" w:rsidTr="002421F2">
        <w:tc>
          <w:tcPr>
            <w:tcW w:w="6516" w:type="dxa"/>
          </w:tcPr>
          <w:p w:rsidR="002561A8" w:rsidRPr="002561A8" w:rsidRDefault="002561A8" w:rsidP="002561A8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  <w:r w:rsidRPr="002561A8">
              <w:rPr>
                <w:rFonts w:ascii="Calibri" w:hAnsi="Calibri"/>
                <w:sz w:val="22"/>
                <w:szCs w:val="22"/>
              </w:rPr>
              <w:t>Dodání dokumentace prokazující oprávnění k údržbě dodávaného zdravotnického prostředku.</w:t>
            </w:r>
          </w:p>
        </w:tc>
        <w:tc>
          <w:tcPr>
            <w:tcW w:w="3112" w:type="dxa"/>
            <w:vAlign w:val="center"/>
          </w:tcPr>
          <w:p w:rsidR="002561A8" w:rsidRPr="002561A8" w:rsidRDefault="002561A8" w:rsidP="002561A8">
            <w:pPr>
              <w:jc w:val="center"/>
            </w:pPr>
            <w:r w:rsidRPr="002561A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2561A8" w:rsidRPr="002561A8" w:rsidTr="002421F2">
        <w:tc>
          <w:tcPr>
            <w:tcW w:w="6516" w:type="dxa"/>
          </w:tcPr>
          <w:p w:rsidR="002561A8" w:rsidRPr="002561A8" w:rsidRDefault="002561A8" w:rsidP="002561A8">
            <w:pPr>
              <w:suppressAutoHyphens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561A8">
              <w:rPr>
                <w:rFonts w:ascii="Calibri" w:hAnsi="Calibri"/>
                <w:sz w:val="22"/>
                <w:szCs w:val="22"/>
              </w:rPr>
              <w:t xml:space="preserve">Splnění všech ostatních závazných podmínek předepsaných platnou legislativou. </w:t>
            </w:r>
          </w:p>
        </w:tc>
        <w:tc>
          <w:tcPr>
            <w:tcW w:w="3112" w:type="dxa"/>
            <w:vAlign w:val="center"/>
          </w:tcPr>
          <w:p w:rsidR="002561A8" w:rsidRPr="002561A8" w:rsidRDefault="002561A8" w:rsidP="002561A8">
            <w:pPr>
              <w:jc w:val="center"/>
            </w:pPr>
            <w:r w:rsidRPr="002561A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</w:tbl>
    <w:p w:rsidR="003D3EA1" w:rsidRDefault="003D3EA1" w:rsidP="005A2B5A">
      <w:pPr>
        <w:rPr>
          <w:rFonts w:ascii="Calibri" w:hAnsi="Calibri"/>
          <w:b/>
          <w:bCs/>
          <w:color w:val="FF0000"/>
          <w:sz w:val="28"/>
          <w:u w:val="single"/>
        </w:rPr>
      </w:pPr>
    </w:p>
    <w:p w:rsidR="00516980" w:rsidRPr="003D25AB" w:rsidRDefault="00516980" w:rsidP="00516980">
      <w:pPr>
        <w:pStyle w:val="Odstavecseseznamem"/>
        <w:autoSpaceDE w:val="0"/>
        <w:ind w:left="0"/>
        <w:jc w:val="both"/>
        <w:rPr>
          <w:rFonts w:cs="Arial"/>
          <w:color w:val="000000"/>
        </w:rPr>
      </w:pPr>
      <w:r w:rsidRPr="003D25AB">
        <w:rPr>
          <w:rFonts w:cs="Arial"/>
          <w:color w:val="000000"/>
        </w:rPr>
        <w:t xml:space="preserve">Uchazeč prohlašuje na svou čest, že jeho nabídka v plném rozsahu splňuje veškeré požadavky uvedené </w:t>
      </w:r>
      <w:r>
        <w:rPr>
          <w:rFonts w:cs="Arial"/>
          <w:color w:val="000000"/>
        </w:rPr>
        <w:t xml:space="preserve">  </w:t>
      </w:r>
      <w:r w:rsidRPr="003D25AB">
        <w:rPr>
          <w:rFonts w:cs="Arial"/>
          <w:color w:val="000000"/>
        </w:rPr>
        <w:t>zadavatelem v zadávací dokumentaci.</w:t>
      </w:r>
    </w:p>
    <w:p w:rsidR="00516980" w:rsidRDefault="00516980" w:rsidP="00516980">
      <w:pPr>
        <w:jc w:val="both"/>
        <w:rPr>
          <w:rFonts w:ascii="Calibri" w:hAnsi="Calibri"/>
          <w:sz w:val="22"/>
          <w:szCs w:val="22"/>
        </w:rPr>
      </w:pPr>
    </w:p>
    <w:p w:rsidR="00516980" w:rsidRDefault="00516980" w:rsidP="00516980">
      <w:pPr>
        <w:jc w:val="both"/>
        <w:rPr>
          <w:rFonts w:ascii="Calibri" w:hAnsi="Calibri"/>
          <w:sz w:val="22"/>
          <w:szCs w:val="22"/>
        </w:rPr>
      </w:pPr>
    </w:p>
    <w:p w:rsidR="00E24132" w:rsidRPr="00D9273E" w:rsidRDefault="00E24132" w:rsidP="00516980">
      <w:pPr>
        <w:jc w:val="both"/>
        <w:rPr>
          <w:rFonts w:ascii="Calibri" w:hAnsi="Calibri"/>
          <w:sz w:val="22"/>
          <w:szCs w:val="22"/>
        </w:rPr>
      </w:pPr>
    </w:p>
    <w:p w:rsidR="00516980" w:rsidRPr="006072AB" w:rsidRDefault="00516980" w:rsidP="00516980">
      <w:pPr>
        <w:widowControl w:val="0"/>
        <w:adjustRightInd w:val="0"/>
        <w:jc w:val="both"/>
        <w:textAlignment w:val="baseline"/>
        <w:rPr>
          <w:rFonts w:ascii="Calibri" w:hAnsi="Calibri"/>
          <w:sz w:val="22"/>
          <w:szCs w:val="22"/>
          <w:shd w:val="clear" w:color="auto" w:fill="FDE9D9"/>
        </w:rPr>
      </w:pPr>
      <w:r w:rsidRPr="006072AB">
        <w:rPr>
          <w:rFonts w:ascii="Calibri" w:hAnsi="Calibri"/>
          <w:sz w:val="22"/>
          <w:szCs w:val="22"/>
        </w:rPr>
        <w:t>V ………………………………………… dne ……………………………………………</w:t>
      </w:r>
    </w:p>
    <w:p w:rsidR="00516980" w:rsidRDefault="00516980" w:rsidP="00516980">
      <w:pPr>
        <w:widowControl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</w:p>
    <w:p w:rsidR="00516980" w:rsidRDefault="00516980" w:rsidP="00516980">
      <w:pPr>
        <w:widowControl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</w:p>
    <w:p w:rsidR="00516980" w:rsidRPr="006072AB" w:rsidRDefault="00516980" w:rsidP="00516980">
      <w:pPr>
        <w:widowControl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</w:p>
    <w:p w:rsidR="00516980" w:rsidRPr="006072AB" w:rsidRDefault="00516980" w:rsidP="00516980">
      <w:pPr>
        <w:widowControl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6072AB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………..……………..…………………..…………………………</w:t>
      </w:r>
    </w:p>
    <w:p w:rsidR="00516980" w:rsidRPr="006072AB" w:rsidRDefault="00516980" w:rsidP="00516980">
      <w:pPr>
        <w:widowControl w:val="0"/>
        <w:adjustRightInd w:val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6072AB">
        <w:rPr>
          <w:rFonts w:ascii="Calibri" w:hAnsi="Calibri"/>
          <w:sz w:val="22"/>
          <w:szCs w:val="22"/>
        </w:rPr>
        <w:t>(Obchodní firma – osoba oprávněná jednat jménem či za uchazeče)</w:t>
      </w:r>
    </w:p>
    <w:p w:rsidR="00516980" w:rsidRPr="006072AB" w:rsidRDefault="00516980" w:rsidP="00516980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/>
          <w:sz w:val="22"/>
          <w:szCs w:val="22"/>
        </w:rPr>
      </w:pPr>
    </w:p>
    <w:p w:rsidR="00516980" w:rsidRDefault="00516980" w:rsidP="00516980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/>
          <w:sz w:val="22"/>
          <w:szCs w:val="22"/>
        </w:rPr>
      </w:pPr>
    </w:p>
    <w:p w:rsidR="00516980" w:rsidRPr="006072AB" w:rsidRDefault="00516980" w:rsidP="00516980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/>
          <w:sz w:val="22"/>
          <w:szCs w:val="22"/>
        </w:rPr>
      </w:pPr>
    </w:p>
    <w:p w:rsidR="00516980" w:rsidRPr="00042246" w:rsidRDefault="00516980" w:rsidP="00516980">
      <w:pPr>
        <w:widowControl w:val="0"/>
        <w:adjustRightInd w:val="0"/>
        <w:textAlignment w:val="baseline"/>
        <w:rPr>
          <w:rFonts w:ascii="Calibri" w:hAnsi="Calibri"/>
          <w:sz w:val="22"/>
          <w:szCs w:val="22"/>
          <w:shd w:val="clear" w:color="auto" w:fill="FDFFE5"/>
        </w:rPr>
      </w:pPr>
      <w:r>
        <w:rPr>
          <w:rFonts w:ascii="Calibri" w:hAnsi="Calibri"/>
          <w:sz w:val="22"/>
          <w:szCs w:val="22"/>
        </w:rPr>
        <w:t>Údaje o případném zmocnění:</w:t>
      </w:r>
      <w:r w:rsidRPr="006072AB">
        <w:rPr>
          <w:rFonts w:ascii="Calibri" w:hAnsi="Calibri"/>
          <w:sz w:val="22"/>
          <w:szCs w:val="22"/>
        </w:rPr>
        <w:t>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…………………………………………………………….……………</w:t>
      </w:r>
    </w:p>
    <w:p w:rsidR="008C58F0" w:rsidRDefault="008C58F0" w:rsidP="00516980">
      <w:pPr>
        <w:jc w:val="both"/>
        <w:rPr>
          <w:rFonts w:ascii="Calibri" w:hAnsi="Calibri"/>
          <w:b/>
          <w:bCs/>
          <w:color w:val="FF0000"/>
          <w:sz w:val="28"/>
          <w:u w:val="single"/>
        </w:rPr>
      </w:pPr>
    </w:p>
    <w:p w:rsidR="003E5E6D" w:rsidRDefault="003E5E6D"/>
    <w:sectPr w:rsidR="003E5E6D" w:rsidSect="003B6E85">
      <w:headerReference w:type="default" r:id="rId7"/>
      <w:footerReference w:type="default" r:id="rId8"/>
      <w:pgSz w:w="11906" w:h="16838"/>
      <w:pgMar w:top="1361" w:right="1134" w:bottom="96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80" w:rsidRDefault="00516980">
      <w:r>
        <w:separator/>
      </w:r>
    </w:p>
  </w:endnote>
  <w:endnote w:type="continuationSeparator" w:id="0">
    <w:p w:rsidR="00516980" w:rsidRDefault="0051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980" w:rsidRDefault="00516980" w:rsidP="00516980">
    <w:pPr>
      <w:pStyle w:val="Zpat"/>
      <w:jc w:val="center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52069</wp:posOffset>
              </wp:positionV>
              <wp:extent cx="6594475" cy="0"/>
              <wp:effectExtent l="0" t="0" r="34925" b="19050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4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8AD8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3.15pt;margin-top:4.1pt;width:519.2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"/>
          </w:pict>
        </mc:Fallback>
      </mc:AlternateContent>
    </w:r>
  </w:p>
  <w:p w:rsidR="00516980" w:rsidRDefault="00516980" w:rsidP="00516980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Zadávací dokumentace </w:t>
    </w:r>
  </w:p>
  <w:p w:rsidR="00516980" w:rsidRPr="00E6198C" w:rsidRDefault="00516980" w:rsidP="00516980">
    <w:pPr>
      <w:pStyle w:val="Zpat"/>
      <w:jc w:val="center"/>
      <w:rPr>
        <w:sz w:val="8"/>
        <w:szCs w:val="16"/>
      </w:rPr>
    </w:pPr>
  </w:p>
  <w:p w:rsidR="00516980" w:rsidRPr="00214F77" w:rsidRDefault="00516980" w:rsidP="0051698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80" w:rsidRDefault="00516980">
      <w:r>
        <w:separator/>
      </w:r>
    </w:p>
  </w:footnote>
  <w:footnote w:type="continuationSeparator" w:id="0">
    <w:p w:rsidR="00516980" w:rsidRDefault="0051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980" w:rsidRDefault="00516980" w:rsidP="00516980">
    <w:pPr>
      <w:pStyle w:val="Zhlav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4000500</wp:posOffset>
          </wp:positionH>
          <wp:positionV relativeFrom="paragraph">
            <wp:posOffset>-105410</wp:posOffset>
          </wp:positionV>
          <wp:extent cx="2152015" cy="575945"/>
          <wp:effectExtent l="0" t="0" r="635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B73"/>
    <w:multiLevelType w:val="hybridMultilevel"/>
    <w:tmpl w:val="FEC6B960"/>
    <w:lvl w:ilvl="0" w:tplc="1488E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C3A69"/>
    <w:multiLevelType w:val="hybridMultilevel"/>
    <w:tmpl w:val="FF8C54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AA1384">
      <w:numFmt w:val="bullet"/>
      <w:lvlText w:val="·"/>
      <w:lvlJc w:val="left"/>
      <w:pPr>
        <w:ind w:left="1080" w:hanging="360"/>
      </w:pPr>
      <w:rPr>
        <w:rFonts w:ascii="SymbolMT" w:eastAsia="Times New Roman" w:hAnsi="SymbolMT" w:cs="SymbolMT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F335C"/>
    <w:multiLevelType w:val="hybridMultilevel"/>
    <w:tmpl w:val="68DE6808"/>
    <w:lvl w:ilvl="0" w:tplc="98EC4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803DE"/>
    <w:multiLevelType w:val="hybridMultilevel"/>
    <w:tmpl w:val="AE487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C5D7B"/>
    <w:multiLevelType w:val="multilevel"/>
    <w:tmpl w:val="431E604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Calibri" w:hAnsi="Calibri" w:hint="default"/>
        <w:b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F3B2A49"/>
    <w:multiLevelType w:val="hybridMultilevel"/>
    <w:tmpl w:val="DC068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5421D"/>
    <w:multiLevelType w:val="hybridMultilevel"/>
    <w:tmpl w:val="54663F4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3021020">
      <w:numFmt w:val="bullet"/>
      <w:lvlText w:val="·"/>
      <w:lvlJc w:val="left"/>
      <w:pPr>
        <w:ind w:left="2520" w:hanging="360"/>
      </w:pPr>
      <w:rPr>
        <w:rFonts w:ascii="SymbolMT" w:eastAsia="Times New Roman" w:hAnsi="SymbolMT" w:cs="SymbolMT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4D71F99"/>
    <w:multiLevelType w:val="hybridMultilevel"/>
    <w:tmpl w:val="8AD8F2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2530F5"/>
    <w:multiLevelType w:val="hybridMultilevel"/>
    <w:tmpl w:val="08AAE6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13162F"/>
    <w:multiLevelType w:val="hybridMultilevel"/>
    <w:tmpl w:val="09D6B2B8"/>
    <w:lvl w:ilvl="0" w:tplc="D0BE9F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F633B8"/>
    <w:multiLevelType w:val="hybridMultilevel"/>
    <w:tmpl w:val="A3C68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40B6A"/>
    <w:multiLevelType w:val="hybridMultilevel"/>
    <w:tmpl w:val="EB92E9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6C1339"/>
    <w:multiLevelType w:val="hybridMultilevel"/>
    <w:tmpl w:val="B17C86AC"/>
    <w:lvl w:ilvl="0" w:tplc="FF805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5A"/>
    <w:rsid w:val="000B24BE"/>
    <w:rsid w:val="001128BA"/>
    <w:rsid w:val="001F4895"/>
    <w:rsid w:val="002561A8"/>
    <w:rsid w:val="002C25B4"/>
    <w:rsid w:val="003329CD"/>
    <w:rsid w:val="00397187"/>
    <w:rsid w:val="003B6E85"/>
    <w:rsid w:val="003D3EA1"/>
    <w:rsid w:val="003E5E6D"/>
    <w:rsid w:val="00470287"/>
    <w:rsid w:val="00516980"/>
    <w:rsid w:val="005674BE"/>
    <w:rsid w:val="005800F7"/>
    <w:rsid w:val="005A2B5A"/>
    <w:rsid w:val="005B5067"/>
    <w:rsid w:val="005C207E"/>
    <w:rsid w:val="005D5DE2"/>
    <w:rsid w:val="006B494A"/>
    <w:rsid w:val="007153CA"/>
    <w:rsid w:val="00830E4D"/>
    <w:rsid w:val="00842BC8"/>
    <w:rsid w:val="0086127D"/>
    <w:rsid w:val="008C58F0"/>
    <w:rsid w:val="008E2C10"/>
    <w:rsid w:val="009431F8"/>
    <w:rsid w:val="00962407"/>
    <w:rsid w:val="0097626B"/>
    <w:rsid w:val="00984374"/>
    <w:rsid w:val="00A25930"/>
    <w:rsid w:val="00A56AC3"/>
    <w:rsid w:val="00AC692F"/>
    <w:rsid w:val="00AE2715"/>
    <w:rsid w:val="00AE3AD6"/>
    <w:rsid w:val="00AE4135"/>
    <w:rsid w:val="00AE73B2"/>
    <w:rsid w:val="00B6016C"/>
    <w:rsid w:val="00BA3D05"/>
    <w:rsid w:val="00BB4264"/>
    <w:rsid w:val="00C14EDF"/>
    <w:rsid w:val="00C41D57"/>
    <w:rsid w:val="00C76200"/>
    <w:rsid w:val="00D22777"/>
    <w:rsid w:val="00DE2429"/>
    <w:rsid w:val="00E24132"/>
    <w:rsid w:val="00E84195"/>
    <w:rsid w:val="00E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78EC6"/>
  <w15:chartTrackingRefBased/>
  <w15:docId w15:val="{FDB2DBF8-8612-413C-9625-2DC1FC35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5A2B5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2B5A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5A2B5A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4"/>
    </w:rPr>
  </w:style>
  <w:style w:type="paragraph" w:styleId="Nadpis3">
    <w:name w:val="heading 3"/>
    <w:basedOn w:val="Normln"/>
    <w:next w:val="Normln"/>
    <w:link w:val="Nadpis3Char"/>
    <w:qFormat/>
    <w:rsid w:val="005A2B5A"/>
    <w:pPr>
      <w:keepNext/>
      <w:numPr>
        <w:ilvl w:val="2"/>
        <w:numId w:val="1"/>
      </w:numPr>
      <w:spacing w:before="240" w:after="60"/>
      <w:outlineLvl w:val="2"/>
    </w:pPr>
    <w:rPr>
      <w:b/>
      <w:bCs/>
      <w:kern w:val="16"/>
    </w:rPr>
  </w:style>
  <w:style w:type="paragraph" w:styleId="Nadpis4">
    <w:name w:val="heading 4"/>
    <w:basedOn w:val="Normln"/>
    <w:next w:val="Normln"/>
    <w:link w:val="Nadpis4Char"/>
    <w:qFormat/>
    <w:rsid w:val="005A2B5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A2B5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A2B5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A2B5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5A2B5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5A2B5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2B5A"/>
    <w:rPr>
      <w:rFonts w:ascii="Arial" w:eastAsia="Times New Roman" w:hAnsi="Arial" w:cs="Times New Roman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A2B5A"/>
    <w:rPr>
      <w:rFonts w:ascii="Arial" w:eastAsia="Times New Roman" w:hAnsi="Arial" w:cs="Times New Roman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A2B5A"/>
    <w:rPr>
      <w:rFonts w:ascii="Arial" w:eastAsia="Times New Roman" w:hAnsi="Arial" w:cs="Times New Roman"/>
      <w:b/>
      <w:bCs/>
      <w:kern w:val="16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A2B5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A2B5A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A2B5A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A2B5A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A2B5A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A2B5A"/>
    <w:rPr>
      <w:rFonts w:ascii="Cambria" w:eastAsia="Times New Roman" w:hAnsi="Cambria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2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2B5A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2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2B5A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2B5A"/>
    <w:pPr>
      <w:ind w:left="720"/>
      <w:contextualSpacing/>
    </w:pPr>
  </w:style>
  <w:style w:type="paragraph" w:customStyle="1" w:styleId="Default">
    <w:name w:val="Default"/>
    <w:rsid w:val="005A2B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5A2B5A"/>
    <w:pPr>
      <w:jc w:val="center"/>
    </w:pPr>
    <w:rPr>
      <w:rFonts w:ascii="Times New Roman" w:hAnsi="Times New Roman"/>
      <w:b/>
      <w:bCs/>
      <w:sz w:val="24"/>
      <w:szCs w:val="20"/>
      <w:u w:val="single"/>
      <w:lang w:val="x-none" w:eastAsia="en-US"/>
    </w:rPr>
  </w:style>
  <w:style w:type="character" w:customStyle="1" w:styleId="NzevChar">
    <w:name w:val="Název Char"/>
    <w:basedOn w:val="Standardnpsmoodstavce"/>
    <w:link w:val="Nzev"/>
    <w:rsid w:val="005A2B5A"/>
    <w:rPr>
      <w:rFonts w:ascii="Times New Roman" w:eastAsia="Times New Roman" w:hAnsi="Times New Roman" w:cs="Times New Roman"/>
      <w:b/>
      <w:bCs/>
      <w:sz w:val="24"/>
      <w:szCs w:val="20"/>
      <w:u w:val="single"/>
      <w:lang w:val="x-none"/>
    </w:rPr>
  </w:style>
  <w:style w:type="paragraph" w:customStyle="1" w:styleId="Zkladntext22">
    <w:name w:val="Základní text 22"/>
    <w:basedOn w:val="Normln"/>
    <w:rsid w:val="005A2B5A"/>
    <w:pPr>
      <w:suppressAutoHyphens/>
      <w:spacing w:after="200" w:line="276" w:lineRule="auto"/>
      <w:jc w:val="both"/>
    </w:pPr>
    <w:rPr>
      <w:rFonts w:ascii="Calibri" w:hAnsi="Calibri"/>
      <w:sz w:val="24"/>
      <w:szCs w:val="20"/>
      <w:lang w:eastAsia="zh-CN"/>
    </w:rPr>
  </w:style>
  <w:style w:type="paragraph" w:styleId="Zkladntext2">
    <w:name w:val="Body Text 2"/>
    <w:basedOn w:val="Normln"/>
    <w:link w:val="Zkladntext2Char"/>
    <w:uiPriority w:val="99"/>
    <w:rsid w:val="00EF5E38"/>
    <w:pPr>
      <w:spacing w:after="200" w:line="276" w:lineRule="auto"/>
      <w:jc w:val="both"/>
    </w:pPr>
    <w:rPr>
      <w:rFonts w:ascii="Calibri" w:hAnsi="Calibri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F5E38"/>
    <w:rPr>
      <w:rFonts w:ascii="Calibri" w:eastAsia="Times New Roman" w:hAnsi="Calibri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EF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56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876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28</cp:revision>
  <dcterms:created xsi:type="dcterms:W3CDTF">2016-09-22T08:29:00Z</dcterms:created>
  <dcterms:modified xsi:type="dcterms:W3CDTF">2016-12-03T18:17:00Z</dcterms:modified>
</cp:coreProperties>
</file>