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Pr="00486FBB" w:rsidRDefault="000A6D78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ČESTNÉ PROHLÁŠENÍ O SPLNĚNÍ ZÁKLADNÍ ZPŮSOBILOSTI</w:t>
      </w:r>
    </w:p>
    <w:p w:rsidR="00486FBB" w:rsidRPr="00486FBB" w:rsidRDefault="00486FBB" w:rsidP="00486FBB">
      <w:pPr>
        <w:jc w:val="center"/>
        <w:rPr>
          <w:b/>
        </w:rPr>
      </w:pPr>
    </w:p>
    <w:p w:rsidR="00A81409" w:rsidRPr="00486FBB" w:rsidRDefault="00A81409" w:rsidP="00486FBB">
      <w:pPr>
        <w:jc w:val="center"/>
      </w:pPr>
      <w:r w:rsidRPr="00486FBB">
        <w:t xml:space="preserve">Čestné prohlášení </w:t>
      </w:r>
      <w:r w:rsidR="00486FBB" w:rsidRPr="00486FBB">
        <w:t>k</w:t>
      </w:r>
      <w:r w:rsidR="000A6D78">
        <w:t> prokázání základní způsobilosti</w:t>
      </w:r>
      <w:r w:rsidR="000A6D78" w:rsidRPr="00486FBB">
        <w:t xml:space="preserve"> </w:t>
      </w:r>
      <w:r w:rsidR="00346ADE" w:rsidRPr="00486FBB">
        <w:t>stanovené</w:t>
      </w:r>
      <w:r w:rsidR="005A7870" w:rsidRPr="00486FBB">
        <w:t xml:space="preserve"> zadavatelem </w:t>
      </w:r>
      <w:r w:rsidR="000A6D78">
        <w:t>podle § 74</w:t>
      </w:r>
      <w:r w:rsidR="00486FBB" w:rsidRPr="00486FBB">
        <w:t xml:space="preserve"> zákona č</w:t>
      </w:r>
      <w:r w:rsidR="002F6012">
        <w:t>.</w:t>
      </w:r>
      <w:r w:rsidR="00486FBB" w:rsidRPr="00486FBB">
        <w:t xml:space="preserve"> 134/2016 Sb., o zadávání veřejných zakázek, v platném znění (dále jen „ZZVZ“ nebo „zákon“)</w:t>
      </w:r>
    </w:p>
    <w:p w:rsidR="00486FBB" w:rsidRPr="00486FBB" w:rsidRDefault="00486FBB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AC7EFD" w:rsidRPr="004776F3" w:rsidRDefault="00AC7EFD" w:rsidP="00AC7EFD">
      <w:pPr>
        <w:widowControl w:val="0"/>
        <w:suppressAutoHyphens/>
        <w:jc w:val="center"/>
        <w:rPr>
          <w:b/>
          <w:color w:val="17365D" w:themeColor="text2" w:themeShade="BF"/>
          <w:sz w:val="32"/>
          <w:szCs w:val="32"/>
        </w:rPr>
      </w:pPr>
      <w:r w:rsidRPr="004776F3">
        <w:rPr>
          <w:b/>
          <w:color w:val="17365D" w:themeColor="text2" w:themeShade="BF"/>
          <w:sz w:val="32"/>
          <w:szCs w:val="32"/>
        </w:rPr>
        <w:t>„REVITALIZACE ZELENĚ NA VYBRANÝCH VEŘEJNÝCH PROSTRANSTVÍCH OBCE LIPOVÁ - LÁZNĚ"</w:t>
      </w:r>
    </w:p>
    <w:p w:rsidR="00AC7EFD" w:rsidRPr="00486FBB" w:rsidRDefault="00AC7EFD" w:rsidP="00AC7EFD"/>
    <w:p w:rsidR="00AC7EFD" w:rsidRPr="00486FBB" w:rsidRDefault="00AC7EFD" w:rsidP="00AC7EFD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:rsidR="00AC7EFD" w:rsidRPr="00D77F7E" w:rsidRDefault="00AC7EFD" w:rsidP="00AC7EFD">
      <w:pPr>
        <w:widowControl w:val="0"/>
        <w:suppressAutoHyphens/>
        <w:jc w:val="both"/>
      </w:pPr>
      <w:r w:rsidRPr="00D77F7E">
        <w:t>název:</w:t>
      </w:r>
      <w:r w:rsidRPr="00D77F7E">
        <w:tab/>
      </w:r>
      <w:r w:rsidRPr="00D77F7E">
        <w:tab/>
      </w:r>
      <w:r w:rsidRPr="00D77F7E">
        <w:tab/>
      </w:r>
      <w:r>
        <w:t>OBEC LIPOVÁ - LÁZNĚ</w:t>
      </w:r>
    </w:p>
    <w:p w:rsidR="00AC7EFD" w:rsidRPr="00D77F7E" w:rsidRDefault="00AC7EFD" w:rsidP="00AC7EFD">
      <w:pPr>
        <w:widowControl w:val="0"/>
        <w:suppressAutoHyphens/>
        <w:jc w:val="both"/>
      </w:pPr>
      <w:r w:rsidRPr="00D77F7E">
        <w:t>sídlo:</w:t>
      </w:r>
      <w:r w:rsidRPr="00D77F7E">
        <w:tab/>
      </w:r>
      <w:r w:rsidRPr="00D77F7E">
        <w:tab/>
      </w:r>
      <w:r w:rsidRPr="00D77F7E">
        <w:tab/>
      </w:r>
      <w:r>
        <w:rPr>
          <w:snapToGrid w:val="0"/>
        </w:rPr>
        <w:t>Lipová – lázně 396, 790 61 Lipová - lázně</w:t>
      </w:r>
    </w:p>
    <w:p w:rsidR="00AC7EFD" w:rsidRPr="00D77F7E" w:rsidRDefault="00AC7EFD" w:rsidP="00AC7EFD">
      <w:pPr>
        <w:widowControl w:val="0"/>
        <w:suppressAutoHyphens/>
        <w:jc w:val="both"/>
      </w:pPr>
      <w:r w:rsidRPr="00D77F7E">
        <w:t>zastoupený:</w:t>
      </w:r>
      <w:r w:rsidRPr="00D77F7E">
        <w:tab/>
      </w:r>
      <w:r w:rsidRPr="00D77F7E">
        <w:tab/>
      </w:r>
      <w:r>
        <w:rPr>
          <w:snapToGrid w:val="0"/>
          <w:color w:val="000000"/>
        </w:rPr>
        <w:t xml:space="preserve">Ing. Lubomírem </w:t>
      </w:r>
      <w:proofErr w:type="spellStart"/>
      <w:r>
        <w:rPr>
          <w:snapToGrid w:val="0"/>
          <w:color w:val="000000"/>
        </w:rPr>
        <w:t>Žmolíkem</w:t>
      </w:r>
      <w:proofErr w:type="spellEnd"/>
      <w:r>
        <w:rPr>
          <w:snapToGrid w:val="0"/>
          <w:color w:val="000000"/>
        </w:rPr>
        <w:t>, starostou</w:t>
      </w:r>
    </w:p>
    <w:p w:rsidR="00AC7EFD" w:rsidRPr="00D77F7E" w:rsidRDefault="00AC7EFD" w:rsidP="00AC7EFD">
      <w:pPr>
        <w:widowControl w:val="0"/>
        <w:suppressAutoHyphens/>
        <w:jc w:val="both"/>
      </w:pPr>
      <w:r w:rsidRPr="00D77F7E">
        <w:t>IČ:</w:t>
      </w:r>
      <w:r w:rsidRPr="00D77F7E">
        <w:tab/>
      </w:r>
      <w:r w:rsidRPr="00D77F7E">
        <w:tab/>
      </w:r>
      <w:r w:rsidRPr="00D77F7E">
        <w:tab/>
      </w:r>
      <w:r>
        <w:rPr>
          <w:snapToGrid w:val="0"/>
        </w:rPr>
        <w:t>00302929</w:t>
      </w:r>
    </w:p>
    <w:p w:rsidR="00486FBB" w:rsidRPr="00486FBB" w:rsidRDefault="00486FBB" w:rsidP="00486FBB">
      <w:pPr>
        <w:rPr>
          <w:b/>
        </w:rPr>
      </w:pPr>
    </w:p>
    <w:p w:rsidR="00486FBB" w:rsidRPr="00486FBB" w:rsidRDefault="00486FBB" w:rsidP="00486FBB">
      <w:pPr>
        <w:rPr>
          <w:b/>
        </w:rPr>
      </w:pPr>
      <w:r w:rsidRPr="00486FBB">
        <w:rPr>
          <w:b/>
        </w:rPr>
        <w:t>Účastník:</w:t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0A6D78" w:rsidRPr="00486FBB" w:rsidRDefault="00486FBB" w:rsidP="000A6D78">
      <w:r w:rsidRPr="00486FBB">
        <w:t>IČ: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Default="00486FBB" w:rsidP="00486FBB"/>
    <w:p w:rsidR="00486FBB" w:rsidRPr="00486FBB" w:rsidRDefault="00486FBB" w:rsidP="00346ADE">
      <w:pPr>
        <w:rPr>
          <w:sz w:val="18"/>
          <w:szCs w:val="18"/>
        </w:rPr>
      </w:pPr>
    </w:p>
    <w:p w:rsidR="000A6D78" w:rsidRPr="000A6D78" w:rsidRDefault="000A6D78" w:rsidP="000A6D78">
      <w:pPr>
        <w:jc w:val="both"/>
      </w:pPr>
      <w:r w:rsidRPr="000A6D78">
        <w:t>Já níže podepsaný</w:t>
      </w:r>
      <w:r w:rsidR="004B5245">
        <w:t>/á</w:t>
      </w:r>
      <w:r w:rsidRPr="000A6D78">
        <w:t xml:space="preserve"> tímto </w:t>
      </w:r>
      <w:r w:rsidRPr="000A6D78">
        <w:rPr>
          <w:color w:val="000000"/>
        </w:rPr>
        <w:t xml:space="preserve">prokazuji splnění základní způsobilosti ve smyslu ustanovení § 75 odst. 1 písm. a) až f) zákona č. 134/2016 Sb., o veřejných zakázkách, v platném znění (dále jen „zákon“), kdy </w:t>
      </w:r>
      <w:r>
        <w:rPr>
          <w:color w:val="000000"/>
        </w:rPr>
        <w:t xml:space="preserve">čestně prohlašuji, že jsem </w:t>
      </w:r>
      <w:r w:rsidRPr="000A6D78">
        <w:t>dodavatelem který:</w:t>
      </w:r>
    </w:p>
    <w:p w:rsidR="000A6D78" w:rsidRPr="000A6D78" w:rsidRDefault="000A6D78" w:rsidP="000A6D78">
      <w:pPr>
        <w:jc w:val="both"/>
        <w:rPr>
          <w:b/>
        </w:rPr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after="24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trestný čin obchodování s lidmi,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proti majetku: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úvěrový 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dotační 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podílnictví,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podílnictví z nedbalosti,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legalizace výnosů z trestné činnosti,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legalizace výnosů z trestné činnosti z nedbalosti,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hospodářské: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zneužití informace a postavení v obchodním styku,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sjednání výhody při zadání veřejné zakázky, při veřejné soutěži a veřejné dražbě,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pletichy při zadání veřejné zakázky a při veřejné soutěži,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pletichy při veřejné dražbě,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poškození finančních zájmů Evropské unie,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obecně nebezpečné,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proti České republice, cizímu státu a mezinárodní organizaci,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proti pořádku ve věcech veřejných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proti výkonu pravomoci orgánu veřejné moci a úřední osoby,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úředních osob,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úplatkářství,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jiná rušení činnosti orgánu veřejné m</w:t>
      </w:r>
      <w:bookmarkStart w:id="0" w:name="_GoBack"/>
      <w:bookmarkEnd w:id="0"/>
      <w:r w:rsidRPr="000A6D78">
        <w:rPr>
          <w:rFonts w:ascii="Times New Roman" w:hAnsi="Times New Roman" w:cs="Times New Roman"/>
          <w:sz w:val="20"/>
          <w:szCs w:val="20"/>
        </w:rPr>
        <w:t>oci.</w:t>
      </w:r>
    </w:p>
    <w:p w:rsidR="000A6D78" w:rsidRPr="000A6D78" w:rsidRDefault="000A6D78" w:rsidP="000A6D78">
      <w:pPr>
        <w:pStyle w:val="Odstavecseseznamem"/>
        <w:spacing w:line="276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v evidenci daní zachycen splatný daňový nedoplatek,</w:t>
      </w: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lastRenderedPageBreak/>
        <w:t>nemá v České republice nebo v zemi svého sídla splatný nedoplatek na pojistném nebo na penále na veřejné zdravotní pojištění,</w:t>
      </w:r>
    </w:p>
    <w:p w:rsidR="000A6D78" w:rsidRPr="000A6D78" w:rsidRDefault="000A6D78" w:rsidP="000A6D78">
      <w:pPr>
        <w:spacing w:before="60"/>
        <w:jc w:val="both"/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není v likvidaci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  <w:r w:rsidRPr="000A6D78">
        <w:rPr>
          <w:rFonts w:ascii="Times New Roman" w:hAnsi="Times New Roman" w:cs="Times New Roman"/>
          <w:sz w:val="20"/>
          <w:szCs w:val="20"/>
        </w:rPr>
        <w:t xml:space="preserve">, proti </w:t>
      </w:r>
      <w:proofErr w:type="gramStart"/>
      <w:r w:rsidRPr="000A6D78">
        <w:rPr>
          <w:rFonts w:ascii="Times New Roman" w:hAnsi="Times New Roman" w:cs="Times New Roman"/>
          <w:sz w:val="20"/>
          <w:szCs w:val="20"/>
        </w:rPr>
        <w:t>němuž</w:t>
      </w:r>
      <w:proofErr w:type="gramEnd"/>
      <w:r w:rsidRPr="000A6D78">
        <w:rPr>
          <w:rFonts w:ascii="Times New Roman" w:hAnsi="Times New Roman" w:cs="Times New Roman"/>
          <w:sz w:val="20"/>
          <w:szCs w:val="20"/>
        </w:rPr>
        <w:t xml:space="preserve"> nebylo vydáno rozhodnutí o úpadku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  <w:r w:rsidRPr="000A6D78">
        <w:rPr>
          <w:rFonts w:ascii="Times New Roman" w:hAnsi="Times New Roman" w:cs="Times New Roman"/>
          <w:sz w:val="20"/>
          <w:szCs w:val="20"/>
        </w:rPr>
        <w:t>, vůči němuž nebyla nařízena nucená správa podle jiného právního předpisu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  <w:r w:rsidRPr="000A6D78">
        <w:rPr>
          <w:rFonts w:ascii="Times New Roman" w:hAnsi="Times New Roman" w:cs="Times New Roman"/>
          <w:sz w:val="20"/>
          <w:szCs w:val="20"/>
        </w:rPr>
        <w:t xml:space="preserve"> nebo v obdobné situaci podle právního řádu země sídla dodavatele.</w:t>
      </w:r>
    </w:p>
    <w:p w:rsidR="00827FF4" w:rsidRDefault="00827FF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486FBB" w:rsidRDefault="00A81409" w:rsidP="000A6D78">
      <w:proofErr w:type="gramStart"/>
      <w:r w:rsidRPr="000A6D78">
        <w:rPr>
          <w:bCs/>
        </w:rPr>
        <w:t xml:space="preserve">v dne  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Pr="00486FBB" w:rsidRDefault="00A81409" w:rsidP="000A6D78">
      <w:r w:rsidRPr="000A6D78">
        <w:rPr>
          <w:bCs/>
        </w:rPr>
        <w:t xml:space="preserve">jméno, podpis a razítko oprávněné </w:t>
      </w:r>
      <w:proofErr w:type="gramStart"/>
      <w:r w:rsidRPr="000A6D78">
        <w:rPr>
          <w:bCs/>
        </w:rPr>
        <w:t xml:space="preserve">osoby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A81409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sectPr w:rsidR="000A6D78" w:rsidRPr="000A6D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D7" w:rsidRDefault="006B04D7" w:rsidP="000A6D78">
      <w:r>
        <w:separator/>
      </w:r>
    </w:p>
  </w:endnote>
  <w:endnote w:type="continuationSeparator" w:id="0">
    <w:p w:rsidR="006B04D7" w:rsidRDefault="006B04D7" w:rsidP="000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FD" w:rsidRDefault="00AC7EFD" w:rsidP="00AC7EFD">
    <w:pPr>
      <w:pStyle w:val="Zpat"/>
      <w:jc w:val="center"/>
    </w:pPr>
    <w:r>
      <w:rPr>
        <w:rFonts w:ascii="Arial" w:hAnsi="Arial" w:cs="Arial"/>
        <w:noProof/>
        <w:color w:val="FF0000"/>
        <w:sz w:val="16"/>
        <w:szCs w:val="16"/>
        <w:lang w:eastAsia="cs-CZ"/>
      </w:rPr>
      <w:drawing>
        <wp:inline distT="0" distB="0" distL="0" distR="0" wp14:anchorId="755AADD8" wp14:editId="32CC2850">
          <wp:extent cx="2224586" cy="693925"/>
          <wp:effectExtent l="0" t="0" r="444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749" cy="6939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D7" w:rsidRDefault="006B04D7" w:rsidP="000A6D78">
      <w:r>
        <w:separator/>
      </w:r>
    </w:p>
  </w:footnote>
  <w:footnote w:type="continuationSeparator" w:id="0">
    <w:p w:rsidR="006B04D7" w:rsidRDefault="006B04D7" w:rsidP="000A6D78">
      <w:r>
        <w:continuationSeparator/>
      </w:r>
    </w:p>
  </w:footnote>
  <w:footnote w:id="1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A6D78"/>
    <w:rsid w:val="00123884"/>
    <w:rsid w:val="002E7484"/>
    <w:rsid w:val="002F6012"/>
    <w:rsid w:val="00322043"/>
    <w:rsid w:val="00346ADE"/>
    <w:rsid w:val="00387E5E"/>
    <w:rsid w:val="00486FBB"/>
    <w:rsid w:val="004B5245"/>
    <w:rsid w:val="005A7870"/>
    <w:rsid w:val="006B04D7"/>
    <w:rsid w:val="00725DDF"/>
    <w:rsid w:val="00827FF4"/>
    <w:rsid w:val="008C083E"/>
    <w:rsid w:val="00976D53"/>
    <w:rsid w:val="00A81409"/>
    <w:rsid w:val="00AC7EFD"/>
    <w:rsid w:val="00BC32F3"/>
    <w:rsid w:val="00C75614"/>
    <w:rsid w:val="00DB33C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7E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EFD"/>
  </w:style>
  <w:style w:type="paragraph" w:styleId="Zpat">
    <w:name w:val="footer"/>
    <w:basedOn w:val="Normln"/>
    <w:link w:val="ZpatChar"/>
    <w:uiPriority w:val="99"/>
    <w:unhideWhenUsed/>
    <w:rsid w:val="00AC7E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EFD"/>
  </w:style>
  <w:style w:type="paragraph" w:styleId="Textbubliny">
    <w:name w:val="Balloon Text"/>
    <w:basedOn w:val="Normln"/>
    <w:link w:val="TextbublinyChar"/>
    <w:uiPriority w:val="99"/>
    <w:semiHidden/>
    <w:unhideWhenUsed/>
    <w:rsid w:val="00AC7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7E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EFD"/>
  </w:style>
  <w:style w:type="paragraph" w:styleId="Zpat">
    <w:name w:val="footer"/>
    <w:basedOn w:val="Normln"/>
    <w:link w:val="ZpatChar"/>
    <w:uiPriority w:val="99"/>
    <w:unhideWhenUsed/>
    <w:rsid w:val="00AC7E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EFD"/>
  </w:style>
  <w:style w:type="paragraph" w:styleId="Textbubliny">
    <w:name w:val="Balloon Text"/>
    <w:basedOn w:val="Normln"/>
    <w:link w:val="TextbublinyChar"/>
    <w:uiPriority w:val="99"/>
    <w:semiHidden/>
    <w:unhideWhenUsed/>
    <w:rsid w:val="00AC7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17</cp:revision>
  <dcterms:created xsi:type="dcterms:W3CDTF">2016-02-18T10:11:00Z</dcterms:created>
  <dcterms:modified xsi:type="dcterms:W3CDTF">2017-09-15T08:33:00Z</dcterms:modified>
</cp:coreProperties>
</file>