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93E7D" w:rsidR="00D93E7D" w:rsidP="00D93E7D" w:rsidRDefault="00D93E7D" w14:paraId="19B05457" w14:textId="6D7E6A7F">
      <w:pPr>
        <w:rPr>
          <w:noProof/>
        </w:rPr>
      </w:pPr>
      <w:r>
        <w:rPr>
          <w:noProof/>
        </w:rPr>
        <w:drawing>
          <wp:inline distT="0" distB="0" distL="0" distR="0" wp14:anchorId="771429A3" wp14:editId="7C6F25B8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93E7D" w:rsidR="00D93E7D" w:rsidP="00D93E7D" w:rsidRDefault="00D93E7D" w14:paraId="1CA05025" w14:textId="77777777">
      <w:pPr>
        <w:rPr>
          <w:noProof/>
        </w:rPr>
      </w:pPr>
      <w:r w:rsidRPr="00D93E7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DF9C4D2" wp14:editId="4AF20245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56539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565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E7D" w:rsidP="00D93E7D" w:rsidRDefault="00D93E7D" w14:paraId="58341627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="00D93E7D" w:rsidP="00D93E7D" w:rsidRDefault="00D93E7D" w14:paraId="6142B2C7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="00D93E7D" w:rsidP="00D93E7D" w:rsidRDefault="00D93E7D" w14:paraId="56D1699D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Pr="00682B20" w:rsidR="00D93E7D" w:rsidP="00D93E7D" w:rsidRDefault="00D93E7D" w14:paraId="3ACD8666" w14:textId="7777777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Pr="00682B20" w:rsidR="00D93E7D" w:rsidP="00D93E7D" w:rsidRDefault="00D93E7D" w14:paraId="79A9D323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:rsidRPr="00682B20" w:rsidR="00D93E7D" w:rsidP="00D93E7D" w:rsidRDefault="00D93E7D" w14:paraId="0315EEFD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Pr="00521CC0" w:rsidR="00D93E7D" w:rsidP="00D93E7D" w:rsidRDefault="00D93E7D" w14:paraId="7B7E0A64" w14:textId="4E2C50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 xml:space="preserve">Modernizace teplárny Mladá Boleslav </w:t>
                            </w:r>
                          </w:p>
                          <w:p w:rsidR="00D93E7D" w:rsidP="00D93E7D" w:rsidRDefault="00D93E7D" w14:paraId="2D619E29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:rsidR="00D93E7D" w:rsidP="00D93E7D" w:rsidRDefault="00D93E7D" w14:paraId="14FD50CE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:rsidRPr="00C67D42" w:rsidR="008C5109" w:rsidP="008C5109" w:rsidRDefault="008C5109" w14:paraId="302BEC28" w14:textId="2B937FD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="00565D81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:rsidRPr="00521CC0" w:rsidR="008C5109" w:rsidP="008C5109" w:rsidRDefault="00565D81" w14:paraId="200F7521" w14:textId="6009158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VÝKLOPNA</w:t>
                            </w:r>
                          </w:p>
                          <w:p w:rsidR="00D93E7D" w:rsidP="00D93E7D" w:rsidRDefault="00D93E7D" w14:paraId="1F7BBD57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:rsidRPr="00682B20" w:rsidR="00D93E7D" w:rsidP="00D93E7D" w:rsidRDefault="00D93E7D" w14:paraId="691B6807" w14:textId="4CD2E4A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:rsidRPr="00682B20" w:rsidR="00D93E7D" w:rsidP="00D93E7D" w:rsidRDefault="00D93E7D" w14:paraId="5B72C1F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:rsidRPr="00521CC0" w:rsidR="00D93E7D" w:rsidP="00D93E7D" w:rsidRDefault="00D93E7D" w14:paraId="5C86F585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521CC0" w:rsidR="00D93E7D" w:rsidP="00D93E7D" w:rsidRDefault="00D93E7D" w14:paraId="4085C748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682B20" w:rsidR="00D93E7D" w:rsidP="00D93E7D" w:rsidRDefault="00D93E7D" w14:paraId="673AF86F" w14:textId="6D5BE8D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6 Garantované hodnoty 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Pr="00521CC0" w:rsidR="00D93E7D" w:rsidP="00D93E7D" w:rsidRDefault="00D93E7D" w14:paraId="5C59AE03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Pr="00521CC0" w:rsidR="00D93E7D" w:rsidP="00D93E7D" w:rsidRDefault="00D93E7D" w14:paraId="7775944F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D03144" w:rsidR="00D93E7D" w:rsidP="00D93E7D" w:rsidRDefault="00D93E7D" w14:paraId="74C79820" w14:textId="77777777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:rsidRPr="00E63830" w:rsidR="00D93E7D" w:rsidP="00D93E7D" w:rsidRDefault="00D93E7D" w14:paraId="28240687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:rsidR="00D93E7D" w:rsidP="00D93E7D" w:rsidRDefault="00D93E7D" w14:paraId="091B291C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93E7D" w:rsidP="00D93E7D" w:rsidRDefault="00D93E7D" w14:paraId="7204D642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Pr="00372AC0" w:rsidR="00D93E7D" w:rsidP="00D93E7D" w:rsidRDefault="00D93E7D" w14:paraId="3E9C9FEE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DF9C4D2">
                <v:stroke joinstyle="miter"/>
                <v:path gradientshapeok="t" o:connecttype="rect"/>
              </v:shapetype>
              <v:shape id="Text Box 7" style="position:absolute;left:0;text-align:left;margin-left:0;margin-top:132pt;width:495pt;height:595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">
                <v:textbox inset="0,0,0,0">
                  <w:txbxContent>
                    <w:p w:rsidR="00D93E7D" w:rsidP="00D93E7D" w:rsidRDefault="00D93E7D" w14:paraId="58341627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="00D93E7D" w:rsidP="00D93E7D" w:rsidRDefault="00D93E7D" w14:paraId="6142B2C7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="00D93E7D" w:rsidP="00D93E7D" w:rsidRDefault="00D93E7D" w14:paraId="56D1699D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682B20" w:rsidR="00D93E7D" w:rsidP="00D93E7D" w:rsidRDefault="00D93E7D" w14:paraId="3ACD8666" w14:textId="77777777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682B20" w:rsidR="00D93E7D" w:rsidP="00D93E7D" w:rsidRDefault="00D93E7D" w14:paraId="79A9D323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:rsidRPr="00682B20" w:rsidR="00D93E7D" w:rsidP="00D93E7D" w:rsidRDefault="00D93E7D" w14:paraId="0315EEFD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521CC0" w:rsidR="00D93E7D" w:rsidP="00D93E7D" w:rsidRDefault="00D93E7D" w14:paraId="7B7E0A64" w14:textId="4E2C508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 xml:space="preserve">Modernizace teplárny Mladá Boleslav </w:t>
                      </w:r>
                    </w:p>
                    <w:p w:rsidR="00D93E7D" w:rsidP="00D93E7D" w:rsidRDefault="00D93E7D" w14:paraId="2D619E29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:rsidR="00D93E7D" w:rsidP="00D93E7D" w:rsidRDefault="00D93E7D" w14:paraId="14FD50CE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:rsidRPr="00C67D42" w:rsidR="008C5109" w:rsidP="008C5109" w:rsidRDefault="008C5109" w14:paraId="302BEC28" w14:textId="2B937FD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="00565D81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  <w:p w:rsidRPr="00521CC0" w:rsidR="008C5109" w:rsidP="008C5109" w:rsidRDefault="00565D81" w14:paraId="200F7521" w14:textId="6009158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VÝKLOPNA</w:t>
                      </w:r>
                    </w:p>
                    <w:p w:rsidR="00D93E7D" w:rsidP="00D93E7D" w:rsidRDefault="00D93E7D" w14:paraId="1F7BBD57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:rsidRPr="00682B20" w:rsidR="00D93E7D" w:rsidP="00D93E7D" w:rsidRDefault="00D93E7D" w14:paraId="691B6807" w14:textId="4CD2E4A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:rsidRPr="00682B20" w:rsidR="00D93E7D" w:rsidP="00D93E7D" w:rsidRDefault="00D93E7D" w14:paraId="5B72C1F0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:rsidRPr="00521CC0" w:rsidR="00D93E7D" w:rsidP="00D93E7D" w:rsidRDefault="00D93E7D" w14:paraId="5C86F585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521CC0" w:rsidR="00D93E7D" w:rsidP="00D93E7D" w:rsidRDefault="00D93E7D" w14:paraId="4085C748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682B20" w:rsidR="00D93E7D" w:rsidP="00D93E7D" w:rsidRDefault="00D93E7D" w14:paraId="673AF86F" w14:textId="6D5BE8DB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6 Garantované hodnoty 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:rsidRPr="00521CC0" w:rsidR="00D93E7D" w:rsidP="00D93E7D" w:rsidRDefault="00D93E7D" w14:paraId="5C59AE03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:rsidRPr="00521CC0" w:rsidR="00D93E7D" w:rsidP="00D93E7D" w:rsidRDefault="00D93E7D" w14:paraId="7775944F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D03144" w:rsidR="00D93E7D" w:rsidP="00D93E7D" w:rsidRDefault="00D93E7D" w14:paraId="74C79820" w14:textId="77777777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:rsidRPr="00E63830" w:rsidR="00D93E7D" w:rsidP="00D93E7D" w:rsidRDefault="00D93E7D" w14:paraId="28240687" w14:textId="77777777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:rsidR="00D93E7D" w:rsidP="00D93E7D" w:rsidRDefault="00D93E7D" w14:paraId="091B291C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93E7D" w:rsidP="00D93E7D" w:rsidRDefault="00D93E7D" w14:paraId="7204D642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Pr="00372AC0" w:rsidR="00D93E7D" w:rsidP="00D93E7D" w:rsidRDefault="00D93E7D" w14:paraId="3E9C9FEE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Pr="00D93E7D" w:rsidR="00D93E7D" w:rsidP="00D93E7D" w:rsidRDefault="00D93E7D" w14:paraId="4D2F5A4E" w14:textId="77777777">
      <w:pPr>
        <w:rPr>
          <w:noProof/>
        </w:rPr>
      </w:pPr>
    </w:p>
    <w:p w:rsidRPr="00D93E7D" w:rsidR="00D93E7D" w:rsidP="00D93E7D" w:rsidRDefault="00D93E7D" w14:paraId="2CA84B63" w14:textId="77777777">
      <w:pPr>
        <w:rPr>
          <w:noProof/>
        </w:rPr>
      </w:pPr>
    </w:p>
    <w:p w:rsidRPr="00D93E7D" w:rsidR="00D93E7D" w:rsidP="00D93E7D" w:rsidRDefault="00D93E7D" w14:paraId="4F60E1C4" w14:textId="77777777">
      <w:pPr>
        <w:rPr>
          <w:noProof/>
        </w:rPr>
      </w:pPr>
    </w:p>
    <w:p w:rsidRPr="00D93E7D" w:rsidR="00D93E7D" w:rsidP="00D93E7D" w:rsidRDefault="00D93E7D" w14:paraId="52C1FD02" w14:textId="77777777">
      <w:pPr>
        <w:rPr>
          <w:noProof/>
        </w:rPr>
      </w:pPr>
    </w:p>
    <w:p w:rsidR="00317EAD" w:rsidRDefault="00317EAD" w14:paraId="37A1C60B" w14:textId="77777777"/>
    <w:p w:rsidR="00317EAD" w:rsidRDefault="00317EAD" w14:paraId="5437704F" w14:textId="77777777"/>
    <w:p w:rsidR="00317EAD" w:rsidRDefault="00317EAD" w14:paraId="6DDC5825" w14:textId="77777777"/>
    <w:p w:rsidR="00317EAD" w:rsidRDefault="00317EAD" w14:paraId="392E6E4A" w14:textId="77777777"/>
    <w:p w:rsidR="00317EAD" w:rsidRDefault="00317EAD" w14:paraId="4549E79F" w14:textId="77777777"/>
    <w:p w:rsidR="00317EAD" w:rsidRDefault="00317EAD" w14:paraId="3F479754" w14:textId="77777777"/>
    <w:p w:rsidR="00317EAD" w:rsidRDefault="00317EAD" w14:paraId="38853FD1" w14:textId="77777777"/>
    <w:p w:rsidR="00317EAD" w:rsidRDefault="00317EAD" w14:paraId="6AEE07A5" w14:textId="77777777"/>
    <w:p w:rsidR="00317EAD" w:rsidRDefault="00317EAD" w14:paraId="48A83329" w14:textId="77777777"/>
    <w:p w:rsidR="00317EAD" w:rsidRDefault="00317EAD" w14:paraId="77BF8D39" w14:textId="7935396A"/>
    <w:p w:rsidR="00D93E7D" w:rsidP="00D93E7D" w:rsidRDefault="00D93E7D" w14:paraId="57970683" w14:textId="77777777">
      <w:r>
        <w:br w:type="page"/>
      </w:r>
    </w:p>
    <w:sdt>
      <w:sdtPr>
        <w:rPr>
          <w:rFonts w:asciiTheme="minorHAnsi" w:hAnsiTheme="minorHAnsi" w:eastAsiaTheme="minorHAnsi" w:cstheme="minorBidi"/>
          <w:color w:val="auto"/>
          <w:sz w:val="22"/>
          <w:szCs w:val="22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sz w:val="20"/>
        </w:rPr>
      </w:sdtEndPr>
      <w:sdtContent>
        <w:p w:rsidRPr="001F189F" w:rsidR="00682B20" w:rsidRDefault="00682B20" w14:paraId="0A99C20A" w14:textId="31091182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1F189F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:rsidR="008731B5" w:rsidRDefault="00682B20" w14:paraId="4F785E5B" w14:textId="21BC2276">
          <w:pPr>
            <w:pStyle w:val="Obsah1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53282161">
            <w:r w:rsidRPr="00D165DD" w:rsidR="008731B5">
              <w:rPr>
                <w:rStyle w:val="Hypertextovodkaz"/>
                <w:noProof/>
              </w:rPr>
              <w:t>1 ZADÁVACÍ PODMÍNKY PRO PROVOZ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_Toc153282161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3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57C8A2D2" w14:textId="5F85A395">
          <w:pPr>
            <w:pStyle w:val="Obsah1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62">
            <w:r w:rsidRPr="00D165DD" w:rsidR="008731B5">
              <w:rPr>
                <w:rStyle w:val="Hypertextovodkaz"/>
                <w:noProof/>
              </w:rPr>
              <w:t>2 REFERENĆNÍ PODMÍNKY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_Toc153282162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3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471B435B" w14:textId="5A993A9C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63">
            <w:r w:rsidRPr="00D165DD" w:rsidR="008731B5">
              <w:rPr>
                <w:rStyle w:val="Hypertextovodkaz"/>
                <w:noProof/>
              </w:rPr>
              <w:t>2.1 Referenční podmínky pro garanční měření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_Toc153282163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3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7BF3D791" w14:textId="41F80E93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64">
            <w:r w:rsidRPr="00D165DD" w:rsidR="008731B5">
              <w:rPr>
                <w:rStyle w:val="Hypertextovodkaz"/>
                <w:noProof/>
              </w:rPr>
              <w:t>2.2 Obecné podmínky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_Toc153282164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3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54A1C9E3" w14:textId="5A2CECBA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65">
            <w:r w:rsidRPr="00D165DD" w:rsidR="008731B5">
              <w:rPr>
                <w:rStyle w:val="Hypertextovodkaz"/>
                <w:noProof/>
              </w:rPr>
              <w:t>2.2.1 Palivo 1 – Dřevní štěpka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_Toc153282165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3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5DCAFF2D" w14:textId="18C88722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66">
            <w:r w:rsidRPr="00D165DD" w:rsidR="008731B5">
              <w:rPr>
                <w:rStyle w:val="Hypertextovodkaz"/>
                <w:noProof/>
              </w:rPr>
              <w:t>2.2.2 Garantovaná granulometrie na vstupu do JEDNOTKY OB 4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_Toc153282166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4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4FAC48E6" w14:textId="2AB6FD58">
          <w:pPr>
            <w:pStyle w:val="Obsah1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67">
            <w:r w:rsidRPr="00D165DD" w:rsidR="008731B5">
              <w:rPr>
                <w:rStyle w:val="Hypertextovodkaz"/>
                <w:caps/>
                <w:noProof/>
              </w:rPr>
              <w:t>3</w:t>
            </w:r>
            <w:r w:rsidRPr="00D165DD" w:rsidR="008731B5">
              <w:rPr>
                <w:rStyle w:val="Hypertextovodkaz"/>
                <w:noProof/>
              </w:rPr>
              <w:t xml:space="preserve"> PODMÍNKY GARANČNÍHO MĚŘENÍ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_Toc153282167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5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1F757A72" w14:textId="4AEA276A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68">
            <w:r w:rsidRPr="00D165DD" w:rsidR="008731B5">
              <w:rPr>
                <w:rStyle w:val="Hypertextovodkaz"/>
                <w:noProof/>
              </w:rPr>
              <w:t>3.1 Obecné podmínky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_Toc153282168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5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78E7278D" w14:textId="7C0760DE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69">
            <w:r w:rsidRPr="00D165DD" w:rsidR="008731B5">
              <w:rPr>
                <w:rStyle w:val="Hypertextovodkaz"/>
                <w:noProof/>
              </w:rPr>
              <w:t>3.1.1 Testovací společnost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_Toc153282169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5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56E538A5" w14:textId="2033036A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70">
            <w:r w:rsidRPr="00D165DD" w:rsidR="008731B5">
              <w:rPr>
                <w:rStyle w:val="Hypertextovodkaz"/>
                <w:noProof/>
              </w:rPr>
              <w:t>3.1.2 Projekt garančního měření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_Toc153282170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5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32BAE57D" w14:textId="4FA01936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71">
            <w:r w:rsidRPr="00D165DD" w:rsidR="008731B5">
              <w:rPr>
                <w:rStyle w:val="Hypertextovodkaz"/>
                <w:noProof/>
              </w:rPr>
              <w:t>3.1.3 Součinnost OBJEDNATELE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_Toc153282171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5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4702B431" w14:textId="6485BB0A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72">
            <w:r w:rsidRPr="00D165DD" w:rsidR="008731B5">
              <w:rPr>
                <w:rStyle w:val="Hypertextovodkaz"/>
                <w:noProof/>
              </w:rPr>
              <w:t>3.1.4 Další podmínky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_Toc153282172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5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4DC79617" w14:textId="57D88C79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73">
            <w:r w:rsidRPr="00D165DD" w:rsidR="008731B5">
              <w:rPr>
                <w:rStyle w:val="Hypertextovodkaz"/>
                <w:noProof/>
              </w:rPr>
              <w:t>3.1.5 Výkonové úrovně pro test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_Toc153282173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6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7CD5C578" w14:textId="4E48ABD7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74">
            <w:r w:rsidRPr="00D165DD" w:rsidR="008731B5">
              <w:rPr>
                <w:rStyle w:val="Hypertextovodkaz"/>
                <w:noProof/>
              </w:rPr>
              <w:t>3.2 Předběžné měření některých garantovaných hodnot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_Toc153282174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6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300599FC" w14:textId="6F56B2D2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75">
            <w:r w:rsidRPr="00D165DD" w:rsidR="008731B5">
              <w:rPr>
                <w:rStyle w:val="Hypertextovodkaz"/>
                <w:noProof/>
              </w:rPr>
              <w:t>3.2.1 Měření garantovaných parametrů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_Toc153282175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6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61F12918" w14:textId="4F880883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76">
            <w:r w:rsidRPr="00D165DD" w:rsidR="008731B5">
              <w:rPr>
                <w:rStyle w:val="Hypertextovodkaz"/>
                <w:noProof/>
              </w:rPr>
              <w:t>3.2.2 Garanční test A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_Toc153282176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6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7BC261AB" w14:textId="545BA239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77">
            <w:r w:rsidRPr="00D165DD" w:rsidR="008731B5">
              <w:rPr>
                <w:rStyle w:val="Hypertextovodkaz"/>
                <w:noProof/>
              </w:rPr>
              <w:t>3.2.3 Garanční test B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_Toc153282177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6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6B29E929" w14:textId="7576B5AB">
          <w:pPr>
            <w:pStyle w:val="Obsah1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78">
            <w:r w:rsidRPr="00D165DD" w:rsidR="008731B5">
              <w:rPr>
                <w:rStyle w:val="Hypertextovodkaz"/>
                <w:caps/>
                <w:noProof/>
              </w:rPr>
              <w:t>4</w:t>
            </w:r>
            <w:r w:rsidRPr="00D165DD" w:rsidR="008731B5">
              <w:rPr>
                <w:rStyle w:val="Hypertextovodkaz"/>
                <w:noProof/>
              </w:rPr>
              <w:t xml:space="preserve"> GARANTOVANÉ PARAMETRY SKUPINY I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_Toc153282178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6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41E2B677" w14:textId="2089955D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79">
            <w:r w:rsidRPr="00D165DD" w:rsidR="008731B5">
              <w:rPr>
                <w:rStyle w:val="Hypertextovodkaz"/>
                <w:noProof/>
              </w:rPr>
              <w:t>4.1 Vnější Hluk v definovaných bodech (A1)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_Toc153282179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6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317ED4B7" w14:textId="38080C17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80">
            <w:r w:rsidRPr="00D165DD" w:rsidR="008731B5">
              <w:rPr>
                <w:rStyle w:val="Hypertextovodkaz"/>
                <w:noProof/>
              </w:rPr>
              <w:t>4.2 Vnitřní a vnější hluk (A2)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_Toc153282180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7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69B33004" w14:textId="3121F70C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81">
            <w:r w:rsidRPr="00D165DD" w:rsidR="008731B5">
              <w:rPr>
                <w:rStyle w:val="Hypertextovodkaz"/>
                <w:noProof/>
              </w:rPr>
              <w:t>4.3 Disponibilita (A3)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_Toc153282181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7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="008731B5" w:rsidRDefault="00D3078A" w14:paraId="1A460ADB" w14:textId="30D12CA1">
          <w:pPr>
            <w:pStyle w:val="Obsah1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82182">
            <w:r w:rsidRPr="00D165DD" w:rsidR="008731B5">
              <w:rPr>
                <w:rStyle w:val="Hypertextovodkaz"/>
                <w:caps/>
                <w:noProof/>
              </w:rPr>
              <w:t>5</w:t>
            </w:r>
            <w:r w:rsidRPr="00D165DD" w:rsidR="008731B5">
              <w:rPr>
                <w:rStyle w:val="Hypertextovodkaz"/>
                <w:noProof/>
              </w:rPr>
              <w:t xml:space="preserve"> GARANTOVANÉ HODNOTY SKUPINY II</w:t>
            </w:r>
            <w:r w:rsidR="008731B5">
              <w:rPr>
                <w:noProof/>
                <w:webHidden/>
              </w:rPr>
              <w:tab/>
            </w:r>
            <w:r w:rsidR="008731B5">
              <w:rPr>
                <w:noProof/>
                <w:webHidden/>
              </w:rPr>
              <w:fldChar w:fldCharType="begin"/>
            </w:r>
            <w:r w:rsidR="008731B5">
              <w:rPr>
                <w:noProof/>
                <w:webHidden/>
              </w:rPr>
              <w:instrText xml:space="preserve"> PAGEREF _Toc153282182 \h </w:instrText>
            </w:r>
            <w:r w:rsidR="008731B5">
              <w:rPr>
                <w:noProof/>
                <w:webHidden/>
              </w:rPr>
            </w:r>
            <w:r w:rsidR="008731B5">
              <w:rPr>
                <w:noProof/>
                <w:webHidden/>
              </w:rPr>
              <w:fldChar w:fldCharType="separate"/>
            </w:r>
            <w:r w:rsidR="008731B5">
              <w:rPr>
                <w:noProof/>
                <w:webHidden/>
              </w:rPr>
              <w:t>8</w:t>
            </w:r>
            <w:r w:rsidR="008731B5">
              <w:rPr>
                <w:noProof/>
                <w:webHidden/>
              </w:rPr>
              <w:fldChar w:fldCharType="end"/>
            </w:r>
          </w:hyperlink>
        </w:p>
        <w:p w:rsidRPr="0056629D" w:rsidR="00682B20" w:rsidRDefault="00682B20" w14:paraId="53027FAF" w14:textId="0C1B41A3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56629D" w:rsidP="0056629D" w:rsidRDefault="0056629D" w14:paraId="2FABC07E" w14:textId="6B045C24">
      <w:pPr>
        <w:jc w:val="right"/>
      </w:pPr>
    </w:p>
    <w:p w:rsidR="0056629D" w:rsidP="0056629D" w:rsidRDefault="0056629D" w14:paraId="214FBE07" w14:textId="79BE85FB">
      <w:pPr>
        <w:jc w:val="right"/>
      </w:pPr>
    </w:p>
    <w:p w:rsidR="001F189F" w:rsidRDefault="001F189F" w14:paraId="1D26F38F" w14:textId="0E87B4C9">
      <w:r>
        <w:br w:type="page"/>
      </w:r>
    </w:p>
    <w:p w:rsidRPr="00BD3C57" w:rsidR="00317EAD" w:rsidP="002F2D8F" w:rsidRDefault="003658BB" w14:paraId="2C0AAE6A" w14:textId="77777777">
      <w:pPr>
        <w:pStyle w:val="TCBNadpis1"/>
        <w:ind w:left="0"/>
      </w:pPr>
      <w:bookmarkStart w:name="_Toc153282161" w:id="0"/>
      <w:r w:rsidRPr="00BD3C57">
        <w:lastRenderedPageBreak/>
        <w:t>ZADÁVACÍ PODMÍNKY PRO PROVOZ</w:t>
      </w:r>
      <w:bookmarkEnd w:id="0"/>
      <w:r w:rsidRPr="00BD3C57">
        <w:t xml:space="preserve"> </w:t>
      </w:r>
    </w:p>
    <w:p w:rsidR="00334E46" w:rsidP="001F189F" w:rsidRDefault="088A8B71" w14:paraId="66C973AE" w14:textId="44E56B12">
      <w:pPr>
        <w:pStyle w:val="TCBNormalni"/>
      </w:pPr>
      <w:r>
        <w:t xml:space="preserve">Umístění: Teplárna </w:t>
      </w:r>
      <w:r w:rsidR="6CF630FD">
        <w:t xml:space="preserve">Mladá Boleslav – </w:t>
      </w:r>
      <w:r w:rsidR="00C012F5">
        <w:t>Š</w:t>
      </w:r>
      <w:r w:rsidR="6CF630FD">
        <w:t>KO</w:t>
      </w:r>
      <w:r w:rsidR="001F189F">
        <w:t>-</w:t>
      </w:r>
      <w:r w:rsidR="6CF630FD">
        <w:t>ENERGO s.r.o.</w:t>
      </w:r>
      <w:r>
        <w:t xml:space="preserve"> </w:t>
      </w:r>
    </w:p>
    <w:p w:rsidR="00804595" w:rsidP="00804595" w:rsidRDefault="00F572C4" w14:paraId="79F71A41" w14:textId="0D2BBF65">
      <w:pPr>
        <w:rPr>
          <w:rFonts w:asciiTheme="minorBidi" w:hAnsiTheme="minorBidi"/>
          <w:szCs w:val="20"/>
        </w:rPr>
      </w:pPr>
      <w:r w:rsidRPr="00F572C4">
        <w:rPr>
          <w:rFonts w:asciiTheme="minorBidi" w:hAnsiTheme="minorBidi"/>
          <w:szCs w:val="20"/>
        </w:rPr>
        <w:t>Staveniště se nachází v nadmořské výšce cca 210-212 m.n.m.</w:t>
      </w:r>
    </w:p>
    <w:p w:rsidR="00804595" w:rsidP="00804595" w:rsidRDefault="00804595" w14:paraId="430B2AD6" w14:textId="6A3B2493">
      <w:pPr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Klimatická data (meteostanice Semčice)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804595" w:rsidTr="0E0A499F" w14:paraId="602DE125" w14:textId="77777777">
        <w:tc>
          <w:tcPr>
            <w:tcW w:w="7366" w:type="dxa"/>
            <w:tcMar/>
          </w:tcPr>
          <w:p w:rsidR="00804595" w:rsidP="00F049A8" w:rsidRDefault="00804595" w14:paraId="1E7734ED" w14:textId="77777777">
            <w:pPr>
              <w:rPr>
                <w:rFonts w:asciiTheme="minorBidi" w:hAnsiTheme="minorBidi"/>
                <w:szCs w:val="20"/>
              </w:rPr>
            </w:pPr>
            <w:r w:rsidRPr="006F69DC">
              <w:t xml:space="preserve">průměrná roční teplota: </w:t>
            </w:r>
            <w:r>
              <w:t xml:space="preserve"> </w:t>
            </w:r>
          </w:p>
        </w:tc>
        <w:tc>
          <w:tcPr>
            <w:tcW w:w="1696" w:type="dxa"/>
            <w:tcMar/>
          </w:tcPr>
          <w:p w:rsidR="00804595" w:rsidP="00F049A8" w:rsidRDefault="00804595" w14:paraId="5E363220" w14:textId="77777777">
            <w:pPr>
              <w:jc w:val="center"/>
              <w:rPr>
                <w:rFonts w:asciiTheme="minorBidi" w:hAnsiTheme="minorBidi"/>
                <w:szCs w:val="20"/>
              </w:rPr>
            </w:pPr>
            <w:r>
              <w:t>9,4 °C</w:t>
            </w:r>
          </w:p>
        </w:tc>
      </w:tr>
      <w:tr w:rsidR="00804595" w:rsidTr="0E0A499F" w14:paraId="1E9630C8" w14:textId="77777777">
        <w:tc>
          <w:tcPr>
            <w:tcW w:w="7366" w:type="dxa"/>
            <w:tcMar/>
          </w:tcPr>
          <w:p w:rsidR="00804595" w:rsidP="00F049A8" w:rsidRDefault="00804595" w14:paraId="5B233B61" w14:textId="77777777">
            <w:r>
              <w:t xml:space="preserve">průměrná maximální teplota v měsíci – nejteplejší měsíc </w:t>
            </w:r>
          </w:p>
        </w:tc>
        <w:tc>
          <w:tcPr>
            <w:tcW w:w="1696" w:type="dxa"/>
            <w:tcMar/>
          </w:tcPr>
          <w:p w:rsidR="00804595" w:rsidP="00F049A8" w:rsidRDefault="00804595" w14:paraId="71A9EA80" w14:textId="77777777">
            <w:pPr>
              <w:pStyle w:val="TCBNormalni"/>
              <w:jc w:val="center"/>
            </w:pPr>
            <w:r>
              <w:t>25 °C</w:t>
            </w:r>
          </w:p>
        </w:tc>
      </w:tr>
      <w:tr w:rsidR="00804595" w:rsidTr="0E0A499F" w14:paraId="5CD11F52" w14:textId="77777777">
        <w:tc>
          <w:tcPr>
            <w:tcW w:w="7366" w:type="dxa"/>
            <w:tcMar/>
          </w:tcPr>
          <w:p w:rsidR="00804595" w:rsidP="00F049A8" w:rsidRDefault="00804595" w14:paraId="02DA1AF0" w14:textId="77777777">
            <w:pPr>
              <w:rPr>
                <w:rFonts w:asciiTheme="minorBidi" w:hAnsiTheme="minorBidi"/>
                <w:szCs w:val="20"/>
              </w:rPr>
            </w:pPr>
            <w:r>
              <w:t>průměrná teplota vzduchu v nejchladnějším měsíci</w:t>
            </w:r>
          </w:p>
        </w:tc>
        <w:tc>
          <w:tcPr>
            <w:tcW w:w="1696" w:type="dxa"/>
            <w:tcMar/>
          </w:tcPr>
          <w:p w:rsidRPr="00F049A8" w:rsidR="00804595" w:rsidP="00F049A8" w:rsidRDefault="00804595" w14:paraId="04481819" w14:textId="7777777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Cs w:val="20"/>
              </w:rPr>
              <w:t xml:space="preserve">-1,9 </w:t>
            </w:r>
            <w:r>
              <w:rPr>
                <w:rFonts w:asciiTheme="minorBidi" w:hAnsiTheme="minorBidi"/>
                <w:sz w:val="18"/>
                <w:szCs w:val="18"/>
              </w:rPr>
              <w:t>°C</w:t>
            </w:r>
          </w:p>
        </w:tc>
      </w:tr>
      <w:tr w:rsidR="00804595" w:rsidTr="0E0A499F" w14:paraId="194FE53A" w14:textId="77777777">
        <w:tc>
          <w:tcPr>
            <w:tcW w:w="7366" w:type="dxa"/>
            <w:tcMar/>
          </w:tcPr>
          <w:p w:rsidR="00804595" w:rsidP="00F049A8" w:rsidRDefault="00804595" w14:paraId="5DAB6C03" w14:textId="77777777">
            <w:r>
              <w:t xml:space="preserve">nejnižší denní teplota </w:t>
            </w:r>
          </w:p>
        </w:tc>
        <w:tc>
          <w:tcPr>
            <w:tcW w:w="1696" w:type="dxa"/>
            <w:tcMar/>
          </w:tcPr>
          <w:p w:rsidR="00804595" w:rsidP="00F049A8" w:rsidRDefault="00804595" w14:paraId="145B9AD7" w14:textId="77777777">
            <w:pPr>
              <w:jc w:val="center"/>
              <w:rPr>
                <w:rFonts w:asciiTheme="minorBidi" w:hAnsiTheme="minorBidi"/>
                <w:szCs w:val="20"/>
              </w:rPr>
            </w:pPr>
            <w:r>
              <w:rPr>
                <w:rFonts w:asciiTheme="minorBidi" w:hAnsiTheme="minorBidi"/>
                <w:szCs w:val="20"/>
              </w:rPr>
              <w:t>-6,0 °C</w:t>
            </w:r>
          </w:p>
        </w:tc>
      </w:tr>
      <w:tr w:rsidR="00804595" w:rsidTr="0E0A499F" w14:paraId="280FEC32" w14:textId="77777777">
        <w:tc>
          <w:tcPr>
            <w:tcW w:w="7366" w:type="dxa"/>
            <w:tcMar/>
          </w:tcPr>
          <w:p w:rsidRPr="006F69DC" w:rsidR="00804595" w:rsidP="00F049A8" w:rsidRDefault="00804595" w14:paraId="2919A19C" w14:textId="77777777">
            <w:r w:rsidRPr="006F69DC">
              <w:t>průměrná roční relativní vlhkost</w:t>
            </w:r>
            <w:r>
              <w:t xml:space="preserve"> vzduchu </w:t>
            </w:r>
            <w:r w:rsidRPr="006F69DC">
              <w:t xml:space="preserve"> </w:t>
            </w:r>
            <w:r>
              <w:t xml:space="preserve"> </w:t>
            </w:r>
          </w:p>
        </w:tc>
        <w:tc>
          <w:tcPr>
            <w:tcW w:w="1696" w:type="dxa"/>
            <w:tcMar/>
          </w:tcPr>
          <w:p w:rsidR="00804595" w:rsidP="00F049A8" w:rsidRDefault="00804595" w14:paraId="5759B8B5" w14:textId="77777777">
            <w:pPr>
              <w:jc w:val="center"/>
              <w:rPr>
                <w:rFonts w:asciiTheme="minorBidi" w:hAnsiTheme="minorBidi"/>
                <w:szCs w:val="20"/>
              </w:rPr>
            </w:pPr>
            <w:r>
              <w:t>70 %</w:t>
            </w:r>
          </w:p>
        </w:tc>
      </w:tr>
      <w:tr w:rsidR="00804595" w:rsidTr="0E0A499F" w14:paraId="6D564B8C" w14:textId="77777777">
        <w:tc>
          <w:tcPr>
            <w:tcW w:w="7366" w:type="dxa"/>
            <w:tcMar/>
          </w:tcPr>
          <w:p w:rsidRPr="006F69DC" w:rsidR="00804595" w:rsidP="00F049A8" w:rsidRDefault="00804595" w14:paraId="05E4F7FC" w14:textId="77777777">
            <w:r>
              <w:t xml:space="preserve">rozptyl relativní vlhkosti vzduchu </w:t>
            </w:r>
          </w:p>
        </w:tc>
        <w:tc>
          <w:tcPr>
            <w:tcW w:w="1696" w:type="dxa"/>
            <w:tcMar/>
          </w:tcPr>
          <w:p w:rsidR="00804595" w:rsidP="7EB5CE8B" w:rsidRDefault="4FA7EE12" w14:paraId="3C0A2C67" w14:textId="6F542B18">
            <w:pPr>
              <w:jc w:val="center"/>
              <w:rPr>
                <w:rFonts w:asciiTheme="minorBidi" w:hAnsiTheme="minorBidi"/>
                <w:szCs w:val="20"/>
              </w:rPr>
            </w:pPr>
            <w:r w:rsidRPr="7EB5CE8B">
              <w:rPr>
                <w:rFonts w:asciiTheme="minorBidi" w:hAnsiTheme="minorBidi"/>
                <w:szCs w:val="20"/>
              </w:rPr>
              <w:t>35–90</w:t>
            </w:r>
            <w:r w:rsidRPr="7EB5CE8B" w:rsidR="00804595">
              <w:rPr>
                <w:rFonts w:asciiTheme="minorBidi" w:hAnsiTheme="minorBidi"/>
                <w:szCs w:val="20"/>
              </w:rPr>
              <w:t xml:space="preserve"> %</w:t>
            </w:r>
          </w:p>
        </w:tc>
      </w:tr>
      <w:tr w:rsidR="00804595" w:rsidTr="0E0A499F" w14:paraId="216E36AA" w14:textId="77777777">
        <w:tc>
          <w:tcPr>
            <w:tcW w:w="7366" w:type="dxa"/>
            <w:tcMar/>
          </w:tcPr>
          <w:p w:rsidRPr="006F69DC" w:rsidR="00804595" w:rsidP="00F049A8" w:rsidRDefault="00804595" w14:paraId="229D3BCA" w14:textId="77777777">
            <w:r>
              <w:t>r</w:t>
            </w:r>
            <w:r w:rsidRPr="006F69DC">
              <w:t>oční průměr dešťových srážek</w:t>
            </w:r>
          </w:p>
        </w:tc>
        <w:tc>
          <w:tcPr>
            <w:tcW w:w="1696" w:type="dxa"/>
            <w:tcMar/>
          </w:tcPr>
          <w:p w:rsidR="00804595" w:rsidP="7EB5CE8B" w:rsidRDefault="4FA7EE12" w14:paraId="050B66AA" w14:textId="01B0561E">
            <w:pPr>
              <w:jc w:val="center"/>
              <w:rPr>
                <w:rFonts w:asciiTheme="minorBidi" w:hAnsiTheme="minorBidi"/>
                <w:szCs w:val="20"/>
              </w:rPr>
            </w:pPr>
            <w:r>
              <w:t>560–620</w:t>
            </w:r>
            <w:r w:rsidR="00804595">
              <w:t xml:space="preserve"> mm</w:t>
            </w:r>
          </w:p>
        </w:tc>
      </w:tr>
      <w:tr w:rsidR="00804595" w:rsidTr="0E0A499F" w14:paraId="74E02766" w14:textId="77777777">
        <w:tc>
          <w:tcPr>
            <w:tcW w:w="7366" w:type="dxa"/>
            <w:tcMar/>
          </w:tcPr>
          <w:p w:rsidR="00804595" w:rsidP="00F049A8" w:rsidRDefault="00804595" w14:paraId="1C33E65C" w14:textId="77777777">
            <w:pPr>
              <w:rPr>
                <w:rFonts w:asciiTheme="minorBidi" w:hAnsiTheme="minorBidi"/>
                <w:szCs w:val="20"/>
              </w:rPr>
            </w:pPr>
            <w:r>
              <w:t>počet ledových dni</w:t>
            </w:r>
          </w:p>
        </w:tc>
        <w:tc>
          <w:tcPr>
            <w:tcW w:w="1696" w:type="dxa"/>
            <w:tcMar/>
          </w:tcPr>
          <w:p w:rsidR="00804595" w:rsidP="00F049A8" w:rsidRDefault="00804595" w14:paraId="0E191FA8" w14:textId="7A741A51">
            <w:pPr>
              <w:jc w:val="center"/>
              <w:rPr>
                <w:rFonts w:asciiTheme="minorBidi" w:hAnsiTheme="minorBidi"/>
                <w:szCs w:val="20"/>
              </w:rPr>
            </w:pPr>
            <w:r>
              <w:t>24 (max. 62)</w:t>
            </w:r>
          </w:p>
        </w:tc>
      </w:tr>
      <w:tr w:rsidR="00804595" w:rsidTr="0E0A499F" w14:paraId="41F7876D" w14:textId="77777777">
        <w:tc>
          <w:tcPr>
            <w:tcW w:w="7366" w:type="dxa"/>
            <w:tcMar/>
          </w:tcPr>
          <w:p w:rsidR="00804595" w:rsidP="00F049A8" w:rsidRDefault="00804595" w14:paraId="56547D2C" w14:textId="77777777">
            <w:pPr>
              <w:rPr>
                <w:rFonts w:asciiTheme="minorBidi" w:hAnsiTheme="minorBidi"/>
                <w:szCs w:val="20"/>
              </w:rPr>
            </w:pPr>
            <w:r>
              <w:t>počet arktických dní</w:t>
            </w:r>
            <w:r>
              <w:tab/>
            </w:r>
          </w:p>
        </w:tc>
        <w:tc>
          <w:tcPr>
            <w:tcW w:w="1696" w:type="dxa"/>
            <w:tcMar/>
          </w:tcPr>
          <w:p w:rsidR="00804595" w:rsidP="0E0A499F" w:rsidRDefault="00804595" w14:paraId="0252EA6A" w14:textId="01DF23CB">
            <w:pPr>
              <w:jc w:val="center"/>
              <w:rPr>
                <w:rFonts w:ascii="Arial" w:hAnsi="Arial" w:asciiTheme="minorBidi" w:hAnsiTheme="minorBidi"/>
              </w:rPr>
            </w:pPr>
            <w:r w:rsidR="00804595">
              <w:rPr/>
              <w:t>1 (max.5)</w:t>
            </w:r>
          </w:p>
        </w:tc>
      </w:tr>
      <w:tr w:rsidR="00804595" w:rsidTr="0E0A499F" w14:paraId="4E054F02" w14:textId="77777777">
        <w:tc>
          <w:tcPr>
            <w:tcW w:w="7366" w:type="dxa"/>
            <w:tcMar/>
          </w:tcPr>
          <w:p w:rsidR="00804595" w:rsidP="0E0A499F" w:rsidRDefault="00804595" w14:paraId="50132CCD" w14:textId="701AC8CE">
            <w:pPr>
              <w:pStyle w:val="Normln"/>
              <w:suppressLineNumbers w:val="0"/>
              <w:bidi w:val="0"/>
              <w:spacing w:before="0" w:beforeAutospacing="off" w:after="0" w:afterAutospacing="off" w:line="264" w:lineRule="auto"/>
              <w:ind w:left="0" w:right="0"/>
              <w:jc w:val="lowKashida"/>
              <w:rPr/>
            </w:pPr>
            <w:r w:rsidR="6E409D3B">
              <w:rPr/>
              <w:t>Počet tropických dní</w:t>
            </w:r>
          </w:p>
        </w:tc>
        <w:tc>
          <w:tcPr>
            <w:tcW w:w="1696" w:type="dxa"/>
            <w:tcMar/>
          </w:tcPr>
          <w:p w:rsidR="00804595" w:rsidP="00F049A8" w:rsidRDefault="00804595" w14:paraId="0AAA9AE7" w14:textId="71A7C9AA">
            <w:pPr>
              <w:jc w:val="center"/>
              <w:rPr>
                <w:rFonts w:asciiTheme="minorBidi" w:hAnsiTheme="minorBidi"/>
                <w:szCs w:val="20"/>
              </w:rPr>
            </w:pPr>
            <w:r>
              <w:rPr>
                <w:rFonts w:asciiTheme="minorBidi" w:hAnsiTheme="minorBidi"/>
                <w:szCs w:val="20"/>
              </w:rPr>
              <w:t>11 (max.34)</w:t>
            </w:r>
          </w:p>
        </w:tc>
      </w:tr>
      <w:tr w:rsidR="00804595" w:rsidTr="0E0A499F" w14:paraId="40620400" w14:textId="77777777">
        <w:tc>
          <w:tcPr>
            <w:tcW w:w="7366" w:type="dxa"/>
            <w:tcMar/>
          </w:tcPr>
          <w:p w:rsidR="00804595" w:rsidP="00F049A8" w:rsidRDefault="00804595" w14:paraId="3CB4D751" w14:textId="77777777">
            <w:r>
              <w:t xml:space="preserve">počet dní se sněhovou přikrývkou </w:t>
            </w:r>
          </w:p>
        </w:tc>
        <w:tc>
          <w:tcPr>
            <w:tcW w:w="1696" w:type="dxa"/>
            <w:tcMar/>
          </w:tcPr>
          <w:p w:rsidR="00804595" w:rsidP="00F049A8" w:rsidRDefault="00804595" w14:paraId="00B5253B" w14:textId="4CF06110">
            <w:pPr>
              <w:jc w:val="center"/>
            </w:pPr>
            <w:r>
              <w:t>44</w:t>
            </w:r>
            <w:r w:rsidR="00251437">
              <w:t xml:space="preserve"> </w:t>
            </w:r>
            <w:r>
              <w:t>( max.94)</w:t>
            </w:r>
          </w:p>
        </w:tc>
      </w:tr>
      <w:tr w:rsidR="00804595" w:rsidTr="0E0A499F" w14:paraId="17D9D144" w14:textId="77777777">
        <w:tc>
          <w:tcPr>
            <w:tcW w:w="7366" w:type="dxa"/>
            <w:tcMar/>
          </w:tcPr>
          <w:p w:rsidR="00804595" w:rsidP="00F049A8" w:rsidRDefault="00804595" w14:paraId="0B405D5B" w14:textId="77777777">
            <w:r>
              <w:t>Extrémy</w:t>
            </w:r>
          </w:p>
        </w:tc>
        <w:tc>
          <w:tcPr>
            <w:tcW w:w="1696" w:type="dxa"/>
            <w:tcMar/>
          </w:tcPr>
          <w:p w:rsidR="00804595" w:rsidP="00F049A8" w:rsidRDefault="00804595" w14:paraId="3F4A1379" w14:textId="77777777">
            <w:pPr>
              <w:jc w:val="center"/>
            </w:pPr>
          </w:p>
        </w:tc>
      </w:tr>
      <w:tr w:rsidR="00804595" w:rsidTr="0E0A499F" w14:paraId="0100BA24" w14:textId="77777777">
        <w:tc>
          <w:tcPr>
            <w:tcW w:w="7366" w:type="dxa"/>
            <w:tcMar/>
          </w:tcPr>
          <w:p w:rsidR="00804595" w:rsidP="4F1DBFB0" w:rsidRDefault="2D71A9C3" w14:paraId="1A3DDC0C" w14:textId="3C936B2B">
            <w:pPr>
              <w:rPr>
                <w:rFonts w:asciiTheme="minorBidi" w:hAnsiTheme="minorBidi"/>
                <w:szCs w:val="20"/>
              </w:rPr>
            </w:pPr>
            <w:r>
              <w:t xml:space="preserve">nejvyšší naměřená teplota </w:t>
            </w:r>
            <w:proofErr w:type="gramStart"/>
            <w:r>
              <w:t>vzduchu -</w:t>
            </w:r>
            <w:r w:rsidR="1182BEF8">
              <w:t xml:space="preserve"> </w:t>
            </w:r>
            <w:r>
              <w:t>extrém</w:t>
            </w:r>
            <w:proofErr w:type="gramEnd"/>
            <w:r>
              <w:t xml:space="preserve"> </w:t>
            </w:r>
          </w:p>
        </w:tc>
        <w:tc>
          <w:tcPr>
            <w:tcW w:w="1696" w:type="dxa"/>
            <w:tcMar/>
          </w:tcPr>
          <w:p w:rsidR="00804595" w:rsidP="00F049A8" w:rsidRDefault="00804595" w14:paraId="522F70A1" w14:textId="77777777">
            <w:pPr>
              <w:jc w:val="center"/>
              <w:rPr>
                <w:rFonts w:asciiTheme="minorBidi" w:hAnsiTheme="minorBidi"/>
                <w:szCs w:val="20"/>
              </w:rPr>
            </w:pPr>
            <w:r>
              <w:t>38,1 °C</w:t>
            </w:r>
          </w:p>
        </w:tc>
      </w:tr>
      <w:tr w:rsidR="00804595" w:rsidTr="0E0A499F" w14:paraId="6B645586" w14:textId="77777777">
        <w:tc>
          <w:tcPr>
            <w:tcW w:w="7366" w:type="dxa"/>
            <w:tcMar/>
          </w:tcPr>
          <w:p w:rsidR="00804595" w:rsidP="00F049A8" w:rsidRDefault="00804595" w14:paraId="13F1AEE7" w14:textId="77777777">
            <w:pPr>
              <w:rPr>
                <w:rFonts w:asciiTheme="minorBidi" w:hAnsiTheme="minorBidi"/>
                <w:szCs w:val="20"/>
              </w:rPr>
            </w:pPr>
            <w:r>
              <w:t>nejvyšší denní průměrná teplota   -extrém</w:t>
            </w:r>
          </w:p>
        </w:tc>
        <w:tc>
          <w:tcPr>
            <w:tcW w:w="1696" w:type="dxa"/>
            <w:tcMar/>
          </w:tcPr>
          <w:p w:rsidR="00804595" w:rsidP="00F049A8" w:rsidRDefault="2D71A9C3" w14:paraId="39CF93C2" w14:textId="3CC888A4">
            <w:pPr>
              <w:pStyle w:val="TCBNormalni"/>
              <w:jc w:val="center"/>
            </w:pPr>
            <w:r>
              <w:t>30,9 °C</w:t>
            </w:r>
          </w:p>
        </w:tc>
      </w:tr>
      <w:tr w:rsidR="00804595" w:rsidTr="0E0A499F" w14:paraId="207156DB" w14:textId="77777777">
        <w:tc>
          <w:tcPr>
            <w:tcW w:w="7366" w:type="dxa"/>
            <w:tcMar/>
          </w:tcPr>
          <w:p w:rsidR="00804595" w:rsidP="00F049A8" w:rsidRDefault="00804595" w14:paraId="0331E853" w14:textId="77777777">
            <w:pPr>
              <w:rPr>
                <w:rFonts w:asciiTheme="minorBidi" w:hAnsiTheme="minorBidi"/>
                <w:szCs w:val="20"/>
              </w:rPr>
            </w:pPr>
            <w:r w:rsidRPr="006F69DC">
              <w:t>nejnižší naměřená teplota vzduchu</w:t>
            </w:r>
            <w:r>
              <w:t xml:space="preserve"> extrém </w:t>
            </w:r>
          </w:p>
        </w:tc>
        <w:tc>
          <w:tcPr>
            <w:tcW w:w="1696" w:type="dxa"/>
            <w:tcMar/>
          </w:tcPr>
          <w:p w:rsidR="00804595" w:rsidP="00F049A8" w:rsidRDefault="00804595" w14:paraId="2CAA6855" w14:textId="77777777">
            <w:pPr>
              <w:jc w:val="center"/>
              <w:rPr>
                <w:rFonts w:asciiTheme="minorBidi" w:hAnsiTheme="minorBidi"/>
                <w:szCs w:val="20"/>
              </w:rPr>
            </w:pPr>
            <w:r>
              <w:t>-24,6°C</w:t>
            </w:r>
          </w:p>
        </w:tc>
      </w:tr>
      <w:tr w:rsidR="00804595" w:rsidTr="0E0A499F" w14:paraId="202FEC57" w14:textId="77777777">
        <w:tc>
          <w:tcPr>
            <w:tcW w:w="7366" w:type="dxa"/>
            <w:tcMar/>
          </w:tcPr>
          <w:p w:rsidR="00804595" w:rsidP="00F049A8" w:rsidRDefault="00804595" w14:paraId="371DCF19" w14:textId="77777777">
            <w:r>
              <w:t>nejnižší průměrná denní teplota – extrém</w:t>
            </w:r>
          </w:p>
        </w:tc>
        <w:tc>
          <w:tcPr>
            <w:tcW w:w="1696" w:type="dxa"/>
            <w:tcMar/>
          </w:tcPr>
          <w:p w:rsidRPr="004E6422" w:rsidR="00804595" w:rsidP="00F049A8" w:rsidRDefault="00804595" w14:paraId="0D9ECD20" w14:textId="77777777">
            <w:pPr>
              <w:jc w:val="center"/>
              <w:rPr>
                <w:szCs w:val="20"/>
              </w:rPr>
            </w:pPr>
            <w:r>
              <w:t xml:space="preserve">-20,5 </w:t>
            </w:r>
            <w:r>
              <w:rPr>
                <w:szCs w:val="20"/>
              </w:rPr>
              <w:t xml:space="preserve">°C </w:t>
            </w:r>
          </w:p>
        </w:tc>
      </w:tr>
    </w:tbl>
    <w:p w:rsidRPr="00334E46" w:rsidR="00334E46" w:rsidP="002F2D8F" w:rsidRDefault="002F2D8F" w14:paraId="503C26D7" w14:textId="4B967DC3">
      <w:pPr>
        <w:pStyle w:val="TCBNadpis1"/>
        <w:ind w:left="0"/>
      </w:pPr>
      <w:bookmarkStart w:name="_Toc153282162" w:id="1"/>
      <w:r>
        <w:t>REFERENĆNÍ PODMÍNKY</w:t>
      </w:r>
      <w:bookmarkEnd w:id="1"/>
      <w:r>
        <w:t xml:space="preserve"> </w:t>
      </w:r>
    </w:p>
    <w:p w:rsidR="00002E6F" w:rsidP="00002E6F" w:rsidRDefault="00002E6F" w14:paraId="30A35A1B" w14:textId="77777777">
      <w:pPr>
        <w:pStyle w:val="TCBNadpis2"/>
        <w:ind w:left="0"/>
      </w:pPr>
      <w:bookmarkStart w:name="_Toc149740844" w:id="2"/>
      <w:bookmarkStart w:name="_Toc153282163" w:id="3"/>
      <w:r>
        <w:t>Referenční podmínky pro garanční měření</w:t>
      </w:r>
      <w:bookmarkEnd w:id="2"/>
      <w:bookmarkEnd w:id="3"/>
      <w:r>
        <w:t xml:space="preserve"> </w:t>
      </w:r>
    </w:p>
    <w:p w:rsidRPr="00002E6F" w:rsidR="00002E6F" w:rsidP="00002E6F" w:rsidRDefault="00002E6F" w14:paraId="611A5710" w14:textId="5A1FE20E">
      <w:pPr>
        <w:pStyle w:val="TCBNormalni"/>
        <w:numPr>
          <w:ilvl w:val="0"/>
          <w:numId w:val="11"/>
        </w:numPr>
        <w:ind w:left="284"/>
        <w:rPr>
          <w:rFonts w:ascii="Arial" w:hAnsi="Arial" w:cs="Arial"/>
          <w:color w:val="000000"/>
          <w:shd w:val="clear" w:color="auto" w:fill="FFFFFF"/>
        </w:rPr>
      </w:pPr>
      <w:r w:rsidRPr="00002E6F">
        <w:rPr>
          <w:rFonts w:ascii="Arial" w:hAnsi="Arial" w:cs="Arial"/>
          <w:color w:val="000000"/>
          <w:shd w:val="clear" w:color="auto" w:fill="FFFFFF"/>
        </w:rPr>
        <w:t xml:space="preserve">Provozuschopná </w:t>
      </w:r>
      <w:r w:rsidR="00DF15E2">
        <w:rPr>
          <w:rFonts w:ascii="Arial" w:hAnsi="Arial" w:cs="Arial"/>
          <w:color w:val="000000"/>
          <w:shd w:val="clear" w:color="auto" w:fill="FFFFFF"/>
        </w:rPr>
        <w:t>přesuvna a kolejové váhy pro kolej 13 a 13a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2096E">
        <w:rPr>
          <w:rFonts w:ascii="Arial" w:hAnsi="Arial" w:cs="Arial"/>
          <w:color w:val="000000"/>
          <w:shd w:val="clear" w:color="auto" w:fill="FFFFFF"/>
        </w:rPr>
        <w:t>(dodávka OB 3)</w:t>
      </w:r>
    </w:p>
    <w:p w:rsidR="00002E6F" w:rsidP="00002E6F" w:rsidRDefault="00002E6F" w14:paraId="4A8AE8BD" w14:textId="63B4A9F8">
      <w:pPr>
        <w:pStyle w:val="TCBNormalni"/>
        <w:numPr>
          <w:ilvl w:val="0"/>
          <w:numId w:val="11"/>
        </w:numPr>
        <w:ind w:left="284"/>
        <w:rPr>
          <w:rFonts w:ascii="Arial" w:hAnsi="Arial" w:cs="Arial"/>
          <w:color w:val="000000"/>
          <w:shd w:val="clear" w:color="auto" w:fill="FFFFFF"/>
        </w:rPr>
      </w:pPr>
      <w:r w:rsidRPr="00002E6F">
        <w:rPr>
          <w:rFonts w:ascii="Arial" w:hAnsi="Arial" w:cs="Arial"/>
          <w:color w:val="000000"/>
          <w:shd w:val="clear" w:color="auto" w:fill="FFFFFF"/>
        </w:rPr>
        <w:t xml:space="preserve">Přistavená </w:t>
      </w:r>
      <w:r>
        <w:rPr>
          <w:rFonts w:ascii="Arial" w:hAnsi="Arial" w:cs="Arial"/>
          <w:color w:val="000000"/>
          <w:shd w:val="clear" w:color="auto" w:fill="FFFFFF"/>
        </w:rPr>
        <w:t xml:space="preserve">železniční </w:t>
      </w:r>
      <w:r w:rsidRPr="00002E6F">
        <w:rPr>
          <w:rFonts w:ascii="Arial" w:hAnsi="Arial" w:cs="Arial"/>
          <w:color w:val="000000"/>
          <w:shd w:val="clear" w:color="auto" w:fill="FFFFFF"/>
        </w:rPr>
        <w:t>souprava s naloženými kontejnery</w:t>
      </w:r>
    </w:p>
    <w:p w:rsidR="00E839FD" w:rsidP="00002E6F" w:rsidRDefault="00E839FD" w14:paraId="24E97227" w14:textId="5EC488F8">
      <w:pPr>
        <w:pStyle w:val="TCBNormalni"/>
        <w:numPr>
          <w:ilvl w:val="0"/>
          <w:numId w:val="11"/>
        </w:numPr>
        <w:ind w:left="28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Provozuschopná doprava paliva do zásobních sil (dodávka OB 1)</w:t>
      </w:r>
    </w:p>
    <w:p w:rsidR="00E839FD" w:rsidP="00002E6F" w:rsidRDefault="00E839FD" w14:paraId="0729EDD6" w14:textId="1BC4F33E">
      <w:pPr>
        <w:pStyle w:val="TCBNormalni"/>
        <w:numPr>
          <w:ilvl w:val="0"/>
          <w:numId w:val="11"/>
        </w:numPr>
        <w:ind w:left="28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Provozuschopná doprava paliva do kotlů (dodávka OB 1)</w:t>
      </w:r>
    </w:p>
    <w:p w:rsidR="00E839FD" w:rsidP="00002E6F" w:rsidRDefault="00E839FD" w14:paraId="7B8BDC31" w14:textId="14301612">
      <w:pPr>
        <w:pStyle w:val="TCBNormalni"/>
        <w:numPr>
          <w:ilvl w:val="0"/>
          <w:numId w:val="11"/>
        </w:numPr>
        <w:ind w:left="28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Kotle K20 a K80 v provozu (dodávka OB 2)</w:t>
      </w:r>
    </w:p>
    <w:p w:rsidRPr="00D71454" w:rsidR="008B2377" w:rsidP="002F2D8F" w:rsidRDefault="00002E6F" w14:paraId="1FE4F7C8" w14:textId="089B5F8C">
      <w:pPr>
        <w:pStyle w:val="TCBNadpis2"/>
        <w:ind w:left="0"/>
      </w:pPr>
      <w:bookmarkStart w:name="_Toc153282164" w:id="4"/>
      <w:r>
        <w:t>Obecné podmínky</w:t>
      </w:r>
      <w:bookmarkEnd w:id="4"/>
    </w:p>
    <w:p w:rsidRPr="002F2D8F" w:rsidR="00F85A49" w:rsidP="002F2D8F" w:rsidRDefault="00F85A49" w14:paraId="29F6DE58" w14:textId="77777777">
      <w:pPr>
        <w:pStyle w:val="TCBNadpis3"/>
        <w:ind w:left="0"/>
      </w:pPr>
      <w:bookmarkStart w:name="_Toc153282165" w:id="5"/>
      <w:r w:rsidRPr="002F2D8F">
        <w:t>Palivo 1 – Dřevní štěpka</w:t>
      </w:r>
      <w:bookmarkEnd w:id="5"/>
      <w:r w:rsidRPr="002F2D8F">
        <w:t xml:space="preserve"> </w:t>
      </w:r>
    </w:p>
    <w:p w:rsidRPr="00EC597C" w:rsidR="00F85A49" w:rsidP="00F85A49" w:rsidRDefault="00F85A49" w14:paraId="7EBCAD1B" w14:textId="36F7B812">
      <w:pPr>
        <w:pStyle w:val="TCBNormalni"/>
        <w:rPr>
          <w:rFonts w:ascii="Arial" w:hAnsi="Arial" w:cs="Arial"/>
          <w:lang w:eastAsia="cs-CZ"/>
        </w:rPr>
      </w:pPr>
      <w:r w:rsidRPr="00EC597C">
        <w:rPr>
          <w:rFonts w:ascii="Arial" w:hAnsi="Arial" w:cs="Arial"/>
          <w:lang w:eastAsia="cs-CZ"/>
        </w:rPr>
        <w:t>Palivem je dle vyhlášky 477/2012 Sb. dřevní štěpka původem z čerstvého nebo skladovaného listnatého a jehličnatého dřeva v libovolném poměru</w:t>
      </w:r>
      <w:r w:rsidR="00A25911">
        <w:rPr>
          <w:rFonts w:ascii="Arial" w:hAnsi="Arial" w:cs="Arial"/>
          <w:lang w:eastAsia="cs-CZ"/>
        </w:rPr>
        <w:t>,</w:t>
      </w:r>
      <w:r w:rsidRPr="00EC597C">
        <w:rPr>
          <w:rFonts w:ascii="Arial" w:hAnsi="Arial" w:cs="Arial"/>
          <w:lang w:eastAsia="cs-CZ"/>
        </w:rPr>
        <w:t xml:space="preserve"> charakterizovaná:</w:t>
      </w:r>
    </w:p>
    <w:p w:rsidR="00F85A49" w:rsidP="00EB7F27" w:rsidRDefault="00F85A49" w14:paraId="2749EE87" w14:textId="77777777">
      <w:pPr>
        <w:pStyle w:val="TCBNormalni"/>
        <w:numPr>
          <w:ilvl w:val="0"/>
          <w:numId w:val="11"/>
        </w:numPr>
        <w:ind w:left="28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jako </w:t>
      </w:r>
      <w:r w:rsidRPr="00EC597C">
        <w:rPr>
          <w:rFonts w:ascii="Arial" w:hAnsi="Arial" w:cs="Arial"/>
          <w:color w:val="000000"/>
          <w:shd w:val="clear" w:color="auto" w:fill="FFFFFF"/>
        </w:rPr>
        <w:t>zbytkov</w:t>
      </w:r>
      <w:r>
        <w:rPr>
          <w:rFonts w:ascii="Arial" w:hAnsi="Arial" w:cs="Arial"/>
          <w:color w:val="000000"/>
          <w:shd w:val="clear" w:color="auto" w:fill="FFFFFF"/>
        </w:rPr>
        <w:t>á</w:t>
      </w:r>
      <w:r w:rsidRPr="00EC597C">
        <w:rPr>
          <w:rFonts w:ascii="Arial" w:hAnsi="Arial" w:cs="Arial"/>
          <w:color w:val="000000"/>
          <w:shd w:val="clear" w:color="auto" w:fill="FFFFFF"/>
        </w:rPr>
        <w:t xml:space="preserve"> hmot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EC597C">
        <w:rPr>
          <w:rFonts w:ascii="Arial" w:hAnsi="Arial" w:cs="Arial"/>
          <w:color w:val="000000"/>
          <w:shd w:val="clear" w:color="auto" w:fill="FFFFFF"/>
        </w:rPr>
        <w:t xml:space="preserve"> z těžby dřeva, tzv. </w:t>
      </w:r>
      <w:proofErr w:type="spellStart"/>
      <w:r w:rsidRPr="00EC597C">
        <w:rPr>
          <w:rFonts w:ascii="Arial" w:hAnsi="Arial" w:cs="Arial"/>
          <w:color w:val="000000"/>
          <w:shd w:val="clear" w:color="auto" w:fill="FFFFFF"/>
        </w:rPr>
        <w:t>nehroubí</w:t>
      </w:r>
      <w:proofErr w:type="spellEnd"/>
      <w:r w:rsidRPr="00EC597C">
        <w:rPr>
          <w:rFonts w:ascii="Arial" w:hAnsi="Arial" w:cs="Arial"/>
          <w:color w:val="000000"/>
          <w:shd w:val="clear" w:color="auto" w:fill="FFFFFF"/>
        </w:rPr>
        <w:t>, tj. dřevo do průměru 7 cm a zbytkové produkty z jejího zpracování včetně kořenů (pařezů), biomasa vzniklá v lese z probírek a prořezávek, dřevní hmota z údržby veřejné a soukromé zeleně včetně tratí, vodotečí, rozvodů elektřiny apod. a zbytkové produkty jejího zpracování, včetně jejich úprav pro přepravu ke konečnému spotřebiteli biomasy</w:t>
      </w:r>
      <w:r>
        <w:rPr>
          <w:rFonts w:ascii="Arial" w:hAnsi="Arial" w:cs="Arial"/>
          <w:color w:val="000000"/>
          <w:shd w:val="clear" w:color="auto" w:fill="FFFFFF"/>
        </w:rPr>
        <w:t>,</w:t>
      </w:r>
    </w:p>
    <w:p w:rsidRPr="00EC597C" w:rsidR="00F85A49" w:rsidP="0758A978" w:rsidRDefault="472268BF" w14:paraId="306CB25D" w14:textId="2590E65C">
      <w:pPr>
        <w:pStyle w:val="TCBNormalni"/>
        <w:numPr>
          <w:ilvl w:val="0"/>
          <w:numId w:val="11"/>
        </w:numPr>
        <w:ind w:left="284"/>
        <w:rPr>
          <w:shd w:val="clear" w:color="auto" w:fill="FFFFFF"/>
        </w:rPr>
      </w:pPr>
      <w:r w:rsidRPr="0758A978">
        <w:rPr>
          <w:rFonts w:ascii="Arial" w:hAnsi="Arial" w:eastAsia="Arial" w:cs="Arial"/>
          <w:color w:val="000000" w:themeColor="text1"/>
        </w:rPr>
        <w:t>jako použité dřevo, použité výrobky vyrobené ze dřeva a dřevěných materiálů, dřevěné obaly včetně vedlejších a zbytkových produktů jejich zpracování a včetně jejich úprav pro přepravu ke konečnému spotřebiteli biomasy, dřevo nebude obsahovat halogenované organické sloučeniny nebo těžké kovy v důsledku ošetření látkami na ochranu dřeva nebo nátěrovými hmotami.</w:t>
      </w:r>
    </w:p>
    <w:p w:rsidRPr="00EC597C" w:rsidR="00F85A49" w:rsidP="00EB7F27" w:rsidRDefault="00F85A49" w14:paraId="5E1DDB15" w14:textId="77777777">
      <w:pPr>
        <w:pStyle w:val="TCBNormalni"/>
        <w:numPr>
          <w:ilvl w:val="0"/>
          <w:numId w:val="11"/>
        </w:numPr>
        <w:ind w:left="28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jako </w:t>
      </w:r>
      <w:r w:rsidRPr="00EC597C">
        <w:rPr>
          <w:rFonts w:ascii="Arial" w:hAnsi="Arial" w:cs="Arial"/>
          <w:color w:val="000000"/>
          <w:shd w:val="clear" w:color="auto" w:fill="FFFFFF"/>
        </w:rPr>
        <w:t>zbytkov</w:t>
      </w:r>
      <w:r>
        <w:rPr>
          <w:rFonts w:ascii="Arial" w:hAnsi="Arial" w:cs="Arial"/>
          <w:color w:val="000000"/>
          <w:shd w:val="clear" w:color="auto" w:fill="FFFFFF"/>
        </w:rPr>
        <w:t>á</w:t>
      </w:r>
      <w:r w:rsidRPr="00EC597C">
        <w:rPr>
          <w:rFonts w:ascii="Arial" w:hAnsi="Arial" w:cs="Arial"/>
          <w:color w:val="000000"/>
          <w:shd w:val="clear" w:color="auto" w:fill="FFFFFF"/>
        </w:rPr>
        <w:t xml:space="preserve"> dřevní hmot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EC597C">
        <w:rPr>
          <w:rFonts w:ascii="Arial" w:hAnsi="Arial" w:cs="Arial"/>
          <w:color w:val="000000"/>
          <w:shd w:val="clear" w:color="auto" w:fill="FFFFFF"/>
        </w:rPr>
        <w:t xml:space="preserve"> vznikající při výrobě celulózy včetně kůry, včetně vedlejších produktů z jejího zpracování a včetně jejích úprav pro přepravu ke konečnému spotřebiteli biomasy</w:t>
      </w:r>
      <w:r>
        <w:rPr>
          <w:rFonts w:ascii="Arial" w:hAnsi="Arial" w:cs="Arial"/>
          <w:color w:val="000000"/>
          <w:shd w:val="clear" w:color="auto" w:fill="FFFFFF"/>
        </w:rPr>
        <w:t>,</w:t>
      </w:r>
    </w:p>
    <w:p w:rsidR="00F85A49" w:rsidP="00EB7F27" w:rsidRDefault="00F85A49" w14:paraId="3A6AAA31" w14:textId="77777777">
      <w:pPr>
        <w:pStyle w:val="TCBNormalni"/>
        <w:numPr>
          <w:ilvl w:val="0"/>
          <w:numId w:val="11"/>
        </w:numPr>
        <w:ind w:left="28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jako </w:t>
      </w:r>
      <w:r w:rsidRPr="00EC597C">
        <w:rPr>
          <w:rFonts w:ascii="Arial" w:hAnsi="Arial" w:cs="Arial"/>
          <w:color w:val="000000"/>
          <w:shd w:val="clear" w:color="auto" w:fill="FFFFFF"/>
        </w:rPr>
        <w:t>odřezky ze dřeva určené pro materiálové využití, včetně vedlejších a zbytkových produktů jejich zpracování a včetně jejich úprav pro přepravu ke konečnému spotřebiteli biomasy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Pr="00EC597C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F85A49" w:rsidP="00EB7F27" w:rsidRDefault="00F85A49" w14:paraId="290FF36B" w14:textId="77777777">
      <w:pPr>
        <w:pStyle w:val="TCBNormalni"/>
        <w:numPr>
          <w:ilvl w:val="0"/>
          <w:numId w:val="11"/>
        </w:numPr>
        <w:ind w:left="28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jako </w:t>
      </w:r>
      <w:r w:rsidRPr="00EC597C">
        <w:rPr>
          <w:rFonts w:ascii="Arial" w:hAnsi="Arial" w:cs="Arial"/>
          <w:color w:val="000000"/>
          <w:shd w:val="clear" w:color="auto" w:fill="FFFFFF"/>
        </w:rPr>
        <w:t>štěpka vzniklá při pilařském zpracování odkorněného a neodkorněného dřeva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tbl>
      <w:tblPr>
        <w:tblW w:w="74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10"/>
        <w:gridCol w:w="959"/>
        <w:gridCol w:w="992"/>
        <w:gridCol w:w="1172"/>
        <w:gridCol w:w="1037"/>
      </w:tblGrid>
      <w:tr w:rsidRPr="00941826" w:rsidR="002B0CBB" w:rsidTr="00A31D88" w14:paraId="1CA08FD9" w14:textId="77777777">
        <w:trPr>
          <w:trHeight w:val="263"/>
          <w:jc w:val="center"/>
        </w:trPr>
        <w:tc>
          <w:tcPr>
            <w:tcW w:w="42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41826" w:rsidR="002B0CBB" w:rsidP="00A31D88" w:rsidRDefault="002B0CBB" w14:paraId="3EF5AC75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>
              <w:rPr>
                <w:rFonts w:eastAsia="Arial" w:cs="Times New Roman"/>
                <w:b/>
                <w:bCs/>
                <w:szCs w:val="20"/>
                <w:lang w:eastAsia="cs-CZ"/>
              </w:rPr>
              <w:t>P</w:t>
            </w:r>
            <w:r w:rsidRPr="00941826">
              <w:rPr>
                <w:rFonts w:eastAsia="Arial" w:cs="Times New Roman"/>
                <w:b/>
                <w:bCs/>
                <w:szCs w:val="20"/>
                <w:lang w:eastAsia="cs-CZ"/>
              </w:rPr>
              <w:t>arametr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41826" w:rsidR="002B0CBB" w:rsidP="00A31D88" w:rsidRDefault="002B0CBB" w14:paraId="71E5EC21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>
              <w:rPr>
                <w:rFonts w:eastAsia="Arial" w:cs="Times New Roman"/>
                <w:b/>
                <w:bCs/>
                <w:szCs w:val="20"/>
                <w:lang w:eastAsia="cs-CZ"/>
              </w:rPr>
              <w:t>H</w:t>
            </w:r>
            <w:r w:rsidRPr="00941826">
              <w:rPr>
                <w:rFonts w:eastAsia="Arial" w:cs="Times New Roman"/>
                <w:b/>
                <w:bCs/>
                <w:szCs w:val="20"/>
                <w:lang w:eastAsia="cs-CZ"/>
              </w:rPr>
              <w:t>odnota</w:t>
            </w:r>
          </w:p>
        </w:tc>
      </w:tr>
      <w:tr w:rsidRPr="00941826" w:rsidR="002B0CBB" w:rsidTr="00A31D88" w14:paraId="37D10A00" w14:textId="77777777">
        <w:trPr>
          <w:trHeight w:val="263"/>
          <w:jc w:val="center"/>
        </w:trPr>
        <w:tc>
          <w:tcPr>
            <w:tcW w:w="4263" w:type="dxa"/>
            <w:gridSpan w:val="3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  <w:hideMark/>
          </w:tcPr>
          <w:p w:rsidRPr="00941826" w:rsidR="002B0CBB" w:rsidP="00A31D88" w:rsidRDefault="002B0CBB" w14:paraId="56BB3400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1826" w:rsidR="002B0CBB" w:rsidP="00A31D88" w:rsidRDefault="002B0CBB" w14:paraId="66C6B85E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b/>
                <w:bCs/>
                <w:szCs w:val="20"/>
                <w:lang w:eastAsia="cs-CZ"/>
              </w:rPr>
            </w:pPr>
            <w:r w:rsidRPr="00941826">
              <w:rPr>
                <w:rFonts w:eastAsia="Arial" w:cs="Times New Roman"/>
                <w:b/>
                <w:bCs/>
                <w:szCs w:val="20"/>
                <w:lang w:eastAsia="cs-CZ"/>
              </w:rPr>
              <w:t>min.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41826" w:rsidR="002B0CBB" w:rsidP="00A31D88" w:rsidRDefault="002B0CBB" w14:paraId="709BDC37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b/>
                <w:bCs/>
                <w:szCs w:val="20"/>
                <w:lang w:eastAsia="cs-CZ"/>
              </w:rPr>
            </w:pPr>
            <w:r w:rsidRPr="00941826">
              <w:rPr>
                <w:rFonts w:eastAsia="Arial" w:cs="Times New Roman"/>
                <w:b/>
                <w:bCs/>
                <w:szCs w:val="20"/>
                <w:lang w:eastAsia="cs-CZ"/>
              </w:rPr>
              <w:t>ref.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265C23AA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b/>
                <w:bCs/>
                <w:szCs w:val="20"/>
                <w:lang w:eastAsia="cs-CZ"/>
              </w:rPr>
            </w:pPr>
            <w:r w:rsidRPr="00941826">
              <w:rPr>
                <w:rFonts w:eastAsia="Arial" w:cs="Times New Roman"/>
                <w:b/>
                <w:bCs/>
                <w:szCs w:val="20"/>
                <w:lang w:eastAsia="cs-CZ"/>
              </w:rPr>
              <w:t>max.</w:t>
            </w:r>
          </w:p>
        </w:tc>
      </w:tr>
      <w:tr w:rsidRPr="00941826" w:rsidR="002B0CBB" w:rsidTr="00A31D88" w14:paraId="655DDB92" w14:textId="77777777">
        <w:trPr>
          <w:trHeight w:val="263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69796249" w14:textId="77777777">
            <w:pPr>
              <w:keepNext/>
              <w:spacing w:after="0" w:line="240" w:lineRule="auto"/>
              <w:jc w:val="left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Voda veškerá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1826" w:rsidR="002B0CBB" w:rsidP="00A31D88" w:rsidRDefault="002B0CBB" w14:paraId="70BC84E0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W</w:t>
            </w:r>
            <w:r w:rsidRPr="00941826">
              <w:rPr>
                <w:rFonts w:eastAsia="Arial" w:cs="Arial"/>
                <w:szCs w:val="20"/>
                <w:vertAlign w:val="superscript"/>
                <w:lang w:eastAsia="cs-CZ"/>
              </w:rPr>
              <w:t>(ar)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0B4276F8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%hm.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0FDAC9A9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25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57770966" w14:textId="77777777">
            <w:pPr>
              <w:keepNext/>
              <w:spacing w:after="0" w:line="288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40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0CB05FF4" w14:textId="77777777">
            <w:pPr>
              <w:keepNext/>
              <w:spacing w:after="0" w:line="288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55</w:t>
            </w:r>
          </w:p>
        </w:tc>
      </w:tr>
      <w:tr w:rsidRPr="00941826" w:rsidR="002B0CBB" w:rsidTr="00A31D88" w14:paraId="03CE0CC0" w14:textId="77777777">
        <w:trPr>
          <w:trHeight w:val="263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5CBD5843" w14:textId="77777777">
            <w:pPr>
              <w:keepNext/>
              <w:spacing w:after="0" w:line="240" w:lineRule="auto"/>
              <w:jc w:val="left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Popel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1826" w:rsidR="002B0CBB" w:rsidP="00A31D88" w:rsidRDefault="002B0CBB" w14:paraId="66EFF594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A</w:t>
            </w:r>
            <w:r w:rsidRPr="00941826">
              <w:rPr>
                <w:rFonts w:eastAsia="Arial" w:cs="Times New Roman"/>
                <w:szCs w:val="20"/>
                <w:vertAlign w:val="superscript"/>
                <w:lang w:eastAsia="cs-CZ"/>
              </w:rPr>
              <w:t>(d)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1EAD168B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%hm.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71469BEC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0,3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3CD8AD3D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4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5F7AC46A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11</w:t>
            </w:r>
          </w:p>
        </w:tc>
      </w:tr>
      <w:tr w:rsidRPr="00941826" w:rsidR="002B0CBB" w:rsidTr="00A31D88" w14:paraId="21451138" w14:textId="77777777">
        <w:trPr>
          <w:trHeight w:val="263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12CBC6FE" w14:textId="77777777">
            <w:pPr>
              <w:keepNext/>
              <w:spacing w:after="0" w:line="240" w:lineRule="auto"/>
              <w:jc w:val="left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Výhřevnost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1826" w:rsidR="002B0CBB" w:rsidP="00A31D88" w:rsidRDefault="002B0CBB" w14:paraId="2E9DBC51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proofErr w:type="spellStart"/>
            <w:r w:rsidRPr="00941826">
              <w:rPr>
                <w:rFonts w:eastAsia="Arial" w:cs="Times New Roman"/>
                <w:szCs w:val="20"/>
                <w:lang w:eastAsia="cs-CZ"/>
              </w:rPr>
              <w:t>Qi</w:t>
            </w:r>
            <w:proofErr w:type="spellEnd"/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744E322F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MJ/kg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76E82F34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7,8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4467E117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10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60330B4A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12</w:t>
            </w:r>
          </w:p>
        </w:tc>
      </w:tr>
      <w:tr w:rsidRPr="00941826" w:rsidR="002B0CBB" w:rsidTr="00A31D88" w14:paraId="6870DF35" w14:textId="77777777">
        <w:trPr>
          <w:trHeight w:val="263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71B24411" w14:textId="77777777">
            <w:pPr>
              <w:keepNext/>
              <w:spacing w:after="0" w:line="240" w:lineRule="auto"/>
              <w:jc w:val="left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Sypná hmotnost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1826" w:rsidR="002B0CBB" w:rsidP="00A31D88" w:rsidRDefault="002B0CBB" w14:paraId="5EEA3F41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Arial"/>
                <w:szCs w:val="20"/>
                <w:lang w:eastAsia="cs-CZ"/>
              </w:rPr>
              <w:t>ρ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5B897CD9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kg/m</w:t>
            </w:r>
            <w:r w:rsidRPr="00941826">
              <w:rPr>
                <w:rFonts w:eastAsia="Arial" w:cs="Times New Roman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448781AD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200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1D869275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250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41826" w:rsidR="002B0CBB" w:rsidP="00A31D88" w:rsidRDefault="002B0CBB" w14:paraId="4EAD465B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380</w:t>
            </w:r>
          </w:p>
        </w:tc>
      </w:tr>
      <w:tr w:rsidRPr="00941826" w:rsidR="002B0CBB" w:rsidTr="00A31D88" w14:paraId="3D697629" w14:textId="77777777">
        <w:trPr>
          <w:trHeight w:val="263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41826" w:rsidR="002B0CBB" w:rsidP="00A31D88" w:rsidRDefault="002B0CBB" w14:paraId="4D2FDF67" w14:textId="77777777">
            <w:pPr>
              <w:keepNext/>
              <w:spacing w:after="0" w:line="240" w:lineRule="auto"/>
              <w:jc w:val="left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Síra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1826" w:rsidR="002B0CBB" w:rsidP="00A31D88" w:rsidRDefault="002B0CBB" w14:paraId="409A4284" w14:textId="77777777">
            <w:pPr>
              <w:keepNext/>
              <w:spacing w:after="0" w:line="240" w:lineRule="auto"/>
              <w:jc w:val="center"/>
              <w:rPr>
                <w:rFonts w:eastAsia="Arial" w:cs="Arial"/>
                <w:szCs w:val="20"/>
                <w:lang w:eastAsia="cs-CZ"/>
              </w:rPr>
            </w:pPr>
            <w:r w:rsidRPr="00941826">
              <w:rPr>
                <w:rFonts w:eastAsia="Arial" w:cs="Arial"/>
                <w:szCs w:val="20"/>
                <w:lang w:eastAsia="cs-CZ"/>
              </w:rPr>
              <w:t>S</w:t>
            </w:r>
            <w:r w:rsidRPr="00941826">
              <w:rPr>
                <w:rFonts w:eastAsia="Arial" w:cs="Arial"/>
                <w:szCs w:val="20"/>
                <w:vertAlign w:val="superscript"/>
                <w:lang w:eastAsia="cs-CZ"/>
              </w:rPr>
              <w:t>(ar)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41826" w:rsidR="002B0CBB" w:rsidP="00A31D88" w:rsidRDefault="002B0CBB" w14:paraId="78F6A275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%hm.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shd w:val="clear" w:color="auto" w:fill="auto"/>
            <w:noWrap/>
            <w:vAlign w:val="center"/>
          </w:tcPr>
          <w:p w:rsidRPr="00941826" w:rsidR="002B0CBB" w:rsidP="00A31D88" w:rsidRDefault="002B0CBB" w14:paraId="28C360E9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41826" w:rsidR="002B0CBB" w:rsidP="00A31D88" w:rsidRDefault="002B0CBB" w14:paraId="6A698E9A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&lt; 0,1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shd w:val="clear" w:color="auto" w:fill="auto"/>
            <w:noWrap/>
            <w:vAlign w:val="center"/>
          </w:tcPr>
          <w:p w:rsidRPr="00941826" w:rsidR="002B0CBB" w:rsidP="00A31D88" w:rsidRDefault="002B0CBB" w14:paraId="6E90A07B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</w:p>
        </w:tc>
      </w:tr>
      <w:tr w:rsidRPr="00941826" w:rsidR="002B0CBB" w:rsidTr="00A31D88" w14:paraId="7C10CA8E" w14:textId="77777777">
        <w:trPr>
          <w:trHeight w:val="263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41826" w:rsidR="002B0CBB" w:rsidP="00A31D88" w:rsidRDefault="002B0CBB" w14:paraId="11E6D6E4" w14:textId="77777777">
            <w:pPr>
              <w:keepNext/>
              <w:spacing w:after="0" w:line="240" w:lineRule="auto"/>
              <w:jc w:val="left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Chlor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1826" w:rsidR="002B0CBB" w:rsidP="00A31D88" w:rsidRDefault="002B0CBB" w14:paraId="5FCEB40E" w14:textId="77777777">
            <w:pPr>
              <w:keepNext/>
              <w:spacing w:after="0" w:line="240" w:lineRule="auto"/>
              <w:jc w:val="center"/>
              <w:rPr>
                <w:rFonts w:eastAsia="Arial" w:cs="Arial"/>
                <w:szCs w:val="20"/>
                <w:lang w:eastAsia="cs-CZ"/>
              </w:rPr>
            </w:pPr>
            <w:r w:rsidRPr="00941826">
              <w:rPr>
                <w:rFonts w:eastAsia="Arial" w:cs="Arial"/>
                <w:szCs w:val="20"/>
                <w:lang w:eastAsia="cs-CZ"/>
              </w:rPr>
              <w:t>Cl</w:t>
            </w:r>
            <w:r w:rsidRPr="00941826">
              <w:rPr>
                <w:rFonts w:eastAsia="Arial" w:cs="Arial"/>
                <w:szCs w:val="20"/>
                <w:vertAlign w:val="superscript"/>
                <w:lang w:eastAsia="cs-CZ"/>
              </w:rPr>
              <w:t>(ar)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41826" w:rsidR="002B0CBB" w:rsidP="00A31D88" w:rsidRDefault="002B0CBB" w14:paraId="17DE6504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%hm.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41826" w:rsidR="002B0CBB" w:rsidP="00A31D88" w:rsidRDefault="002B0CBB" w14:paraId="49D5FB75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0,01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41826" w:rsidR="002B0CBB" w:rsidP="00A31D88" w:rsidRDefault="002B0CBB" w14:paraId="311C8967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0,015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41826" w:rsidR="002B0CBB" w:rsidP="00A31D88" w:rsidRDefault="002B0CBB" w14:paraId="2ECFFC5A" w14:textId="77777777">
            <w:pPr>
              <w:keepNext/>
              <w:spacing w:after="0" w:line="240" w:lineRule="auto"/>
              <w:jc w:val="center"/>
              <w:rPr>
                <w:rFonts w:eastAsia="Arial" w:cs="Times New Roman"/>
                <w:szCs w:val="20"/>
                <w:lang w:eastAsia="cs-CZ"/>
              </w:rPr>
            </w:pPr>
            <w:r w:rsidRPr="00941826">
              <w:rPr>
                <w:rFonts w:eastAsia="Arial" w:cs="Times New Roman"/>
                <w:szCs w:val="20"/>
                <w:lang w:eastAsia="cs-CZ"/>
              </w:rPr>
              <w:t>0,02</w:t>
            </w:r>
          </w:p>
        </w:tc>
      </w:tr>
    </w:tbl>
    <w:p w:rsidRPr="005D657C" w:rsidR="002B0CBB" w:rsidP="002B0CBB" w:rsidRDefault="002B0CBB" w14:paraId="2B379CD4" w14:textId="77777777">
      <w:pPr>
        <w:pStyle w:val="TCBNormalni"/>
        <w:spacing w:before="120"/>
        <w:rPr>
          <w:rFonts w:ascii="Arial" w:hAnsi="Arial" w:cs="Arial"/>
          <w:lang w:eastAsia="cs-CZ"/>
        </w:rPr>
      </w:pPr>
      <w:r w:rsidRPr="1EBB8BB0">
        <w:rPr>
          <w:rFonts w:ascii="Arial" w:hAnsi="Arial" w:cs="Arial"/>
          <w:lang w:eastAsia="cs-CZ"/>
        </w:rPr>
        <w:t>Obsah stopových prvků v dřevní štěpce OBJEDNATEL negarantuje a bude dle charakteru dodávky a</w:t>
      </w:r>
      <w:r>
        <w:rPr>
          <w:rFonts w:ascii="Arial" w:hAnsi="Arial" w:cs="Arial"/>
          <w:lang w:eastAsia="cs-CZ"/>
        </w:rPr>
        <w:t> </w:t>
      </w:r>
      <w:r w:rsidRPr="1EBB8BB0">
        <w:rPr>
          <w:rFonts w:ascii="Arial" w:hAnsi="Arial" w:cs="Arial"/>
          <w:lang w:eastAsia="cs-CZ"/>
        </w:rPr>
        <w:t xml:space="preserve">zdroje dřevní hmoty. </w:t>
      </w:r>
    </w:p>
    <w:p w:rsidR="00A572A8" w:rsidP="00002E6F" w:rsidRDefault="00C1679D" w14:paraId="3F90DDD1" w14:textId="481E0B8B">
      <w:pPr>
        <w:pStyle w:val="TCBNadpis3"/>
        <w:ind w:left="0"/>
      </w:pPr>
      <w:bookmarkStart w:name="_Toc153282166" w:id="6"/>
      <w:r w:rsidRPr="00002E6F">
        <w:t>G</w:t>
      </w:r>
      <w:r w:rsidRPr="00002E6F" w:rsidR="004C13D5">
        <w:t>arantovaná g</w:t>
      </w:r>
      <w:r w:rsidRPr="00002E6F">
        <w:t>ranulometrie</w:t>
      </w:r>
      <w:r w:rsidRPr="00002E6F" w:rsidR="00A378ED">
        <w:t xml:space="preserve"> na vstupu do JEDNOTKY OB 4</w:t>
      </w:r>
      <w:bookmarkEnd w:id="6"/>
    </w:p>
    <w:p w:rsidRPr="002E4C5F" w:rsidR="00381777" w:rsidP="002E4C5F" w:rsidRDefault="00381777" w14:paraId="7D5432C6" w14:textId="77777777">
      <w:pPr>
        <w:pStyle w:val="TCBNormalni"/>
        <w:spacing w:before="120"/>
        <w:rPr>
          <w:rFonts w:ascii="Arial" w:hAnsi="Arial" w:cs="Arial"/>
          <w:lang w:eastAsia="cs-CZ"/>
        </w:rPr>
      </w:pPr>
      <w:r w:rsidRPr="002E4C5F">
        <w:rPr>
          <w:rFonts w:ascii="Arial" w:hAnsi="Arial" w:cs="Arial"/>
          <w:lang w:eastAsia="cs-CZ"/>
        </w:rPr>
        <w:t>Parametry garantované OBJEDNATELEM. Částice štěpky splňují následující velikostní limity a jejich poměrné zastoupení:</w:t>
      </w:r>
    </w:p>
    <w:tbl>
      <w:tblPr>
        <w:tblStyle w:val="Mkatabulky"/>
        <w:tblW w:w="8784" w:type="dxa"/>
        <w:jc w:val="center"/>
        <w:tblLook w:val="04A0" w:firstRow="1" w:lastRow="0" w:firstColumn="1" w:lastColumn="0" w:noHBand="0" w:noVBand="1"/>
      </w:tblPr>
      <w:tblGrid>
        <w:gridCol w:w="6053"/>
        <w:gridCol w:w="755"/>
        <w:gridCol w:w="1976"/>
      </w:tblGrid>
      <w:tr w:rsidRPr="00767A74" w:rsidR="00381777" w:rsidTr="00A31D88" w14:paraId="4E1E9111" w14:textId="77777777">
        <w:trPr>
          <w:trHeight w:val="289"/>
          <w:jc w:val="center"/>
        </w:trPr>
        <w:tc>
          <w:tcPr>
            <w:tcW w:w="6053" w:type="dxa"/>
          </w:tcPr>
          <w:p w:rsidRPr="00767A74" w:rsidR="00381777" w:rsidP="00A31D88" w:rsidRDefault="00381777" w14:paraId="6BC9341E" w14:textId="77777777">
            <w:pPr>
              <w:jc w:val="center"/>
              <w:rPr>
                <w:b/>
                <w:bCs/>
                <w:noProof/>
              </w:rPr>
            </w:pPr>
            <w:bookmarkStart w:name="_Hlk132892534" w:id="7"/>
            <w:r w:rsidRPr="12AA24F2">
              <w:rPr>
                <w:b/>
                <w:bCs/>
                <w:noProof/>
              </w:rPr>
              <w:t>Parametr</w:t>
            </w:r>
          </w:p>
        </w:tc>
        <w:tc>
          <w:tcPr>
            <w:tcW w:w="755" w:type="dxa"/>
          </w:tcPr>
          <w:p w:rsidRPr="00767A74" w:rsidR="00381777" w:rsidP="00A31D88" w:rsidRDefault="00381777" w14:paraId="20E163DA" w14:textId="77777777">
            <w:pPr>
              <w:rPr>
                <w:b/>
                <w:bCs/>
                <w:noProof/>
              </w:rPr>
            </w:pPr>
            <w:r w:rsidRPr="12AA24F2">
              <w:rPr>
                <w:b/>
                <w:bCs/>
                <w:noProof/>
              </w:rPr>
              <w:t>Jedn.</w:t>
            </w:r>
          </w:p>
        </w:tc>
        <w:tc>
          <w:tcPr>
            <w:tcW w:w="1976" w:type="dxa"/>
          </w:tcPr>
          <w:p w:rsidRPr="00767A74" w:rsidR="00381777" w:rsidP="00A31D88" w:rsidRDefault="00381777" w14:paraId="01C06CE7" w14:textId="77777777">
            <w:pPr>
              <w:rPr>
                <w:b/>
                <w:bCs/>
                <w:noProof/>
              </w:rPr>
            </w:pPr>
            <w:r w:rsidRPr="12AA24F2">
              <w:rPr>
                <w:b/>
                <w:bCs/>
                <w:noProof/>
              </w:rPr>
              <w:t>Hodnota</w:t>
            </w:r>
          </w:p>
        </w:tc>
      </w:tr>
      <w:tr w:rsidRPr="00767A74" w:rsidR="00381777" w:rsidTr="00A31D88" w14:paraId="0C8396AC" w14:textId="77777777">
        <w:trPr>
          <w:trHeight w:val="289"/>
          <w:jc w:val="center"/>
        </w:trPr>
        <w:tc>
          <w:tcPr>
            <w:tcW w:w="6053" w:type="dxa"/>
          </w:tcPr>
          <w:p w:rsidRPr="00767A74" w:rsidR="00381777" w:rsidP="00A31D88" w:rsidRDefault="00381777" w14:paraId="05B00708" w14:textId="77777777">
            <w:pPr>
              <w:rPr>
                <w:noProof/>
              </w:rPr>
            </w:pPr>
            <w:r w:rsidRPr="12AA24F2">
              <w:rPr>
                <w:noProof/>
              </w:rPr>
              <w:t>Částice menší nebo rovno 100 mm v jednom směru</w:t>
            </w:r>
          </w:p>
        </w:tc>
        <w:tc>
          <w:tcPr>
            <w:tcW w:w="755" w:type="dxa"/>
          </w:tcPr>
          <w:p w:rsidRPr="00767A74" w:rsidR="00381777" w:rsidP="00A31D88" w:rsidRDefault="00381777" w14:paraId="4D0A7DD2" w14:textId="77777777">
            <w:pPr>
              <w:rPr>
                <w:noProof/>
              </w:rPr>
            </w:pPr>
            <w:r w:rsidRPr="12AA24F2">
              <w:rPr>
                <w:noProof/>
              </w:rPr>
              <w:t>%</w:t>
            </w:r>
          </w:p>
        </w:tc>
        <w:tc>
          <w:tcPr>
            <w:tcW w:w="1976" w:type="dxa"/>
          </w:tcPr>
          <w:p w:rsidRPr="00767A74" w:rsidR="00381777" w:rsidP="00A31D88" w:rsidRDefault="00381777" w14:paraId="2689B8CF" w14:textId="77777777">
            <w:pPr>
              <w:jc w:val="center"/>
              <w:rPr>
                <w:noProof/>
              </w:rPr>
            </w:pPr>
            <w:r w:rsidRPr="12AA24F2">
              <w:rPr>
                <w:noProof/>
              </w:rPr>
              <w:t>90</w:t>
            </w:r>
          </w:p>
        </w:tc>
      </w:tr>
      <w:tr w:rsidRPr="00767A74" w:rsidR="00381777" w:rsidTr="00A31D88" w14:paraId="7D565474" w14:textId="77777777">
        <w:trPr>
          <w:trHeight w:val="289"/>
          <w:jc w:val="center"/>
        </w:trPr>
        <w:tc>
          <w:tcPr>
            <w:tcW w:w="6053" w:type="dxa"/>
          </w:tcPr>
          <w:p w:rsidRPr="00767A74" w:rsidR="00381777" w:rsidP="00A31D88" w:rsidRDefault="00381777" w14:paraId="2F38042D" w14:textId="77777777">
            <w:pPr>
              <w:rPr>
                <w:noProof/>
              </w:rPr>
            </w:pPr>
            <w:r w:rsidRPr="12AA24F2">
              <w:rPr>
                <w:noProof/>
              </w:rPr>
              <w:t>Částice menší než 3,15 mm v jednom směru</w:t>
            </w:r>
          </w:p>
        </w:tc>
        <w:tc>
          <w:tcPr>
            <w:tcW w:w="755" w:type="dxa"/>
          </w:tcPr>
          <w:p w:rsidRPr="00767A74" w:rsidR="00381777" w:rsidP="00A31D88" w:rsidRDefault="00381777" w14:paraId="1304F4F6" w14:textId="77777777">
            <w:pPr>
              <w:rPr>
                <w:noProof/>
              </w:rPr>
            </w:pPr>
            <w:r w:rsidRPr="12AA24F2">
              <w:rPr>
                <w:noProof/>
              </w:rPr>
              <w:t>%</w:t>
            </w:r>
          </w:p>
        </w:tc>
        <w:tc>
          <w:tcPr>
            <w:tcW w:w="1976" w:type="dxa"/>
          </w:tcPr>
          <w:p w:rsidRPr="00767A74" w:rsidR="00381777" w:rsidP="00A31D88" w:rsidRDefault="00381777" w14:paraId="40364733" w14:textId="77777777">
            <w:pPr>
              <w:jc w:val="center"/>
              <w:rPr>
                <w:noProof/>
              </w:rPr>
            </w:pPr>
            <w:r w:rsidRPr="12AA24F2">
              <w:rPr>
                <w:noProof/>
              </w:rPr>
              <w:t>10</w:t>
            </w:r>
          </w:p>
        </w:tc>
      </w:tr>
      <w:tr w:rsidRPr="00767A74" w:rsidR="00381777" w:rsidTr="00A31D88" w14:paraId="58B25DB3" w14:textId="77777777">
        <w:trPr>
          <w:trHeight w:val="289"/>
          <w:jc w:val="center"/>
        </w:trPr>
        <w:tc>
          <w:tcPr>
            <w:tcW w:w="6053" w:type="dxa"/>
          </w:tcPr>
          <w:p w:rsidRPr="00767A74" w:rsidR="00381777" w:rsidP="00A31D88" w:rsidRDefault="00381777" w14:paraId="73F2D9AD" w14:textId="77777777">
            <w:pPr>
              <w:rPr>
                <w:noProof/>
              </w:rPr>
            </w:pPr>
            <w:r w:rsidRPr="12AA24F2">
              <w:rPr>
                <w:noProof/>
              </w:rPr>
              <w:t xml:space="preserve">Nejvýše 30% částic může mít rozměry nejvýše </w:t>
            </w:r>
          </w:p>
          <w:p w:rsidRPr="00767A74" w:rsidR="00381777" w:rsidP="00A31D88" w:rsidRDefault="00381777" w14:paraId="4695C5A5" w14:textId="77777777">
            <w:pPr>
              <w:rPr>
                <w:noProof/>
              </w:rPr>
            </w:pPr>
            <w:r w:rsidRPr="12AA24F2">
              <w:rPr>
                <w:noProof/>
              </w:rPr>
              <w:t>(výška, šířka,hloubka)</w:t>
            </w:r>
          </w:p>
        </w:tc>
        <w:tc>
          <w:tcPr>
            <w:tcW w:w="755" w:type="dxa"/>
          </w:tcPr>
          <w:p w:rsidRPr="00767A74" w:rsidR="00381777" w:rsidP="00A31D88" w:rsidRDefault="00381777" w14:paraId="7ACC3842" w14:textId="77777777">
            <w:pPr>
              <w:rPr>
                <w:noProof/>
              </w:rPr>
            </w:pPr>
          </w:p>
          <w:p w:rsidRPr="00767A74" w:rsidR="00381777" w:rsidP="00A31D88" w:rsidRDefault="00381777" w14:paraId="07973CB5" w14:textId="77777777">
            <w:pPr>
              <w:rPr>
                <w:noProof/>
              </w:rPr>
            </w:pPr>
            <w:r w:rsidRPr="12AA24F2">
              <w:rPr>
                <w:noProof/>
              </w:rPr>
              <w:t>mm</w:t>
            </w:r>
          </w:p>
        </w:tc>
        <w:tc>
          <w:tcPr>
            <w:tcW w:w="1976" w:type="dxa"/>
          </w:tcPr>
          <w:p w:rsidRPr="00767A74" w:rsidR="00381777" w:rsidP="00A31D88" w:rsidRDefault="00381777" w14:paraId="5000A1A0" w14:textId="77777777">
            <w:pPr>
              <w:jc w:val="center"/>
              <w:rPr>
                <w:noProof/>
              </w:rPr>
            </w:pPr>
          </w:p>
          <w:p w:rsidRPr="00767A74" w:rsidR="00381777" w:rsidP="00A31D88" w:rsidRDefault="00381777" w14:paraId="434567F8" w14:textId="77777777">
            <w:pPr>
              <w:jc w:val="center"/>
              <w:rPr>
                <w:noProof/>
              </w:rPr>
            </w:pPr>
            <w:r w:rsidRPr="12AA24F2">
              <w:rPr>
                <w:noProof/>
              </w:rPr>
              <w:t>100x40x35</w:t>
            </w:r>
          </w:p>
        </w:tc>
      </w:tr>
      <w:tr w:rsidRPr="00767A74" w:rsidR="00381777" w:rsidTr="00A31D88" w14:paraId="0D960FCA" w14:textId="77777777">
        <w:trPr>
          <w:trHeight w:val="289"/>
          <w:jc w:val="center"/>
        </w:trPr>
        <w:tc>
          <w:tcPr>
            <w:tcW w:w="6053" w:type="dxa"/>
          </w:tcPr>
          <w:p w:rsidRPr="00767A74" w:rsidR="00381777" w:rsidP="00A31D88" w:rsidRDefault="00381777" w14:paraId="4DC1763E" w14:textId="77777777">
            <w:pPr>
              <w:rPr>
                <w:noProof/>
                <w:lang w:val="pl-PL"/>
              </w:rPr>
            </w:pPr>
            <w:r w:rsidRPr="12AA24F2">
              <w:rPr>
                <w:noProof/>
                <w:lang w:val="pl-PL"/>
              </w:rPr>
              <w:t>Obsah zeminy, hlíny, písku apod.</w:t>
            </w:r>
          </w:p>
          <w:p w:rsidRPr="00767A74" w:rsidR="00381777" w:rsidP="00A31D88" w:rsidRDefault="00381777" w14:paraId="11E1F6AD" w14:textId="77777777">
            <w:pPr>
              <w:rPr>
                <w:noProof/>
                <w:lang w:val="pl-PL"/>
              </w:rPr>
            </w:pPr>
            <w:r w:rsidRPr="12AA24F2">
              <w:rPr>
                <w:noProof/>
                <w:lang w:val="pl-PL"/>
              </w:rPr>
              <w:t>(max. 30 kusů kamenů (např. štěrku) velikosti krychle o hraně max. 5 cm</w:t>
            </w:r>
          </w:p>
        </w:tc>
        <w:tc>
          <w:tcPr>
            <w:tcW w:w="755" w:type="dxa"/>
          </w:tcPr>
          <w:p w:rsidRPr="00767A74" w:rsidR="00381777" w:rsidP="00A31D88" w:rsidRDefault="00381777" w14:paraId="24C10FA2" w14:textId="77777777">
            <w:pPr>
              <w:rPr>
                <w:noProof/>
              </w:rPr>
            </w:pPr>
            <w:r w:rsidRPr="12AA24F2">
              <w:rPr>
                <w:noProof/>
              </w:rPr>
              <w:t>%</w:t>
            </w:r>
          </w:p>
        </w:tc>
        <w:tc>
          <w:tcPr>
            <w:tcW w:w="1976" w:type="dxa"/>
          </w:tcPr>
          <w:p w:rsidRPr="00767A74" w:rsidR="00381777" w:rsidP="00A31D88" w:rsidRDefault="00381777" w14:paraId="1D8189F4" w14:textId="77777777">
            <w:pPr>
              <w:jc w:val="center"/>
              <w:rPr>
                <w:noProof/>
              </w:rPr>
            </w:pPr>
            <w:r w:rsidRPr="12AA24F2">
              <w:rPr>
                <w:noProof/>
              </w:rPr>
              <w:t>2</w:t>
            </w:r>
          </w:p>
        </w:tc>
      </w:tr>
      <w:tr w:rsidRPr="00767A74" w:rsidR="00381777" w:rsidTr="00A31D88" w14:paraId="6627B21B" w14:textId="77777777">
        <w:trPr>
          <w:trHeight w:val="289"/>
          <w:jc w:val="center"/>
        </w:trPr>
        <w:tc>
          <w:tcPr>
            <w:tcW w:w="6053" w:type="dxa"/>
          </w:tcPr>
          <w:p w:rsidRPr="00767A74" w:rsidR="00381777" w:rsidP="00A31D88" w:rsidRDefault="00381777" w14:paraId="50E86A0F" w14:textId="77777777">
            <w:pPr>
              <w:rPr>
                <w:noProof/>
              </w:rPr>
            </w:pPr>
            <w:r w:rsidRPr="12AA24F2">
              <w:rPr>
                <w:noProof/>
              </w:rPr>
              <w:t>sněhové zmrazky a led (v zimním období)</w:t>
            </w:r>
          </w:p>
        </w:tc>
        <w:tc>
          <w:tcPr>
            <w:tcW w:w="755" w:type="dxa"/>
          </w:tcPr>
          <w:p w:rsidRPr="00767A74" w:rsidR="00381777" w:rsidP="00A31D88" w:rsidRDefault="00381777" w14:paraId="7F39ABB2" w14:textId="77777777">
            <w:pPr>
              <w:rPr>
                <w:noProof/>
              </w:rPr>
            </w:pPr>
            <w:r w:rsidRPr="12AA24F2">
              <w:rPr>
                <w:noProof/>
              </w:rPr>
              <w:t>%</w:t>
            </w:r>
          </w:p>
        </w:tc>
        <w:tc>
          <w:tcPr>
            <w:tcW w:w="1976" w:type="dxa"/>
          </w:tcPr>
          <w:p w:rsidRPr="00767A74" w:rsidR="00381777" w:rsidP="00A31D88" w:rsidRDefault="00381777" w14:paraId="627CBB3B" w14:textId="77777777">
            <w:pPr>
              <w:jc w:val="center"/>
              <w:rPr>
                <w:noProof/>
              </w:rPr>
            </w:pPr>
            <w:r w:rsidRPr="12AA24F2">
              <w:rPr>
                <w:noProof/>
              </w:rPr>
              <w:t>5</w:t>
            </w:r>
          </w:p>
        </w:tc>
      </w:tr>
      <w:tr w:rsidRPr="00767A74" w:rsidR="00381777" w:rsidTr="00A31D88" w14:paraId="5D728BAA" w14:textId="77777777">
        <w:trPr>
          <w:trHeight w:val="289"/>
          <w:jc w:val="center"/>
        </w:trPr>
        <w:tc>
          <w:tcPr>
            <w:tcW w:w="6053" w:type="dxa"/>
          </w:tcPr>
          <w:p w:rsidRPr="00767A74" w:rsidR="00381777" w:rsidP="00A31D88" w:rsidRDefault="00381777" w14:paraId="1BE89053" w14:textId="77777777">
            <w:pPr>
              <w:rPr>
                <w:noProof/>
              </w:rPr>
            </w:pPr>
            <w:r w:rsidRPr="12AA24F2">
              <w:rPr>
                <w:noProof/>
              </w:rPr>
              <w:t>kovové předměty</w:t>
            </w:r>
          </w:p>
        </w:tc>
        <w:tc>
          <w:tcPr>
            <w:tcW w:w="755" w:type="dxa"/>
          </w:tcPr>
          <w:p w:rsidRPr="00767A74" w:rsidR="00381777" w:rsidP="00A31D88" w:rsidRDefault="00381777" w14:paraId="43F583D0" w14:textId="77777777">
            <w:pPr>
              <w:rPr>
                <w:noProof/>
              </w:rPr>
            </w:pPr>
            <w:r w:rsidRPr="12AA24F2">
              <w:rPr>
                <w:noProof/>
              </w:rPr>
              <w:t>%</w:t>
            </w:r>
          </w:p>
        </w:tc>
        <w:tc>
          <w:tcPr>
            <w:tcW w:w="1976" w:type="dxa"/>
          </w:tcPr>
          <w:p w:rsidRPr="00767A74" w:rsidR="00381777" w:rsidP="00A31D88" w:rsidRDefault="00381777" w14:paraId="3CCE9D3A" w14:textId="77777777">
            <w:pPr>
              <w:jc w:val="center"/>
              <w:rPr>
                <w:noProof/>
              </w:rPr>
            </w:pPr>
            <w:r w:rsidRPr="12AA24F2">
              <w:rPr>
                <w:noProof/>
              </w:rPr>
              <w:t>2</w:t>
            </w:r>
          </w:p>
        </w:tc>
      </w:tr>
      <w:tr w:rsidRPr="00767A74" w:rsidR="00381777" w:rsidTr="00A31D88" w14:paraId="74E54454" w14:textId="77777777">
        <w:trPr>
          <w:trHeight w:val="289"/>
          <w:jc w:val="center"/>
        </w:trPr>
        <w:tc>
          <w:tcPr>
            <w:tcW w:w="6053" w:type="dxa"/>
          </w:tcPr>
          <w:p w:rsidRPr="00767A74" w:rsidR="00381777" w:rsidP="00A31D88" w:rsidRDefault="00381777" w14:paraId="0E64F18C" w14:textId="77777777">
            <w:pPr>
              <w:rPr>
                <w:noProof/>
              </w:rPr>
            </w:pPr>
            <w:r w:rsidRPr="12AA24F2">
              <w:rPr>
                <w:noProof/>
              </w:rPr>
              <w:t>plasty</w:t>
            </w:r>
          </w:p>
        </w:tc>
        <w:tc>
          <w:tcPr>
            <w:tcW w:w="755" w:type="dxa"/>
          </w:tcPr>
          <w:p w:rsidRPr="00767A74" w:rsidR="00381777" w:rsidP="00A31D88" w:rsidRDefault="00381777" w14:paraId="519333D7" w14:textId="77777777">
            <w:pPr>
              <w:rPr>
                <w:noProof/>
              </w:rPr>
            </w:pPr>
            <w:r w:rsidRPr="12AA24F2">
              <w:rPr>
                <w:noProof/>
              </w:rPr>
              <w:t>%</w:t>
            </w:r>
          </w:p>
        </w:tc>
        <w:tc>
          <w:tcPr>
            <w:tcW w:w="1976" w:type="dxa"/>
          </w:tcPr>
          <w:p w:rsidRPr="00767A74" w:rsidR="00381777" w:rsidP="00A31D88" w:rsidRDefault="00381777" w14:paraId="1738B0D9" w14:textId="77777777">
            <w:pPr>
              <w:jc w:val="center"/>
              <w:rPr>
                <w:noProof/>
              </w:rPr>
            </w:pPr>
            <w:r w:rsidRPr="12AA24F2">
              <w:rPr>
                <w:noProof/>
              </w:rPr>
              <w:t>0</w:t>
            </w:r>
          </w:p>
        </w:tc>
      </w:tr>
      <w:tr w:rsidRPr="00767A74" w:rsidR="00381777" w:rsidTr="00A31D88" w14:paraId="0AFCA434" w14:textId="77777777">
        <w:trPr>
          <w:trHeight w:val="289"/>
          <w:jc w:val="center"/>
        </w:trPr>
        <w:tc>
          <w:tcPr>
            <w:tcW w:w="6053" w:type="dxa"/>
          </w:tcPr>
          <w:p w:rsidRPr="00767A74" w:rsidR="00381777" w:rsidP="00A31D88" w:rsidRDefault="00381777" w14:paraId="1A7B4001" w14:textId="77777777">
            <w:pPr>
              <w:rPr>
                <w:noProof/>
              </w:rPr>
            </w:pPr>
            <w:r w:rsidRPr="12AA24F2">
              <w:rPr>
                <w:noProof/>
              </w:rPr>
              <w:t>chemické látky</w:t>
            </w:r>
          </w:p>
        </w:tc>
        <w:tc>
          <w:tcPr>
            <w:tcW w:w="755" w:type="dxa"/>
          </w:tcPr>
          <w:p w:rsidRPr="00767A74" w:rsidR="00381777" w:rsidP="00A31D88" w:rsidRDefault="00381777" w14:paraId="05533903" w14:textId="77777777">
            <w:pPr>
              <w:rPr>
                <w:noProof/>
              </w:rPr>
            </w:pPr>
            <w:r w:rsidRPr="12AA24F2">
              <w:rPr>
                <w:noProof/>
              </w:rPr>
              <w:t>%</w:t>
            </w:r>
          </w:p>
        </w:tc>
        <w:tc>
          <w:tcPr>
            <w:tcW w:w="1976" w:type="dxa"/>
          </w:tcPr>
          <w:p w:rsidRPr="00767A74" w:rsidR="00381777" w:rsidP="00A31D88" w:rsidRDefault="00381777" w14:paraId="64BEE8FA" w14:textId="77777777">
            <w:pPr>
              <w:jc w:val="center"/>
              <w:rPr>
                <w:noProof/>
              </w:rPr>
            </w:pPr>
            <w:r w:rsidRPr="12AA24F2">
              <w:rPr>
                <w:noProof/>
              </w:rPr>
              <w:t>0</w:t>
            </w:r>
          </w:p>
        </w:tc>
      </w:tr>
      <w:tr w:rsidRPr="00533708" w:rsidR="00381777" w:rsidTr="00A31D88" w14:paraId="785A7EA4" w14:textId="77777777">
        <w:trPr>
          <w:trHeight w:val="289"/>
          <w:jc w:val="center"/>
        </w:trPr>
        <w:tc>
          <w:tcPr>
            <w:tcW w:w="6053" w:type="dxa"/>
          </w:tcPr>
          <w:p w:rsidRPr="00767A74" w:rsidR="00381777" w:rsidP="00A31D88" w:rsidRDefault="00381777" w14:paraId="19340927" w14:textId="77777777">
            <w:pPr>
              <w:rPr>
                <w:noProof/>
              </w:rPr>
            </w:pPr>
            <w:r w:rsidRPr="12AA24F2">
              <w:rPr>
                <w:noProof/>
              </w:rPr>
              <w:t>dřevní odpad (např. nábytek, chemicky ošetřené dřevo, dřevotříska)</w:t>
            </w:r>
          </w:p>
        </w:tc>
        <w:tc>
          <w:tcPr>
            <w:tcW w:w="755" w:type="dxa"/>
          </w:tcPr>
          <w:p w:rsidRPr="00767A74" w:rsidR="00381777" w:rsidP="00A31D88" w:rsidRDefault="00381777" w14:paraId="7C4FE1B9" w14:textId="77777777">
            <w:pPr>
              <w:rPr>
                <w:noProof/>
              </w:rPr>
            </w:pPr>
            <w:r w:rsidRPr="12AA24F2">
              <w:rPr>
                <w:noProof/>
              </w:rPr>
              <w:t>%</w:t>
            </w:r>
          </w:p>
        </w:tc>
        <w:tc>
          <w:tcPr>
            <w:tcW w:w="1976" w:type="dxa"/>
          </w:tcPr>
          <w:p w:rsidRPr="00767A74" w:rsidR="00381777" w:rsidP="00A31D88" w:rsidRDefault="00381777" w14:paraId="1F937E21" w14:textId="77777777">
            <w:pPr>
              <w:jc w:val="center"/>
              <w:rPr>
                <w:noProof/>
              </w:rPr>
            </w:pPr>
            <w:r w:rsidRPr="12AA24F2">
              <w:rPr>
                <w:noProof/>
              </w:rPr>
              <w:t>0</w:t>
            </w:r>
          </w:p>
        </w:tc>
      </w:tr>
      <w:bookmarkEnd w:id="7"/>
    </w:tbl>
    <w:p w:rsidR="00A378ED" w:rsidP="00C1679D" w:rsidRDefault="00A378ED" w14:paraId="3C47D48F" w14:textId="77777777">
      <w:pPr>
        <w:pStyle w:val="TCBNormalni"/>
        <w:rPr>
          <w:rFonts w:ascii="Arial" w:hAnsi="Arial" w:cs="Arial"/>
          <w:lang w:eastAsia="cs-CZ"/>
        </w:rPr>
      </w:pPr>
    </w:p>
    <w:p w:rsidR="0081179C" w:rsidP="00C1679D" w:rsidRDefault="0081179C" w14:paraId="60C0EAFC" w14:textId="12015401">
      <w:pPr>
        <w:pStyle w:val="TCBNormalni"/>
        <w:rPr>
          <w:rFonts w:ascii="Arial" w:hAnsi="Arial" w:cs="Arial"/>
          <w:lang w:eastAsia="cs-CZ"/>
        </w:rPr>
      </w:pPr>
    </w:p>
    <w:p w:rsidR="00446659" w:rsidRDefault="00446659" w14:paraId="35AE3104" w14:textId="1682E6F1">
      <w:pPr>
        <w:rPr>
          <w:rFonts w:cs="Arial"/>
          <w:szCs w:val="20"/>
          <w:lang w:eastAsia="cs-CZ"/>
        </w:rPr>
      </w:pPr>
      <w:r>
        <w:rPr>
          <w:rFonts w:cs="Arial"/>
          <w:lang w:eastAsia="cs-CZ"/>
        </w:rPr>
        <w:br w:type="page"/>
      </w:r>
    </w:p>
    <w:p w:rsidR="008B2377" w:rsidP="00381777" w:rsidRDefault="00563A75" w14:paraId="01BEC1B2" w14:textId="1F872851">
      <w:pPr>
        <w:pStyle w:val="TCBNadpis1"/>
        <w:ind w:left="0"/>
        <w:rPr>
          <w:caps/>
        </w:rPr>
      </w:pPr>
      <w:bookmarkStart w:name="_Toc153282167" w:id="8"/>
      <w:r w:rsidRPr="00563A75">
        <w:lastRenderedPageBreak/>
        <w:t xml:space="preserve">PODMÍNKY GARANČNÍHO </w:t>
      </w:r>
      <w:r w:rsidR="00DB26E1">
        <w:t>MĚŘENÍ</w:t>
      </w:r>
      <w:bookmarkEnd w:id="8"/>
      <w:r w:rsidRPr="00563A75">
        <w:t xml:space="preserve"> </w:t>
      </w:r>
    </w:p>
    <w:p w:rsidR="007B66D8" w:rsidP="00381777" w:rsidRDefault="570FB697" w14:paraId="00C266E9" w14:textId="6340D51C">
      <w:pPr>
        <w:pStyle w:val="TCBNadpis2"/>
        <w:ind w:left="0"/>
      </w:pPr>
      <w:bookmarkStart w:name="_Toc153282168" w:id="9"/>
      <w:r>
        <w:t>Obecné podmínky</w:t>
      </w:r>
      <w:bookmarkEnd w:id="9"/>
      <w:r>
        <w:t xml:space="preserve"> </w:t>
      </w:r>
    </w:p>
    <w:p w:rsidRPr="00452D0B" w:rsidR="007B66D8" w:rsidP="0758A978" w:rsidRDefault="00B23620" w14:paraId="71A68411" w14:textId="2EE8032D">
      <w:pPr>
        <w:pStyle w:val="TCBNormalni"/>
      </w:pPr>
      <w:r w:rsidRPr="00452D0B">
        <w:t xml:space="preserve">Vykládací výkon výklopny je dán rychlostí manipulace s kontejnery od okamžiku přistavení vagonu (resp. vykládaného kontejneru) do </w:t>
      </w:r>
      <w:r w:rsidRPr="00452D0B" w:rsidR="005D5C95">
        <w:t>polohy pro vyložení až do vrácení prázdného kontejneru na vagon.</w:t>
      </w:r>
    </w:p>
    <w:p w:rsidRPr="00452D0B" w:rsidR="005D5C95" w:rsidP="0758A978" w:rsidRDefault="005D5C95" w14:paraId="0C6D75CB" w14:textId="4B4E0C3F">
      <w:pPr>
        <w:pStyle w:val="TCBNormalni"/>
      </w:pPr>
      <w:r w:rsidRPr="00452D0B">
        <w:t>Časy manipulace související s přepojováním vagonů nelze do měření výkonu vlastní výklopny započítat (nejsou předmětem provozu jednotky), proto je pro hodinový výkon výklopny a</w:t>
      </w:r>
      <w:r w:rsidRPr="00452D0B" w:rsidR="007E270F">
        <w:t> </w:t>
      </w:r>
      <w:r w:rsidRPr="00452D0B">
        <w:t>navazující úpravy a</w:t>
      </w:r>
      <w:r w:rsidR="00094AB1">
        <w:t> </w:t>
      </w:r>
      <w:r w:rsidRPr="00452D0B">
        <w:t>dopravy DŠ do zásobních sil určen výkon vyložení jednoho vagonu.</w:t>
      </w:r>
    </w:p>
    <w:p w:rsidRPr="00452D0B" w:rsidR="005D5C95" w:rsidP="0758A978" w:rsidRDefault="005D5C95" w14:paraId="4CD2E5A3" w14:textId="744E4473">
      <w:pPr>
        <w:pStyle w:val="TCBNormalni"/>
      </w:pPr>
      <w:r w:rsidRPr="00452D0B">
        <w:t xml:space="preserve">Výkon vlastního zařízení je z tohoto odvozen, měřen bude čas od </w:t>
      </w:r>
      <w:r w:rsidRPr="00452D0B" w:rsidR="00631B50">
        <w:t>signálu ustavení kontejneru do pracovní polohy</w:t>
      </w:r>
      <w:r w:rsidRPr="00452D0B" w:rsidR="00D93B57">
        <w:t>,</w:t>
      </w:r>
      <w:r w:rsidRPr="00452D0B" w:rsidR="00631B50">
        <w:t xml:space="preserve"> po vrácení prázdného</w:t>
      </w:r>
      <w:r w:rsidRPr="00452D0B" w:rsidR="00D93B57">
        <w:t xml:space="preserve"> kontejneru</w:t>
      </w:r>
      <w:r w:rsidRPr="00452D0B" w:rsidR="00631B50">
        <w:t xml:space="preserve"> na vagon v cyklu 4 kontejnerů.</w:t>
      </w:r>
    </w:p>
    <w:p w:rsidRPr="007B66D8" w:rsidR="007B66D8" w:rsidP="00381777" w:rsidRDefault="00381777" w14:paraId="51260C85" w14:textId="054090E8">
      <w:pPr>
        <w:pStyle w:val="TCBNadpis3"/>
        <w:ind w:left="0"/>
      </w:pPr>
      <w:bookmarkStart w:name="_Toc153282169" w:id="10"/>
      <w:r w:rsidRPr="007B66D8">
        <w:t>Testovací společnost</w:t>
      </w:r>
      <w:bookmarkEnd w:id="10"/>
      <w:r w:rsidRPr="007B66D8" w:rsidR="007B66D8">
        <w:t xml:space="preserve"> </w:t>
      </w:r>
    </w:p>
    <w:p w:rsidR="00ED67D3" w:rsidP="00ED67D3" w:rsidRDefault="00ED67D3" w14:paraId="11CE9F47" w14:textId="6DFCD64C">
      <w:pPr>
        <w:pStyle w:val="TCBNormalni"/>
      </w:pPr>
      <w:r>
        <w:t>Způsob provádění všech GARANČNÍCH TESTŮ DÍLA</w:t>
      </w:r>
      <w:r w:rsidR="00967CF7">
        <w:t xml:space="preserve"> </w:t>
      </w:r>
      <w:r w:rsidR="2B918C29">
        <w:t xml:space="preserve">OB </w:t>
      </w:r>
      <w:r w:rsidR="4F1FFB38">
        <w:t>4</w:t>
      </w:r>
      <w:r>
        <w:t xml:space="preserve"> včetně podmínek a požadavků bude uveden v příslušném PROJEKTU GARANČNÍCH</w:t>
      </w:r>
      <w:r w:rsidR="008840D4">
        <w:t xml:space="preserve"> </w:t>
      </w:r>
      <w:r>
        <w:t xml:space="preserve">ZKOUŠEK schváleném Objednatelem. GARANČNÍCH MĚŘENÍ provede oboustranně odsouhlasené TESTOVACÍ SPOLEČNOST vybraná OBJEDNATELEM. </w:t>
      </w:r>
    </w:p>
    <w:p w:rsidRPr="007B66D8" w:rsidR="007B66D8" w:rsidP="00381777" w:rsidRDefault="00381777" w14:paraId="69505A59" w14:textId="232D0E3F">
      <w:pPr>
        <w:pStyle w:val="TCBNadpis3"/>
        <w:ind w:left="0"/>
      </w:pPr>
      <w:bookmarkStart w:name="_Toc153282170" w:id="11"/>
      <w:r w:rsidRPr="007B66D8">
        <w:t>Projekt garančního měření</w:t>
      </w:r>
      <w:bookmarkEnd w:id="11"/>
      <w:r w:rsidRPr="007B66D8">
        <w:t xml:space="preserve"> </w:t>
      </w:r>
    </w:p>
    <w:p w:rsidR="00ED67D3" w:rsidP="00ED67D3" w:rsidRDefault="00ED67D3" w14:paraId="3EC11699" w14:textId="1F819669">
      <w:pPr>
        <w:pStyle w:val="TCBNormalni"/>
      </w:pPr>
      <w:r>
        <w:t xml:space="preserve">Před započetím GARANČNÍHO MĚŘENÍ musí OBJEDNATEL schválit PROJEKT GARANČNÍCH ZKOUŠEK, podle kterého se budou tyto zkoušky řídit, </w:t>
      </w:r>
      <w:proofErr w:type="gramStart"/>
      <w:r>
        <w:t>určí</w:t>
      </w:r>
      <w:proofErr w:type="gramEnd"/>
      <w:r>
        <w:t xml:space="preserve"> předpokládané datum a program těchto GARANČNÍCH MĚŘENÍ, jejich uspořádání a formu, požadavky na deník zkoušek atd. </w:t>
      </w:r>
    </w:p>
    <w:p w:rsidR="00ED67D3" w:rsidP="00ED67D3" w:rsidRDefault="00ED67D3" w14:paraId="108CC114" w14:textId="4973F304">
      <w:pPr>
        <w:pStyle w:val="TCBNormalni"/>
      </w:pPr>
      <w:r>
        <w:t>Bez předchozího schválení PROJEKTU GARANČNÍCH MĚŘENÍ OBJEDNATELEM nebudou GARANČNÍ MĚŘENÍ prováděny.</w:t>
      </w:r>
    </w:p>
    <w:p w:rsidRPr="007B66D8" w:rsidR="007B66D8" w:rsidP="00381777" w:rsidRDefault="007B66D8" w14:paraId="562CCA6F" w14:textId="6B3CC714">
      <w:pPr>
        <w:pStyle w:val="TCBNadpis3"/>
        <w:ind w:left="0"/>
      </w:pPr>
      <w:bookmarkStart w:name="_Toc153282171" w:id="12"/>
      <w:r w:rsidRPr="007B66D8">
        <w:t>Součinnost OBJEDNATELE</w:t>
      </w:r>
      <w:bookmarkEnd w:id="12"/>
      <w:r w:rsidRPr="007B66D8">
        <w:t xml:space="preserve"> </w:t>
      </w:r>
    </w:p>
    <w:p w:rsidR="007B66D8" w:rsidP="00ED67D3" w:rsidRDefault="007B66D8" w14:paraId="3B24D7BE" w14:textId="77777777">
      <w:pPr>
        <w:pStyle w:val="TCBNormalni"/>
      </w:pPr>
      <w:r>
        <w:t xml:space="preserve">OBJEDNATEL a ZHOTOVITEL poskytne pro provedení GARANČNÍCH MĚŘENÍ potřebnou součinnost. </w:t>
      </w:r>
    </w:p>
    <w:p w:rsidR="007B66D8" w:rsidP="00381777" w:rsidRDefault="007B66D8" w14:paraId="26ED89FE" w14:textId="6BAEE10B">
      <w:pPr>
        <w:pStyle w:val="TCBNadpis3"/>
        <w:ind w:left="0"/>
      </w:pPr>
      <w:bookmarkStart w:name="_Toc153282172" w:id="13"/>
      <w:r>
        <w:t>Další podmínky</w:t>
      </w:r>
      <w:bookmarkEnd w:id="13"/>
      <w:r>
        <w:t xml:space="preserve"> </w:t>
      </w:r>
    </w:p>
    <w:p w:rsidR="00ED67D3" w:rsidP="00EB7F27" w:rsidRDefault="00ED67D3" w14:paraId="02D7D969" w14:textId="64006EDC">
      <w:pPr>
        <w:pStyle w:val="TCBNormalni"/>
        <w:numPr>
          <w:ilvl w:val="0"/>
          <w:numId w:val="8"/>
        </w:numPr>
      </w:pPr>
      <w:r>
        <w:t xml:space="preserve">GARANČNÍ MĚŘENÍ budou probíhat za podmínek ustáleného stavu. Testovací společnost poskytne dodatečnou přístrojovou techniku se stanovenou přesností, která bude v souladu s příslušnými normami pro provedení přejímacích zkoušek na provedení GARANČNÍCH MĚŘENÍ. </w:t>
      </w:r>
    </w:p>
    <w:p w:rsidR="00ED67D3" w:rsidP="00EB7F27" w:rsidRDefault="00ED67D3" w14:paraId="2DBC4D04" w14:textId="0CF2EA35">
      <w:pPr>
        <w:pStyle w:val="TCBNormalni"/>
        <w:numPr>
          <w:ilvl w:val="0"/>
          <w:numId w:val="8"/>
        </w:numPr>
      </w:pPr>
      <w:r>
        <w:t>JEDNOTKA bude v průběhu GARANČNÍCH MĚŘENÍ provozován</w:t>
      </w:r>
      <w:r w:rsidR="114A2EFD">
        <w:t>a</w:t>
      </w:r>
      <w:r>
        <w:t xml:space="preserve"> a udržován</w:t>
      </w:r>
      <w:r w:rsidR="69625538">
        <w:t>a</w:t>
      </w:r>
      <w:r>
        <w:t xml:space="preserve"> podle provozních předpisů.</w:t>
      </w:r>
    </w:p>
    <w:p w:rsidRPr="005A349D" w:rsidR="007B66D8" w:rsidP="64DF2644" w:rsidRDefault="007B66D8" w14:paraId="2D389984" w14:textId="62D2F402">
      <w:pPr>
        <w:pStyle w:val="TCBNormalni"/>
        <w:numPr>
          <w:ilvl w:val="0"/>
          <w:numId w:val="8"/>
        </w:numPr>
      </w:pPr>
      <w:r>
        <w:t>Garantované parametry budou prokázány měřením při ustáleném stavu</w:t>
      </w:r>
      <w:r w:rsidR="00631B50">
        <w:t xml:space="preserve">. Je to stav kdy </w:t>
      </w:r>
      <w:r>
        <w:t xml:space="preserve">JEDNOTKA </w:t>
      </w:r>
      <w:r w:rsidR="00631B50">
        <w:t xml:space="preserve">a </w:t>
      </w:r>
      <w:r w:rsidR="077ACF24">
        <w:t>všechny navazují OB</w:t>
      </w:r>
      <w:r>
        <w:t xml:space="preserve"> bud</w:t>
      </w:r>
      <w:r w:rsidR="00631B50">
        <w:t>ou</w:t>
      </w:r>
      <w:r>
        <w:t xml:space="preserve"> stabilizován</w:t>
      </w:r>
      <w:r w:rsidR="00631B50">
        <w:t>y</w:t>
      </w:r>
      <w:r>
        <w:t xml:space="preserve"> na výchozí výkonovou hladinu nejméně 1 hodinu. </w:t>
      </w:r>
    </w:p>
    <w:p w:rsidR="00FB09ED" w:rsidP="00EB7F27" w:rsidRDefault="00FB09ED" w14:paraId="1DC44B8A" w14:textId="77777777">
      <w:pPr>
        <w:pStyle w:val="TCBNormalni"/>
        <w:numPr>
          <w:ilvl w:val="0"/>
          <w:numId w:val="8"/>
        </w:numPr>
        <w:rPr>
          <w:lang w:eastAsia="cs-CZ"/>
        </w:rPr>
      </w:pPr>
      <w:r>
        <w:rPr>
          <w:lang w:eastAsia="cs-CZ"/>
        </w:rPr>
        <w:t xml:space="preserve">Uvedené normy stanoví maximální kolísání a odchylky provozních podmínek, stejně jako požadované třídy přesnosti měřících zařízení a výsledné průměrné nejistoty měření.  </w:t>
      </w:r>
    </w:p>
    <w:p w:rsidR="00FB09ED" w:rsidP="00EB7F27" w:rsidRDefault="00FB09ED" w14:paraId="0E92A781" w14:textId="51E7E670">
      <w:pPr>
        <w:pStyle w:val="TCBNormalni"/>
        <w:numPr>
          <w:ilvl w:val="0"/>
          <w:numId w:val="8"/>
        </w:numPr>
        <w:rPr>
          <w:lang w:eastAsia="cs-CZ"/>
        </w:rPr>
      </w:pPr>
      <w:r w:rsidRPr="64DF2644">
        <w:rPr>
          <w:lang w:eastAsia="cs-CZ"/>
        </w:rPr>
        <w:t>Korekce výsledků na odchylné okrajové podmínky v průběhu měření budou provedeny v souladu s uvedenými normami s využitím korekčních křivek, zpracovaných ZHOTOVITELEM a</w:t>
      </w:r>
      <w:r w:rsidR="007E270F">
        <w:rPr>
          <w:lang w:eastAsia="cs-CZ"/>
        </w:rPr>
        <w:t> </w:t>
      </w:r>
      <w:r w:rsidRPr="64DF2644">
        <w:rPr>
          <w:lang w:eastAsia="cs-CZ"/>
        </w:rPr>
        <w:t xml:space="preserve">schválených OBJEDNATELEM pro všechny odchylné okrajové podmínky.  </w:t>
      </w:r>
    </w:p>
    <w:p w:rsidRPr="005A349D" w:rsidR="39608220" w:rsidP="64DF2644" w:rsidRDefault="39608220" w14:paraId="632F103B" w14:textId="05BCA24B">
      <w:pPr>
        <w:pStyle w:val="TCBNormalni"/>
        <w:numPr>
          <w:ilvl w:val="0"/>
          <w:numId w:val="8"/>
        </w:numPr>
        <w:rPr>
          <w:lang w:eastAsia="cs-CZ"/>
        </w:rPr>
      </w:pPr>
      <w:r w:rsidRPr="39BA36C3">
        <w:rPr>
          <w:lang w:eastAsia="cs-CZ"/>
        </w:rPr>
        <w:t xml:space="preserve">Garanční měření musí probíhat v součinnosti </w:t>
      </w:r>
      <w:r w:rsidR="00773733">
        <w:rPr>
          <w:lang w:eastAsia="cs-CZ"/>
        </w:rPr>
        <w:t>s ostatními OB</w:t>
      </w:r>
      <w:r w:rsidRPr="39BA36C3">
        <w:rPr>
          <w:lang w:eastAsia="cs-CZ"/>
        </w:rPr>
        <w:t xml:space="preserve"> </w:t>
      </w:r>
      <w:r w:rsidRPr="39BA36C3" w:rsidR="78056751">
        <w:rPr>
          <w:lang w:eastAsia="cs-CZ"/>
        </w:rPr>
        <w:t>(</w:t>
      </w:r>
      <w:r w:rsidR="00773733">
        <w:rPr>
          <w:lang w:eastAsia="cs-CZ"/>
        </w:rPr>
        <w:t>OB</w:t>
      </w:r>
      <w:r w:rsidR="0084537D">
        <w:rPr>
          <w:lang w:eastAsia="cs-CZ"/>
        </w:rPr>
        <w:t xml:space="preserve"> </w:t>
      </w:r>
      <w:r w:rsidR="00773733">
        <w:rPr>
          <w:lang w:eastAsia="cs-CZ"/>
        </w:rPr>
        <w:t>3, OB</w:t>
      </w:r>
      <w:r w:rsidR="0084537D">
        <w:rPr>
          <w:lang w:eastAsia="cs-CZ"/>
        </w:rPr>
        <w:t xml:space="preserve"> </w:t>
      </w:r>
      <w:r w:rsidR="00773733">
        <w:rPr>
          <w:lang w:eastAsia="cs-CZ"/>
        </w:rPr>
        <w:t>1, OB</w:t>
      </w:r>
      <w:r w:rsidR="0084537D">
        <w:rPr>
          <w:lang w:eastAsia="cs-CZ"/>
        </w:rPr>
        <w:t xml:space="preserve"> </w:t>
      </w:r>
      <w:r w:rsidR="00773733">
        <w:rPr>
          <w:lang w:eastAsia="cs-CZ"/>
        </w:rPr>
        <w:t>2 atd.</w:t>
      </w:r>
      <w:r w:rsidRPr="39BA36C3" w:rsidR="78056751">
        <w:rPr>
          <w:lang w:eastAsia="cs-CZ"/>
        </w:rPr>
        <w:t>), dle rozhodnutí objednatele i s</w:t>
      </w:r>
      <w:r w:rsidRPr="39BA36C3" w:rsidR="4F3C41CF">
        <w:rPr>
          <w:lang w:eastAsia="cs-CZ"/>
        </w:rPr>
        <w:t xml:space="preserve"> </w:t>
      </w:r>
      <w:r w:rsidRPr="39BA36C3" w:rsidR="78056751">
        <w:rPr>
          <w:lang w:eastAsia="cs-CZ"/>
        </w:rPr>
        <w:t>měřením</w:t>
      </w:r>
      <w:r w:rsidRPr="39BA36C3" w:rsidR="3E8EC08B">
        <w:rPr>
          <w:lang w:eastAsia="cs-CZ"/>
        </w:rPr>
        <w:t xml:space="preserve"> časů</w:t>
      </w:r>
      <w:r w:rsidRPr="39BA36C3" w:rsidR="78056751">
        <w:rPr>
          <w:lang w:eastAsia="cs-CZ"/>
        </w:rPr>
        <w:t xml:space="preserve"> manipulac</w:t>
      </w:r>
      <w:r w:rsidRPr="39BA36C3" w:rsidR="08C376EB">
        <w:rPr>
          <w:lang w:eastAsia="cs-CZ"/>
        </w:rPr>
        <w:t>í</w:t>
      </w:r>
      <w:r w:rsidRPr="39BA36C3" w:rsidR="78056751">
        <w:rPr>
          <w:lang w:eastAsia="cs-CZ"/>
        </w:rPr>
        <w:t xml:space="preserve"> s va</w:t>
      </w:r>
      <w:r w:rsidRPr="39BA36C3" w:rsidR="5E75EC79">
        <w:rPr>
          <w:lang w:eastAsia="cs-CZ"/>
        </w:rPr>
        <w:t>g</w:t>
      </w:r>
      <w:r w:rsidRPr="39BA36C3" w:rsidR="7E6BFDB5">
        <w:rPr>
          <w:lang w:eastAsia="cs-CZ"/>
        </w:rPr>
        <w:t>óny</w:t>
      </w:r>
      <w:r w:rsidRPr="39BA36C3" w:rsidR="1C33BE7C">
        <w:rPr>
          <w:lang w:eastAsia="cs-CZ"/>
        </w:rPr>
        <w:t>.</w:t>
      </w:r>
    </w:p>
    <w:p w:rsidR="007B66D8" w:rsidP="64DF2644" w:rsidRDefault="007B66D8" w14:paraId="62A2ADE9" w14:textId="77777777">
      <w:pPr>
        <w:pStyle w:val="TCBNormalni"/>
        <w:rPr>
          <w:highlight w:val="yellow"/>
        </w:rPr>
      </w:pPr>
    </w:p>
    <w:p w:rsidR="007B66D8" w:rsidP="00773733" w:rsidRDefault="007B66D8" w14:paraId="350C614B" w14:textId="51CB8780">
      <w:pPr>
        <w:pStyle w:val="TCBNadpis3"/>
        <w:ind w:left="0"/>
      </w:pPr>
      <w:bookmarkStart w:name="_Toc153282173" w:id="14"/>
      <w:r>
        <w:lastRenderedPageBreak/>
        <w:t>Výkonové úrovně pro test</w:t>
      </w:r>
      <w:bookmarkEnd w:id="14"/>
    </w:p>
    <w:p w:rsidR="00626EDD" w:rsidP="007B66D8" w:rsidRDefault="007B66D8" w14:paraId="77D2A3C3" w14:textId="6BDBCA3C">
      <w:pPr>
        <w:pStyle w:val="TCBNormalni"/>
      </w:pPr>
      <w:r>
        <w:t>Tam kde je pro Garanční test předepsán pro celý výkonový rozsah JEDNOTKY, bude provedeno měření pro následující výkonové úrovně</w:t>
      </w:r>
      <w:r w:rsidR="00626EDD">
        <w:t>:</w:t>
      </w:r>
    </w:p>
    <w:p w:rsidR="0050285F" w:rsidP="006C595B" w:rsidRDefault="007B66D8" w14:paraId="57F07846" w14:textId="545571BB">
      <w:pPr>
        <w:pStyle w:val="TCBNormalni"/>
        <w:numPr>
          <w:ilvl w:val="0"/>
          <w:numId w:val="17"/>
        </w:numPr>
      </w:pPr>
      <w:r>
        <w:t xml:space="preserve">Jmenovitý výkon </w:t>
      </w:r>
      <w:r w:rsidR="1ADCF406">
        <w:t>vykládky</w:t>
      </w:r>
      <w:r w:rsidR="0BDDC3C3">
        <w:t xml:space="preserve"> </w:t>
      </w:r>
      <w:r w:rsidR="50650D36">
        <w:t>vag</w:t>
      </w:r>
      <w:r w:rsidR="236E8529">
        <w:t>ón</w:t>
      </w:r>
      <w:r w:rsidR="50650D36">
        <w:t>u</w:t>
      </w:r>
      <w:r w:rsidR="1ADCF406">
        <w:t xml:space="preserve">, </w:t>
      </w:r>
      <w:r w:rsidR="000AC225">
        <w:t>daný časem</w:t>
      </w:r>
      <w:r w:rsidR="1ADCF406">
        <w:t xml:space="preserve"> </w:t>
      </w:r>
      <w:r w:rsidR="2D18D99E">
        <w:t>v</w:t>
      </w:r>
      <w:r w:rsidR="17A28C47">
        <w:t>yložení 4 ks plně naložených kontejnerů</w:t>
      </w:r>
      <w:r w:rsidR="1A0622DF">
        <w:t xml:space="preserve">, tj 4x </w:t>
      </w:r>
      <w:r w:rsidR="00A04B50">
        <w:t>45–50</w:t>
      </w:r>
      <w:r w:rsidR="00424105">
        <w:t xml:space="preserve"> </w:t>
      </w:r>
      <w:r w:rsidR="1A0622DF">
        <w:t>m</w:t>
      </w:r>
      <w:r w:rsidRPr="39BA36C3" w:rsidR="1A0622DF">
        <w:rPr>
          <w:vertAlign w:val="superscript"/>
        </w:rPr>
        <w:t>3</w:t>
      </w:r>
      <w:r w:rsidR="1A0622DF">
        <w:t xml:space="preserve">. </w:t>
      </w:r>
      <w:r w:rsidR="57419CA2">
        <w:t xml:space="preserve">Zhotovitel </w:t>
      </w:r>
      <w:r w:rsidR="008016DA">
        <w:t xml:space="preserve">bude </w:t>
      </w:r>
      <w:r w:rsidR="57419CA2">
        <w:t>garant</w:t>
      </w:r>
      <w:r w:rsidR="008016DA">
        <w:t>ovat</w:t>
      </w:r>
      <w:r w:rsidR="57419CA2">
        <w:t xml:space="preserve"> hodnotu vyloženého výkonu </w:t>
      </w:r>
      <w:r w:rsidR="006C595B">
        <w:t>1400</w:t>
      </w:r>
      <w:r w:rsidR="57419CA2">
        <w:t xml:space="preserve"> m</w:t>
      </w:r>
      <w:r w:rsidRPr="39BA36C3" w:rsidR="57419CA2">
        <w:rPr>
          <w:vertAlign w:val="superscript"/>
        </w:rPr>
        <w:t>3</w:t>
      </w:r>
      <w:r w:rsidR="57419CA2">
        <w:t>/</w:t>
      </w:r>
      <w:r w:rsidR="00A04B50">
        <w:t>hod</w:t>
      </w:r>
      <w:r w:rsidRPr="39BA36C3" w:rsidR="00A04B50">
        <w:rPr>
          <w:vertAlign w:val="superscript"/>
        </w:rPr>
        <w:t>.</w:t>
      </w:r>
    </w:p>
    <w:p w:rsidRPr="00452D0B" w:rsidR="006C595B" w:rsidP="7EB5CE8B" w:rsidRDefault="006C595B" w14:paraId="4D3FB37C" w14:textId="43E40566">
      <w:pPr>
        <w:pStyle w:val="TCBNormalni"/>
        <w:numPr>
          <w:ilvl w:val="0"/>
          <w:numId w:val="17"/>
        </w:numPr>
      </w:pPr>
      <w:r>
        <w:t>Čas pro vyložení j</w:t>
      </w:r>
      <w:r w:rsidR="00382DBD">
        <w:t>ednoho</w:t>
      </w:r>
      <w:r>
        <w:t xml:space="preserve"> kontejneru vychází z výše uvedeného a předpokladu času dílčích posunů v rámci vagonu v trvání po 20</w:t>
      </w:r>
      <w:r w:rsidR="00382DBD">
        <w:t xml:space="preserve"> </w:t>
      </w:r>
      <w:r>
        <w:t xml:space="preserve">s. Požadovaný čas na vyložení 1 kontejneru je stanoven na </w:t>
      </w:r>
      <w:r w:rsidRPr="00D84F52" w:rsidR="00D84F52">
        <w:t>120</w:t>
      </w:r>
      <w:r w:rsidRPr="00D84F52" w:rsidR="00382DBD">
        <w:t xml:space="preserve"> </w:t>
      </w:r>
      <w:r w:rsidRPr="00D84F52">
        <w:t>s.</w:t>
      </w:r>
    </w:p>
    <w:p w:rsidRPr="001348D2" w:rsidR="00AD5BD8" w:rsidP="00D84F52" w:rsidRDefault="00293D4D" w14:paraId="7C0DB292" w14:textId="51ECBC0A">
      <w:pPr>
        <w:pStyle w:val="TCBNadpis2"/>
        <w:ind w:left="0"/>
        <w:jc w:val="left"/>
      </w:pPr>
      <w:bookmarkStart w:name="_Toc153282174" w:id="15"/>
      <w:r w:rsidRPr="001348D2">
        <w:t xml:space="preserve">Předběžné měření </w:t>
      </w:r>
      <w:r w:rsidRPr="001348D2" w:rsidR="00581F50">
        <w:t>některých garantovaných hodnot</w:t>
      </w:r>
      <w:bookmarkEnd w:id="15"/>
      <w:r w:rsidRPr="001348D2" w:rsidR="00581F50">
        <w:t xml:space="preserve"> </w:t>
      </w:r>
    </w:p>
    <w:p w:rsidR="00AD5BD8" w:rsidP="00C87593" w:rsidRDefault="00395EF1" w14:paraId="1F6712CE" w14:textId="66226E68">
      <w:pPr>
        <w:pStyle w:val="TCBNormalni"/>
      </w:pPr>
      <w:r>
        <w:t xml:space="preserve">JEDNOTKA je provozována </w:t>
      </w:r>
      <w:r w:rsidR="008F3910">
        <w:t xml:space="preserve">způsobem </w:t>
      </w:r>
      <w:r w:rsidR="00844331">
        <w:t>a po období</w:t>
      </w:r>
      <w:r w:rsidR="00581F50">
        <w:t>, tak</w:t>
      </w:r>
      <w:r w:rsidR="00844331">
        <w:t xml:space="preserve"> </w:t>
      </w:r>
      <w:r>
        <w:t>jak je uvedeno v příloze A1</w:t>
      </w:r>
      <w:r w:rsidR="00382DBD">
        <w:t xml:space="preserve"> – Rozsah Díla</w:t>
      </w:r>
      <w:r w:rsidR="00581F50">
        <w:t xml:space="preserve"> pro příslušnou zkoušku</w:t>
      </w:r>
      <w:r w:rsidR="00382DBD">
        <w:t>,</w:t>
      </w:r>
      <w:r w:rsidR="00581F50">
        <w:t xml:space="preserve"> resp. v Příloze A5</w:t>
      </w:r>
      <w:r w:rsidR="00382DBD">
        <w:t xml:space="preserve"> – Akceptační procedury.</w:t>
      </w:r>
    </w:p>
    <w:p w:rsidR="00AD5BD8" w:rsidP="007B66D8" w:rsidRDefault="00581F50" w14:paraId="30F386EE" w14:textId="5DB25998">
      <w:pPr>
        <w:pStyle w:val="TCBNormalni"/>
      </w:pPr>
      <w:r>
        <w:t>V rámci KOMPLEXNÍ ZKOUŠKY a ZKUŠEBNÍHO PROVOZU bude provedeno předběžné měření Garantovaných parametrů u těch hodnot, které je možné měřit pomocí provozních měření</w:t>
      </w:r>
      <w:r w:rsidR="00044BEC">
        <w:t xml:space="preserve">, tzn. provozní měření časů </w:t>
      </w:r>
      <w:r w:rsidR="00382DBD">
        <w:t>vykládky.</w:t>
      </w:r>
      <w:r>
        <w:t xml:space="preserve"> </w:t>
      </w:r>
    </w:p>
    <w:p w:rsidR="00293D4D" w:rsidP="00424105" w:rsidRDefault="00293D4D" w14:paraId="22941626" w14:textId="38A0759C">
      <w:pPr>
        <w:pStyle w:val="TCBNadpis3"/>
        <w:ind w:left="0"/>
      </w:pPr>
      <w:bookmarkStart w:name="_Toc153282175" w:id="16"/>
      <w:r>
        <w:t>Měření garantovaných parametrů</w:t>
      </w:r>
      <w:bookmarkEnd w:id="16"/>
      <w:r>
        <w:t xml:space="preserve"> </w:t>
      </w:r>
    </w:p>
    <w:p w:rsidR="00293D4D" w:rsidP="00627942" w:rsidRDefault="00044BEC" w14:paraId="2EB13867" w14:textId="20A1DFA2">
      <w:pPr>
        <w:pStyle w:val="TCBNormalni"/>
      </w:pPr>
      <w:r>
        <w:t>Garanční měření bude založeno na měření časů vyložení jednotlivých kontejnerů a celého vagonu se 4 kontejnery s kontrolou odečtu ztrátových časů při dílčích posunech vagonu mezi pracovními polohami jednotlivých kontejnerů.</w:t>
      </w:r>
    </w:p>
    <w:p w:rsidR="00B81974" w:rsidP="00A04B50" w:rsidRDefault="00A04B50" w14:paraId="6DD59E5D" w14:textId="6E94F238">
      <w:pPr>
        <w:pStyle w:val="TCBNadpis3"/>
        <w:ind w:left="0"/>
      </w:pPr>
      <w:bookmarkStart w:name="_Toc153282176" w:id="17"/>
      <w:r>
        <w:t>Garanční test A</w:t>
      </w:r>
      <w:bookmarkEnd w:id="17"/>
      <w:r>
        <w:t xml:space="preserve"> </w:t>
      </w:r>
    </w:p>
    <w:p w:rsidR="00C87593" w:rsidP="00C87593" w:rsidRDefault="00C87593" w14:paraId="459A3B23" w14:textId="5A89BABB">
      <w:pPr>
        <w:pStyle w:val="TCBNormalni"/>
      </w:pPr>
      <w:r>
        <w:t xml:space="preserve">Po </w:t>
      </w:r>
      <w:r w:rsidR="00015E50">
        <w:t>ú</w:t>
      </w:r>
      <w:r>
        <w:t xml:space="preserve">spěšném </w:t>
      </w:r>
      <w:r w:rsidR="00ED67D3">
        <w:t xml:space="preserve">KOMPLEXNÍ ZKOUŠCE </w:t>
      </w:r>
      <w:r>
        <w:t xml:space="preserve">bude proveden GARANČNÍ TEST A. </w:t>
      </w:r>
      <w:r w:rsidR="00ED67D3">
        <w:t>T</w:t>
      </w:r>
      <w:r>
        <w:t>estovací společnost provede GARANČNÍ TEST A, kter</w:t>
      </w:r>
      <w:r w:rsidR="00ED67D3">
        <w:t>ým</w:t>
      </w:r>
      <w:r>
        <w:t xml:space="preserve"> se prokáže OBJEDNATELI, že DÍLO</w:t>
      </w:r>
      <w:r w:rsidR="00CA11CB">
        <w:t xml:space="preserve"> </w:t>
      </w:r>
      <w:r w:rsidR="003A1DE6">
        <w:t>OB</w:t>
      </w:r>
      <w:r w:rsidR="00D13787">
        <w:t xml:space="preserve"> </w:t>
      </w:r>
      <w:r w:rsidR="4BAEF1E6">
        <w:t>4</w:t>
      </w:r>
      <w:r w:rsidR="00A275C1">
        <w:t xml:space="preserve"> </w:t>
      </w:r>
      <w:r>
        <w:t xml:space="preserve">splňuje Garantované parametry předepsané pro GARANČNÍ </w:t>
      </w:r>
      <w:r w:rsidR="00ED67D3">
        <w:t xml:space="preserve">TEST </w:t>
      </w:r>
      <w:r>
        <w:t xml:space="preserve">A v této příloze a požadavky stanovené v technických přílohách v souladu s PROJEKTEM GARANČNÍHO MĚŘENÍ. </w:t>
      </w:r>
    </w:p>
    <w:p w:rsidR="00C87593" w:rsidP="00A04B50" w:rsidRDefault="00A04B50" w14:paraId="48DB836F" w14:textId="66278423">
      <w:pPr>
        <w:pStyle w:val="TCBNadpis3"/>
        <w:ind w:left="0"/>
      </w:pPr>
      <w:bookmarkStart w:name="_Toc153282177" w:id="18"/>
      <w:r>
        <w:t>Garanční test B</w:t>
      </w:r>
      <w:bookmarkEnd w:id="18"/>
      <w:r>
        <w:t xml:space="preserve"> </w:t>
      </w:r>
    </w:p>
    <w:p w:rsidR="00C87593" w:rsidP="00C87593" w:rsidRDefault="006852D2" w14:paraId="284E0B5F" w14:textId="54ABC733">
      <w:pPr>
        <w:pStyle w:val="TCBNormalni"/>
      </w:pPr>
      <w:r>
        <w:t>Nebude aplikováno</w:t>
      </w:r>
      <w:r w:rsidR="00DC7669">
        <w:t>.</w:t>
      </w:r>
    </w:p>
    <w:p w:rsidRPr="00563A75" w:rsidR="00563A75" w:rsidP="0026599D" w:rsidRDefault="00563A75" w14:paraId="5787DEE8" w14:textId="50F76A44">
      <w:pPr>
        <w:pStyle w:val="TCBNadpis1"/>
        <w:ind w:left="0"/>
        <w:rPr>
          <w:caps/>
        </w:rPr>
      </w:pPr>
      <w:bookmarkStart w:name="_Toc153282178" w:id="19"/>
      <w:r>
        <w:t xml:space="preserve">GARANTOVANÉ </w:t>
      </w:r>
      <w:r w:rsidR="00572AF4">
        <w:t>PARAMETRY</w:t>
      </w:r>
      <w:r>
        <w:t xml:space="preserve"> SKUPINY </w:t>
      </w:r>
      <w:r w:rsidR="00F83AE1">
        <w:t>I</w:t>
      </w:r>
      <w:bookmarkEnd w:id="19"/>
    </w:p>
    <w:p w:rsidR="5E30BEEA" w:rsidP="5E30BEEA" w:rsidRDefault="5E30BEEA" w14:paraId="0D5AC21A" w14:textId="2D708243">
      <w:pPr>
        <w:pStyle w:val="Normln"/>
        <w:ind w:left="0"/>
        <w:jc w:val="left"/>
        <w:rPr/>
      </w:pPr>
      <w:bookmarkStart w:name="_Hlk61873097" w:id="21"/>
    </w:p>
    <w:p w:rsidRPr="00466AAE" w:rsidR="001E008D" w:rsidP="5E30BEEA" w:rsidRDefault="00AD0817" w14:paraId="1445CF34" w14:textId="069C36C1">
      <w:pPr>
        <w:pStyle w:val="TCBNadpis2"/>
        <w:suppressLineNumbers w:val="0"/>
        <w:bidi w:val="0"/>
        <w:spacing w:before="240" w:beforeAutospacing="off" w:after="120" w:afterAutospacing="off" w:line="240" w:lineRule="auto"/>
        <w:ind w:left="0" w:right="0"/>
        <w:jc w:val="left"/>
        <w:rPr/>
      </w:pPr>
      <w:bookmarkStart w:name="_Toc153282180" w:id="22"/>
      <w:r w:rsidR="00AD0817">
        <w:rPr/>
        <w:t xml:space="preserve">Vnitřní </w:t>
      </w:r>
      <w:r w:rsidR="008D5CDA">
        <w:rPr/>
        <w:t xml:space="preserve">a vnější </w:t>
      </w:r>
      <w:r w:rsidR="00AD0817">
        <w:rPr/>
        <w:t xml:space="preserve">hluk </w:t>
      </w:r>
      <w:r w:rsidR="006852D2">
        <w:rPr/>
        <w:t>(A</w:t>
      </w:r>
      <w:r w:rsidR="6BDC8A9B">
        <w:rPr/>
        <w:t>1</w:t>
      </w:r>
      <w:r w:rsidR="006852D2">
        <w:rPr/>
        <w:t>)</w:t>
      </w:r>
      <w:bookmarkEnd w:id="22"/>
    </w:p>
    <w:p w:rsidRPr="00C5343E" w:rsidR="00AD0817" w:rsidP="002429E4" w:rsidRDefault="00AD0817" w14:paraId="10877E78" w14:textId="3368F7A8">
      <w:pPr>
        <w:pStyle w:val="TCBNormalni"/>
      </w:pPr>
      <w:r w:rsidRPr="003521EB">
        <w:t>Akustický tlak uvnitř budov, měřený ve vzdálenosti 1 m od zařízení</w:t>
      </w:r>
      <w:r>
        <w:t xml:space="preserve"> nebo</w:t>
      </w:r>
      <w:r w:rsidRPr="003521EB">
        <w:t xml:space="preserve"> od povrchu protihlukového krytu (ISO 3746) </w:t>
      </w:r>
      <w:proofErr w:type="spellStart"/>
      <w:r w:rsidRPr="003521EB">
        <w:t>L</w:t>
      </w:r>
      <w:r w:rsidRPr="00653306">
        <w:rPr>
          <w:vertAlign w:val="subscript"/>
        </w:rPr>
        <w:t>pA</w:t>
      </w:r>
      <w:proofErr w:type="spellEnd"/>
      <w:r>
        <w:t xml:space="preserve"> musí být menší než 85 dB. </w:t>
      </w:r>
    </w:p>
    <w:p w:rsidRPr="00466AAE" w:rsidR="002429E4" w:rsidP="5E30BEEA" w:rsidRDefault="002429E4" w14:paraId="3C776886" w14:textId="0F4454B6">
      <w:pPr>
        <w:pStyle w:val="TCBNadpis2"/>
        <w:numPr>
          <w:ilvl w:val="0"/>
          <w:numId w:val="0"/>
        </w:numPr>
        <w:ind w:left="0"/>
        <w:jc w:val="left"/>
        <w:rPr/>
      </w:pPr>
      <w:bookmarkStart w:name="_Toc153282181" w:id="23"/>
      <w:bookmarkEnd w:id="21"/>
      <w:r w:rsidR="002429E4">
        <w:rPr/>
        <w:t xml:space="preserve">Disponibilita </w:t>
      </w:r>
      <w:r w:rsidR="006852D2">
        <w:rPr/>
        <w:t>(A</w:t>
      </w:r>
      <w:r w:rsidR="18E1BB59">
        <w:rPr/>
        <w:t>2</w:t>
      </w:r>
      <w:r w:rsidR="006852D2">
        <w:rPr/>
        <w:t>)</w:t>
      </w:r>
      <w:bookmarkEnd w:id="23"/>
    </w:p>
    <w:p w:rsidR="002429E4" w:rsidRDefault="00FE09C2" w14:paraId="0F5093D0" w14:textId="4CFC7FD9">
      <w:pPr>
        <w:pStyle w:val="TCBNormalni"/>
      </w:pPr>
      <w:r>
        <w:t xml:space="preserve">V rámci </w:t>
      </w:r>
      <w:r w:rsidR="00DB1B9B">
        <w:t xml:space="preserve">garantované hodnoty </w:t>
      </w:r>
      <w:r w:rsidR="009D3E3D">
        <w:t>„</w:t>
      </w:r>
      <w:r w:rsidR="00DB1B9B">
        <w:t>D</w:t>
      </w:r>
      <w:r>
        <w:t>isponibilit</w:t>
      </w:r>
      <w:r w:rsidR="00DB1B9B">
        <w:t>a</w:t>
      </w:r>
      <w:r w:rsidR="009D3E3D">
        <w:t>“</w:t>
      </w:r>
      <w:r>
        <w:t xml:space="preserve"> je hodnocen</w:t>
      </w:r>
      <w:r w:rsidR="00DB1B9B">
        <w:t xml:space="preserve">í </w:t>
      </w:r>
      <w:r w:rsidR="00DC7669">
        <w:t xml:space="preserve">chodu </w:t>
      </w:r>
      <w:r w:rsidR="00DB1B9B">
        <w:t>veškeré</w:t>
      </w:r>
      <w:r w:rsidR="00DC7669">
        <w:t>ho</w:t>
      </w:r>
      <w:r w:rsidR="00DB1B9B">
        <w:t xml:space="preserve"> zařízení JEDNOTKY </w:t>
      </w:r>
      <w:r w:rsidR="00996632">
        <w:t xml:space="preserve">OB </w:t>
      </w:r>
      <w:r w:rsidR="001A7831">
        <w:t>4</w:t>
      </w:r>
      <w:r w:rsidR="00996632">
        <w:t xml:space="preserve"> </w:t>
      </w:r>
      <w:r w:rsidR="00DB1B9B">
        <w:t>v r</w:t>
      </w:r>
      <w:r w:rsidR="00DC7669">
        <w:t>ozsahu</w:t>
      </w:r>
      <w:r w:rsidR="00DB1B9B">
        <w:t xml:space="preserve"> připojovacích míst DÍLA</w:t>
      </w:r>
      <w:r w:rsidR="00967CF7">
        <w:t xml:space="preserve"> </w:t>
      </w:r>
      <w:r w:rsidR="00996632">
        <w:t>OB</w:t>
      </w:r>
      <w:r w:rsidR="00C75516">
        <w:t xml:space="preserve"> </w:t>
      </w:r>
      <w:r w:rsidR="001A7831">
        <w:t>4</w:t>
      </w:r>
      <w:r w:rsidR="00996632">
        <w:t>.</w:t>
      </w:r>
    </w:p>
    <w:p w:rsidR="00784030" w:rsidP="0099620C" w:rsidRDefault="00D11F07" w14:paraId="3CDB0CDE" w14:textId="6711063A">
      <w:pPr>
        <w:pStyle w:val="TCBNormalni"/>
      </w:pPr>
      <w:r>
        <w:rPr>
          <w:rFonts w:eastAsia="Times New Roman"/>
          <w:kern w:val="28"/>
        </w:rPr>
        <w:t xml:space="preserve">Disponibilitou </w:t>
      </w:r>
      <w:r w:rsidRPr="00814627">
        <w:rPr>
          <w:rFonts w:eastAsia="Times New Roman"/>
          <w:kern w:val="28"/>
        </w:rPr>
        <w:t>se rozumí po</w:t>
      </w:r>
      <w:r>
        <w:rPr>
          <w:rFonts w:eastAsia="Times New Roman"/>
          <w:kern w:val="28"/>
        </w:rPr>
        <w:t>díl</w:t>
      </w:r>
      <w:r w:rsidRPr="00814627">
        <w:rPr>
          <w:rFonts w:eastAsia="Times New Roman"/>
          <w:kern w:val="28"/>
        </w:rPr>
        <w:t xml:space="preserve"> dob</w:t>
      </w:r>
      <w:r>
        <w:rPr>
          <w:rFonts w:eastAsia="Times New Roman"/>
          <w:kern w:val="28"/>
        </w:rPr>
        <w:t>y</w:t>
      </w:r>
      <w:r w:rsidR="00DC7669">
        <w:rPr>
          <w:rFonts w:eastAsia="Times New Roman"/>
          <w:kern w:val="28"/>
        </w:rPr>
        <w:t xml:space="preserve"> </w:t>
      </w:r>
      <w:r w:rsidR="0029017A">
        <w:rPr>
          <w:rFonts w:eastAsia="Times New Roman"/>
          <w:kern w:val="28"/>
        </w:rPr>
        <w:t xml:space="preserve">bezporuchového provozu </w:t>
      </w:r>
      <w:r w:rsidRPr="7EB5CE8B" w:rsidR="0029017A">
        <w:rPr>
          <w:rFonts w:eastAsia="Times New Roman"/>
          <w:i/>
          <w:iCs/>
          <w:kern w:val="28"/>
        </w:rPr>
        <w:t xml:space="preserve">TO </w:t>
      </w:r>
      <w:r w:rsidR="0029017A">
        <w:rPr>
          <w:rFonts w:eastAsia="Times New Roman"/>
          <w:kern w:val="28"/>
        </w:rPr>
        <w:t xml:space="preserve">(po odečtení časů na vynucené odstávky) a </w:t>
      </w:r>
      <w:r w:rsidR="00DC7669">
        <w:rPr>
          <w:rFonts w:eastAsia="Times New Roman"/>
          <w:kern w:val="28"/>
        </w:rPr>
        <w:t>celkového</w:t>
      </w:r>
      <w:r w:rsidR="00164059">
        <w:rPr>
          <w:rFonts w:eastAsia="Times New Roman"/>
          <w:kern w:val="28"/>
        </w:rPr>
        <w:t xml:space="preserve"> </w:t>
      </w:r>
      <w:r w:rsidR="0029017A">
        <w:rPr>
          <w:rFonts w:eastAsia="Times New Roman"/>
          <w:kern w:val="28"/>
        </w:rPr>
        <w:t xml:space="preserve">potřebného </w:t>
      </w:r>
      <w:r w:rsidR="00164059">
        <w:rPr>
          <w:rFonts w:eastAsia="Times New Roman"/>
          <w:kern w:val="28"/>
        </w:rPr>
        <w:t xml:space="preserve">provozu JEDNOTKY </w:t>
      </w:r>
      <w:r w:rsidR="00996632">
        <w:rPr>
          <w:rFonts w:eastAsia="Times New Roman"/>
          <w:kern w:val="28"/>
        </w:rPr>
        <w:t>OB</w:t>
      </w:r>
      <w:r w:rsidR="00C75516">
        <w:rPr>
          <w:rFonts w:eastAsia="Times New Roman"/>
          <w:kern w:val="28"/>
        </w:rPr>
        <w:t xml:space="preserve"> </w:t>
      </w:r>
      <w:r w:rsidR="001A7831">
        <w:rPr>
          <w:rFonts w:eastAsia="Times New Roman"/>
          <w:kern w:val="28"/>
        </w:rPr>
        <w:t>4</w:t>
      </w:r>
      <w:r w:rsidR="00164059">
        <w:rPr>
          <w:rFonts w:eastAsia="Times New Roman"/>
          <w:kern w:val="28"/>
        </w:rPr>
        <w:t xml:space="preserve"> </w:t>
      </w:r>
      <w:r w:rsidRPr="7EB5CE8B" w:rsidR="00164059">
        <w:rPr>
          <w:rFonts w:eastAsia="Times New Roman"/>
          <w:i/>
          <w:iCs/>
          <w:kern w:val="28"/>
        </w:rPr>
        <w:t>T</w:t>
      </w:r>
      <w:r w:rsidRPr="7EB5CE8B" w:rsidR="0029017A">
        <w:rPr>
          <w:rFonts w:eastAsia="Times New Roman"/>
          <w:i/>
          <w:iCs/>
          <w:kern w:val="28"/>
        </w:rPr>
        <w:t>C</w:t>
      </w:r>
      <w:r w:rsidR="0029017A">
        <w:rPr>
          <w:rFonts w:eastAsia="Times New Roman"/>
          <w:kern w:val="28"/>
        </w:rPr>
        <w:t xml:space="preserve"> v trvání </w:t>
      </w:r>
      <w:r>
        <w:rPr>
          <w:rFonts w:eastAsia="Times New Roman"/>
          <w:kern w:val="28"/>
        </w:rPr>
        <w:t>h</w:t>
      </w:r>
      <w:r w:rsidRPr="004E3FD5">
        <w:t>odnocené</w:t>
      </w:r>
      <w:r>
        <w:t>ho</w:t>
      </w:r>
      <w:r w:rsidRPr="004E3FD5">
        <w:t xml:space="preserve"> období</w:t>
      </w:r>
      <w:r w:rsidR="0029017A">
        <w:t>.</w:t>
      </w:r>
    </w:p>
    <w:p w:rsidR="00784030" w:rsidP="0099620C" w:rsidRDefault="00784030" w14:paraId="1FACE949" w14:textId="00BFB0F7">
      <w:pPr>
        <w:pStyle w:val="TCBNormalni"/>
        <w:rPr>
          <w:rFonts w:eastAsia="Times New Roman"/>
          <w:kern w:val="28"/>
        </w:rPr>
      </w:pPr>
    </w:p>
    <w:tbl>
      <w:tblPr>
        <w:tblStyle w:val="Mkatabulky"/>
        <w:tblW w:w="5418" w:type="dxa"/>
        <w:tblInd w:w="1951" w:type="dxa"/>
        <w:tblLook w:val="04A0" w:firstRow="1" w:lastRow="0" w:firstColumn="1" w:lastColumn="0" w:noHBand="0" w:noVBand="1"/>
      </w:tblPr>
      <w:tblGrid>
        <w:gridCol w:w="5418"/>
      </w:tblGrid>
      <w:tr w:rsidRPr="00136E92" w:rsidR="00784030" w:rsidTr="00164059" w14:paraId="56AB834D" w14:textId="77777777">
        <w:trPr>
          <w:cantSplit/>
          <w:trHeight w:val="1505"/>
        </w:trPr>
        <w:tc>
          <w:tcPr>
            <w:tcW w:w="5418" w:type="dxa"/>
            <w:vAlign w:val="center"/>
          </w:tcPr>
          <w:p w:rsidRPr="00136E92" w:rsidR="00784030" w:rsidP="00533C46" w:rsidRDefault="00D3078A" w14:paraId="477E6312" w14:textId="55BE8737">
            <w:pPr>
              <w:keepNext/>
              <w:spacing w:after="120"/>
              <w:jc w:val="center"/>
              <w:rPr>
                <w:rFonts w:eastAsia="Times New Roman" w:cs="Arial"/>
                <w:kern w:val="28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eastAsia="Times New Roman" w:cs="Arial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Times New Roman" w:cs="Arial"/>
                      <w:color w:val="000000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eastAsia="Times New Roman" w:cs="Arial"/>
                      <w:color w:val="000000"/>
                      <w:sz w:val="28"/>
                      <w:szCs w:val="28"/>
                    </w:rPr>
                    <m:t>OB4</m:t>
                  </m:r>
                </m:sub>
              </m:sSub>
              <m:r>
                <w:rPr>
                  <w:rFonts w:ascii="Cambria Math" w:hAnsi="Cambria Math" w:eastAsia="Times New Roman" w:cs="Arial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eastAsia="Times New Roman" w:cs="Arial"/>
                      <w:iCs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Times New Roman" w:cs="Arial"/>
                      <w:color w:val="000000"/>
                      <w:sz w:val="28"/>
                      <w:szCs w:val="28"/>
                    </w:rPr>
                    <m:t>100 * TO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Times New Roman" w:cs="Arial"/>
                      <w:color w:val="000000"/>
                      <w:sz w:val="28"/>
                      <w:szCs w:val="28"/>
                    </w:rPr>
                    <m:t>TC</m:t>
                  </m:r>
                </m:den>
              </m:f>
            </m:oMath>
            <w:r w:rsidRPr="00136E92" w:rsidR="00784030">
              <w:rPr>
                <w:rFonts w:eastAsia="Times New Roman" w:cs="Arial"/>
                <w:color w:val="000000"/>
                <w:sz w:val="28"/>
                <w:szCs w:val="28"/>
              </w:rPr>
              <w:t xml:space="preserve"> [%]</w:t>
            </w:r>
          </w:p>
        </w:tc>
      </w:tr>
    </w:tbl>
    <w:p w:rsidR="00784030" w:rsidP="00784030" w:rsidRDefault="00784030" w14:paraId="1FD57817" w14:textId="77777777">
      <w:pPr>
        <w:ind w:left="425"/>
        <w:rPr>
          <w:rFonts w:eastAsia="Times New Roman" w:cs="Arial"/>
          <w:color w:val="000000"/>
        </w:rPr>
      </w:pPr>
    </w:p>
    <w:p w:rsidR="00784030" w:rsidP="0099620C" w:rsidRDefault="00784030" w14:paraId="0CD9120B" w14:textId="5F3334A3">
      <w:pPr>
        <w:pStyle w:val="TCBNormalni"/>
      </w:pPr>
      <w:r w:rsidRPr="00002CB5">
        <w:t xml:space="preserve">kde: </w:t>
      </w:r>
    </w:p>
    <w:p w:rsidR="00784030" w:rsidP="0099620C" w:rsidRDefault="00784030" w14:paraId="050030E4" w14:textId="48AD96FB">
      <w:pPr>
        <w:pStyle w:val="TCBNormalni"/>
      </w:pPr>
      <w:r>
        <w:t>D</w:t>
      </w:r>
      <w:r w:rsidRPr="7EB5CE8B" w:rsidR="003B7FA9">
        <w:rPr>
          <w:vertAlign w:val="subscript"/>
        </w:rPr>
        <w:t>OB</w:t>
      </w:r>
      <w:r w:rsidR="00B16D7C">
        <w:rPr>
          <w:vertAlign w:val="subscript"/>
        </w:rPr>
        <w:t xml:space="preserve"> </w:t>
      </w:r>
      <w:r w:rsidRPr="7EB5CE8B" w:rsidR="003B7FA9">
        <w:rPr>
          <w:vertAlign w:val="subscript"/>
        </w:rPr>
        <w:t>4</w:t>
      </w:r>
      <w:r>
        <w:t xml:space="preserve">= Disponibilita </w:t>
      </w:r>
      <w:r w:rsidR="00275687">
        <w:t xml:space="preserve">určeného </w:t>
      </w:r>
      <w:r w:rsidR="00C5343E">
        <w:t>zařízení</w:t>
      </w:r>
      <w:r w:rsidR="00275687">
        <w:t xml:space="preserve"> </w:t>
      </w:r>
      <w:r>
        <w:t xml:space="preserve">(%) </w:t>
      </w:r>
    </w:p>
    <w:p w:rsidR="00784030" w:rsidP="0099620C" w:rsidRDefault="00784030" w14:paraId="2555B63A" w14:textId="2B22C1B4">
      <w:pPr>
        <w:pStyle w:val="TCBNormalni"/>
      </w:pPr>
      <w:r w:rsidRPr="00DB1B9B">
        <w:rPr>
          <w:b/>
          <w:bCs/>
        </w:rPr>
        <w:t>T</w:t>
      </w:r>
      <w:r w:rsidRPr="00DB1B9B" w:rsidR="00164059">
        <w:rPr>
          <w:b/>
          <w:bCs/>
        </w:rPr>
        <w:t xml:space="preserve">O </w:t>
      </w:r>
      <w:r w:rsidRPr="00DB1B9B" w:rsidR="00164059">
        <w:t xml:space="preserve">– doba provozu JEDNOTKY </w:t>
      </w:r>
      <w:r w:rsidRPr="00814627" w:rsidR="00164059">
        <w:rPr>
          <w:kern w:val="28"/>
        </w:rPr>
        <w:t>se rozumí po</w:t>
      </w:r>
      <w:r w:rsidR="00164059">
        <w:rPr>
          <w:kern w:val="28"/>
        </w:rPr>
        <w:t>díl</w:t>
      </w:r>
      <w:r w:rsidRPr="00814627" w:rsidR="00164059">
        <w:rPr>
          <w:kern w:val="28"/>
        </w:rPr>
        <w:t xml:space="preserve"> dob</w:t>
      </w:r>
      <w:r w:rsidR="00164059">
        <w:rPr>
          <w:kern w:val="28"/>
        </w:rPr>
        <w:t>y</w:t>
      </w:r>
      <w:r w:rsidRPr="00814627" w:rsidR="00164059">
        <w:rPr>
          <w:kern w:val="28"/>
        </w:rPr>
        <w:t xml:space="preserve">, po kterou </w:t>
      </w:r>
      <w:r w:rsidR="00164059">
        <w:rPr>
          <w:kern w:val="28"/>
        </w:rPr>
        <w:t xml:space="preserve">je </w:t>
      </w:r>
      <w:r w:rsidR="00C5343E">
        <w:rPr>
          <w:kern w:val="28"/>
        </w:rPr>
        <w:t>zařízení</w:t>
      </w:r>
      <w:r w:rsidR="00164059">
        <w:rPr>
          <w:kern w:val="28"/>
        </w:rPr>
        <w:t xml:space="preserve"> schopn</w:t>
      </w:r>
      <w:r w:rsidR="00C5343E">
        <w:rPr>
          <w:kern w:val="28"/>
        </w:rPr>
        <w:t>o</w:t>
      </w:r>
      <w:r w:rsidR="00164059">
        <w:rPr>
          <w:kern w:val="28"/>
        </w:rPr>
        <w:t xml:space="preserve"> dosáhnout </w:t>
      </w:r>
      <w:r w:rsidR="00C5343E">
        <w:rPr>
          <w:kern w:val="28"/>
        </w:rPr>
        <w:t xml:space="preserve">garantované hodnoty </w:t>
      </w:r>
      <w:r w:rsidR="00164059">
        <w:rPr>
          <w:kern w:val="28"/>
        </w:rPr>
        <w:t xml:space="preserve">a zároveň plnit garantované hodnoty </w:t>
      </w:r>
      <w:r w:rsidR="006A4A9F">
        <w:rPr>
          <w:kern w:val="28"/>
        </w:rPr>
        <w:t>4.1, 4.2</w:t>
      </w:r>
      <w:r w:rsidR="003B7FA9">
        <w:rPr>
          <w:kern w:val="28"/>
        </w:rPr>
        <w:t xml:space="preserve"> </w:t>
      </w:r>
      <w:r w:rsidR="00164059">
        <w:rPr>
          <w:kern w:val="28"/>
        </w:rPr>
        <w:t xml:space="preserve">této přílohy </w:t>
      </w:r>
      <w:r w:rsidRPr="00784657" w:rsidR="00164059">
        <w:rPr>
          <w:kern w:val="28"/>
        </w:rPr>
        <w:t>a</w:t>
      </w:r>
      <w:r w:rsidR="00DE7BB1">
        <w:rPr>
          <w:kern w:val="28"/>
        </w:rPr>
        <w:t> </w:t>
      </w:r>
      <w:r w:rsidR="00164059">
        <w:rPr>
          <w:kern w:val="28"/>
        </w:rPr>
        <w:t>h</w:t>
      </w:r>
      <w:r w:rsidRPr="004E3FD5" w:rsidR="00164059">
        <w:t>odnocené</w:t>
      </w:r>
      <w:r w:rsidR="00164059">
        <w:t>ho</w:t>
      </w:r>
      <w:r w:rsidRPr="004E3FD5" w:rsidR="00164059">
        <w:t xml:space="preserve"> období pro garanci</w:t>
      </w:r>
      <w:r w:rsidR="008731B5">
        <w:t>.</w:t>
      </w:r>
    </w:p>
    <w:p w:rsidRPr="0099620C" w:rsidR="0099620C" w:rsidP="0099620C" w:rsidRDefault="0099620C" w14:paraId="77367C6F" w14:textId="4235CE79">
      <w:pPr>
        <w:pStyle w:val="TCBNormalni"/>
      </w:pPr>
      <w:r>
        <w:rPr>
          <w:kern w:val="28"/>
        </w:rPr>
        <w:t>D</w:t>
      </w:r>
      <w:r w:rsidRPr="0099620C">
        <w:rPr>
          <w:kern w:val="28"/>
        </w:rPr>
        <w:t xml:space="preserve">o </w:t>
      </w:r>
      <w:r w:rsidRPr="0AE717C4">
        <w:rPr>
          <w:b/>
          <w:bCs/>
          <w:kern w:val="28"/>
        </w:rPr>
        <w:t>T</w:t>
      </w:r>
      <w:r w:rsidRPr="006A4A9F">
        <w:rPr>
          <w:b/>
          <w:bCs/>
          <w:kern w:val="28"/>
        </w:rPr>
        <w:t>O</w:t>
      </w:r>
      <w:r w:rsidRPr="0AE717C4">
        <w:rPr>
          <w:b/>
          <w:bCs/>
          <w:kern w:val="28"/>
        </w:rPr>
        <w:t xml:space="preserve"> </w:t>
      </w:r>
      <w:r w:rsidRPr="0099620C">
        <w:rPr>
          <w:kern w:val="28"/>
        </w:rPr>
        <w:t xml:space="preserve">se započítávají časy pro uvedení do provozu z prostojů a prostoje </w:t>
      </w:r>
      <w:r w:rsidR="00950FCE">
        <w:rPr>
          <w:kern w:val="28"/>
        </w:rPr>
        <w:t>JEDNOTKY</w:t>
      </w:r>
      <w:r w:rsidR="00DF3D97">
        <w:rPr>
          <w:kern w:val="28"/>
        </w:rPr>
        <w:t xml:space="preserve"> OB</w:t>
      </w:r>
      <w:r w:rsidR="00B16D7C">
        <w:rPr>
          <w:kern w:val="28"/>
        </w:rPr>
        <w:t xml:space="preserve"> 4</w:t>
      </w:r>
      <w:r w:rsidR="00DF3D97">
        <w:rPr>
          <w:kern w:val="28"/>
        </w:rPr>
        <w:t>/</w:t>
      </w:r>
      <w:r w:rsidR="009D7E9E">
        <w:rPr>
          <w:kern w:val="28"/>
        </w:rPr>
        <w:t>zařízení</w:t>
      </w:r>
      <w:r w:rsidRPr="0099620C">
        <w:rPr>
          <w:kern w:val="28"/>
        </w:rPr>
        <w:t>:</w:t>
      </w:r>
    </w:p>
    <w:p w:rsidRPr="00002CB5" w:rsidR="0099620C" w:rsidP="00EB7F27" w:rsidRDefault="0099620C" w14:paraId="0050A64A" w14:textId="77777777">
      <w:pPr>
        <w:pStyle w:val="TCBNormalni"/>
        <w:numPr>
          <w:ilvl w:val="0"/>
          <w:numId w:val="6"/>
        </w:numPr>
        <w:rPr>
          <w:kern w:val="28"/>
        </w:rPr>
      </w:pPr>
      <w:r w:rsidRPr="00002CB5">
        <w:rPr>
          <w:kern w:val="28"/>
        </w:rPr>
        <w:t>způsobené vnějšími vlivy, nebo vyšší mocí,</w:t>
      </w:r>
    </w:p>
    <w:p w:rsidRPr="00002CB5" w:rsidR="0099620C" w:rsidP="00EB7F27" w:rsidRDefault="0099620C" w14:paraId="31081104" w14:textId="77777777">
      <w:pPr>
        <w:pStyle w:val="TCBNormalni"/>
        <w:numPr>
          <w:ilvl w:val="0"/>
          <w:numId w:val="6"/>
        </w:numPr>
        <w:rPr>
          <w:kern w:val="28"/>
        </w:rPr>
      </w:pPr>
      <w:r w:rsidRPr="00002CB5">
        <w:rPr>
          <w:kern w:val="28"/>
        </w:rPr>
        <w:t>způsobené nesprávnou obsluhou</w:t>
      </w:r>
      <w:r>
        <w:rPr>
          <w:kern w:val="28"/>
        </w:rPr>
        <w:t xml:space="preserve"> OBJEDNATELE</w:t>
      </w:r>
      <w:r w:rsidRPr="00002CB5">
        <w:rPr>
          <w:kern w:val="28"/>
        </w:rPr>
        <w:t xml:space="preserve"> (nedodržením provozních předpisů),</w:t>
      </w:r>
    </w:p>
    <w:p w:rsidRPr="00002CB5" w:rsidR="0099620C" w:rsidP="00EB7F27" w:rsidRDefault="0099620C" w14:paraId="1D819FC6" w14:textId="3371FCA1">
      <w:pPr>
        <w:pStyle w:val="TCBNormalni"/>
        <w:numPr>
          <w:ilvl w:val="0"/>
          <w:numId w:val="6"/>
        </w:numPr>
      </w:pPr>
      <w:r w:rsidRPr="00002CB5">
        <w:rPr>
          <w:kern w:val="28"/>
        </w:rPr>
        <w:t>způsobe</w:t>
      </w:r>
      <w:r>
        <w:rPr>
          <w:kern w:val="28"/>
        </w:rPr>
        <w:t>né poruchou jiného zařízení mimo rozsah DÍLA</w:t>
      </w:r>
      <w:r w:rsidR="001E5C3C">
        <w:rPr>
          <w:kern w:val="28"/>
        </w:rPr>
        <w:t xml:space="preserve"> </w:t>
      </w:r>
      <w:r w:rsidR="00DF3D97">
        <w:rPr>
          <w:kern w:val="28"/>
        </w:rPr>
        <w:t>OB</w:t>
      </w:r>
      <w:r w:rsidR="00B16D7C">
        <w:rPr>
          <w:kern w:val="28"/>
        </w:rPr>
        <w:t xml:space="preserve"> 4</w:t>
      </w:r>
      <w:r>
        <w:rPr>
          <w:kern w:val="28"/>
        </w:rPr>
        <w:t>,</w:t>
      </w:r>
      <w:r w:rsidR="00215DEA">
        <w:rPr>
          <w:kern w:val="28"/>
        </w:rPr>
        <w:t xml:space="preserve"> nebo částí JEDNOTKY</w:t>
      </w:r>
      <w:r w:rsidR="00B16D7C">
        <w:rPr>
          <w:kern w:val="28"/>
        </w:rPr>
        <w:t xml:space="preserve"> </w:t>
      </w:r>
      <w:r w:rsidR="00DF3D97">
        <w:rPr>
          <w:kern w:val="28"/>
        </w:rPr>
        <w:t>OB</w:t>
      </w:r>
      <w:r w:rsidR="008731B5">
        <w:rPr>
          <w:kern w:val="28"/>
        </w:rPr>
        <w:t xml:space="preserve"> 4</w:t>
      </w:r>
      <w:r w:rsidR="00215DEA">
        <w:rPr>
          <w:kern w:val="28"/>
        </w:rPr>
        <w:t xml:space="preserve"> mimo rozsah hodnocení disponibility</w:t>
      </w:r>
    </w:p>
    <w:p w:rsidRPr="009E60DF" w:rsidR="0099620C" w:rsidP="00EB7F27" w:rsidRDefault="0099620C" w14:paraId="10DB1E36" w14:textId="77777777">
      <w:pPr>
        <w:pStyle w:val="TCBNormalni"/>
        <w:numPr>
          <w:ilvl w:val="0"/>
          <w:numId w:val="6"/>
        </w:numPr>
        <w:rPr>
          <w:smallCaps/>
          <w:kern w:val="28"/>
        </w:rPr>
      </w:pPr>
      <w:r w:rsidRPr="00002CB5">
        <w:rPr>
          <w:kern w:val="28"/>
        </w:rPr>
        <w:t>vzniklé z rozhodnutí nebo z důvodu ležících na stran</w:t>
      </w:r>
      <w:r>
        <w:rPr>
          <w:kern w:val="28"/>
        </w:rPr>
        <w:t>ě OBJEDNATELE.</w:t>
      </w:r>
    </w:p>
    <w:p w:rsidRPr="00215DEA" w:rsidR="00164059" w:rsidP="0099620C" w:rsidRDefault="00164059" w14:paraId="18180B0A" w14:textId="44F09049">
      <w:pPr>
        <w:pStyle w:val="TCBNormalni"/>
      </w:pPr>
      <w:r w:rsidRPr="7EB5CE8B">
        <w:rPr>
          <w:b/>
          <w:bCs/>
        </w:rPr>
        <w:t xml:space="preserve">TC </w:t>
      </w:r>
      <w:r>
        <w:t xml:space="preserve">– Hodnocené období </w:t>
      </w:r>
      <w:r w:rsidR="0029017A">
        <w:t>– předpoklad vychází z ročního spalovaného množství</w:t>
      </w:r>
    </w:p>
    <w:p w:rsidR="00164059" w:rsidP="0099620C" w:rsidRDefault="00164059" w14:paraId="01BBABDE" w14:textId="1FA1B678">
      <w:pPr>
        <w:pStyle w:val="TCBNormalni"/>
      </w:pPr>
      <w:r w:rsidRPr="7EB5CE8B">
        <w:rPr>
          <w:b/>
          <w:bCs/>
        </w:rPr>
        <w:t>TC</w:t>
      </w:r>
      <w:r>
        <w:t>= (</w:t>
      </w:r>
      <w:r w:rsidR="006A4A9F">
        <w:t>TO – T</w:t>
      </w:r>
      <w:r w:rsidRPr="006A4A9F" w:rsidR="006A4A9F">
        <w:rPr>
          <w:vertAlign w:val="subscript"/>
        </w:rPr>
        <w:t>odst</w:t>
      </w:r>
      <w:r>
        <w:t>) (hod)</w:t>
      </w:r>
    </w:p>
    <w:p w:rsidRPr="00B16D7C" w:rsidR="00164059" w:rsidP="0099620C" w:rsidRDefault="00B16D7C" w14:paraId="2BC5DEB4" w14:textId="1BD2F593">
      <w:pPr>
        <w:pStyle w:val="TCBNormalni"/>
      </w:pPr>
      <w:r w:rsidRPr="00B16D7C">
        <w:t>Kde je:</w:t>
      </w:r>
    </w:p>
    <w:p w:rsidR="00892C71" w:rsidP="0099620C" w:rsidRDefault="00164059" w14:paraId="31ECBC53" w14:textId="78702DA3">
      <w:pPr>
        <w:pStyle w:val="TCBNormalni"/>
      </w:pPr>
      <w:r w:rsidRPr="7EB5CE8B">
        <w:rPr>
          <w:b/>
          <w:bCs/>
        </w:rPr>
        <w:t>T</w:t>
      </w:r>
      <w:r w:rsidR="00B16D7C">
        <w:rPr>
          <w:b/>
          <w:bCs/>
        </w:rPr>
        <w:t xml:space="preserve"> </w:t>
      </w:r>
      <w:proofErr w:type="spellStart"/>
      <w:r w:rsidRPr="00B16D7C">
        <w:rPr>
          <w:b/>
          <w:bCs/>
          <w:vertAlign w:val="subscript"/>
        </w:rPr>
        <w:t>odst</w:t>
      </w:r>
      <w:proofErr w:type="spellEnd"/>
      <w:r w:rsidR="00B16D7C">
        <w:rPr>
          <w:b/>
          <w:bCs/>
          <w:vertAlign w:val="subscript"/>
        </w:rPr>
        <w:t xml:space="preserve"> </w:t>
      </w:r>
      <w:r w:rsidR="006A4A9F">
        <w:rPr>
          <w:b/>
          <w:bCs/>
          <w:vertAlign w:val="subscript"/>
        </w:rPr>
        <w:t xml:space="preserve">OB1 </w:t>
      </w:r>
      <w:r w:rsidR="006A4A9F">
        <w:rPr>
          <w:b/>
          <w:bCs/>
        </w:rPr>
        <w:t xml:space="preserve">– </w:t>
      </w:r>
      <w:r w:rsidRPr="006A4A9F" w:rsidR="006A4A9F">
        <w:t>doba</w:t>
      </w:r>
      <w:r>
        <w:t xml:space="preserve"> odstávek</w:t>
      </w:r>
      <w:r w:rsidR="00892C71">
        <w:t xml:space="preserve"> během provozu</w:t>
      </w:r>
      <w:r>
        <w:t xml:space="preserve"> </w:t>
      </w:r>
      <w:r w:rsidR="00892C71">
        <w:t>v hodnocení</w:t>
      </w:r>
      <w:r w:rsidR="00215DEA">
        <w:t xml:space="preserve"> 365 dní</w:t>
      </w:r>
      <w:r w:rsidR="00DE7BB1">
        <w:t xml:space="preserve"> </w:t>
      </w:r>
      <w:r w:rsidR="0029017A">
        <w:t>je požadována na max. 180</w:t>
      </w:r>
      <w:r>
        <w:t xml:space="preserve"> hodin</w:t>
      </w:r>
      <w:r w:rsidR="0029017A">
        <w:t>, tj. 3-4</w:t>
      </w:r>
      <w:r w:rsidR="006A4A9F">
        <w:t xml:space="preserve"> </w:t>
      </w:r>
      <w:r w:rsidR="0029017A">
        <w:t>hod. týdně</w:t>
      </w:r>
      <w:r w:rsidR="00892C71">
        <w:t>.</w:t>
      </w:r>
    </w:p>
    <w:p w:rsidRPr="009D3E3D" w:rsidR="00164059" w:rsidP="7EB5CE8B" w:rsidRDefault="009D3E3D" w14:paraId="030CC47C" w14:textId="659B8001">
      <w:pPr>
        <w:pStyle w:val="TCBNormalni"/>
      </w:pPr>
      <w:r>
        <w:t>POZN</w:t>
      </w:r>
      <w:r w:rsidRPr="009D3E3D" w:rsidR="00892C71">
        <w:t xml:space="preserve">: Servisní zásahy je možno provádět mimo časy plánovaného provozu (cca </w:t>
      </w:r>
      <w:r w:rsidRPr="009D3E3D" w:rsidR="006A4A9F">
        <w:t>10–14</w:t>
      </w:r>
      <w:r w:rsidRPr="009D3E3D" w:rsidR="00892C71">
        <w:t xml:space="preserve"> hod. </w:t>
      </w:r>
      <w:r w:rsidRPr="009D3E3D" w:rsidR="005F455C">
        <w:t>denně</w:t>
      </w:r>
      <w:r w:rsidRPr="009D3E3D" w:rsidR="00892C71">
        <w:t>).</w:t>
      </w:r>
      <w:r w:rsidRPr="009D3E3D" w:rsidR="00164059">
        <w:t xml:space="preserve">  </w:t>
      </w:r>
    </w:p>
    <w:p w:rsidR="0099620C" w:rsidP="0099620C" w:rsidRDefault="0099620C" w14:paraId="3F5AA468" w14:textId="6F60A8CC">
      <w:pPr>
        <w:pStyle w:val="TCBNormalni"/>
        <w:rPr>
          <w:kern w:val="28"/>
        </w:rPr>
      </w:pPr>
      <w:r w:rsidRPr="0099620C">
        <w:rPr>
          <w:kern w:val="28"/>
        </w:rPr>
        <w:t>Disponibilit</w:t>
      </w:r>
      <w:r>
        <w:rPr>
          <w:kern w:val="28"/>
        </w:rPr>
        <w:t>a</w:t>
      </w:r>
      <w:r w:rsidRPr="0099620C">
        <w:rPr>
          <w:kern w:val="28"/>
        </w:rPr>
        <w:t xml:space="preserve"> </w:t>
      </w:r>
      <w:r>
        <w:rPr>
          <w:kern w:val="28"/>
        </w:rPr>
        <w:t xml:space="preserve">bude </w:t>
      </w:r>
      <w:r w:rsidRPr="0099620C">
        <w:rPr>
          <w:kern w:val="28"/>
        </w:rPr>
        <w:t>vyhodno</w:t>
      </w:r>
      <w:r>
        <w:rPr>
          <w:kern w:val="28"/>
        </w:rPr>
        <w:t>cena</w:t>
      </w:r>
      <w:r w:rsidRPr="0099620C">
        <w:rPr>
          <w:kern w:val="28"/>
        </w:rPr>
        <w:t xml:space="preserve"> OBJEDNATEL</w:t>
      </w:r>
      <w:r>
        <w:rPr>
          <w:kern w:val="28"/>
        </w:rPr>
        <w:t>EM</w:t>
      </w:r>
      <w:r w:rsidRPr="0099620C">
        <w:rPr>
          <w:kern w:val="28"/>
        </w:rPr>
        <w:t xml:space="preserve"> za účasti ZHOTOVITELE z provozní evidence zařízení v průběhu záručního provozu</w:t>
      </w:r>
      <w:r>
        <w:rPr>
          <w:kern w:val="28"/>
        </w:rPr>
        <w:t>.</w:t>
      </w:r>
    </w:p>
    <w:p w:rsidR="0029017A" w:rsidP="0099620C" w:rsidRDefault="0029017A" w14:paraId="07972F8D" w14:textId="44FA5F93">
      <w:pPr>
        <w:pStyle w:val="TCBNormalni"/>
        <w:rPr>
          <w:b/>
          <w:bCs/>
          <w:kern w:val="28"/>
        </w:rPr>
      </w:pPr>
      <w:r>
        <w:rPr>
          <w:b/>
          <w:bCs/>
          <w:kern w:val="28"/>
        </w:rPr>
        <w:t xml:space="preserve">Požadovaná úroveň disponibility je </w:t>
      </w:r>
      <w:r w:rsidR="00DD6EE6">
        <w:rPr>
          <w:b/>
          <w:bCs/>
          <w:kern w:val="28"/>
        </w:rPr>
        <w:t xml:space="preserve">tedy </w:t>
      </w:r>
      <w:r>
        <w:rPr>
          <w:b/>
          <w:bCs/>
          <w:kern w:val="28"/>
        </w:rPr>
        <w:t>95%</w:t>
      </w:r>
    </w:p>
    <w:p w:rsidRPr="001473D5" w:rsidR="00563A75" w:rsidP="00B16D7C" w:rsidRDefault="00563A75" w14:paraId="28499737" w14:textId="7E36CDEC">
      <w:pPr>
        <w:pStyle w:val="TCBNadpis1"/>
        <w:ind w:left="0"/>
        <w:rPr>
          <w:caps/>
        </w:rPr>
      </w:pPr>
      <w:bookmarkStart w:name="_Toc153282182" w:id="24"/>
      <w:r w:rsidRPr="0087505D">
        <w:t xml:space="preserve">GARANTOVANÉ HODNOTY SKUPINY </w:t>
      </w:r>
      <w:r w:rsidR="00F83AE1">
        <w:t>II</w:t>
      </w:r>
      <w:bookmarkEnd w:id="24"/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931"/>
        <w:gridCol w:w="3742"/>
        <w:gridCol w:w="1701"/>
        <w:gridCol w:w="2835"/>
      </w:tblGrid>
      <w:tr w:rsidRPr="00B16D7C" w:rsidR="00A375D0" w:rsidTr="39BA36C3" w14:paraId="6F6D7635" w14:textId="77777777">
        <w:trPr>
          <w:cantSplit/>
          <w:trHeight w:val="464"/>
        </w:trPr>
        <w:tc>
          <w:tcPr>
            <w:tcW w:w="931" w:type="dxa"/>
          </w:tcPr>
          <w:p w:rsidRPr="00B16D7C" w:rsidR="00A375D0" w:rsidP="00A375D0" w:rsidRDefault="00A375D0" w14:paraId="086755F1" w14:textId="77777777">
            <w:pPr>
              <w:pStyle w:val="TCBNormalni"/>
              <w:rPr>
                <w:b/>
              </w:rPr>
            </w:pPr>
          </w:p>
        </w:tc>
        <w:tc>
          <w:tcPr>
            <w:tcW w:w="5443" w:type="dxa"/>
            <w:gridSpan w:val="2"/>
            <w:vAlign w:val="center"/>
          </w:tcPr>
          <w:p w:rsidRPr="00B16D7C" w:rsidR="00A375D0" w:rsidP="7EB5CE8B" w:rsidRDefault="005F455C" w14:paraId="7F58B2EC" w14:textId="0D8B1548">
            <w:pPr>
              <w:pStyle w:val="TCBNormalni"/>
              <w:rPr>
                <w:b/>
                <w:bCs/>
              </w:rPr>
            </w:pPr>
            <w:r w:rsidRPr="00B16D7C">
              <w:rPr>
                <w:b/>
                <w:bCs/>
              </w:rPr>
              <w:t>V</w:t>
            </w:r>
            <w:r w:rsidRPr="00B16D7C" w:rsidR="088C7417">
              <w:rPr>
                <w:b/>
                <w:bCs/>
              </w:rPr>
              <w:t>ýkony</w:t>
            </w:r>
            <w:r w:rsidRPr="00B16D7C" w:rsidR="1D7F9019">
              <w:rPr>
                <w:b/>
                <w:bCs/>
              </w:rPr>
              <w:t xml:space="preserve"> </w:t>
            </w:r>
            <w:r w:rsidRPr="00B16D7C">
              <w:rPr>
                <w:b/>
                <w:bCs/>
              </w:rPr>
              <w:t>zařízení</w:t>
            </w:r>
            <w:r w:rsidRPr="00B16D7C" w:rsidR="088C7417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Pr="00B16D7C" w:rsidR="00A375D0" w:rsidP="00A375D0" w:rsidRDefault="00A375D0" w14:paraId="08D506AB" w14:textId="77777777">
            <w:pPr>
              <w:pStyle w:val="TCBNormalni"/>
              <w:rPr>
                <w:b/>
              </w:rPr>
            </w:pPr>
            <w:r w:rsidRPr="00B16D7C">
              <w:rPr>
                <w:b/>
              </w:rPr>
              <w:t>Poznámka</w:t>
            </w:r>
          </w:p>
        </w:tc>
      </w:tr>
      <w:tr w:rsidRPr="00B16D7C" w:rsidR="00A375D0" w:rsidTr="39BA36C3" w14:paraId="3EA6A041" w14:textId="77777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51"/>
        </w:trPr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16D7C" w:rsidR="00A375D0" w:rsidP="00A375D0" w:rsidRDefault="00A375D0" w14:paraId="403D9773" w14:textId="597964E6">
            <w:pPr>
              <w:pStyle w:val="TCBNormalni"/>
            </w:pPr>
          </w:p>
        </w:tc>
        <w:tc>
          <w:tcPr>
            <w:tcW w:w="3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B16D7C" w:rsidR="00A375D0" w:rsidP="00A375D0" w:rsidRDefault="00A375D0" w14:paraId="15E7DF76" w14:textId="0BD70885">
            <w:pPr>
              <w:pStyle w:val="TCBNormalni"/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B16D7C" w:rsidR="00A375D0" w:rsidP="00A375D0" w:rsidRDefault="6B6DCF3C" w14:paraId="7B746CAF" w14:textId="5C5C0269">
            <w:pPr>
              <w:pStyle w:val="TCBNormalni"/>
            </w:pPr>
            <w:r w:rsidRPr="00B16D7C">
              <w:t xml:space="preserve">Garantovaný parametr 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16D7C" w:rsidR="00A375D0" w:rsidP="00A375D0" w:rsidRDefault="00A375D0" w14:paraId="3C7A65F8" w14:textId="77777777">
            <w:pPr>
              <w:pStyle w:val="TCBNormalni"/>
            </w:pPr>
          </w:p>
        </w:tc>
      </w:tr>
      <w:tr w:rsidRPr="00B16D7C" w:rsidR="003F7B0F" w:rsidTr="39BA36C3" w14:paraId="020BF667" w14:textId="77777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51"/>
        </w:trPr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16D7C" w:rsidR="003F7B0F" w:rsidP="00F049A8" w:rsidRDefault="006852D2" w14:paraId="50631EE8" w14:textId="1CD4E69E">
            <w:pPr>
              <w:pStyle w:val="TCBNormalni"/>
            </w:pPr>
            <w:r>
              <w:t>B1.1</w:t>
            </w:r>
          </w:p>
        </w:tc>
        <w:tc>
          <w:tcPr>
            <w:tcW w:w="3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B16D7C" w:rsidR="003F7B0F" w:rsidP="00F049A8" w:rsidRDefault="6B6DCF3C" w14:paraId="05A5895E" w14:textId="255D7668">
            <w:pPr>
              <w:pStyle w:val="TCBNormalni"/>
            </w:pPr>
            <w:r w:rsidRPr="00B16D7C">
              <w:t>Dopravní výkon vykládk</w:t>
            </w:r>
            <w:r w:rsidRPr="00B16D7C" w:rsidR="005F455C">
              <w:t>y</w:t>
            </w:r>
            <w:r w:rsidRPr="00B16D7C" w:rsidR="56FEEF04">
              <w:t xml:space="preserve"> ze železnice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B16D7C" w:rsidR="003F7B0F" w:rsidP="7EB5CE8B" w:rsidRDefault="005F455C" w14:paraId="3A93A1E2" w14:textId="455A82D3">
            <w:pPr>
              <w:pStyle w:val="TCBNormalni"/>
              <w:rPr>
                <w:color w:val="FF0000"/>
              </w:rPr>
            </w:pPr>
            <w:r w:rsidRPr="00B16D7C">
              <w:rPr>
                <w:color w:val="FF0000"/>
              </w:rPr>
              <w:t>1400 m</w:t>
            </w:r>
            <w:r w:rsidRPr="00B16D7C">
              <w:rPr>
                <w:color w:val="FF0000"/>
                <w:vertAlign w:val="superscript"/>
              </w:rPr>
              <w:t>3</w:t>
            </w:r>
            <w:r w:rsidRPr="00B16D7C">
              <w:rPr>
                <w:color w:val="FF0000"/>
              </w:rPr>
              <w:t>/hod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16D7C" w:rsidR="003F7B0F" w:rsidP="00F049A8" w:rsidRDefault="003F7B0F" w14:paraId="4CB6208F" w14:textId="77777777">
            <w:pPr>
              <w:pStyle w:val="TCBNormalni"/>
            </w:pPr>
          </w:p>
        </w:tc>
      </w:tr>
      <w:tr w:rsidRPr="00B16D7C" w:rsidR="005F455C" w:rsidTr="39BA36C3" w14:paraId="74D6AB95" w14:textId="77777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51"/>
        </w:trPr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16D7C" w:rsidR="005F455C" w:rsidP="00F049A8" w:rsidRDefault="006852D2" w14:paraId="3706D1F9" w14:textId="76B5DD03">
            <w:pPr>
              <w:pStyle w:val="TCBNormalni"/>
            </w:pPr>
            <w:r>
              <w:t>B1.2</w:t>
            </w:r>
          </w:p>
        </w:tc>
        <w:tc>
          <w:tcPr>
            <w:tcW w:w="3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B16D7C" w:rsidR="005F455C" w:rsidP="00F049A8" w:rsidRDefault="005F455C" w14:paraId="1BB209D0" w14:textId="6773D7FC">
            <w:pPr>
              <w:pStyle w:val="TCBNormalni"/>
            </w:pPr>
            <w:r w:rsidRPr="00B16D7C">
              <w:t>Čas vyložení kontejneru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B16D7C" w:rsidR="005F455C" w:rsidP="7EB5CE8B" w:rsidRDefault="005F455C" w14:paraId="182F2790" w14:textId="19CF9795">
            <w:pPr>
              <w:pStyle w:val="TCBNormalni"/>
              <w:rPr>
                <w:color w:val="FF0000"/>
              </w:rPr>
            </w:pPr>
            <w:r w:rsidRPr="00B16D7C">
              <w:rPr>
                <w:color w:val="FF0000"/>
              </w:rPr>
              <w:t>1</w:t>
            </w:r>
            <w:r w:rsidRPr="00B16D7C" w:rsidR="00B16D7C">
              <w:rPr>
                <w:color w:val="FF0000"/>
              </w:rPr>
              <w:t>20</w:t>
            </w:r>
            <w:r w:rsidRPr="00B16D7C" w:rsidR="56FEEF04">
              <w:rPr>
                <w:color w:val="FF0000"/>
              </w:rPr>
              <w:t xml:space="preserve"> </w:t>
            </w:r>
            <w:r w:rsidRPr="00B16D7C">
              <w:rPr>
                <w:color w:val="FF0000"/>
              </w:rPr>
              <w:t>s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16D7C" w:rsidR="005F455C" w:rsidP="00F049A8" w:rsidRDefault="005F455C" w14:paraId="640D7F39" w14:textId="0827CFBB">
            <w:pPr>
              <w:pStyle w:val="TCBNormalni"/>
            </w:pPr>
          </w:p>
        </w:tc>
      </w:tr>
    </w:tbl>
    <w:p w:rsidR="0758A978" w:rsidRDefault="0758A978" w14:paraId="3D868FB8" w14:textId="5CA7A3D4"/>
    <w:p w:rsidRPr="001416AA" w:rsidR="00B836C1" w:rsidP="005B4EA7" w:rsidRDefault="00B836C1" w14:paraId="2D3A5459" w14:textId="238F9836">
      <w:pPr>
        <w:pStyle w:val="TCBNormalni"/>
      </w:pPr>
    </w:p>
    <w:sectPr w:rsidRPr="001416AA" w:rsidR="00B836C1" w:rsidSect="00A805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7675" w:rsidP="00317EAD" w:rsidRDefault="00C37675" w14:paraId="54A5FD8F" w14:textId="77777777">
      <w:pPr>
        <w:spacing w:after="0" w:line="240" w:lineRule="auto"/>
      </w:pPr>
      <w:r>
        <w:separator/>
      </w:r>
    </w:p>
  </w:endnote>
  <w:endnote w:type="continuationSeparator" w:id="0">
    <w:p w:rsidR="00C37675" w:rsidP="00317EAD" w:rsidRDefault="00C37675" w14:paraId="515F91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78A" w:rsidRDefault="00D3078A" w14:paraId="6BFD3D68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2E3103" w:rsidR="005622EA" w:rsidP="002E3103" w:rsidRDefault="005622EA" w14:paraId="2DAFFE07" w14:textId="4BF4FF49">
    <w:pPr>
      <w:pStyle w:val="Zpat"/>
      <w:jc w:val="center"/>
      <w:rPr>
        <w:b/>
        <w:bCs/>
      </w:rPr>
    </w:pPr>
    <w:r w:rsidRPr="002E3103">
      <w:rPr>
        <w:b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Přímá spojnic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5BF296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>
              <v:stroke joinstyle="miter"/>
            </v:line>
          </w:pict>
        </mc:Fallback>
      </mc:AlternateContent>
    </w:r>
    <w:r w:rsidRPr="002E3103">
      <w:rPr>
        <w:rFonts w:ascii="Arial Narrow" w:hAnsi="Arial Narrow"/>
        <w:b/>
        <w:bCs/>
        <w:iCs/>
      </w:rPr>
      <w:t xml:space="preserve">A </w:t>
    </w:r>
    <w:r>
      <w:rPr>
        <w:rFonts w:ascii="Arial Narrow" w:hAnsi="Arial Narrow"/>
        <w:b/>
        <w:bCs/>
        <w:iCs/>
      </w:rPr>
      <w:t>6 Garantované Hodnot</w:t>
    </w:r>
    <w:r w:rsidR="009D3E3D">
      <w:rPr>
        <w:rFonts w:ascii="Arial Narrow" w:hAnsi="Arial Narrow"/>
        <w:b/>
        <w:bCs/>
        <w:iCs/>
      </w:rPr>
      <w:t>y</w:t>
    </w:r>
    <w:r>
      <w:rPr>
        <w:rFonts w:ascii="Arial Narrow" w:hAnsi="Arial Narrow"/>
        <w:b/>
        <w:bCs/>
        <w:iCs/>
      </w:rPr>
      <w:t xml:space="preserve"> </w:t>
    </w:r>
    <w:r w:rsidR="0041364F">
      <w:rPr>
        <w:rFonts w:ascii="Arial Narrow" w:hAnsi="Arial Narrow"/>
        <w:b/>
        <w:bCs/>
        <w:iCs/>
      </w:rPr>
      <w:t xml:space="preserve"> </w:t>
    </w:r>
    <w:r w:rsidR="00254EBD">
      <w:rPr>
        <w:rFonts w:ascii="Arial Narrow" w:hAnsi="Arial Narrow"/>
        <w:b/>
        <w:bCs/>
        <w:iCs/>
      </w:rPr>
      <w:t xml:space="preserve">  </w:t>
    </w:r>
  </w:p>
  <w:p w:rsidR="005622EA" w:rsidRDefault="005622EA" w14:paraId="53B123FD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78A" w:rsidRDefault="00D3078A" w14:paraId="64BF7812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7675" w:rsidP="00317EAD" w:rsidRDefault="00C37675" w14:paraId="453F4242" w14:textId="77777777">
      <w:pPr>
        <w:spacing w:after="0" w:line="240" w:lineRule="auto"/>
      </w:pPr>
      <w:r>
        <w:separator/>
      </w:r>
    </w:p>
  </w:footnote>
  <w:footnote w:type="continuationSeparator" w:id="0">
    <w:p w:rsidR="00C37675" w:rsidP="00317EAD" w:rsidRDefault="00C37675" w14:paraId="24D008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78A" w:rsidRDefault="00D3078A" w14:paraId="698E278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Pr="00BD3C57" w:rsidR="00BD3C57" w:rsidTr="001206FC" w14:paraId="3BD1CEAA" w14:textId="77777777">
      <w:trPr>
        <w:cantSplit/>
        <w:trHeight w:val="425"/>
      </w:trPr>
      <w:tc>
        <w:tcPr>
          <w:tcW w:w="725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BD3C57" w:rsidR="00BD3C57" w:rsidP="00BD3C57" w:rsidRDefault="00BD3C57" w14:paraId="1DECDF4A" w14:textId="77777777">
          <w:pPr>
            <w:spacing w:before="40" w:after="60"/>
            <w:jc w:val="left"/>
            <w:rPr>
              <w:rFonts w:ascii="Arial Narrow" w:hAnsi="Arial Narrow"/>
            </w:rPr>
          </w:pPr>
          <w:r w:rsidRPr="00BD3C57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BD3C57" w:rsidR="00BD3C57" w:rsidP="00BD3C57" w:rsidRDefault="00BD3C57" w14:paraId="233ED082" w14:textId="68C65394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BD3C57">
            <w:rPr>
              <w:rFonts w:ascii="Arial Narrow" w:hAnsi="Arial Narrow"/>
              <w:szCs w:val="20"/>
            </w:rPr>
            <w:t xml:space="preserve">Strana </w:t>
          </w:r>
          <w:r w:rsidRPr="00BD3C57">
            <w:rPr>
              <w:rFonts w:ascii="Arial Narrow" w:hAnsi="Arial Narrow"/>
              <w:szCs w:val="20"/>
            </w:rPr>
            <w:fldChar w:fldCharType="begin"/>
          </w:r>
          <w:r w:rsidRPr="00BD3C57">
            <w:rPr>
              <w:rFonts w:ascii="Arial Narrow" w:hAnsi="Arial Narrow"/>
              <w:szCs w:val="20"/>
            </w:rPr>
            <w:instrText>PAGE</w:instrText>
          </w:r>
          <w:r w:rsidRPr="00BD3C57">
            <w:rPr>
              <w:rFonts w:ascii="Arial Narrow" w:hAnsi="Arial Narrow"/>
              <w:szCs w:val="20"/>
            </w:rPr>
            <w:fldChar w:fldCharType="separate"/>
          </w:r>
          <w:r w:rsidR="00EE0B0F">
            <w:rPr>
              <w:rFonts w:ascii="Arial Narrow" w:hAnsi="Arial Narrow"/>
              <w:noProof/>
              <w:szCs w:val="20"/>
            </w:rPr>
            <w:t>2</w:t>
          </w:r>
          <w:r w:rsidRPr="00BD3C57">
            <w:rPr>
              <w:rFonts w:ascii="Arial Narrow" w:hAnsi="Arial Narrow"/>
              <w:szCs w:val="20"/>
            </w:rPr>
            <w:fldChar w:fldCharType="end"/>
          </w:r>
          <w:r w:rsidRPr="00BD3C57">
            <w:rPr>
              <w:rFonts w:ascii="Arial Narrow" w:hAnsi="Arial Narrow"/>
              <w:szCs w:val="20"/>
            </w:rPr>
            <w:t>/</w:t>
          </w:r>
          <w:r w:rsidRPr="00BD3C57">
            <w:rPr>
              <w:rFonts w:ascii="Arial Narrow" w:hAnsi="Arial Narrow"/>
              <w:szCs w:val="20"/>
            </w:rPr>
            <w:fldChar w:fldCharType="begin"/>
          </w:r>
          <w:r w:rsidRPr="00BD3C57">
            <w:rPr>
              <w:rFonts w:ascii="Arial Narrow" w:hAnsi="Arial Narrow"/>
              <w:szCs w:val="20"/>
            </w:rPr>
            <w:instrText>NUMPAGES</w:instrText>
          </w:r>
          <w:r w:rsidRPr="00BD3C57">
            <w:rPr>
              <w:rFonts w:ascii="Arial Narrow" w:hAnsi="Arial Narrow"/>
              <w:szCs w:val="20"/>
            </w:rPr>
            <w:fldChar w:fldCharType="separate"/>
          </w:r>
          <w:r w:rsidR="00EE0B0F">
            <w:rPr>
              <w:rFonts w:ascii="Arial Narrow" w:hAnsi="Arial Narrow"/>
              <w:noProof/>
              <w:szCs w:val="20"/>
            </w:rPr>
            <w:t>9</w:t>
          </w:r>
          <w:r w:rsidRPr="00BD3C57">
            <w:rPr>
              <w:rFonts w:ascii="Arial Narrow" w:hAnsi="Arial Narrow"/>
              <w:szCs w:val="20"/>
            </w:rPr>
            <w:fldChar w:fldCharType="end"/>
          </w:r>
        </w:p>
      </w:tc>
    </w:tr>
    <w:tr w:rsidRPr="00BD3C57" w:rsidR="00BD3C57" w:rsidTr="001206FC" w14:paraId="6EA45CFC" w14:textId="77777777">
      <w:trPr>
        <w:cantSplit/>
      </w:trPr>
      <w:tc>
        <w:tcPr>
          <w:tcW w:w="725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BD3C57" w:rsidR="00BD3C57" w:rsidP="00BD3C57" w:rsidRDefault="00BD3C57" w14:paraId="7AF21583" w14:textId="77777777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BD3C57">
            <w:rPr>
              <w:rFonts w:ascii="Arial Narrow" w:hAnsi="Arial Narrow"/>
              <w:iCs/>
            </w:rPr>
            <w:t>ZADÁVACÍ DOKUMENTACE PRO VÝBĚR ZHOTOVITELE</w:t>
          </w:r>
        </w:p>
        <w:p w:rsidRPr="00BD3C57" w:rsidR="00BD3C57" w:rsidP="00BD3C57" w:rsidRDefault="00BD3C57" w14:paraId="343046EA" w14:textId="77777777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BD3C57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BD3C57" w:rsidR="00BD3C57" w:rsidP="00BD3C57" w:rsidRDefault="00BD3C57" w14:paraId="3B1D5075" w14:textId="75C0534F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BD3C57">
            <w:rPr>
              <w:rFonts w:ascii="Arial Narrow" w:hAnsi="Arial Narrow"/>
              <w:szCs w:val="20"/>
            </w:rPr>
            <w:t xml:space="preserve">Datum: </w:t>
          </w:r>
          <w:r w:rsidR="00452D0B">
            <w:rPr>
              <w:rFonts w:ascii="Arial Narrow" w:hAnsi="Arial Narrow"/>
              <w:szCs w:val="20"/>
            </w:rPr>
            <w:t>1</w:t>
          </w:r>
          <w:r w:rsidR="00247F85">
            <w:rPr>
              <w:rFonts w:ascii="Arial Narrow" w:hAnsi="Arial Narrow"/>
              <w:szCs w:val="20"/>
            </w:rPr>
            <w:t>2</w:t>
          </w:r>
          <w:r w:rsidR="00251437">
            <w:rPr>
              <w:rFonts w:ascii="Arial Narrow" w:hAnsi="Arial Narrow"/>
              <w:szCs w:val="20"/>
            </w:rPr>
            <w:t>/2023</w:t>
          </w:r>
        </w:p>
      </w:tc>
    </w:tr>
    <w:tr w:rsidRPr="00BD3C57" w:rsidR="00BD3C57" w:rsidTr="001206FC" w14:paraId="2B4DCD67" w14:textId="77777777">
      <w:trPr>
        <w:cantSplit/>
        <w:trHeight w:val="309"/>
      </w:trPr>
      <w:tc>
        <w:tcPr>
          <w:tcW w:w="725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BD3C57" w:rsidR="00BD3C57" w:rsidP="00BD3C57" w:rsidRDefault="00565D81" w14:paraId="32903080" w14:textId="54F3251B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565D81">
            <w:rPr>
              <w:rFonts w:ascii="Arial Narrow" w:hAnsi="Arial Narrow"/>
              <w:b/>
              <w:bCs/>
              <w:iCs/>
              <w:sz w:val="28"/>
              <w:szCs w:val="28"/>
            </w:rPr>
            <w:t>OB 04 VÝKLOPNA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BD3C57" w:rsidR="00BD3C57" w:rsidP="00BD3C57" w:rsidRDefault="00BD3C57" w14:paraId="60A16934" w14:textId="018EF541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BD3C57">
            <w:rPr>
              <w:rFonts w:ascii="Arial Narrow" w:hAnsi="Arial Narrow"/>
              <w:szCs w:val="20"/>
            </w:rPr>
            <w:t xml:space="preserve">Revize </w:t>
          </w:r>
          <w:r w:rsidR="00247F85">
            <w:rPr>
              <w:rFonts w:ascii="Arial Narrow" w:hAnsi="Arial Narrow"/>
              <w:szCs w:val="20"/>
            </w:rPr>
            <w:t>0</w:t>
          </w:r>
        </w:p>
      </w:tc>
    </w:tr>
  </w:tbl>
  <w:p w:rsidRPr="00E042E5" w:rsidR="005622EA" w:rsidP="00E042E5" w:rsidRDefault="005622EA" w14:paraId="3AB7324B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78A" w:rsidRDefault="00D3078A" w14:paraId="74C48466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E2"/>
    <w:multiLevelType w:val="hybridMultilevel"/>
    <w:tmpl w:val="5EAAFC70"/>
    <w:lvl w:ilvl="0" w:tplc="55E6D798">
      <w:start w:val="1"/>
      <w:numFmt w:val="lowerLetter"/>
      <w:lvlText w:val="%1)"/>
      <w:lvlJc w:val="left"/>
      <w:pPr>
        <w:ind w:left="862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1BBA"/>
    <w:multiLevelType w:val="hybridMultilevel"/>
    <w:tmpl w:val="AC108D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8A686E"/>
    <w:multiLevelType w:val="multilevel"/>
    <w:tmpl w:val="0C268BF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25FE"/>
    <w:multiLevelType w:val="hybridMultilevel"/>
    <w:tmpl w:val="7F94C0D2"/>
    <w:lvl w:ilvl="0">
      <w:start w:val="1"/>
      <w:numFmt w:val="decimal"/>
      <w:pStyle w:val="Nadpis1"/>
      <w:suff w:val="space"/>
      <w:lvlText w:val="%1  "/>
      <w:lvlJc w:val="left"/>
      <w:pPr>
        <w:ind w:left="1134" w:firstLine="0"/>
      </w:pPr>
      <w:rPr/>
    </w:lvl>
    <w:lvl w:ilvl="1">
      <w:start w:val="1"/>
      <w:numFmt w:val="decimal"/>
      <w:pStyle w:val="TCBNadpis2"/>
      <w:suff w:val="space"/>
      <w:lvlText w:val="%1.%2  "/>
      <w:lvlJc w:val="left"/>
      <w:pPr>
        <w:ind w:left="992" w:firstLine="0"/>
      </w:p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/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/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/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/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/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/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/>
    </w:lvl>
  </w:abstractNum>
  <w:abstractNum w:abstractNumId="4" w15:restartNumberingAfterBreak="0">
    <w:nsid w:val="21932CF4"/>
    <w:multiLevelType w:val="hybridMultilevel"/>
    <w:tmpl w:val="E900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161D5"/>
    <w:multiLevelType w:val="hybridMultilevel"/>
    <w:tmpl w:val="C6DEC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442DA"/>
    <w:multiLevelType w:val="hybridMultilevel"/>
    <w:tmpl w:val="D2C8C778"/>
    <w:lvl w:ilvl="0" w:tplc="D1DED49A">
      <w:start w:val="1"/>
      <w:numFmt w:val="decimal"/>
      <w:lvlText w:val="%1."/>
      <w:lvlJc w:val="left"/>
      <w:pPr>
        <w:ind w:left="720" w:hanging="360"/>
      </w:pPr>
    </w:lvl>
    <w:lvl w:ilvl="1" w:tplc="C9CC397A">
      <w:start w:val="1"/>
      <w:numFmt w:val="lowerLetter"/>
      <w:lvlText w:val="%2."/>
      <w:lvlJc w:val="left"/>
      <w:pPr>
        <w:ind w:left="1440" w:hanging="360"/>
      </w:pPr>
    </w:lvl>
    <w:lvl w:ilvl="2" w:tplc="52FE44E4">
      <w:start w:val="1"/>
      <w:numFmt w:val="lowerRoman"/>
      <w:lvlText w:val="%3."/>
      <w:lvlJc w:val="right"/>
      <w:pPr>
        <w:ind w:left="2160" w:hanging="180"/>
      </w:pPr>
    </w:lvl>
    <w:lvl w:ilvl="3" w:tplc="3640BF90">
      <w:start w:val="1"/>
      <w:numFmt w:val="decimal"/>
      <w:lvlText w:val="%4."/>
      <w:lvlJc w:val="left"/>
      <w:pPr>
        <w:ind w:left="2880" w:hanging="360"/>
      </w:pPr>
    </w:lvl>
    <w:lvl w:ilvl="4" w:tplc="6E8095AE">
      <w:start w:val="1"/>
      <w:numFmt w:val="lowerLetter"/>
      <w:lvlText w:val="%5."/>
      <w:lvlJc w:val="left"/>
      <w:pPr>
        <w:ind w:left="3600" w:hanging="360"/>
      </w:pPr>
    </w:lvl>
    <w:lvl w:ilvl="5" w:tplc="CB7E3C88">
      <w:start w:val="1"/>
      <w:numFmt w:val="lowerRoman"/>
      <w:lvlText w:val="%6."/>
      <w:lvlJc w:val="right"/>
      <w:pPr>
        <w:ind w:left="4320" w:hanging="180"/>
      </w:pPr>
    </w:lvl>
    <w:lvl w:ilvl="6" w:tplc="96EC7F8C">
      <w:start w:val="1"/>
      <w:numFmt w:val="decimal"/>
      <w:lvlText w:val="%7."/>
      <w:lvlJc w:val="left"/>
      <w:pPr>
        <w:ind w:left="5040" w:hanging="360"/>
      </w:pPr>
    </w:lvl>
    <w:lvl w:ilvl="7" w:tplc="A9DA8B9A">
      <w:start w:val="1"/>
      <w:numFmt w:val="lowerLetter"/>
      <w:lvlText w:val="%8."/>
      <w:lvlJc w:val="left"/>
      <w:pPr>
        <w:ind w:left="5760" w:hanging="360"/>
      </w:pPr>
    </w:lvl>
    <w:lvl w:ilvl="8" w:tplc="12CA40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E0E67"/>
    <w:multiLevelType w:val="multilevel"/>
    <w:tmpl w:val="BE40498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86038"/>
    <w:multiLevelType w:val="hybridMultilevel"/>
    <w:tmpl w:val="9B687C5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9A0562"/>
    <w:multiLevelType w:val="hybridMultilevel"/>
    <w:tmpl w:val="423C5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F1D03"/>
    <w:multiLevelType w:val="hybridMultilevel"/>
    <w:tmpl w:val="6C2422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2" w15:restartNumberingAfterBreak="0">
    <w:nsid w:val="589042E6"/>
    <w:multiLevelType w:val="multilevel"/>
    <w:tmpl w:val="F552C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9C5257A"/>
    <w:multiLevelType w:val="hybridMultilevel"/>
    <w:tmpl w:val="D5128A8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D14A3C"/>
    <w:multiLevelType w:val="hybridMultilevel"/>
    <w:tmpl w:val="43F433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B696767"/>
    <w:multiLevelType w:val="hybridMultilevel"/>
    <w:tmpl w:val="9B687C5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5C4533"/>
    <w:multiLevelType w:val="hybridMultilevel"/>
    <w:tmpl w:val="FBFA45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5656239">
    <w:abstractNumId w:val="7"/>
  </w:num>
  <w:num w:numId="2" w16cid:durableId="840856844">
    <w:abstractNumId w:val="6"/>
  </w:num>
  <w:num w:numId="3" w16cid:durableId="1251889456">
    <w:abstractNumId w:val="11"/>
  </w:num>
  <w:num w:numId="4" w16cid:durableId="1682462826">
    <w:abstractNumId w:val="3"/>
  </w:num>
  <w:num w:numId="5" w16cid:durableId="1016617903">
    <w:abstractNumId w:val="0"/>
  </w:num>
  <w:num w:numId="6" w16cid:durableId="1564295539">
    <w:abstractNumId w:val="14"/>
  </w:num>
  <w:num w:numId="7" w16cid:durableId="2003199989">
    <w:abstractNumId w:val="12"/>
  </w:num>
  <w:num w:numId="8" w16cid:durableId="1617639826">
    <w:abstractNumId w:val="5"/>
  </w:num>
  <w:num w:numId="9" w16cid:durableId="753358280">
    <w:abstractNumId w:val="8"/>
  </w:num>
  <w:num w:numId="10" w16cid:durableId="1114983031">
    <w:abstractNumId w:val="13"/>
  </w:num>
  <w:num w:numId="11" w16cid:durableId="1600486647">
    <w:abstractNumId w:val="16"/>
  </w:num>
  <w:num w:numId="12" w16cid:durableId="1189294008">
    <w:abstractNumId w:val="4"/>
  </w:num>
  <w:num w:numId="13" w16cid:durableId="1746225075">
    <w:abstractNumId w:val="15"/>
  </w:num>
  <w:num w:numId="14" w16cid:durableId="1121608956">
    <w:abstractNumId w:val="10"/>
  </w:num>
  <w:num w:numId="15" w16cid:durableId="146704265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68771907">
    <w:abstractNumId w:val="9"/>
  </w:num>
  <w:num w:numId="17" w16cid:durableId="1474252484">
    <w:abstractNumId w:val="1"/>
  </w:num>
  <w:num w:numId="18" w16cid:durableId="1733188942">
    <w:abstractNumId w:val="3"/>
  </w:num>
  <w:num w:numId="19" w16cid:durableId="1567304216">
    <w:abstractNumId w:val="3"/>
  </w:num>
  <w:num w:numId="20" w16cid:durableId="883905239">
    <w:abstractNumId w:val="3"/>
  </w:num>
  <w:num w:numId="21" w16cid:durableId="383992129">
    <w:abstractNumId w:val="3"/>
  </w:num>
  <w:num w:numId="22" w16cid:durableId="1156385976">
    <w:abstractNumId w:val="2"/>
  </w:num>
  <w:num w:numId="23" w16cid:durableId="1330328791">
    <w:abstractNumId w:val="3"/>
  </w:num>
  <w:num w:numId="24" w16cid:durableId="1156144480">
    <w:abstractNumId w:val="3"/>
  </w:num>
  <w:num w:numId="25" w16cid:durableId="33508619">
    <w:abstractNumId w:val="3"/>
  </w:num>
  <w:num w:numId="26" w16cid:durableId="1638099642">
    <w:abstractNumId w:val="3"/>
  </w:num>
  <w:num w:numId="27" w16cid:durableId="1478843914">
    <w:abstractNumId w:val="3"/>
  </w:num>
  <w:num w:numId="28" w16cid:durableId="308945719">
    <w:abstractNumId w:val="3"/>
  </w:num>
  <w:num w:numId="29" w16cid:durableId="2027094905">
    <w:abstractNumId w:val="3"/>
  </w:num>
  <w:num w:numId="30" w16cid:durableId="142935092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02217"/>
    <w:rsid w:val="00002B43"/>
    <w:rsid w:val="00002E6F"/>
    <w:rsid w:val="00007695"/>
    <w:rsid w:val="000133ED"/>
    <w:rsid w:val="00013FFA"/>
    <w:rsid w:val="00014606"/>
    <w:rsid w:val="00014F1A"/>
    <w:rsid w:val="00015E50"/>
    <w:rsid w:val="0002096E"/>
    <w:rsid w:val="000250C3"/>
    <w:rsid w:val="0002642F"/>
    <w:rsid w:val="0002730A"/>
    <w:rsid w:val="00032039"/>
    <w:rsid w:val="000334CD"/>
    <w:rsid w:val="00033573"/>
    <w:rsid w:val="0003363E"/>
    <w:rsid w:val="0003485F"/>
    <w:rsid w:val="00044BEC"/>
    <w:rsid w:val="00044D35"/>
    <w:rsid w:val="00047D72"/>
    <w:rsid w:val="00050F88"/>
    <w:rsid w:val="00060249"/>
    <w:rsid w:val="000668E3"/>
    <w:rsid w:val="00067715"/>
    <w:rsid w:val="00070496"/>
    <w:rsid w:val="0007419D"/>
    <w:rsid w:val="00074618"/>
    <w:rsid w:val="00074F63"/>
    <w:rsid w:val="0007753D"/>
    <w:rsid w:val="000776D1"/>
    <w:rsid w:val="000836B3"/>
    <w:rsid w:val="00083D67"/>
    <w:rsid w:val="000840E0"/>
    <w:rsid w:val="0008511F"/>
    <w:rsid w:val="00085131"/>
    <w:rsid w:val="0008701D"/>
    <w:rsid w:val="0008731E"/>
    <w:rsid w:val="00094AB1"/>
    <w:rsid w:val="000967B3"/>
    <w:rsid w:val="000A530F"/>
    <w:rsid w:val="000A6630"/>
    <w:rsid w:val="000AC225"/>
    <w:rsid w:val="000B1C2B"/>
    <w:rsid w:val="000B48C8"/>
    <w:rsid w:val="000C718C"/>
    <w:rsid w:val="000D0676"/>
    <w:rsid w:val="000D204E"/>
    <w:rsid w:val="000E516F"/>
    <w:rsid w:val="000E6B06"/>
    <w:rsid w:val="000F364D"/>
    <w:rsid w:val="001022CD"/>
    <w:rsid w:val="0010467D"/>
    <w:rsid w:val="00114D16"/>
    <w:rsid w:val="00116A9C"/>
    <w:rsid w:val="00120562"/>
    <w:rsid w:val="00125E12"/>
    <w:rsid w:val="00132892"/>
    <w:rsid w:val="001348D2"/>
    <w:rsid w:val="00136432"/>
    <w:rsid w:val="001374E8"/>
    <w:rsid w:val="001416AA"/>
    <w:rsid w:val="00142C05"/>
    <w:rsid w:val="001473D5"/>
    <w:rsid w:val="00150CFA"/>
    <w:rsid w:val="00155163"/>
    <w:rsid w:val="001569C5"/>
    <w:rsid w:val="00161106"/>
    <w:rsid w:val="00164059"/>
    <w:rsid w:val="00166860"/>
    <w:rsid w:val="00183A62"/>
    <w:rsid w:val="00192C37"/>
    <w:rsid w:val="00194996"/>
    <w:rsid w:val="00196BF8"/>
    <w:rsid w:val="00196F99"/>
    <w:rsid w:val="001A6E4D"/>
    <w:rsid w:val="001A7831"/>
    <w:rsid w:val="001A7936"/>
    <w:rsid w:val="001B6D49"/>
    <w:rsid w:val="001C106D"/>
    <w:rsid w:val="001D0601"/>
    <w:rsid w:val="001D73CA"/>
    <w:rsid w:val="001E008D"/>
    <w:rsid w:val="001E04D8"/>
    <w:rsid w:val="001E0BD7"/>
    <w:rsid w:val="001E3706"/>
    <w:rsid w:val="001E50B7"/>
    <w:rsid w:val="001E5C3C"/>
    <w:rsid w:val="001E69AD"/>
    <w:rsid w:val="001F17BD"/>
    <w:rsid w:val="001F189F"/>
    <w:rsid w:val="001F2CFB"/>
    <w:rsid w:val="00202EFC"/>
    <w:rsid w:val="00210C31"/>
    <w:rsid w:val="00211EED"/>
    <w:rsid w:val="00215321"/>
    <w:rsid w:val="00215DEA"/>
    <w:rsid w:val="002219D9"/>
    <w:rsid w:val="00224422"/>
    <w:rsid w:val="00224FFE"/>
    <w:rsid w:val="00226343"/>
    <w:rsid w:val="00230149"/>
    <w:rsid w:val="002307EE"/>
    <w:rsid w:val="00237070"/>
    <w:rsid w:val="0023780A"/>
    <w:rsid w:val="00240A83"/>
    <w:rsid w:val="002429E4"/>
    <w:rsid w:val="00245CEF"/>
    <w:rsid w:val="00246308"/>
    <w:rsid w:val="00247F85"/>
    <w:rsid w:val="00251437"/>
    <w:rsid w:val="00254EBD"/>
    <w:rsid w:val="0026090B"/>
    <w:rsid w:val="0026329A"/>
    <w:rsid w:val="0026599D"/>
    <w:rsid w:val="002725C5"/>
    <w:rsid w:val="00275687"/>
    <w:rsid w:val="00275CBC"/>
    <w:rsid w:val="0029017A"/>
    <w:rsid w:val="002924A8"/>
    <w:rsid w:val="00293D4D"/>
    <w:rsid w:val="002A1D03"/>
    <w:rsid w:val="002B0CBB"/>
    <w:rsid w:val="002B2D07"/>
    <w:rsid w:val="002C2321"/>
    <w:rsid w:val="002C33A3"/>
    <w:rsid w:val="002C55FC"/>
    <w:rsid w:val="002C5B18"/>
    <w:rsid w:val="002C6D99"/>
    <w:rsid w:val="002D3C19"/>
    <w:rsid w:val="002D7D2B"/>
    <w:rsid w:val="002E16B8"/>
    <w:rsid w:val="002E1801"/>
    <w:rsid w:val="002E1A3E"/>
    <w:rsid w:val="002E3103"/>
    <w:rsid w:val="002E4C5F"/>
    <w:rsid w:val="002E6261"/>
    <w:rsid w:val="002F020E"/>
    <w:rsid w:val="002F0CB3"/>
    <w:rsid w:val="002F216D"/>
    <w:rsid w:val="002F2D8F"/>
    <w:rsid w:val="002F6739"/>
    <w:rsid w:val="002F6B4E"/>
    <w:rsid w:val="00300A3A"/>
    <w:rsid w:val="003020CB"/>
    <w:rsid w:val="00304EBB"/>
    <w:rsid w:val="003053A0"/>
    <w:rsid w:val="00305A87"/>
    <w:rsid w:val="00305CF6"/>
    <w:rsid w:val="003067AF"/>
    <w:rsid w:val="00310C4F"/>
    <w:rsid w:val="00312F26"/>
    <w:rsid w:val="00317EAD"/>
    <w:rsid w:val="00334E46"/>
    <w:rsid w:val="00336835"/>
    <w:rsid w:val="003471DE"/>
    <w:rsid w:val="003515A3"/>
    <w:rsid w:val="003519A3"/>
    <w:rsid w:val="00351F59"/>
    <w:rsid w:val="00361E9C"/>
    <w:rsid w:val="003630E9"/>
    <w:rsid w:val="00363FDA"/>
    <w:rsid w:val="003648B0"/>
    <w:rsid w:val="003658BB"/>
    <w:rsid w:val="003704A2"/>
    <w:rsid w:val="003731DE"/>
    <w:rsid w:val="003744D1"/>
    <w:rsid w:val="00376C1B"/>
    <w:rsid w:val="00380765"/>
    <w:rsid w:val="00380C18"/>
    <w:rsid w:val="00381777"/>
    <w:rsid w:val="00382DBD"/>
    <w:rsid w:val="003832CF"/>
    <w:rsid w:val="003873CA"/>
    <w:rsid w:val="00390BD2"/>
    <w:rsid w:val="00394133"/>
    <w:rsid w:val="00395EF1"/>
    <w:rsid w:val="00397896"/>
    <w:rsid w:val="003A1DE6"/>
    <w:rsid w:val="003A5611"/>
    <w:rsid w:val="003B20D8"/>
    <w:rsid w:val="003B2520"/>
    <w:rsid w:val="003B3D58"/>
    <w:rsid w:val="003B68A9"/>
    <w:rsid w:val="003B6A82"/>
    <w:rsid w:val="003B7FA9"/>
    <w:rsid w:val="003C19E2"/>
    <w:rsid w:val="003C356C"/>
    <w:rsid w:val="003C3B5F"/>
    <w:rsid w:val="003C4865"/>
    <w:rsid w:val="003D04CA"/>
    <w:rsid w:val="003D5EF4"/>
    <w:rsid w:val="003E64EE"/>
    <w:rsid w:val="003E6CC0"/>
    <w:rsid w:val="003F1858"/>
    <w:rsid w:val="003F7B0F"/>
    <w:rsid w:val="003F7FC1"/>
    <w:rsid w:val="0040336B"/>
    <w:rsid w:val="00403CCB"/>
    <w:rsid w:val="00404019"/>
    <w:rsid w:val="00404F6A"/>
    <w:rsid w:val="00405665"/>
    <w:rsid w:val="004134CE"/>
    <w:rsid w:val="0041364F"/>
    <w:rsid w:val="0042234A"/>
    <w:rsid w:val="00424105"/>
    <w:rsid w:val="00427802"/>
    <w:rsid w:val="00443E55"/>
    <w:rsid w:val="00446659"/>
    <w:rsid w:val="00446FFC"/>
    <w:rsid w:val="00447BAA"/>
    <w:rsid w:val="00452D0B"/>
    <w:rsid w:val="004552BC"/>
    <w:rsid w:val="00460F54"/>
    <w:rsid w:val="00462676"/>
    <w:rsid w:val="0046475E"/>
    <w:rsid w:val="00466AAE"/>
    <w:rsid w:val="004709D7"/>
    <w:rsid w:val="00470BB6"/>
    <w:rsid w:val="00471A15"/>
    <w:rsid w:val="00471A6C"/>
    <w:rsid w:val="0047531C"/>
    <w:rsid w:val="0047747C"/>
    <w:rsid w:val="0048121E"/>
    <w:rsid w:val="00485220"/>
    <w:rsid w:val="004A0299"/>
    <w:rsid w:val="004A3A21"/>
    <w:rsid w:val="004A3B03"/>
    <w:rsid w:val="004A63F2"/>
    <w:rsid w:val="004A7CE9"/>
    <w:rsid w:val="004B2CC6"/>
    <w:rsid w:val="004B6D2A"/>
    <w:rsid w:val="004C13D5"/>
    <w:rsid w:val="004C389A"/>
    <w:rsid w:val="004C69B2"/>
    <w:rsid w:val="004D3200"/>
    <w:rsid w:val="004E2EB2"/>
    <w:rsid w:val="004E5734"/>
    <w:rsid w:val="004F1F2A"/>
    <w:rsid w:val="00501466"/>
    <w:rsid w:val="0050285F"/>
    <w:rsid w:val="00503D2D"/>
    <w:rsid w:val="00505803"/>
    <w:rsid w:val="00505D65"/>
    <w:rsid w:val="005125A1"/>
    <w:rsid w:val="00517CE1"/>
    <w:rsid w:val="00520D94"/>
    <w:rsid w:val="00521A82"/>
    <w:rsid w:val="00522A7D"/>
    <w:rsid w:val="0052799F"/>
    <w:rsid w:val="00527A71"/>
    <w:rsid w:val="00533252"/>
    <w:rsid w:val="00533C46"/>
    <w:rsid w:val="0053794C"/>
    <w:rsid w:val="00550CC0"/>
    <w:rsid w:val="00552165"/>
    <w:rsid w:val="005622EA"/>
    <w:rsid w:val="00563A75"/>
    <w:rsid w:val="00565D81"/>
    <w:rsid w:val="0056629D"/>
    <w:rsid w:val="00572AF4"/>
    <w:rsid w:val="00573365"/>
    <w:rsid w:val="00581BCD"/>
    <w:rsid w:val="00581F50"/>
    <w:rsid w:val="0058644E"/>
    <w:rsid w:val="00592336"/>
    <w:rsid w:val="005974A7"/>
    <w:rsid w:val="005A1676"/>
    <w:rsid w:val="005A2CFB"/>
    <w:rsid w:val="005A349D"/>
    <w:rsid w:val="005B4EA7"/>
    <w:rsid w:val="005B56F1"/>
    <w:rsid w:val="005B6AB4"/>
    <w:rsid w:val="005B7ABB"/>
    <w:rsid w:val="005C0C08"/>
    <w:rsid w:val="005C1346"/>
    <w:rsid w:val="005C16F7"/>
    <w:rsid w:val="005C20C7"/>
    <w:rsid w:val="005C5B08"/>
    <w:rsid w:val="005D55D1"/>
    <w:rsid w:val="005D5C95"/>
    <w:rsid w:val="005D6E34"/>
    <w:rsid w:val="005E3EE9"/>
    <w:rsid w:val="005E441C"/>
    <w:rsid w:val="005F2164"/>
    <w:rsid w:val="005F455C"/>
    <w:rsid w:val="005F6561"/>
    <w:rsid w:val="00611090"/>
    <w:rsid w:val="0061746D"/>
    <w:rsid w:val="00620DD0"/>
    <w:rsid w:val="00620E79"/>
    <w:rsid w:val="00622798"/>
    <w:rsid w:val="00626EDD"/>
    <w:rsid w:val="00627942"/>
    <w:rsid w:val="00631B50"/>
    <w:rsid w:val="00634483"/>
    <w:rsid w:val="00637961"/>
    <w:rsid w:val="0064015A"/>
    <w:rsid w:val="00642D04"/>
    <w:rsid w:val="00643F87"/>
    <w:rsid w:val="00647836"/>
    <w:rsid w:val="00647E55"/>
    <w:rsid w:val="006523B4"/>
    <w:rsid w:val="00652AAC"/>
    <w:rsid w:val="00654FAB"/>
    <w:rsid w:val="00661F7A"/>
    <w:rsid w:val="00664EE0"/>
    <w:rsid w:val="0067156C"/>
    <w:rsid w:val="00675533"/>
    <w:rsid w:val="006778CF"/>
    <w:rsid w:val="00682B20"/>
    <w:rsid w:val="0068397A"/>
    <w:rsid w:val="006844D8"/>
    <w:rsid w:val="006852D2"/>
    <w:rsid w:val="006A12D1"/>
    <w:rsid w:val="006A1AEF"/>
    <w:rsid w:val="006A2E20"/>
    <w:rsid w:val="006A3040"/>
    <w:rsid w:val="006A4A9F"/>
    <w:rsid w:val="006A71DB"/>
    <w:rsid w:val="006B109A"/>
    <w:rsid w:val="006C101B"/>
    <w:rsid w:val="006C595B"/>
    <w:rsid w:val="006C721D"/>
    <w:rsid w:val="006C7EDD"/>
    <w:rsid w:val="006D43A6"/>
    <w:rsid w:val="006E10A0"/>
    <w:rsid w:val="006E32B2"/>
    <w:rsid w:val="006E3EEA"/>
    <w:rsid w:val="00701867"/>
    <w:rsid w:val="007079D5"/>
    <w:rsid w:val="007145B6"/>
    <w:rsid w:val="00725F55"/>
    <w:rsid w:val="007316D2"/>
    <w:rsid w:val="00731739"/>
    <w:rsid w:val="00741A54"/>
    <w:rsid w:val="00742228"/>
    <w:rsid w:val="00746A25"/>
    <w:rsid w:val="00746D53"/>
    <w:rsid w:val="00747A0A"/>
    <w:rsid w:val="00751667"/>
    <w:rsid w:val="00751AA3"/>
    <w:rsid w:val="00754C13"/>
    <w:rsid w:val="007612C3"/>
    <w:rsid w:val="007622B8"/>
    <w:rsid w:val="0077063E"/>
    <w:rsid w:val="007712AF"/>
    <w:rsid w:val="00773305"/>
    <w:rsid w:val="00773733"/>
    <w:rsid w:val="0078021F"/>
    <w:rsid w:val="00781843"/>
    <w:rsid w:val="00784030"/>
    <w:rsid w:val="00792C99"/>
    <w:rsid w:val="007A10CC"/>
    <w:rsid w:val="007A255B"/>
    <w:rsid w:val="007A3266"/>
    <w:rsid w:val="007A7C43"/>
    <w:rsid w:val="007A7E23"/>
    <w:rsid w:val="007B3B9E"/>
    <w:rsid w:val="007B66D8"/>
    <w:rsid w:val="007B6ECF"/>
    <w:rsid w:val="007D217E"/>
    <w:rsid w:val="007D2B94"/>
    <w:rsid w:val="007D3594"/>
    <w:rsid w:val="007D5AC9"/>
    <w:rsid w:val="007D763A"/>
    <w:rsid w:val="007E1B06"/>
    <w:rsid w:val="007E270F"/>
    <w:rsid w:val="007E327E"/>
    <w:rsid w:val="007E5288"/>
    <w:rsid w:val="007E6839"/>
    <w:rsid w:val="007F5750"/>
    <w:rsid w:val="007F60B4"/>
    <w:rsid w:val="008016DA"/>
    <w:rsid w:val="00802BFE"/>
    <w:rsid w:val="008032F4"/>
    <w:rsid w:val="00804595"/>
    <w:rsid w:val="00807C96"/>
    <w:rsid w:val="00807CE2"/>
    <w:rsid w:val="00810E9A"/>
    <w:rsid w:val="0081179C"/>
    <w:rsid w:val="00812A5D"/>
    <w:rsid w:val="00813BF4"/>
    <w:rsid w:val="00814BFD"/>
    <w:rsid w:val="008159F1"/>
    <w:rsid w:val="0081644C"/>
    <w:rsid w:val="00824537"/>
    <w:rsid w:val="00824BA8"/>
    <w:rsid w:val="0082702E"/>
    <w:rsid w:val="00830F1F"/>
    <w:rsid w:val="008313A1"/>
    <w:rsid w:val="00835501"/>
    <w:rsid w:val="00843F20"/>
    <w:rsid w:val="00844331"/>
    <w:rsid w:val="0084537D"/>
    <w:rsid w:val="008462D9"/>
    <w:rsid w:val="00847C5A"/>
    <w:rsid w:val="008518CC"/>
    <w:rsid w:val="00853803"/>
    <w:rsid w:val="00854E1C"/>
    <w:rsid w:val="00856944"/>
    <w:rsid w:val="008575C3"/>
    <w:rsid w:val="00866B8E"/>
    <w:rsid w:val="00867D3B"/>
    <w:rsid w:val="008730BA"/>
    <w:rsid w:val="008731B5"/>
    <w:rsid w:val="0087505D"/>
    <w:rsid w:val="00877392"/>
    <w:rsid w:val="00877F41"/>
    <w:rsid w:val="00881267"/>
    <w:rsid w:val="00883464"/>
    <w:rsid w:val="00883763"/>
    <w:rsid w:val="008840D4"/>
    <w:rsid w:val="00887746"/>
    <w:rsid w:val="008904CC"/>
    <w:rsid w:val="00891BF1"/>
    <w:rsid w:val="00892C71"/>
    <w:rsid w:val="00895D63"/>
    <w:rsid w:val="008A038E"/>
    <w:rsid w:val="008A2D42"/>
    <w:rsid w:val="008A495B"/>
    <w:rsid w:val="008B2357"/>
    <w:rsid w:val="008B2377"/>
    <w:rsid w:val="008B4924"/>
    <w:rsid w:val="008B5DC8"/>
    <w:rsid w:val="008B6C4D"/>
    <w:rsid w:val="008C35BD"/>
    <w:rsid w:val="008C3E02"/>
    <w:rsid w:val="008C46CE"/>
    <w:rsid w:val="008C5109"/>
    <w:rsid w:val="008C5336"/>
    <w:rsid w:val="008C5417"/>
    <w:rsid w:val="008C5AB1"/>
    <w:rsid w:val="008D0430"/>
    <w:rsid w:val="008D0B14"/>
    <w:rsid w:val="008D5CDA"/>
    <w:rsid w:val="008D7E11"/>
    <w:rsid w:val="008F1C61"/>
    <w:rsid w:val="008F3910"/>
    <w:rsid w:val="008F5008"/>
    <w:rsid w:val="008F5CC3"/>
    <w:rsid w:val="00904272"/>
    <w:rsid w:val="009067B8"/>
    <w:rsid w:val="00906847"/>
    <w:rsid w:val="0090777E"/>
    <w:rsid w:val="00910808"/>
    <w:rsid w:val="00915576"/>
    <w:rsid w:val="00921483"/>
    <w:rsid w:val="009254A9"/>
    <w:rsid w:val="009351A2"/>
    <w:rsid w:val="00936321"/>
    <w:rsid w:val="00941700"/>
    <w:rsid w:val="00945341"/>
    <w:rsid w:val="00950FCE"/>
    <w:rsid w:val="00952AE2"/>
    <w:rsid w:val="00954F8C"/>
    <w:rsid w:val="00961938"/>
    <w:rsid w:val="00961D9B"/>
    <w:rsid w:val="00962D47"/>
    <w:rsid w:val="009644AE"/>
    <w:rsid w:val="00966C05"/>
    <w:rsid w:val="009672E8"/>
    <w:rsid w:val="00967CF7"/>
    <w:rsid w:val="0097254A"/>
    <w:rsid w:val="00975AAA"/>
    <w:rsid w:val="009804B7"/>
    <w:rsid w:val="00981E6A"/>
    <w:rsid w:val="009871D9"/>
    <w:rsid w:val="00990AD0"/>
    <w:rsid w:val="00990D40"/>
    <w:rsid w:val="00993063"/>
    <w:rsid w:val="009938D3"/>
    <w:rsid w:val="00993D17"/>
    <w:rsid w:val="00995456"/>
    <w:rsid w:val="0099620C"/>
    <w:rsid w:val="00996632"/>
    <w:rsid w:val="009B4702"/>
    <w:rsid w:val="009B7595"/>
    <w:rsid w:val="009C2BBF"/>
    <w:rsid w:val="009C4151"/>
    <w:rsid w:val="009C66A4"/>
    <w:rsid w:val="009D193D"/>
    <w:rsid w:val="009D19D3"/>
    <w:rsid w:val="009D2239"/>
    <w:rsid w:val="009D3E3D"/>
    <w:rsid w:val="009D5761"/>
    <w:rsid w:val="009D60B2"/>
    <w:rsid w:val="009D6760"/>
    <w:rsid w:val="009D7E9E"/>
    <w:rsid w:val="009E0482"/>
    <w:rsid w:val="009E3C94"/>
    <w:rsid w:val="009E5907"/>
    <w:rsid w:val="009E5A30"/>
    <w:rsid w:val="009F1484"/>
    <w:rsid w:val="009F1691"/>
    <w:rsid w:val="009F245C"/>
    <w:rsid w:val="009F68C7"/>
    <w:rsid w:val="00A00BAD"/>
    <w:rsid w:val="00A01644"/>
    <w:rsid w:val="00A03E01"/>
    <w:rsid w:val="00A04B50"/>
    <w:rsid w:val="00A069F1"/>
    <w:rsid w:val="00A15678"/>
    <w:rsid w:val="00A15D83"/>
    <w:rsid w:val="00A212DE"/>
    <w:rsid w:val="00A23092"/>
    <w:rsid w:val="00A25911"/>
    <w:rsid w:val="00A26A39"/>
    <w:rsid w:val="00A275C1"/>
    <w:rsid w:val="00A30E74"/>
    <w:rsid w:val="00A31F24"/>
    <w:rsid w:val="00A3532B"/>
    <w:rsid w:val="00A364A1"/>
    <w:rsid w:val="00A36F4A"/>
    <w:rsid w:val="00A375D0"/>
    <w:rsid w:val="00A378ED"/>
    <w:rsid w:val="00A4143A"/>
    <w:rsid w:val="00A43F09"/>
    <w:rsid w:val="00A47CDE"/>
    <w:rsid w:val="00A5238B"/>
    <w:rsid w:val="00A526E1"/>
    <w:rsid w:val="00A572A8"/>
    <w:rsid w:val="00A65331"/>
    <w:rsid w:val="00A76A00"/>
    <w:rsid w:val="00A80507"/>
    <w:rsid w:val="00A807F9"/>
    <w:rsid w:val="00A80FC0"/>
    <w:rsid w:val="00A8253C"/>
    <w:rsid w:val="00A863B8"/>
    <w:rsid w:val="00A93C84"/>
    <w:rsid w:val="00AA1ACD"/>
    <w:rsid w:val="00AA3175"/>
    <w:rsid w:val="00AA71DB"/>
    <w:rsid w:val="00AC14F0"/>
    <w:rsid w:val="00AC2159"/>
    <w:rsid w:val="00AC2ED0"/>
    <w:rsid w:val="00AD0817"/>
    <w:rsid w:val="00AD1DEB"/>
    <w:rsid w:val="00AD39B7"/>
    <w:rsid w:val="00AD5BD8"/>
    <w:rsid w:val="00AE112F"/>
    <w:rsid w:val="00AE377C"/>
    <w:rsid w:val="00AE4714"/>
    <w:rsid w:val="00AF689D"/>
    <w:rsid w:val="00AF7864"/>
    <w:rsid w:val="00B04577"/>
    <w:rsid w:val="00B052A2"/>
    <w:rsid w:val="00B10B1C"/>
    <w:rsid w:val="00B120AD"/>
    <w:rsid w:val="00B1307F"/>
    <w:rsid w:val="00B16D7C"/>
    <w:rsid w:val="00B17CA3"/>
    <w:rsid w:val="00B20CC9"/>
    <w:rsid w:val="00B22E8D"/>
    <w:rsid w:val="00B23620"/>
    <w:rsid w:val="00B24E5A"/>
    <w:rsid w:val="00B274B9"/>
    <w:rsid w:val="00B326D1"/>
    <w:rsid w:val="00B37E4E"/>
    <w:rsid w:val="00B41F91"/>
    <w:rsid w:val="00B422B5"/>
    <w:rsid w:val="00B522AB"/>
    <w:rsid w:val="00B52BE7"/>
    <w:rsid w:val="00B5656A"/>
    <w:rsid w:val="00B573F7"/>
    <w:rsid w:val="00B63F15"/>
    <w:rsid w:val="00B646CE"/>
    <w:rsid w:val="00B6685F"/>
    <w:rsid w:val="00B70C71"/>
    <w:rsid w:val="00B74582"/>
    <w:rsid w:val="00B80109"/>
    <w:rsid w:val="00B81954"/>
    <w:rsid w:val="00B81974"/>
    <w:rsid w:val="00B81ED9"/>
    <w:rsid w:val="00B836C1"/>
    <w:rsid w:val="00B839C4"/>
    <w:rsid w:val="00B8575E"/>
    <w:rsid w:val="00B90B3F"/>
    <w:rsid w:val="00B90C35"/>
    <w:rsid w:val="00B90E0F"/>
    <w:rsid w:val="00B93489"/>
    <w:rsid w:val="00B9588F"/>
    <w:rsid w:val="00BB4ABB"/>
    <w:rsid w:val="00BB5774"/>
    <w:rsid w:val="00BC149B"/>
    <w:rsid w:val="00BC1849"/>
    <w:rsid w:val="00BC6AD1"/>
    <w:rsid w:val="00BD194C"/>
    <w:rsid w:val="00BD3C57"/>
    <w:rsid w:val="00BE3503"/>
    <w:rsid w:val="00BE4C19"/>
    <w:rsid w:val="00BE638A"/>
    <w:rsid w:val="00BF187D"/>
    <w:rsid w:val="00BF4868"/>
    <w:rsid w:val="00C012F5"/>
    <w:rsid w:val="00C04FB2"/>
    <w:rsid w:val="00C12A9A"/>
    <w:rsid w:val="00C132DE"/>
    <w:rsid w:val="00C13C02"/>
    <w:rsid w:val="00C1679D"/>
    <w:rsid w:val="00C1745C"/>
    <w:rsid w:val="00C17ECD"/>
    <w:rsid w:val="00C20500"/>
    <w:rsid w:val="00C20AD8"/>
    <w:rsid w:val="00C26A49"/>
    <w:rsid w:val="00C2707E"/>
    <w:rsid w:val="00C31092"/>
    <w:rsid w:val="00C34C48"/>
    <w:rsid w:val="00C37675"/>
    <w:rsid w:val="00C41975"/>
    <w:rsid w:val="00C41E57"/>
    <w:rsid w:val="00C42B78"/>
    <w:rsid w:val="00C43E2E"/>
    <w:rsid w:val="00C4781A"/>
    <w:rsid w:val="00C50927"/>
    <w:rsid w:val="00C52938"/>
    <w:rsid w:val="00C5299C"/>
    <w:rsid w:val="00C5343E"/>
    <w:rsid w:val="00C53740"/>
    <w:rsid w:val="00C544C9"/>
    <w:rsid w:val="00C5618B"/>
    <w:rsid w:val="00C62160"/>
    <w:rsid w:val="00C65AE2"/>
    <w:rsid w:val="00C67E9A"/>
    <w:rsid w:val="00C71382"/>
    <w:rsid w:val="00C75516"/>
    <w:rsid w:val="00C8144A"/>
    <w:rsid w:val="00C823FA"/>
    <w:rsid w:val="00C84C58"/>
    <w:rsid w:val="00C87593"/>
    <w:rsid w:val="00C907D0"/>
    <w:rsid w:val="00C91866"/>
    <w:rsid w:val="00CA11CB"/>
    <w:rsid w:val="00CA14DC"/>
    <w:rsid w:val="00CA364C"/>
    <w:rsid w:val="00CB3660"/>
    <w:rsid w:val="00CB4F62"/>
    <w:rsid w:val="00CB5A08"/>
    <w:rsid w:val="00CC0D10"/>
    <w:rsid w:val="00CC4B28"/>
    <w:rsid w:val="00CC73E3"/>
    <w:rsid w:val="00CD045B"/>
    <w:rsid w:val="00CD0FB2"/>
    <w:rsid w:val="00CD2872"/>
    <w:rsid w:val="00CD5459"/>
    <w:rsid w:val="00CE1282"/>
    <w:rsid w:val="00CE288A"/>
    <w:rsid w:val="00CE4112"/>
    <w:rsid w:val="00CE6AB1"/>
    <w:rsid w:val="00D00179"/>
    <w:rsid w:val="00D002A4"/>
    <w:rsid w:val="00D06B1C"/>
    <w:rsid w:val="00D06F56"/>
    <w:rsid w:val="00D11F07"/>
    <w:rsid w:val="00D13787"/>
    <w:rsid w:val="00D16CFB"/>
    <w:rsid w:val="00D177D2"/>
    <w:rsid w:val="00D20C32"/>
    <w:rsid w:val="00D26935"/>
    <w:rsid w:val="00D3078A"/>
    <w:rsid w:val="00D3566C"/>
    <w:rsid w:val="00D37B72"/>
    <w:rsid w:val="00D42E5A"/>
    <w:rsid w:val="00D44772"/>
    <w:rsid w:val="00D47CA5"/>
    <w:rsid w:val="00D54C8E"/>
    <w:rsid w:val="00D55FDA"/>
    <w:rsid w:val="00D655D7"/>
    <w:rsid w:val="00D65ACA"/>
    <w:rsid w:val="00D7038E"/>
    <w:rsid w:val="00D70BC6"/>
    <w:rsid w:val="00D71454"/>
    <w:rsid w:val="00D73CB4"/>
    <w:rsid w:val="00D765B9"/>
    <w:rsid w:val="00D76CA4"/>
    <w:rsid w:val="00D84BC1"/>
    <w:rsid w:val="00D84F52"/>
    <w:rsid w:val="00D86513"/>
    <w:rsid w:val="00D866BF"/>
    <w:rsid w:val="00D93B57"/>
    <w:rsid w:val="00D93E7D"/>
    <w:rsid w:val="00D94E8A"/>
    <w:rsid w:val="00DB15AB"/>
    <w:rsid w:val="00DB1B9B"/>
    <w:rsid w:val="00DB22BA"/>
    <w:rsid w:val="00DB26E1"/>
    <w:rsid w:val="00DB5696"/>
    <w:rsid w:val="00DB6AFA"/>
    <w:rsid w:val="00DC080A"/>
    <w:rsid w:val="00DC3527"/>
    <w:rsid w:val="00DC3E1B"/>
    <w:rsid w:val="00DC6936"/>
    <w:rsid w:val="00DC7669"/>
    <w:rsid w:val="00DD3AF3"/>
    <w:rsid w:val="00DD3FB8"/>
    <w:rsid w:val="00DD6EE6"/>
    <w:rsid w:val="00DD6FA9"/>
    <w:rsid w:val="00DDA4D6"/>
    <w:rsid w:val="00DE7BB1"/>
    <w:rsid w:val="00DF15E2"/>
    <w:rsid w:val="00DF2C53"/>
    <w:rsid w:val="00DF3D97"/>
    <w:rsid w:val="00E03F7F"/>
    <w:rsid w:val="00E042E5"/>
    <w:rsid w:val="00E12FFD"/>
    <w:rsid w:val="00E163C1"/>
    <w:rsid w:val="00E205CC"/>
    <w:rsid w:val="00E2707F"/>
    <w:rsid w:val="00E35CB1"/>
    <w:rsid w:val="00E42526"/>
    <w:rsid w:val="00E50C1E"/>
    <w:rsid w:val="00E51FA7"/>
    <w:rsid w:val="00E63BAC"/>
    <w:rsid w:val="00E80881"/>
    <w:rsid w:val="00E839FD"/>
    <w:rsid w:val="00E8575C"/>
    <w:rsid w:val="00E86BAD"/>
    <w:rsid w:val="00E86DCB"/>
    <w:rsid w:val="00EB36DB"/>
    <w:rsid w:val="00EB7F27"/>
    <w:rsid w:val="00EC14C9"/>
    <w:rsid w:val="00ED0D99"/>
    <w:rsid w:val="00ED67D3"/>
    <w:rsid w:val="00EE0B0F"/>
    <w:rsid w:val="00EE1814"/>
    <w:rsid w:val="00EE3B98"/>
    <w:rsid w:val="00EE7558"/>
    <w:rsid w:val="00EF1A64"/>
    <w:rsid w:val="00F0088A"/>
    <w:rsid w:val="00F06DC4"/>
    <w:rsid w:val="00F13851"/>
    <w:rsid w:val="00F26406"/>
    <w:rsid w:val="00F264D6"/>
    <w:rsid w:val="00F3194D"/>
    <w:rsid w:val="00F32A29"/>
    <w:rsid w:val="00F441C6"/>
    <w:rsid w:val="00F47C18"/>
    <w:rsid w:val="00F47C6E"/>
    <w:rsid w:val="00F54151"/>
    <w:rsid w:val="00F572C4"/>
    <w:rsid w:val="00F64F7B"/>
    <w:rsid w:val="00F82E79"/>
    <w:rsid w:val="00F83AE1"/>
    <w:rsid w:val="00F84F89"/>
    <w:rsid w:val="00F859F6"/>
    <w:rsid w:val="00F85A49"/>
    <w:rsid w:val="00F872AA"/>
    <w:rsid w:val="00F93293"/>
    <w:rsid w:val="00FA10EC"/>
    <w:rsid w:val="00FA27EB"/>
    <w:rsid w:val="00FA6CA8"/>
    <w:rsid w:val="00FA6F90"/>
    <w:rsid w:val="00FA7357"/>
    <w:rsid w:val="00FB09ED"/>
    <w:rsid w:val="00FB48DD"/>
    <w:rsid w:val="00FB57B6"/>
    <w:rsid w:val="00FC038C"/>
    <w:rsid w:val="00FD4842"/>
    <w:rsid w:val="00FD56E7"/>
    <w:rsid w:val="00FE09C2"/>
    <w:rsid w:val="00FE4955"/>
    <w:rsid w:val="00FE5B86"/>
    <w:rsid w:val="00FE616D"/>
    <w:rsid w:val="00FE6622"/>
    <w:rsid w:val="00FF049F"/>
    <w:rsid w:val="00FF057E"/>
    <w:rsid w:val="00FF5212"/>
    <w:rsid w:val="00FF566C"/>
    <w:rsid w:val="00FF6059"/>
    <w:rsid w:val="020127D2"/>
    <w:rsid w:val="02E91431"/>
    <w:rsid w:val="03A0D217"/>
    <w:rsid w:val="05B8B0DE"/>
    <w:rsid w:val="061DF49A"/>
    <w:rsid w:val="0758A978"/>
    <w:rsid w:val="07736B18"/>
    <w:rsid w:val="077ACF24"/>
    <w:rsid w:val="079DA17B"/>
    <w:rsid w:val="07AB4A7D"/>
    <w:rsid w:val="088A8B71"/>
    <w:rsid w:val="088C7417"/>
    <w:rsid w:val="089785E6"/>
    <w:rsid w:val="08C376EB"/>
    <w:rsid w:val="095AAA90"/>
    <w:rsid w:val="0A00C899"/>
    <w:rsid w:val="0A7CB69B"/>
    <w:rsid w:val="0AE717C4"/>
    <w:rsid w:val="0B64E7BE"/>
    <w:rsid w:val="0BBC1A77"/>
    <w:rsid w:val="0BDDC3C3"/>
    <w:rsid w:val="0BE02F23"/>
    <w:rsid w:val="0CD252BF"/>
    <w:rsid w:val="0E0A499F"/>
    <w:rsid w:val="0E670985"/>
    <w:rsid w:val="0EA836E6"/>
    <w:rsid w:val="0EF3BB39"/>
    <w:rsid w:val="114A2EFD"/>
    <w:rsid w:val="116B5520"/>
    <w:rsid w:val="1182BEF8"/>
    <w:rsid w:val="11CC9A46"/>
    <w:rsid w:val="11EF2678"/>
    <w:rsid w:val="12311BE8"/>
    <w:rsid w:val="1291384A"/>
    <w:rsid w:val="12CDFAB7"/>
    <w:rsid w:val="13A240B8"/>
    <w:rsid w:val="1489CD85"/>
    <w:rsid w:val="14B4403D"/>
    <w:rsid w:val="150D9D4E"/>
    <w:rsid w:val="15B51373"/>
    <w:rsid w:val="15F83A6E"/>
    <w:rsid w:val="1602E6E0"/>
    <w:rsid w:val="17940ACF"/>
    <w:rsid w:val="179726B0"/>
    <w:rsid w:val="17A28C47"/>
    <w:rsid w:val="1816A4BD"/>
    <w:rsid w:val="18E1BB59"/>
    <w:rsid w:val="19919238"/>
    <w:rsid w:val="1A0622DF"/>
    <w:rsid w:val="1ADCF406"/>
    <w:rsid w:val="1AF90F09"/>
    <w:rsid w:val="1B123766"/>
    <w:rsid w:val="1B7CE061"/>
    <w:rsid w:val="1C33BE7C"/>
    <w:rsid w:val="1D7F9019"/>
    <w:rsid w:val="1DE2D032"/>
    <w:rsid w:val="1E30AFCB"/>
    <w:rsid w:val="1EFD73FF"/>
    <w:rsid w:val="1F2472BE"/>
    <w:rsid w:val="203D66A1"/>
    <w:rsid w:val="205FFB70"/>
    <w:rsid w:val="207C64D3"/>
    <w:rsid w:val="20B15D34"/>
    <w:rsid w:val="219037AC"/>
    <w:rsid w:val="2308B948"/>
    <w:rsid w:val="233B02A5"/>
    <w:rsid w:val="236E8529"/>
    <w:rsid w:val="243F32C7"/>
    <w:rsid w:val="249FF14F"/>
    <w:rsid w:val="24C40B13"/>
    <w:rsid w:val="27165C46"/>
    <w:rsid w:val="27FA80FF"/>
    <w:rsid w:val="280ADA18"/>
    <w:rsid w:val="28DAF063"/>
    <w:rsid w:val="28EAA90F"/>
    <w:rsid w:val="2A443F24"/>
    <w:rsid w:val="2AC3E8B7"/>
    <w:rsid w:val="2B918C29"/>
    <w:rsid w:val="2BBDA379"/>
    <w:rsid w:val="2BE9CD69"/>
    <w:rsid w:val="2D18D99E"/>
    <w:rsid w:val="2D71A9C3"/>
    <w:rsid w:val="2DC75A8A"/>
    <w:rsid w:val="2E90C742"/>
    <w:rsid w:val="2F7C3CC1"/>
    <w:rsid w:val="303E8BB0"/>
    <w:rsid w:val="32590EED"/>
    <w:rsid w:val="33A6FFB5"/>
    <w:rsid w:val="34133304"/>
    <w:rsid w:val="3556032B"/>
    <w:rsid w:val="3583C28D"/>
    <w:rsid w:val="35EC3454"/>
    <w:rsid w:val="37346D96"/>
    <w:rsid w:val="37BFFB54"/>
    <w:rsid w:val="37C22323"/>
    <w:rsid w:val="38D03DF7"/>
    <w:rsid w:val="38F03790"/>
    <w:rsid w:val="38FCA401"/>
    <w:rsid w:val="3923D516"/>
    <w:rsid w:val="39608220"/>
    <w:rsid w:val="39BA36C3"/>
    <w:rsid w:val="3A987462"/>
    <w:rsid w:val="3A9BAB14"/>
    <w:rsid w:val="3B4770ED"/>
    <w:rsid w:val="3B4E25E1"/>
    <w:rsid w:val="3C907B3C"/>
    <w:rsid w:val="3D34B99E"/>
    <w:rsid w:val="3D5247B6"/>
    <w:rsid w:val="3DCBBF06"/>
    <w:rsid w:val="3DEF8A7B"/>
    <w:rsid w:val="3E801018"/>
    <w:rsid w:val="3E8EC08B"/>
    <w:rsid w:val="3EB47119"/>
    <w:rsid w:val="3EB9F73F"/>
    <w:rsid w:val="3EEE77B9"/>
    <w:rsid w:val="3F5DA4D9"/>
    <w:rsid w:val="3FEA2962"/>
    <w:rsid w:val="4077DBF8"/>
    <w:rsid w:val="4182058A"/>
    <w:rsid w:val="41D225DF"/>
    <w:rsid w:val="427C6D29"/>
    <w:rsid w:val="42B18EFF"/>
    <w:rsid w:val="436C3A2B"/>
    <w:rsid w:val="4422FC85"/>
    <w:rsid w:val="4529E542"/>
    <w:rsid w:val="453D9876"/>
    <w:rsid w:val="45AEC0FF"/>
    <w:rsid w:val="46329257"/>
    <w:rsid w:val="46D68246"/>
    <w:rsid w:val="472268BF"/>
    <w:rsid w:val="47CE62B8"/>
    <w:rsid w:val="486D4884"/>
    <w:rsid w:val="48A400F0"/>
    <w:rsid w:val="48F8BC49"/>
    <w:rsid w:val="48FC2D95"/>
    <w:rsid w:val="49887DCA"/>
    <w:rsid w:val="49AAECB9"/>
    <w:rsid w:val="4B51405C"/>
    <w:rsid w:val="4B69F9C0"/>
    <w:rsid w:val="4B907BA6"/>
    <w:rsid w:val="4BAAF253"/>
    <w:rsid w:val="4BAEF1E6"/>
    <w:rsid w:val="4C2F4CDE"/>
    <w:rsid w:val="4D9E40C2"/>
    <w:rsid w:val="4DB9D2E4"/>
    <w:rsid w:val="4F010387"/>
    <w:rsid w:val="4F1DBFB0"/>
    <w:rsid w:val="4F1FFB38"/>
    <w:rsid w:val="4F3C41CF"/>
    <w:rsid w:val="4F5F52AD"/>
    <w:rsid w:val="4FA7EE12"/>
    <w:rsid w:val="50650D36"/>
    <w:rsid w:val="509D9EC5"/>
    <w:rsid w:val="54278A1A"/>
    <w:rsid w:val="54D522B8"/>
    <w:rsid w:val="56C9F217"/>
    <w:rsid w:val="56FEEF04"/>
    <w:rsid w:val="570FB697"/>
    <w:rsid w:val="57419CA2"/>
    <w:rsid w:val="5865C278"/>
    <w:rsid w:val="5B3843FE"/>
    <w:rsid w:val="5D0EC0E3"/>
    <w:rsid w:val="5D307CC7"/>
    <w:rsid w:val="5D92923B"/>
    <w:rsid w:val="5E30BEEA"/>
    <w:rsid w:val="5E75EC79"/>
    <w:rsid w:val="5E9168E7"/>
    <w:rsid w:val="600BB521"/>
    <w:rsid w:val="61363499"/>
    <w:rsid w:val="61A78582"/>
    <w:rsid w:val="62A238E1"/>
    <w:rsid w:val="642DCBDF"/>
    <w:rsid w:val="6471C55A"/>
    <w:rsid w:val="647F7C24"/>
    <w:rsid w:val="64DF2644"/>
    <w:rsid w:val="65169C30"/>
    <w:rsid w:val="66D32AF9"/>
    <w:rsid w:val="66EBC5A2"/>
    <w:rsid w:val="677DA345"/>
    <w:rsid w:val="679FA838"/>
    <w:rsid w:val="6851738A"/>
    <w:rsid w:val="6872CEE4"/>
    <w:rsid w:val="6903A14E"/>
    <w:rsid w:val="69625538"/>
    <w:rsid w:val="69A649B0"/>
    <w:rsid w:val="6A8C78D2"/>
    <w:rsid w:val="6B6DCF3C"/>
    <w:rsid w:val="6B807833"/>
    <w:rsid w:val="6BDC8A9B"/>
    <w:rsid w:val="6CF630FD"/>
    <w:rsid w:val="6D9F3794"/>
    <w:rsid w:val="6DD387E1"/>
    <w:rsid w:val="6E409D3B"/>
    <w:rsid w:val="6E59AD18"/>
    <w:rsid w:val="6EDBE041"/>
    <w:rsid w:val="6F81FA5D"/>
    <w:rsid w:val="704B7506"/>
    <w:rsid w:val="7064AE14"/>
    <w:rsid w:val="707A3EC9"/>
    <w:rsid w:val="70847E40"/>
    <w:rsid w:val="70E8444D"/>
    <w:rsid w:val="7242497D"/>
    <w:rsid w:val="74CD5457"/>
    <w:rsid w:val="74FA8491"/>
    <w:rsid w:val="7644A204"/>
    <w:rsid w:val="769BC7E2"/>
    <w:rsid w:val="775881F0"/>
    <w:rsid w:val="78056751"/>
    <w:rsid w:val="78666864"/>
    <w:rsid w:val="788117D5"/>
    <w:rsid w:val="7AC2FD4D"/>
    <w:rsid w:val="7B1255DB"/>
    <w:rsid w:val="7BBBEFDC"/>
    <w:rsid w:val="7BF76E07"/>
    <w:rsid w:val="7C2AF6F4"/>
    <w:rsid w:val="7CEF211C"/>
    <w:rsid w:val="7E34F718"/>
    <w:rsid w:val="7E6BFDB5"/>
    <w:rsid w:val="7EB5CE8B"/>
    <w:rsid w:val="7EE7F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docId w15:val="{9D9D834F-1121-4F20-8B48-86B8F175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aliases w:val="kapitola1,Section Title 1,PAGE HEADING,KZO_Nadpis 1"/>
    <w:basedOn w:val="Normln"/>
    <w:next w:val="Normln"/>
    <w:link w:val="Nadpis1Char1"/>
    <w:qFormat/>
    <w:rsid w:val="00150CFA"/>
    <w:pPr>
      <w:keepNext/>
      <w:keepLines/>
      <w:numPr>
        <w:numId w:val="4"/>
      </w:numPr>
      <w:spacing w:before="240" w:after="240" w:line="240" w:lineRule="auto"/>
      <w:ind w:left="284"/>
      <w:jc w:val="left"/>
      <w:outlineLvl w:val="0"/>
    </w:pPr>
    <w:rPr>
      <w:rFonts w:eastAsia="Times New Roman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3"/>
      </w:numPr>
      <w:spacing w:before="180" w:after="120" w:line="240" w:lineRule="auto"/>
      <w:outlineLvl w:val="1"/>
    </w:pPr>
    <w:rPr>
      <w:rFonts w:eastAsia="Times New Roman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3"/>
      </w:numPr>
      <w:tabs>
        <w:tab w:val="left" w:pos="851"/>
      </w:tabs>
      <w:spacing w:before="180" w:after="120" w:line="240" w:lineRule="auto"/>
      <w:outlineLvl w:val="2"/>
    </w:pPr>
    <w:rPr>
      <w:rFonts w:eastAsia="Times New Roman" w:cs="Arial"/>
      <w:b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3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eastAsia="Times New Roman" w:cs="Times New Roman"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3"/>
      </w:numPr>
      <w:spacing w:before="240" w:after="60" w:line="240" w:lineRule="auto"/>
      <w:outlineLvl w:val="4"/>
    </w:pPr>
    <w:rPr>
      <w:rFonts w:eastAsia="Times New Roman" w:cs="Times New Roman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3"/>
      </w:numPr>
      <w:spacing w:before="240" w:after="60" w:line="240" w:lineRule="auto"/>
      <w:outlineLvl w:val="5"/>
    </w:pPr>
    <w:rPr>
      <w:rFonts w:eastAsia="Times New Roman" w:cs="Arial"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3"/>
      </w:numPr>
      <w:spacing w:before="240" w:after="60" w:line="240" w:lineRule="auto"/>
      <w:outlineLvl w:val="6"/>
    </w:pPr>
    <w:rPr>
      <w:rFonts w:eastAsia="Times New Roman" w:cs="Arial"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hAnsi="Times New Roman" w:eastAsia="Times New Roman" w:cs="Times New Roman"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3"/>
      </w:numPr>
      <w:spacing w:before="240" w:after="60" w:line="240" w:lineRule="auto"/>
      <w:outlineLvl w:val="8"/>
    </w:pPr>
    <w:rPr>
      <w:rFonts w:eastAsia="Times New Roman" w:cs="Arial"/>
      <w:bCs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17EAD"/>
  </w:style>
  <w:style w:type="character" w:styleId="Nadpis1Char" w:customStyle="1">
    <w:name w:val="Nadpis 1 Char"/>
    <w:basedOn w:val="Standardnpsmoodstavce"/>
    <w:uiPriority w:val="9"/>
    <w:rsid w:val="00317EA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2Char" w:customStyle="1">
    <w:name w:val="Nadpis 2 Char"/>
    <w:basedOn w:val="Standardnpsmoodstavce"/>
    <w:uiPriority w:val="9"/>
    <w:semiHidden/>
    <w:rsid w:val="00317EA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Nadpis3Char" w:customStyle="1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hAnsi="Arial" w:eastAsia="Times New Roman" w:cs="Arial"/>
      <w:b/>
      <w:sz w:val="20"/>
      <w:szCs w:val="26"/>
      <w:lang w:eastAsia="cs-CZ"/>
    </w:rPr>
  </w:style>
  <w:style w:type="character" w:styleId="Nadpis4Char" w:customStyle="1">
    <w:name w:val="Nadpis 4 Char"/>
    <w:aliases w:val="Subsection Title 4 Char"/>
    <w:basedOn w:val="Standardnpsmoodstavce"/>
    <w:link w:val="Nadpis4"/>
    <w:rsid w:val="00317EAD"/>
    <w:rPr>
      <w:rFonts w:ascii="Arial" w:hAnsi="Arial" w:eastAsia="Times New Roman" w:cs="Times New Roman"/>
      <w:bCs/>
      <w:sz w:val="20"/>
      <w:szCs w:val="24"/>
      <w:lang w:eastAsia="cs-CZ"/>
    </w:rPr>
  </w:style>
  <w:style w:type="character" w:styleId="Nadpis5Char" w:customStyle="1">
    <w:name w:val="Nadpis 5 Char"/>
    <w:basedOn w:val="Standardnpsmoodstavce"/>
    <w:link w:val="Nadpis5"/>
    <w:rsid w:val="00317EAD"/>
    <w:rPr>
      <w:rFonts w:ascii="Arial" w:hAnsi="Arial" w:eastAsia="Times New Roman" w:cs="Times New Roman"/>
      <w:sz w:val="20"/>
      <w:szCs w:val="26"/>
      <w:lang w:eastAsia="cs-CZ"/>
    </w:rPr>
  </w:style>
  <w:style w:type="character" w:styleId="Nadpis6Char" w:customStyle="1">
    <w:name w:val="Nadpis 6 Char"/>
    <w:basedOn w:val="Standardnpsmoodstavce"/>
    <w:link w:val="Nadpis6"/>
    <w:rsid w:val="00317EAD"/>
    <w:rPr>
      <w:rFonts w:ascii="Arial" w:hAnsi="Arial" w:eastAsia="Times New Roman" w:cs="Arial"/>
      <w:bCs/>
      <w:sz w:val="20"/>
      <w:lang w:eastAsia="cs-CZ"/>
    </w:rPr>
  </w:style>
  <w:style w:type="character" w:styleId="Nadpis7Char" w:customStyle="1">
    <w:name w:val="Nadpis 7 Char"/>
    <w:basedOn w:val="Standardnpsmoodstavce"/>
    <w:link w:val="Nadpis7"/>
    <w:rsid w:val="00317EAD"/>
    <w:rPr>
      <w:rFonts w:ascii="Arial" w:hAnsi="Arial" w:eastAsia="Times New Roman" w:cs="Arial"/>
      <w:bCs/>
      <w:sz w:val="20"/>
      <w:szCs w:val="24"/>
      <w:lang w:eastAsia="cs-CZ"/>
    </w:rPr>
  </w:style>
  <w:style w:type="character" w:styleId="Nadpis8Char" w:customStyle="1">
    <w:name w:val="Nadpis 8 Char"/>
    <w:basedOn w:val="Standardnpsmoodstavce"/>
    <w:link w:val="Nadpis8"/>
    <w:rsid w:val="00317EAD"/>
    <w:rPr>
      <w:rFonts w:ascii="Times New Roman" w:hAnsi="Times New Roman" w:eastAsia="Times New Roman" w:cs="Times New Roman"/>
      <w:bCs/>
      <w:sz w:val="20"/>
      <w:szCs w:val="24"/>
      <w:lang w:eastAsia="cs-CZ"/>
    </w:rPr>
  </w:style>
  <w:style w:type="character" w:styleId="Nadpis9Char" w:customStyle="1">
    <w:name w:val="Nadpis 9 Char"/>
    <w:basedOn w:val="Standardnpsmoodstavce"/>
    <w:link w:val="Nadpis9"/>
    <w:rsid w:val="00317EAD"/>
    <w:rPr>
      <w:rFonts w:ascii="Arial" w:hAnsi="Arial" w:eastAsia="Times New Roman" w:cs="Arial"/>
      <w:bCs/>
      <w:sz w:val="20"/>
      <w:lang w:eastAsia="cs-CZ"/>
    </w:rPr>
  </w:style>
  <w:style w:type="character" w:styleId="Nadpis1Char1" w:customStyle="1">
    <w:name w:val="Nadpis 1 Char1"/>
    <w:aliases w:val="kapitola1 Char,Section Title 1 Char,PAGE HEADING Char,KZO_Nadpis 1 Char"/>
    <w:basedOn w:val="Standardnpsmoodstavce"/>
    <w:link w:val="Nadpis1"/>
    <w:rsid w:val="00150CFA"/>
    <w:rPr>
      <w:rFonts w:ascii="Arial" w:hAnsi="Arial" w:eastAsia="Times New Roman" w:cs="Arial"/>
      <w:b/>
      <w:smallCaps/>
      <w:color w:val="C00000"/>
      <w:sz w:val="28"/>
      <w:szCs w:val="28"/>
      <w:lang w:val="en-US" w:eastAsia="cs-CZ"/>
    </w:rPr>
  </w:style>
  <w:style w:type="character" w:styleId="Nadpis2Char1" w:customStyle="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hAnsi="Arial" w:eastAsia="Times New Roman" w:cs="Arial"/>
      <w:b/>
      <w:iCs/>
      <w:color w:val="002D62"/>
      <w:szCs w:val="28"/>
      <w:lang w:eastAsia="cs-CZ"/>
    </w:rPr>
  </w:style>
  <w:style w:type="paragraph" w:styleId="TCBNadpis1" w:customStyle="1">
    <w:name w:val="TCB_Nadpis1"/>
    <w:basedOn w:val="Nadpis1"/>
    <w:link w:val="TCBNadpis1Char"/>
    <w:qFormat/>
    <w:rsid w:val="00BD3C57"/>
    <w:pPr>
      <w:ind w:left="1134"/>
    </w:pPr>
    <w:rPr>
      <w:smallCaps w:val="0"/>
      <w:color w:val="70AD47" w:themeColor="accent6"/>
      <w:sz w:val="24"/>
      <w:szCs w:val="24"/>
      <w:lang w:val="pl-PL"/>
    </w:rPr>
  </w:style>
  <w:style w:type="paragraph" w:styleId="TCBNadpis2" w:customStyle="1">
    <w:name w:val="TCB_Nadpis_2"/>
    <w:basedOn w:val="Nadpis2"/>
    <w:link w:val="TCBNadpis2Char"/>
    <w:qFormat/>
    <w:rsid w:val="00682B20"/>
    <w:pPr>
      <w:keepNext/>
      <w:keepLines/>
      <w:numPr>
        <w:numId w:val="4"/>
      </w:numPr>
      <w:spacing w:before="240"/>
    </w:pPr>
    <w:rPr>
      <w:color w:val="auto"/>
      <w:sz w:val="24"/>
    </w:rPr>
  </w:style>
  <w:style w:type="character" w:styleId="TCBNadpis1Char" w:customStyle="1">
    <w:name w:val="TCB_Nadpis1 Char"/>
    <w:basedOn w:val="Nadpis1Char1"/>
    <w:link w:val="TCBNadpis1"/>
    <w:rsid w:val="00BD3C57"/>
    <w:rPr>
      <w:rFonts w:ascii="Arial" w:hAnsi="Arial" w:eastAsia="Times New Roman" w:cs="Arial"/>
      <w:b/>
      <w:smallCaps w:val="0"/>
      <w:color w:val="70AD47" w:themeColor="accent6"/>
      <w:sz w:val="24"/>
      <w:szCs w:val="24"/>
      <w:lang w:val="pl-PL" w:eastAsia="cs-CZ"/>
    </w:rPr>
  </w:style>
  <w:style w:type="paragraph" w:styleId="TCBNadpis3" w:customStyle="1">
    <w:name w:val="TCB_Nadpis_3"/>
    <w:basedOn w:val="Nadpis3"/>
    <w:link w:val="TCBNadpis3Char"/>
    <w:qFormat/>
    <w:rsid w:val="009938D3"/>
    <w:pPr>
      <w:keepNext/>
      <w:keepLines/>
      <w:numPr>
        <w:numId w:val="4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styleId="TCBNadpis2Char" w:customStyle="1">
    <w:name w:val="TCB_Nadpis_2 Char"/>
    <w:basedOn w:val="Nadpis2Char1"/>
    <w:link w:val="TCBNadpis2"/>
    <w:rsid w:val="00682B20"/>
    <w:rPr>
      <w:rFonts w:ascii="Arial" w:hAnsi="Arial" w:eastAsia="Times New Roman" w:cs="Arial"/>
      <w:b/>
      <w:iCs/>
      <w:color w:val="002D62"/>
      <w:sz w:val="24"/>
      <w:szCs w:val="28"/>
      <w:lang w:eastAsia="cs-CZ"/>
    </w:rPr>
  </w:style>
  <w:style w:type="paragraph" w:styleId="TCBNadpis4" w:customStyle="1">
    <w:name w:val="TCB_Nadpis_4"/>
    <w:basedOn w:val="Nadpis3"/>
    <w:link w:val="TCBNadpis4Char"/>
    <w:qFormat/>
    <w:rsid w:val="009938D3"/>
    <w:pPr>
      <w:keepNext/>
      <w:keepLines/>
      <w:numPr>
        <w:ilvl w:val="3"/>
        <w:numId w:val="4"/>
      </w:numPr>
      <w:tabs>
        <w:tab w:val="clear" w:pos="851"/>
      </w:tabs>
      <w:spacing w:before="120" w:after="80"/>
      <w:jc w:val="left"/>
    </w:pPr>
    <w:rPr>
      <w:szCs w:val="20"/>
    </w:rPr>
  </w:style>
  <w:style w:type="character" w:styleId="TCBNadpis3Char" w:customStyle="1">
    <w:name w:val="TCB_Nadpis_3 Char"/>
    <w:basedOn w:val="Nadpis3Char"/>
    <w:link w:val="TCBNadpis3"/>
    <w:rsid w:val="009938D3"/>
    <w:rPr>
      <w:rFonts w:ascii="Arial" w:hAnsi="Arial" w:eastAsia="Times New Roman" w:cs="Arial"/>
      <w:b/>
      <w:sz w:val="20"/>
      <w:szCs w:val="20"/>
      <w:lang w:eastAsia="cs-CZ"/>
    </w:rPr>
  </w:style>
  <w:style w:type="paragraph" w:styleId="TCBNormalni" w:customStyle="1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Cs w:val="20"/>
    </w:rPr>
  </w:style>
  <w:style w:type="character" w:styleId="TCBNadpis4Char" w:customStyle="1">
    <w:name w:val="TCB_Nadpis_4 Char"/>
    <w:basedOn w:val="Nadpis3Char"/>
    <w:link w:val="TCBNadpis4"/>
    <w:rsid w:val="009938D3"/>
    <w:rPr>
      <w:rFonts w:ascii="Arial" w:hAnsi="Arial" w:eastAsia="Times New Roman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CBNormalniChar" w:customStyle="1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682B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styleId="Tabulka-zhlav" w:customStyle="1">
    <w:name w:val="Tabulka - záhlaví"/>
    <w:basedOn w:val="Normln"/>
    <w:rsid w:val="00394133"/>
    <w:pPr>
      <w:spacing w:after="0" w:line="240" w:lineRule="auto"/>
      <w:jc w:val="both"/>
    </w:pPr>
    <w:rPr>
      <w:rFonts w:eastAsia="Times New Roman" w:cs="Times New Roman"/>
      <w:b/>
      <w:sz w:val="18"/>
      <w:szCs w:val="24"/>
      <w:lang w:eastAsia="cs-CZ"/>
    </w:rPr>
  </w:style>
  <w:style w:type="paragraph" w:styleId="Tabulka-obsah" w:customStyle="1">
    <w:name w:val="Tabulka - obsah"/>
    <w:basedOn w:val="Normln"/>
    <w:rsid w:val="00394133"/>
    <w:pPr>
      <w:spacing w:after="0" w:line="240" w:lineRule="auto"/>
      <w:jc w:val="both"/>
    </w:pPr>
    <w:rPr>
      <w:rFonts w:eastAsia="Times New Roman" w:cs="Times New Roman"/>
      <w:sz w:val="18"/>
      <w:szCs w:val="24"/>
      <w:lang w:eastAsia="cs-CZ"/>
    </w:rPr>
  </w:style>
  <w:style w:type="character" w:styleId="tlid-translation" w:customStyle="1">
    <w:name w:val="tlid-translation"/>
    <w:basedOn w:val="Standardnpsmoodstavce"/>
    <w:rsid w:val="00394133"/>
  </w:style>
  <w:style w:type="table" w:styleId="Mkatabulky">
    <w:name w:val="Table Grid"/>
    <w:basedOn w:val="Normlntabulka"/>
    <w:uiPriority w:val="39"/>
    <w:rsid w:val="00D71454"/>
    <w:pPr>
      <w:spacing w:after="0" w:line="240" w:lineRule="auto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qFormat/>
    <w:rsid w:val="00C1745C"/>
    <w:pPr>
      <w:spacing w:after="0" w:line="288" w:lineRule="auto"/>
      <w:jc w:val="left"/>
    </w:pPr>
    <w:rPr>
      <w:sz w:val="18"/>
      <w:szCs w:val="18"/>
      <w:lang w:val="en-GB"/>
    </w:rPr>
  </w:style>
  <w:style w:type="character" w:styleId="OdstavecseseznamemChar" w:customStyle="1">
    <w:name w:val="Odstavec se seznamem Char"/>
    <w:link w:val="Odstavecseseznamem"/>
    <w:uiPriority w:val="34"/>
    <w:locked/>
    <w:rsid w:val="007B3B9E"/>
    <w:rPr>
      <w:rFonts w:eastAsiaTheme="minorEastAsia"/>
      <w:lang w:eastAsia="zh-TW"/>
    </w:rPr>
  </w:style>
  <w:style w:type="paragraph" w:styleId="Podnadpis1" w:customStyle="1">
    <w:name w:val="Podnadpis1"/>
    <w:basedOn w:val="Normln"/>
    <w:next w:val="Normln"/>
    <w:link w:val="PodnadpisChar4"/>
    <w:uiPriority w:val="99"/>
    <w:qFormat/>
    <w:rsid w:val="00C13C02"/>
    <w:pPr>
      <w:keepNext/>
      <w:spacing w:before="120" w:after="120" w:line="240" w:lineRule="auto"/>
      <w:jc w:val="left"/>
    </w:pPr>
    <w:rPr>
      <w:rFonts w:eastAsia="Times New Roman" w:cs="Arial"/>
      <w:b/>
      <w:iCs/>
      <w:kern w:val="28"/>
      <w:szCs w:val="20"/>
      <w:lang w:eastAsia="cs-CZ"/>
    </w:rPr>
  </w:style>
  <w:style w:type="character" w:styleId="PodnadpisChar4" w:customStyle="1">
    <w:name w:val="Podnadpis Char4"/>
    <w:link w:val="Podnadpis1"/>
    <w:uiPriority w:val="99"/>
    <w:rsid w:val="00C13C02"/>
    <w:rPr>
      <w:rFonts w:ascii="Arial" w:hAnsi="Arial" w:eastAsia="Times New Roman" w:cs="Arial"/>
      <w:b/>
      <w:iCs/>
      <w:kern w:val="28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CD04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dnadpis">
    <w:name w:val="Subtitle"/>
    <w:basedOn w:val="Normln"/>
    <w:link w:val="PodnadpisChar"/>
    <w:rsid w:val="00002217"/>
    <w:pPr>
      <w:widowControl w:val="0"/>
      <w:overflowPunct w:val="0"/>
      <w:autoSpaceDE w:val="0"/>
      <w:autoSpaceDN w:val="0"/>
      <w:adjustRightInd w:val="0"/>
      <w:spacing w:before="120" w:after="120" w:line="240" w:lineRule="auto"/>
      <w:ind w:left="993" w:hanging="426"/>
      <w:jc w:val="left"/>
      <w:textAlignment w:val="baseline"/>
    </w:pPr>
    <w:rPr>
      <w:rFonts w:eastAsia="Times New Roman" w:cs="Times New Roman"/>
      <w:kern w:val="28"/>
      <w:sz w:val="24"/>
      <w:szCs w:val="20"/>
      <w:lang w:eastAsia="cs-CZ"/>
    </w:rPr>
  </w:style>
  <w:style w:type="character" w:styleId="PodnadpisChar" w:customStyle="1">
    <w:name w:val="Podnadpis Char"/>
    <w:basedOn w:val="Standardnpsmoodstavce"/>
    <w:link w:val="Podnadpis"/>
    <w:rsid w:val="00002217"/>
    <w:rPr>
      <w:rFonts w:ascii="Arial" w:hAnsi="Arial" w:eastAsia="Times New Roman" w:cs="Times New Roman"/>
      <w:kern w:val="28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9804B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glossaryDocument" Target="glossary/document.xml" Id="R2a862d8775564c8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797f2-2c22-4cd6-bf3c-7d82e0e03bab}"/>
      </w:docPartPr>
      <w:docPartBody>
        <w:p w14:paraId="601CF6E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ADF6-7314-4816-B6F9-5C3D7F6A2F9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Urbánek, Tomáš</dc:creator>
  <lastModifiedBy>Vojnik, Jan (SE TP)</lastModifiedBy>
  <revision>66</revision>
  <lastPrinted>2021-01-14T12:37:00.0000000Z</lastPrinted>
  <dcterms:created xsi:type="dcterms:W3CDTF">2023-12-04T08:36:00.0000000Z</dcterms:created>
  <dcterms:modified xsi:type="dcterms:W3CDTF">2024-02-12T09:17:32.4076131Z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2023-02-03T13:02:03Z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79a6f047-aeca-4510-b2cf-2eaafc34d3a7</vt:lpwstr>
  </property>
  <property fmtid="{D5CDD505-2E9C-101B-9397-08002B2CF9AE}" pid="8" name="MSIP_Label_b1c9b508-7c6e-42bd-bedf-808292653d6c_ContentBits">
    <vt:lpwstr>3</vt:lpwstr>
  </property>
</Properties>
</file>