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5D42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B25A58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E4C5C9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2884B24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1B798E4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0B71437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1336D207" w14:textId="05F41E29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9C0D02">
        <w:rPr>
          <w:rFonts w:ascii="Garamond" w:hAnsi="Garamond" w:cs="Arial"/>
          <w:b/>
          <w:bCs/>
        </w:rPr>
        <w:t>Rekonstrukce LC Peklo</w:t>
      </w:r>
      <w:bookmarkStart w:id="0" w:name="_GoBack"/>
      <w:bookmarkEnd w:id="0"/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39241230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7DA8564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553C31E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01527BCE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3056470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5464330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24896ACE" w14:textId="77777777" w:rsidTr="00144CCC">
        <w:trPr>
          <w:cantSplit/>
        </w:trPr>
        <w:tc>
          <w:tcPr>
            <w:tcW w:w="4030" w:type="dxa"/>
            <w:vAlign w:val="center"/>
          </w:tcPr>
          <w:p w14:paraId="20EAEF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FE0F7A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14:paraId="61039B3B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6D330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2EE6A2E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33DD367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2670C2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4B5A8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D3533E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87EBD3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412D758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8022BF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65C47A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A99219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D15BA4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759906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2FAAD0D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71B5F7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00292B86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677735E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F1DCF" w14:textId="77777777" w:rsidR="0044431D" w:rsidRDefault="0044431D">
      <w:r>
        <w:separator/>
      </w:r>
    </w:p>
  </w:endnote>
  <w:endnote w:type="continuationSeparator" w:id="0">
    <w:p w14:paraId="0D478929" w14:textId="77777777" w:rsidR="0044431D" w:rsidRDefault="0044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C400E" w14:textId="77777777" w:rsidR="0044431D" w:rsidRDefault="0044431D">
      <w:r>
        <w:separator/>
      </w:r>
    </w:p>
  </w:footnote>
  <w:footnote w:type="continuationSeparator" w:id="0">
    <w:p w14:paraId="390506AA" w14:textId="77777777" w:rsidR="0044431D" w:rsidRDefault="0044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44F5" w14:textId="77777777" w:rsidR="00F84295" w:rsidRDefault="00F84295" w:rsidP="00F84295">
    <w:pPr>
      <w:pStyle w:val="Zhlav"/>
      <w:jc w:val="center"/>
    </w:pPr>
  </w:p>
  <w:p w14:paraId="23C64F0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A5C23"/>
    <w:rsid w:val="002D2353"/>
    <w:rsid w:val="00300E8C"/>
    <w:rsid w:val="003158A4"/>
    <w:rsid w:val="00334F38"/>
    <w:rsid w:val="00341B5B"/>
    <w:rsid w:val="0035408A"/>
    <w:rsid w:val="00356B95"/>
    <w:rsid w:val="00370EBA"/>
    <w:rsid w:val="0038555C"/>
    <w:rsid w:val="003A257B"/>
    <w:rsid w:val="003A30CF"/>
    <w:rsid w:val="003F4841"/>
    <w:rsid w:val="0042529B"/>
    <w:rsid w:val="0042564A"/>
    <w:rsid w:val="00432B95"/>
    <w:rsid w:val="0044431D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C0D02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63879"/>
    <w:rsid w:val="00C1331B"/>
    <w:rsid w:val="00C245FD"/>
    <w:rsid w:val="00C529D1"/>
    <w:rsid w:val="00C54A3C"/>
    <w:rsid w:val="00C97646"/>
    <w:rsid w:val="00CA36D3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7D539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9F17-D7BF-4691-A2CE-38EC6F1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User</cp:lastModifiedBy>
  <cp:revision>38</cp:revision>
  <dcterms:created xsi:type="dcterms:W3CDTF">2013-04-16T09:06:00Z</dcterms:created>
  <dcterms:modified xsi:type="dcterms:W3CDTF">2024-09-05T12:30:00Z</dcterms:modified>
</cp:coreProperties>
</file>