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-129540</wp:posOffset>
            </wp:positionH>
            <wp:positionV relativeFrom="paragraph">
              <wp:posOffset>-243840</wp:posOffset>
            </wp:positionV>
            <wp:extent cx="1999488" cy="624840"/>
            <wp:effectExtent l="0" t="0" r="1270" b="381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488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>
      <w:pPr>
        <w:pStyle w:val="Nadpis9"/>
        <w:spacing w:before="120" w:after="0"/>
        <w:jc w:val="center"/>
        <w:rPr>
          <w:rFonts w:eastAsia="Arial Unicode MS"/>
          <w:b/>
          <w:sz w:val="16"/>
          <w:szCs w:val="16"/>
        </w:rPr>
      </w:pPr>
    </w:p>
    <w:p>
      <w:pPr>
        <w:pStyle w:val="Nadpis9"/>
        <w:spacing w:before="120" w:after="0"/>
        <w:jc w:val="center"/>
        <w:rPr>
          <w:rFonts w:eastAsia="Arial Unicode MS"/>
          <w:b/>
          <w:sz w:val="32"/>
        </w:rPr>
      </w:pPr>
      <w:r>
        <w:rPr>
          <w:rFonts w:eastAsia="Arial Unicode MS"/>
          <w:b/>
          <w:sz w:val="32"/>
        </w:rPr>
        <w:t>Krycí list nabídky</w:t>
      </w:r>
    </w:p>
    <w:p>
      <w:pPr>
        <w:spacing w:before="120"/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podané v rámci výběrového řízení</w:t>
      </w:r>
    </w:p>
    <w:p>
      <w:pPr>
        <w:spacing w:before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Stavební úpravy – Hotel Orlík </w:t>
      </w:r>
      <w:bookmarkStart w:id="0" w:name="_GoBack"/>
    </w:p>
    <w:bookmarkEnd w:id="0"/>
    <w:p>
      <w:pPr>
        <w:spacing w:before="120"/>
        <w:jc w:val="center"/>
        <w:rPr>
          <w:rFonts w:ascii="Arial" w:eastAsia="Arial Unicode MS" w:hAnsi="Arial" w:cs="Arial"/>
          <w:sz w:val="16"/>
          <w:szCs w:val="16"/>
        </w:rPr>
      </w:pP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Název zadavatele: </w:t>
      </w:r>
      <w:r>
        <w:rPr>
          <w:rFonts w:cs="Arial"/>
          <w:bCs/>
          <w:iCs/>
          <w:sz w:val="22"/>
        </w:rPr>
        <w:tab/>
      </w:r>
      <w:r>
        <w:rPr>
          <w:rFonts w:cs="Arial"/>
          <w:b/>
          <w:sz w:val="22"/>
          <w:szCs w:val="22"/>
        </w:rPr>
        <w:t>HOTEL ORLÍK TNM S.R.O.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Sídlo: </w:t>
      </w:r>
      <w:r>
        <w:rPr>
          <w:rFonts w:cs="Arial"/>
          <w:bCs/>
          <w:iCs/>
          <w:sz w:val="22"/>
        </w:rPr>
        <w:tab/>
        <w:t xml:space="preserve">KLÁŠTERNÍ 1, 550 01 BROUMOV 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IČ:</w:t>
      </w:r>
      <w:r>
        <w:rPr>
          <w:rFonts w:cs="Arial"/>
          <w:bCs/>
          <w:iCs/>
          <w:sz w:val="22"/>
        </w:rPr>
        <w:tab/>
        <w:t>06536603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DIČ :                           CZ06536603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</w:p>
    <w:p>
      <w:pPr>
        <w:tabs>
          <w:tab w:val="left" w:pos="0"/>
          <w:tab w:val="left" w:pos="2160"/>
        </w:tabs>
        <w:rPr>
          <w:rFonts w:cs="Arial"/>
          <w:sz w:val="16"/>
          <w:szCs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715"/>
      </w:tblGrid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Uchazeč: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>
            <w:pPr>
              <w:spacing w:before="60" w:after="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IČ: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DIČ: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pStyle w:val="Tabellentext"/>
              <w:keepLines w:val="0"/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Cs w:val="22"/>
                <w:lang w:val="cs-CZ"/>
              </w:rPr>
            </w:pPr>
            <w:r>
              <w:rPr>
                <w:rFonts w:ascii="Arial" w:eastAsia="Arial Unicode MS" w:hAnsi="Arial" w:cs="Arial"/>
                <w:szCs w:val="22"/>
                <w:lang w:val="cs-CZ"/>
              </w:rPr>
              <w:t>Sídlo uchazeče:</w:t>
            </w:r>
            <w:r>
              <w:rPr>
                <w:rFonts w:ascii="Arial" w:eastAsia="Arial Unicode MS" w:hAnsi="Arial" w:cs="Arial"/>
                <w:szCs w:val="22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pStyle w:val="Tabellentext"/>
              <w:keepLines w:val="0"/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Cs w:val="22"/>
                <w:lang w:val="cs-CZ"/>
              </w:rPr>
            </w:pPr>
            <w:r>
              <w:rPr>
                <w:rFonts w:ascii="Arial" w:eastAsia="Arial Unicode MS" w:hAnsi="Arial" w:cs="Arial"/>
                <w:szCs w:val="22"/>
                <w:lang w:val="cs-CZ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Statutární orgán uchazeče: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Osoba zmocněná k jednání: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Zápis v obchodním rejstříku: 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spacing w:before="60" w:after="60"/>
              <w:jc w:val="left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Telefon, fax,(e-mail):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Bankovní spojení: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spacing w:before="120"/>
        <w:rPr>
          <w:rFonts w:ascii="Arial" w:eastAsia="Arial Unicode MS" w:hAnsi="Arial" w:cs="Arial"/>
          <w:b/>
          <w:sz w:val="22"/>
        </w:rPr>
      </w:pPr>
    </w:p>
    <w:p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Nejvýše přípustná nabídková cena bez DPH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 xml:space="preserve"> </w:t>
      </w:r>
      <w:r>
        <w:rPr>
          <w:rFonts w:ascii="Arial" w:eastAsia="Arial Unicode MS" w:hAnsi="Arial" w:cs="Arial"/>
          <w:b/>
          <w:sz w:val="22"/>
        </w:rPr>
        <w:tab/>
        <w:t>………………,- Kč</w:t>
      </w:r>
    </w:p>
    <w:p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DPH 21%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>……………</w:t>
      </w:r>
      <w:proofErr w:type="gramStart"/>
      <w:r>
        <w:rPr>
          <w:rFonts w:ascii="Arial" w:eastAsia="Arial Unicode MS" w:hAnsi="Arial" w:cs="Arial"/>
          <w:b/>
          <w:sz w:val="22"/>
        </w:rPr>
        <w:t>…,-</w:t>
      </w:r>
      <w:proofErr w:type="gramEnd"/>
      <w:r>
        <w:rPr>
          <w:rFonts w:ascii="Arial" w:eastAsia="Arial Unicode MS" w:hAnsi="Arial" w:cs="Arial"/>
          <w:b/>
          <w:sz w:val="22"/>
        </w:rPr>
        <w:t xml:space="preserve"> Kč</w:t>
      </w:r>
    </w:p>
    <w:p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Cena díla celkem včetně DPH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>………………,- Kč</w:t>
      </w:r>
    </w:p>
    <w:p>
      <w:pPr>
        <w:spacing w:before="120"/>
        <w:jc w:val="both"/>
        <w:rPr>
          <w:rFonts w:ascii="Arial" w:hAnsi="Arial" w:cs="Arial"/>
          <w:sz w:val="22"/>
        </w:rPr>
      </w:pPr>
    </w:p>
    <w:p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Uchazeč prohlašuje, že podává nabídku na základě zadávacích podmínek uvedených v oznámení výběrového řízení a zadávací dokumentaci. Před podáním nabídky si vyjasnil veškerá sporná ustanovení a případné technické nejasnosti. Nabídková cena obsahuje veškeré náklady nutné ke kompletní realizaci výběrového řízení. </w:t>
      </w:r>
    </w:p>
    <w:p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</w:p>
    <w:p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</w:p>
    <w:p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V............................ dne.....................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..................................................................</w:t>
      </w:r>
    </w:p>
    <w:p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oprávněného zástupce uchazeče</w:t>
      </w:r>
    </w:p>
    <w:p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(razítko)</w:t>
      </w:r>
    </w:p>
    <w:sectPr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6261D"/>
    <w:multiLevelType w:val="multilevel"/>
    <w:tmpl w:val="D6B09B9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0"/>
        </w:tabs>
        <w:ind w:left="159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6F1F4-C8F6-490D-9E41-657A69D9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customStyle="1" w:styleId="okbasic21">
    <w:name w:val="okbasic21"/>
    <w:rPr>
      <w:rFonts w:ascii="Arial" w:hAnsi="Arial" w:cs="Aria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ENVIROS, s.r.o.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Libor Prouza</dc:creator>
  <cp:keywords/>
  <cp:lastModifiedBy>Martin Zapletal</cp:lastModifiedBy>
  <cp:revision>3</cp:revision>
  <cp:lastPrinted>2010-01-12T17:04:00Z</cp:lastPrinted>
  <dcterms:created xsi:type="dcterms:W3CDTF">2019-08-21T19:50:00Z</dcterms:created>
  <dcterms:modified xsi:type="dcterms:W3CDTF">2019-08-21T21:07:00Z</dcterms:modified>
</cp:coreProperties>
</file>