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240B" w:rsidRPr="007F3ECB" w:rsidRDefault="007F3ECB" w:rsidP="0068240B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Specifikace technických parametrů mobilního jeviště</w:t>
      </w:r>
    </w:p>
    <w:p w:rsidR="007F3ECB" w:rsidRDefault="007F3ECB" w:rsidP="0068240B"/>
    <w:p w:rsidR="007F3ECB" w:rsidRDefault="007F3ECB" w:rsidP="0068240B"/>
    <w:p w:rsidR="00BB4845" w:rsidRDefault="00BB4845" w:rsidP="0068240B">
      <w:r>
        <w:t>Předmětem výběrového řízení je</w:t>
      </w:r>
      <w:r w:rsidR="0068240B">
        <w:t xml:space="preserve"> certifikovaný systém pódia o rozměru 10x13 m (šířka x hloubka) a polohovatelné výšce 80–100 cm sestavný z podest o rozměru 200x100 cm. Součástí dodávky je zábradlí ze tří stran pódia (boky + záda) a dvě sestavy schodů o šířce 200 cm se zábradlím včetně potřebného příslušenství pro montáž. </w:t>
      </w:r>
    </w:p>
    <w:p w:rsidR="00BB4845" w:rsidRDefault="00BB4845" w:rsidP="0068240B"/>
    <w:p w:rsidR="00BB4845" w:rsidRDefault="00BB4845" w:rsidP="0068240B">
      <w:r>
        <w:t>Současně součástí dodávky budou takové prvky, které by umožnily použití systému jako šestistupňové hlediště s výškami jednotlivých stupňů 20,40,60,80,100,120cm. Každý ze stupňů má hloubku 2m a poslední 3m. Včetně zábradlí ze tří stran pódia (</w:t>
      </w:r>
      <w:r w:rsidR="000E0FD4">
        <w:t>obě boční a zadní část</w:t>
      </w:r>
      <w:r>
        <w:t>).</w:t>
      </w:r>
    </w:p>
    <w:p w:rsidR="00BB4845" w:rsidRDefault="00BB4845" w:rsidP="0068240B"/>
    <w:p w:rsidR="0068240B" w:rsidRDefault="0068240B" w:rsidP="0068240B">
      <w:r>
        <w:t>Použití pódia v interiéru i exteriéru. Dodávka musí zahrnovat dopravu na místo, zaškolení obsluhy, montážní návod v českém jazyce, kopii certifikátu a protokolu o zkoušce certifikační autoritou.</w:t>
      </w:r>
    </w:p>
    <w:p w:rsidR="0068240B" w:rsidRDefault="0068240B" w:rsidP="0068240B"/>
    <w:p w:rsidR="0068240B" w:rsidRDefault="0068240B" w:rsidP="0068240B">
      <w:r>
        <w:t>Technické požadavky na systém pódia:</w:t>
      </w:r>
    </w:p>
    <w:p w:rsidR="0068240B" w:rsidRDefault="0068240B" w:rsidP="0068240B">
      <w:r>
        <w:t>Pódium musí být sestavné ve 2 lidech bez použití nářadí. Certifikovaná nosnost pódia min. 750 kg/m2.</w:t>
      </w:r>
    </w:p>
    <w:p w:rsidR="0068240B" w:rsidRDefault="0068240B" w:rsidP="0068240B"/>
    <w:p w:rsidR="0068240B" w:rsidRDefault="0068240B" w:rsidP="0068240B">
      <w:r>
        <w:t>Systémové podesty o rozměru 200x100 cm v provedení hliníkový rám s integrovanými zámky pro nohy a systémem spoje pero-drážka, výplň voděodolná překližka o tloušťce 12 mm s třídou lepení 3 dle EN 314-2 a protiskluzovým povrchem v barvě černá nebo tmavě hnědá. Maximální hmotnost podesty 34 kg.</w:t>
      </w:r>
    </w:p>
    <w:p w:rsidR="0068240B" w:rsidRDefault="0068240B" w:rsidP="0068240B"/>
    <w:p w:rsidR="0068240B" w:rsidRDefault="0068240B" w:rsidP="0068240B">
      <w:r>
        <w:t xml:space="preserve">Systémové hliníkové nohy ze silnostěnných trubek 48,3 x 4 mm vybavené plastovou patkou, vnitřním závitem pro montáž zábradlí a zátěžovým kroužkem proti sesutí + lešenářské </w:t>
      </w:r>
      <w:proofErr w:type="spellStart"/>
      <w:r>
        <w:t>nánožky</w:t>
      </w:r>
      <w:proofErr w:type="spellEnd"/>
      <w:r>
        <w:t xml:space="preserve"> pro polohování výšky.</w:t>
      </w:r>
    </w:p>
    <w:p w:rsidR="0068240B" w:rsidRDefault="0068240B" w:rsidP="0068240B"/>
    <w:p w:rsidR="0068240B" w:rsidRDefault="0068240B" w:rsidP="0068240B">
      <w:r>
        <w:t>Diagonální výztuhy podnoží dle montážního manuálu výrobce.</w:t>
      </w:r>
    </w:p>
    <w:p w:rsidR="0068240B" w:rsidRDefault="0068240B" w:rsidP="0068240B"/>
    <w:p w:rsidR="0068240B" w:rsidRDefault="0068240B" w:rsidP="0068240B">
      <w:r>
        <w:t>Systémové zábradlí po max. 200 cm segmentech, výška zábradlí 100 cm, boční zatížení certifikováno na min. 100 kg/m, příslušenství pro montáž zábradlí k pódiu.</w:t>
      </w:r>
    </w:p>
    <w:p w:rsidR="0068240B" w:rsidRDefault="0068240B" w:rsidP="0068240B"/>
    <w:p w:rsidR="0068240B" w:rsidRDefault="0068240B" w:rsidP="0068240B">
      <w:r>
        <w:t>Všechny komponenty v dodávce musí být originální a od jednoho výrobce!</w:t>
      </w:r>
    </w:p>
    <w:p w:rsidR="00C738CE" w:rsidRDefault="00C738CE"/>
    <w:p w:rsidR="000E0FD4" w:rsidRDefault="000E0FD4"/>
    <w:p w:rsidR="000E0FD4" w:rsidRDefault="000E0FD4"/>
    <w:p w:rsidR="007F3ECB" w:rsidRDefault="007F3ECB"/>
    <w:p w:rsidR="003560AE" w:rsidRDefault="003560AE"/>
    <w:p w:rsidR="007F3ECB" w:rsidRDefault="007F3ECB"/>
    <w:tbl>
      <w:tblPr>
        <w:tblStyle w:val="Mkatabulky"/>
        <w:tblpPr w:leftFromText="141" w:rightFromText="141" w:vertAnchor="text" w:horzAnchor="margin" w:tblpY="406"/>
        <w:tblW w:w="0" w:type="auto"/>
        <w:tblLook w:val="04A0" w:firstRow="1" w:lastRow="0" w:firstColumn="1" w:lastColumn="0" w:noHBand="0" w:noVBand="1"/>
      </w:tblPr>
      <w:tblGrid>
        <w:gridCol w:w="7508"/>
        <w:gridCol w:w="3260"/>
        <w:gridCol w:w="3208"/>
      </w:tblGrid>
      <w:tr w:rsidR="003560AE" w:rsidRPr="007F3ECB" w:rsidTr="007F3ECB">
        <w:tc>
          <w:tcPr>
            <w:tcW w:w="7508" w:type="dxa"/>
          </w:tcPr>
          <w:p w:rsidR="003560AE" w:rsidRPr="007F3ECB" w:rsidRDefault="003560AE" w:rsidP="003560AE">
            <w:pPr>
              <w:rPr>
                <w:b/>
                <w:bCs/>
              </w:rPr>
            </w:pPr>
            <w:r w:rsidRPr="007F3ECB">
              <w:rPr>
                <w:b/>
                <w:bCs/>
              </w:rPr>
              <w:lastRenderedPageBreak/>
              <w:t>Parametr</w:t>
            </w:r>
          </w:p>
        </w:tc>
        <w:tc>
          <w:tcPr>
            <w:tcW w:w="3260" w:type="dxa"/>
          </w:tcPr>
          <w:p w:rsidR="003560AE" w:rsidRPr="007F3ECB" w:rsidRDefault="003560AE" w:rsidP="003560AE">
            <w:pPr>
              <w:jc w:val="center"/>
              <w:rPr>
                <w:b/>
                <w:bCs/>
              </w:rPr>
            </w:pPr>
            <w:r w:rsidRPr="007F3ECB">
              <w:rPr>
                <w:b/>
                <w:bCs/>
              </w:rPr>
              <w:t>Požadavek</w:t>
            </w:r>
          </w:p>
        </w:tc>
        <w:tc>
          <w:tcPr>
            <w:tcW w:w="3208" w:type="dxa"/>
          </w:tcPr>
          <w:p w:rsidR="003560AE" w:rsidRPr="007F3ECB" w:rsidRDefault="007F3ECB" w:rsidP="003560AE">
            <w:pPr>
              <w:jc w:val="center"/>
              <w:rPr>
                <w:b/>
                <w:bCs/>
              </w:rPr>
            </w:pPr>
            <w:r w:rsidRPr="007F3ECB">
              <w:rPr>
                <w:b/>
                <w:bCs/>
              </w:rPr>
              <w:t>Nabízené parametry</w:t>
            </w:r>
          </w:p>
        </w:tc>
      </w:tr>
      <w:tr w:rsidR="003560AE" w:rsidTr="007F3ECB">
        <w:tc>
          <w:tcPr>
            <w:tcW w:w="7508" w:type="dxa"/>
          </w:tcPr>
          <w:p w:rsidR="003560AE" w:rsidRDefault="003560AE" w:rsidP="003560AE">
            <w:r>
              <w:t xml:space="preserve">Možnost </w:t>
            </w:r>
            <w:r w:rsidR="007F3ECB">
              <w:t>p</w:t>
            </w:r>
            <w:r>
              <w:t>oužití pódia v interiéru i exteriéru.</w:t>
            </w:r>
          </w:p>
          <w:p w:rsidR="003560AE" w:rsidRDefault="003560AE" w:rsidP="003560AE"/>
        </w:tc>
        <w:tc>
          <w:tcPr>
            <w:tcW w:w="3260" w:type="dxa"/>
          </w:tcPr>
          <w:p w:rsidR="003560AE" w:rsidRDefault="003560AE" w:rsidP="003560AE">
            <w:pPr>
              <w:jc w:val="center"/>
            </w:pPr>
            <w:r>
              <w:t>Ano</w:t>
            </w:r>
          </w:p>
        </w:tc>
        <w:tc>
          <w:tcPr>
            <w:tcW w:w="3208" w:type="dxa"/>
            <w:shd w:val="clear" w:color="auto" w:fill="DEEAF6" w:themeFill="accent1" w:themeFillTint="33"/>
          </w:tcPr>
          <w:p w:rsidR="003560AE" w:rsidRDefault="003560AE" w:rsidP="003560AE">
            <w:pPr>
              <w:jc w:val="center"/>
            </w:pPr>
          </w:p>
        </w:tc>
      </w:tr>
      <w:tr w:rsidR="000E0FD4" w:rsidTr="007F3ECB">
        <w:tc>
          <w:tcPr>
            <w:tcW w:w="7508" w:type="dxa"/>
          </w:tcPr>
          <w:p w:rsidR="000E0FD4" w:rsidRDefault="000E0FD4" w:rsidP="003560AE">
            <w:r>
              <w:t>Možnost použití sestavy jako podia i jako odstupňovaného hlediště dle specifikace na str.1</w:t>
            </w:r>
          </w:p>
        </w:tc>
        <w:tc>
          <w:tcPr>
            <w:tcW w:w="3260" w:type="dxa"/>
          </w:tcPr>
          <w:p w:rsidR="000E0FD4" w:rsidRDefault="000E0FD4" w:rsidP="003560AE">
            <w:pPr>
              <w:jc w:val="center"/>
            </w:pPr>
            <w:r>
              <w:t>Ano</w:t>
            </w:r>
          </w:p>
          <w:p w:rsidR="000E0FD4" w:rsidRDefault="000E0FD4" w:rsidP="003560AE">
            <w:pPr>
              <w:jc w:val="center"/>
            </w:pPr>
          </w:p>
        </w:tc>
        <w:tc>
          <w:tcPr>
            <w:tcW w:w="3208" w:type="dxa"/>
            <w:shd w:val="clear" w:color="auto" w:fill="DEEAF6" w:themeFill="accent1" w:themeFillTint="33"/>
          </w:tcPr>
          <w:p w:rsidR="000E0FD4" w:rsidRDefault="000E0FD4" w:rsidP="003560AE">
            <w:pPr>
              <w:jc w:val="center"/>
            </w:pPr>
          </w:p>
        </w:tc>
      </w:tr>
      <w:tr w:rsidR="003560AE" w:rsidTr="007F3ECB">
        <w:tc>
          <w:tcPr>
            <w:tcW w:w="7508" w:type="dxa"/>
          </w:tcPr>
          <w:p w:rsidR="003560AE" w:rsidRDefault="003560AE" w:rsidP="003560AE">
            <w:r>
              <w:t>Součástí dodávky je zaškolení obsluhy</w:t>
            </w:r>
          </w:p>
        </w:tc>
        <w:tc>
          <w:tcPr>
            <w:tcW w:w="3260" w:type="dxa"/>
          </w:tcPr>
          <w:p w:rsidR="003560AE" w:rsidRDefault="003560AE" w:rsidP="003560AE">
            <w:pPr>
              <w:jc w:val="center"/>
            </w:pPr>
            <w:r>
              <w:t>Ano</w:t>
            </w:r>
          </w:p>
          <w:p w:rsidR="003560AE" w:rsidRDefault="003560AE" w:rsidP="003560AE">
            <w:pPr>
              <w:jc w:val="center"/>
            </w:pPr>
          </w:p>
        </w:tc>
        <w:tc>
          <w:tcPr>
            <w:tcW w:w="3208" w:type="dxa"/>
            <w:shd w:val="clear" w:color="auto" w:fill="DEEAF6" w:themeFill="accent1" w:themeFillTint="33"/>
          </w:tcPr>
          <w:p w:rsidR="003560AE" w:rsidRDefault="003560AE" w:rsidP="003560AE">
            <w:pPr>
              <w:jc w:val="center"/>
            </w:pPr>
          </w:p>
        </w:tc>
      </w:tr>
      <w:tr w:rsidR="003560AE" w:rsidTr="007F3ECB">
        <w:tc>
          <w:tcPr>
            <w:tcW w:w="7508" w:type="dxa"/>
          </w:tcPr>
          <w:p w:rsidR="003560AE" w:rsidRDefault="003560AE" w:rsidP="003560AE">
            <w:r>
              <w:t>Montážní návod v českém jazyce</w:t>
            </w:r>
          </w:p>
          <w:p w:rsidR="003560AE" w:rsidRDefault="003560AE" w:rsidP="003560AE"/>
        </w:tc>
        <w:tc>
          <w:tcPr>
            <w:tcW w:w="3260" w:type="dxa"/>
          </w:tcPr>
          <w:p w:rsidR="003560AE" w:rsidRDefault="003560AE" w:rsidP="003560AE">
            <w:pPr>
              <w:jc w:val="center"/>
            </w:pPr>
            <w:r>
              <w:t>Ano</w:t>
            </w:r>
          </w:p>
        </w:tc>
        <w:tc>
          <w:tcPr>
            <w:tcW w:w="3208" w:type="dxa"/>
            <w:shd w:val="clear" w:color="auto" w:fill="DEEAF6" w:themeFill="accent1" w:themeFillTint="33"/>
          </w:tcPr>
          <w:p w:rsidR="003560AE" w:rsidRDefault="003560AE" w:rsidP="003560AE">
            <w:pPr>
              <w:jc w:val="center"/>
            </w:pPr>
          </w:p>
        </w:tc>
      </w:tr>
      <w:tr w:rsidR="003560AE" w:rsidTr="007F3ECB">
        <w:tc>
          <w:tcPr>
            <w:tcW w:w="7508" w:type="dxa"/>
          </w:tcPr>
          <w:p w:rsidR="003560AE" w:rsidRDefault="003560AE" w:rsidP="003560AE">
            <w:r>
              <w:t>Možnost sestavení pouze ve dvou pracovnících bez použití nástrojů</w:t>
            </w:r>
          </w:p>
          <w:p w:rsidR="003560AE" w:rsidRDefault="003560AE" w:rsidP="003560AE"/>
        </w:tc>
        <w:tc>
          <w:tcPr>
            <w:tcW w:w="3260" w:type="dxa"/>
          </w:tcPr>
          <w:p w:rsidR="003560AE" w:rsidRDefault="003560AE" w:rsidP="003560AE">
            <w:pPr>
              <w:jc w:val="center"/>
            </w:pPr>
            <w:r>
              <w:t>Ano</w:t>
            </w:r>
          </w:p>
        </w:tc>
        <w:tc>
          <w:tcPr>
            <w:tcW w:w="3208" w:type="dxa"/>
            <w:shd w:val="clear" w:color="auto" w:fill="DEEAF6" w:themeFill="accent1" w:themeFillTint="33"/>
          </w:tcPr>
          <w:p w:rsidR="003560AE" w:rsidRDefault="003560AE" w:rsidP="003560AE">
            <w:pPr>
              <w:jc w:val="center"/>
            </w:pPr>
          </w:p>
        </w:tc>
      </w:tr>
      <w:tr w:rsidR="003560AE" w:rsidTr="007F3ECB">
        <w:tc>
          <w:tcPr>
            <w:tcW w:w="7508" w:type="dxa"/>
          </w:tcPr>
          <w:p w:rsidR="003560AE" w:rsidRDefault="003560AE" w:rsidP="003560AE">
            <w:r>
              <w:t xml:space="preserve">Certifikovaná nosnost pódia </w:t>
            </w:r>
          </w:p>
          <w:p w:rsidR="003560AE" w:rsidRDefault="003560AE" w:rsidP="003560AE"/>
        </w:tc>
        <w:tc>
          <w:tcPr>
            <w:tcW w:w="3260" w:type="dxa"/>
          </w:tcPr>
          <w:p w:rsidR="003560AE" w:rsidRDefault="003560AE" w:rsidP="007F3ECB">
            <w:pPr>
              <w:jc w:val="center"/>
            </w:pPr>
            <w:r>
              <w:t>min. 750 kg/m2.</w:t>
            </w:r>
          </w:p>
        </w:tc>
        <w:tc>
          <w:tcPr>
            <w:tcW w:w="3208" w:type="dxa"/>
            <w:shd w:val="clear" w:color="auto" w:fill="DEEAF6" w:themeFill="accent1" w:themeFillTint="33"/>
          </w:tcPr>
          <w:p w:rsidR="003560AE" w:rsidRDefault="003560AE" w:rsidP="003560AE">
            <w:pPr>
              <w:jc w:val="center"/>
            </w:pPr>
          </w:p>
        </w:tc>
      </w:tr>
      <w:tr w:rsidR="003560AE" w:rsidTr="007F3ECB">
        <w:tc>
          <w:tcPr>
            <w:tcW w:w="7508" w:type="dxa"/>
          </w:tcPr>
          <w:p w:rsidR="003560AE" w:rsidRDefault="003560AE" w:rsidP="003560AE">
            <w:r>
              <w:t xml:space="preserve">Systémové podesty o rozměru 200x100 cm v provedení hliníkový rám s integrovanými zámky pro nohy a systémem spoje pero-drážka, výplň voděodolná překližka o tloušťce 12 mm s třídou lepení 3 dle EN 314-2 a protiskluzovým povrchem v barvě černá nebo tmavě hnědá. </w:t>
            </w:r>
          </w:p>
          <w:p w:rsidR="003560AE" w:rsidRDefault="003560AE" w:rsidP="003560AE"/>
        </w:tc>
        <w:tc>
          <w:tcPr>
            <w:tcW w:w="3260" w:type="dxa"/>
          </w:tcPr>
          <w:p w:rsidR="003560AE" w:rsidRDefault="003560AE" w:rsidP="003560AE">
            <w:pPr>
              <w:jc w:val="center"/>
            </w:pPr>
            <w:r>
              <w:t>Ano</w:t>
            </w:r>
          </w:p>
        </w:tc>
        <w:tc>
          <w:tcPr>
            <w:tcW w:w="3208" w:type="dxa"/>
            <w:shd w:val="clear" w:color="auto" w:fill="DEEAF6" w:themeFill="accent1" w:themeFillTint="33"/>
          </w:tcPr>
          <w:p w:rsidR="003560AE" w:rsidRDefault="003560AE" w:rsidP="003560AE">
            <w:pPr>
              <w:jc w:val="center"/>
            </w:pPr>
          </w:p>
        </w:tc>
      </w:tr>
      <w:tr w:rsidR="007F3ECB" w:rsidTr="007F3ECB">
        <w:tc>
          <w:tcPr>
            <w:tcW w:w="7508" w:type="dxa"/>
          </w:tcPr>
          <w:p w:rsidR="007F3ECB" w:rsidRDefault="007F3ECB" w:rsidP="003560AE">
            <w:r>
              <w:t>H</w:t>
            </w:r>
            <w:r>
              <w:t>motnost</w:t>
            </w:r>
            <w:r>
              <w:t xml:space="preserve"> jedné</w:t>
            </w:r>
            <w:r>
              <w:t xml:space="preserve"> podesty </w:t>
            </w:r>
          </w:p>
          <w:p w:rsidR="007F3ECB" w:rsidRDefault="007F3ECB" w:rsidP="003560AE"/>
        </w:tc>
        <w:tc>
          <w:tcPr>
            <w:tcW w:w="3260" w:type="dxa"/>
          </w:tcPr>
          <w:p w:rsidR="007F3ECB" w:rsidRDefault="007F3ECB" w:rsidP="003560AE">
            <w:pPr>
              <w:jc w:val="center"/>
            </w:pPr>
            <w:r>
              <w:t>max. 34 kg</w:t>
            </w:r>
          </w:p>
        </w:tc>
        <w:tc>
          <w:tcPr>
            <w:tcW w:w="3208" w:type="dxa"/>
            <w:shd w:val="clear" w:color="auto" w:fill="DEEAF6" w:themeFill="accent1" w:themeFillTint="33"/>
          </w:tcPr>
          <w:p w:rsidR="007F3ECB" w:rsidRDefault="007F3ECB" w:rsidP="003560AE">
            <w:pPr>
              <w:jc w:val="center"/>
            </w:pPr>
          </w:p>
        </w:tc>
      </w:tr>
      <w:tr w:rsidR="003560AE" w:rsidTr="007F3ECB">
        <w:tc>
          <w:tcPr>
            <w:tcW w:w="7508" w:type="dxa"/>
          </w:tcPr>
          <w:p w:rsidR="000E0FD4" w:rsidRDefault="000E0FD4" w:rsidP="000E0FD4">
            <w:r>
              <w:t xml:space="preserve">Systémové hliníkové nohy ze silnostěnných trubek 48,3 x 4 mm vybavené plastovou patkou, vnitřním závitem pro montáž zábradlí a zátěžovým kroužkem proti sesutí + lešenářské </w:t>
            </w:r>
            <w:proofErr w:type="spellStart"/>
            <w:r>
              <w:t>nánožky</w:t>
            </w:r>
            <w:proofErr w:type="spellEnd"/>
            <w:r>
              <w:t xml:space="preserve"> pro polohování výšky.</w:t>
            </w:r>
          </w:p>
          <w:p w:rsidR="003560AE" w:rsidRDefault="003560AE" w:rsidP="003560AE"/>
        </w:tc>
        <w:tc>
          <w:tcPr>
            <w:tcW w:w="3260" w:type="dxa"/>
          </w:tcPr>
          <w:p w:rsidR="003560AE" w:rsidRDefault="000E0FD4" w:rsidP="003560AE">
            <w:pPr>
              <w:jc w:val="center"/>
            </w:pPr>
            <w:r>
              <w:t>Ano</w:t>
            </w:r>
          </w:p>
        </w:tc>
        <w:tc>
          <w:tcPr>
            <w:tcW w:w="3208" w:type="dxa"/>
            <w:shd w:val="clear" w:color="auto" w:fill="DEEAF6" w:themeFill="accent1" w:themeFillTint="33"/>
          </w:tcPr>
          <w:p w:rsidR="003560AE" w:rsidRDefault="003560AE" w:rsidP="003560AE">
            <w:pPr>
              <w:jc w:val="center"/>
            </w:pPr>
          </w:p>
        </w:tc>
      </w:tr>
      <w:tr w:rsidR="000E0FD4" w:rsidTr="007F3ECB">
        <w:tc>
          <w:tcPr>
            <w:tcW w:w="7508" w:type="dxa"/>
          </w:tcPr>
          <w:p w:rsidR="000E0FD4" w:rsidRDefault="000E0FD4" w:rsidP="000E0FD4">
            <w:r>
              <w:t>Diagonální výztuhy podnoží dle montážního manuálu výrobce.</w:t>
            </w:r>
          </w:p>
          <w:p w:rsidR="000E0FD4" w:rsidRDefault="000E0FD4" w:rsidP="000E0FD4"/>
        </w:tc>
        <w:tc>
          <w:tcPr>
            <w:tcW w:w="3260" w:type="dxa"/>
          </w:tcPr>
          <w:p w:rsidR="000E0FD4" w:rsidRDefault="000E0FD4" w:rsidP="003560AE">
            <w:pPr>
              <w:jc w:val="center"/>
            </w:pPr>
            <w:r>
              <w:t>Ano</w:t>
            </w:r>
          </w:p>
        </w:tc>
        <w:tc>
          <w:tcPr>
            <w:tcW w:w="3208" w:type="dxa"/>
            <w:shd w:val="clear" w:color="auto" w:fill="DEEAF6" w:themeFill="accent1" w:themeFillTint="33"/>
          </w:tcPr>
          <w:p w:rsidR="000E0FD4" w:rsidRDefault="000E0FD4" w:rsidP="003560AE">
            <w:pPr>
              <w:jc w:val="center"/>
            </w:pPr>
          </w:p>
        </w:tc>
      </w:tr>
      <w:tr w:rsidR="000E0FD4" w:rsidTr="007F3ECB">
        <w:tc>
          <w:tcPr>
            <w:tcW w:w="7508" w:type="dxa"/>
          </w:tcPr>
          <w:p w:rsidR="000E0FD4" w:rsidRDefault="000E0FD4" w:rsidP="000E0FD4">
            <w:r>
              <w:t>Systémové zábradlí po max. 200 cm segmentech, výška zábradlí 100 cm, boční zatížení certifikováno na min. 100 kg/m, příslušenství pro montáž zábradlí k pódiu.</w:t>
            </w:r>
          </w:p>
          <w:p w:rsidR="000E0FD4" w:rsidRDefault="000E0FD4" w:rsidP="000E0FD4"/>
        </w:tc>
        <w:tc>
          <w:tcPr>
            <w:tcW w:w="3260" w:type="dxa"/>
          </w:tcPr>
          <w:p w:rsidR="000E0FD4" w:rsidRDefault="000E0FD4" w:rsidP="003560AE">
            <w:pPr>
              <w:jc w:val="center"/>
            </w:pPr>
            <w:r>
              <w:t>Ano</w:t>
            </w:r>
          </w:p>
        </w:tc>
        <w:tc>
          <w:tcPr>
            <w:tcW w:w="3208" w:type="dxa"/>
            <w:shd w:val="clear" w:color="auto" w:fill="DEEAF6" w:themeFill="accent1" w:themeFillTint="33"/>
          </w:tcPr>
          <w:p w:rsidR="000E0FD4" w:rsidRDefault="000E0FD4" w:rsidP="003560AE">
            <w:pPr>
              <w:jc w:val="center"/>
            </w:pPr>
          </w:p>
        </w:tc>
      </w:tr>
      <w:tr w:rsidR="000E0FD4" w:rsidTr="007F3ECB">
        <w:tc>
          <w:tcPr>
            <w:tcW w:w="7508" w:type="dxa"/>
          </w:tcPr>
          <w:p w:rsidR="000E0FD4" w:rsidRDefault="000E0FD4" w:rsidP="000E0FD4">
            <w:r>
              <w:t>Všechny komponenty v dodávce jsou originální a od jednoho výrobce</w:t>
            </w:r>
          </w:p>
          <w:p w:rsidR="000E0FD4" w:rsidRDefault="000E0FD4" w:rsidP="000E0FD4"/>
        </w:tc>
        <w:tc>
          <w:tcPr>
            <w:tcW w:w="3260" w:type="dxa"/>
          </w:tcPr>
          <w:p w:rsidR="000E0FD4" w:rsidRDefault="000E0FD4" w:rsidP="003560AE">
            <w:pPr>
              <w:jc w:val="center"/>
            </w:pPr>
            <w:r>
              <w:t>Ano</w:t>
            </w:r>
          </w:p>
        </w:tc>
        <w:tc>
          <w:tcPr>
            <w:tcW w:w="3208" w:type="dxa"/>
            <w:shd w:val="clear" w:color="auto" w:fill="DEEAF6" w:themeFill="accent1" w:themeFillTint="33"/>
          </w:tcPr>
          <w:p w:rsidR="000E0FD4" w:rsidRDefault="000E0FD4" w:rsidP="003560AE">
            <w:pPr>
              <w:jc w:val="center"/>
            </w:pPr>
          </w:p>
        </w:tc>
      </w:tr>
    </w:tbl>
    <w:p w:rsidR="003560AE" w:rsidRDefault="003560AE"/>
    <w:p w:rsidR="003560AE" w:rsidRDefault="003560AE"/>
    <w:sectPr w:rsidR="003560AE" w:rsidSect="007F3ECB">
      <w:headerReference w:type="first" r:id="rId6"/>
      <w:pgSz w:w="16838" w:h="11906" w:orient="landscape"/>
      <w:pgMar w:top="1276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C7CB1" w:rsidRDefault="002C7CB1" w:rsidP="007F3ECB">
      <w:r>
        <w:separator/>
      </w:r>
    </w:p>
  </w:endnote>
  <w:endnote w:type="continuationSeparator" w:id="0">
    <w:p w:rsidR="002C7CB1" w:rsidRDefault="002C7CB1" w:rsidP="007F3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C7CB1" w:rsidRDefault="002C7CB1" w:rsidP="007F3ECB">
      <w:r>
        <w:separator/>
      </w:r>
    </w:p>
  </w:footnote>
  <w:footnote w:type="continuationSeparator" w:id="0">
    <w:p w:rsidR="002C7CB1" w:rsidRDefault="002C7CB1" w:rsidP="007F3E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F3ECB" w:rsidRDefault="007F3ECB">
    <w:pPr>
      <w:pStyle w:val="Zhlav"/>
    </w:pPr>
    <w:r>
      <w:t>Příloha č. 5 ZP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40B"/>
    <w:rsid w:val="000E0FD4"/>
    <w:rsid w:val="002C7CB1"/>
    <w:rsid w:val="003560AE"/>
    <w:rsid w:val="00421FB0"/>
    <w:rsid w:val="0068240B"/>
    <w:rsid w:val="007F3ECB"/>
    <w:rsid w:val="00BB4845"/>
    <w:rsid w:val="00C73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CC4D4"/>
  <w15:chartTrackingRefBased/>
  <w15:docId w15:val="{3762869C-C2A9-4F25-89D2-334C15270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8240B"/>
    <w:pPr>
      <w:spacing w:after="0" w:line="240" w:lineRule="auto"/>
    </w:pPr>
    <w:rPr>
      <w:rFonts w:ascii="Calibri" w:hAnsi="Calibri" w:cs="Calibri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56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F3EC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F3ECB"/>
    <w:rPr>
      <w:rFonts w:ascii="Calibri" w:hAnsi="Calibri" w:cs="Calibri"/>
      <w14:ligatures w14:val="standardContextual"/>
    </w:rPr>
  </w:style>
  <w:style w:type="paragraph" w:styleId="Zpat">
    <w:name w:val="footer"/>
    <w:basedOn w:val="Normln"/>
    <w:link w:val="ZpatChar"/>
    <w:uiPriority w:val="99"/>
    <w:unhideWhenUsed/>
    <w:rsid w:val="007F3EC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F3ECB"/>
    <w:rPr>
      <w:rFonts w:ascii="Calibri" w:hAnsi="Calibri" w:cs="Calibri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24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433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Vratislav Mikan</dc:creator>
  <cp:keywords/>
  <dc:description/>
  <cp:lastModifiedBy>Compet Consult</cp:lastModifiedBy>
  <cp:revision>2</cp:revision>
  <dcterms:created xsi:type="dcterms:W3CDTF">2023-08-03T08:46:00Z</dcterms:created>
  <dcterms:modified xsi:type="dcterms:W3CDTF">2023-08-03T08:46:00Z</dcterms:modified>
</cp:coreProperties>
</file>