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24" w:rsidRDefault="00053AC5" w:rsidP="00057A22">
      <w:pPr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noProof/>
        </w:rPr>
        <w:drawing>
          <wp:inline distT="0" distB="0" distL="0" distR="0" wp14:anchorId="72C0A289" wp14:editId="632860B2">
            <wp:extent cx="5710555" cy="923290"/>
            <wp:effectExtent l="0" t="0" r="4445" b="0"/>
            <wp:docPr id="1" name="obrázek 1" descr="Banner OPZP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Banner OPZP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6A" w:rsidRDefault="0011756A" w:rsidP="0089224E">
      <w:pPr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</w:p>
    <w:p w:rsidR="001D56DD" w:rsidRDefault="001D56DD" w:rsidP="0089224E">
      <w:pPr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</w:p>
    <w:p w:rsidR="000A6124" w:rsidRDefault="002F7BF5" w:rsidP="0089224E">
      <w:pPr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>
        <w:rPr>
          <w:rFonts w:ascii="Palatino Linotype" w:hAnsi="Palatino Linotype" w:cs="Arial"/>
          <w:b/>
          <w:caps/>
          <w:color w:val="0000FF"/>
          <w:sz w:val="38"/>
          <w:szCs w:val="40"/>
        </w:rPr>
        <w:t xml:space="preserve">PŘÍLOHA </w:t>
      </w:r>
      <w:r w:rsidR="000A6124">
        <w:rPr>
          <w:rFonts w:ascii="Palatino Linotype" w:hAnsi="Palatino Linotype" w:cs="Arial"/>
          <w:b/>
          <w:caps/>
          <w:color w:val="0000FF"/>
          <w:sz w:val="38"/>
          <w:szCs w:val="40"/>
        </w:rPr>
        <w:t>Zadávací dokumentace</w:t>
      </w:r>
      <w:r>
        <w:rPr>
          <w:rFonts w:ascii="Palatino Linotype" w:hAnsi="Palatino Linotype" w:cs="Arial"/>
          <w:b/>
          <w:caps/>
          <w:color w:val="0000FF"/>
          <w:sz w:val="38"/>
          <w:szCs w:val="40"/>
        </w:rPr>
        <w:t xml:space="preserve"> Č. 2</w:t>
      </w:r>
    </w:p>
    <w:p w:rsidR="000A6124" w:rsidRPr="0089224E" w:rsidRDefault="0011756A" w:rsidP="002D096E">
      <w:pPr>
        <w:spacing w:before="240" w:after="2040"/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>
        <w:rPr>
          <w:rFonts w:ascii="Palatino Linotype" w:hAnsi="Palatino Linotype" w:cs="Arial"/>
          <w:b/>
          <w:caps/>
          <w:color w:val="0000FF"/>
          <w:sz w:val="38"/>
          <w:szCs w:val="40"/>
        </w:rPr>
        <w:t xml:space="preserve">technické podmínky </w:t>
      </w:r>
    </w:p>
    <w:p w:rsidR="000A6124" w:rsidRPr="00874EF9" w:rsidRDefault="000A6124" w:rsidP="002D096E">
      <w:pPr>
        <w:pStyle w:val="Nzev"/>
        <w:spacing w:after="6000"/>
        <w:jc w:val="both"/>
        <w:outlineLvl w:val="0"/>
        <w:rPr>
          <w:rFonts w:ascii="Palatino Linotype" w:hAnsi="Palatino Linotype"/>
          <w:sz w:val="16"/>
          <w:szCs w:val="16"/>
        </w:rPr>
      </w:pPr>
      <w:r w:rsidRPr="00874EF9">
        <w:rPr>
          <w:rFonts w:ascii="Palatino Linotype" w:hAnsi="Palatino Linotype"/>
          <w:sz w:val="16"/>
          <w:szCs w:val="16"/>
        </w:rPr>
        <w:t xml:space="preserve">Tyto </w:t>
      </w:r>
      <w:r w:rsidR="0011756A">
        <w:rPr>
          <w:rFonts w:ascii="Palatino Linotype" w:hAnsi="Palatino Linotype"/>
          <w:sz w:val="16"/>
          <w:szCs w:val="16"/>
        </w:rPr>
        <w:t>technické</w:t>
      </w:r>
      <w:r w:rsidRPr="00874EF9">
        <w:rPr>
          <w:rFonts w:ascii="Palatino Linotype" w:hAnsi="Palatino Linotype"/>
          <w:sz w:val="16"/>
          <w:szCs w:val="16"/>
        </w:rPr>
        <w:t xml:space="preserve"> podmínky jsou pro uchazeče závazné a uchazeč je povinen je z</w:t>
      </w:r>
      <w:r w:rsidR="0011756A">
        <w:rPr>
          <w:rFonts w:ascii="Palatino Linotype" w:hAnsi="Palatino Linotype"/>
          <w:sz w:val="16"/>
          <w:szCs w:val="16"/>
        </w:rPr>
        <w:t>a</w:t>
      </w:r>
      <w:r w:rsidRPr="00874EF9">
        <w:rPr>
          <w:rFonts w:ascii="Palatino Linotype" w:hAnsi="Palatino Linotype"/>
          <w:sz w:val="16"/>
          <w:szCs w:val="16"/>
        </w:rPr>
        <w:t xml:space="preserve">pracovat </w:t>
      </w:r>
      <w:r w:rsidR="0011756A">
        <w:rPr>
          <w:rFonts w:ascii="Palatino Linotype" w:hAnsi="Palatino Linotype"/>
          <w:sz w:val="16"/>
          <w:szCs w:val="16"/>
        </w:rPr>
        <w:t xml:space="preserve">do nabídky </w:t>
      </w:r>
      <w:r w:rsidR="0011756A" w:rsidRPr="00874EF9">
        <w:rPr>
          <w:rFonts w:ascii="Palatino Linotype" w:hAnsi="Palatino Linotype"/>
          <w:sz w:val="16"/>
          <w:szCs w:val="16"/>
        </w:rPr>
        <w:t xml:space="preserve">na realizaci </w:t>
      </w:r>
      <w:r w:rsidR="0011756A">
        <w:rPr>
          <w:rFonts w:ascii="Palatino Linotype" w:hAnsi="Palatino Linotype"/>
          <w:sz w:val="16"/>
          <w:szCs w:val="16"/>
        </w:rPr>
        <w:t>zakázky</w:t>
      </w:r>
      <w:r w:rsidR="0011756A" w:rsidRPr="00874EF9">
        <w:rPr>
          <w:rFonts w:ascii="Palatino Linotype" w:hAnsi="Palatino Linotype"/>
          <w:sz w:val="16"/>
          <w:szCs w:val="16"/>
        </w:rPr>
        <w:t xml:space="preserve"> dle zadávacích podmínek </w:t>
      </w:r>
      <w:r w:rsidR="0011756A">
        <w:rPr>
          <w:rFonts w:ascii="Palatino Linotype" w:hAnsi="Palatino Linotype"/>
          <w:sz w:val="16"/>
          <w:szCs w:val="16"/>
        </w:rPr>
        <w:t xml:space="preserve">tohoto výběrového řízení. </w:t>
      </w:r>
    </w:p>
    <w:p w:rsidR="000A6124" w:rsidRPr="00AF0E43" w:rsidRDefault="000A6124" w:rsidP="00B36EE1">
      <w:pPr>
        <w:pStyle w:val="Import0"/>
        <w:tabs>
          <w:tab w:val="center" w:pos="1701"/>
          <w:tab w:val="center" w:pos="7371"/>
        </w:tabs>
        <w:spacing w:before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Evidenční číslo Objednatele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Evidenční číslo Zhotovitele</w:t>
      </w:r>
    </w:p>
    <w:p w:rsidR="000A6124" w:rsidRPr="00B36EE1" w:rsidRDefault="000A6124" w:rsidP="0011756A">
      <w:pPr>
        <w:pStyle w:val="Import0"/>
        <w:tabs>
          <w:tab w:val="center" w:pos="1701"/>
          <w:tab w:val="center" w:pos="7371"/>
        </w:tabs>
        <w:spacing w:before="240"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11756A">
        <w:rPr>
          <w:rStyle w:val="Siln"/>
        </w:rPr>
        <w:t>11100833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……………………………….</w:t>
      </w:r>
      <w:r>
        <w:rPr>
          <w:rFonts w:ascii="Palatino Linotype" w:hAnsi="Palatino Linotype" w:cs="Arial"/>
          <w:b/>
          <w:caps/>
          <w:sz w:val="38"/>
          <w:szCs w:val="38"/>
        </w:rPr>
        <w:br w:type="page"/>
      </w:r>
    </w:p>
    <w:p w:rsidR="000A6124" w:rsidRPr="00DE3C90" w:rsidRDefault="004B4F62" w:rsidP="00DE3C90">
      <w:pPr>
        <w:pStyle w:val="Nadpis1"/>
      </w:pPr>
      <w:r>
        <w:lastRenderedPageBreak/>
        <w:t xml:space="preserve">TECHNICKÉ PODMÍNKY </w:t>
      </w:r>
    </w:p>
    <w:p w:rsidR="000A6124" w:rsidRPr="00AF0E43" w:rsidRDefault="004B4F62" w:rsidP="000D691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Zadavatel</w:t>
      </w:r>
      <w:r w:rsidR="000A6124">
        <w:rPr>
          <w:rFonts w:ascii="Palatino Linotype" w:hAnsi="Palatino Linotype" w:cs="Arial"/>
          <w:b/>
        </w:rPr>
        <w:t>:</w:t>
      </w:r>
    </w:p>
    <w:p w:rsidR="000A6124" w:rsidRPr="00C14707" w:rsidRDefault="004B4F62" w:rsidP="000835CE">
      <w:pPr>
        <w:spacing w:after="120"/>
        <w:ind w:left="709" w:hanging="709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Základní škola Svobodná a Mateřská škola Písek</w:t>
      </w:r>
      <w:r w:rsidR="00BD2E35">
        <w:rPr>
          <w:rFonts w:ascii="Palatino Linotype" w:hAnsi="Palatino Linotype"/>
          <w:b/>
        </w:rPr>
        <w:t>, Dr. M. Horákové 1720</w:t>
      </w:r>
      <w:r>
        <w:rPr>
          <w:rFonts w:ascii="Palatino Linotype" w:hAnsi="Palatino Linotype"/>
          <w:b/>
        </w:rPr>
        <w:t xml:space="preserve"> </w:t>
      </w:r>
    </w:p>
    <w:p w:rsidR="000A6124" w:rsidRPr="00122F09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Pr="00AF0E43">
        <w:rPr>
          <w:rFonts w:ascii="Palatino Linotype" w:hAnsi="Palatino Linotype" w:cs="Arial"/>
          <w:b/>
          <w:sz w:val="18"/>
        </w:rPr>
        <w:t xml:space="preserve">ídlo: </w:t>
      </w:r>
      <w:r>
        <w:rPr>
          <w:rFonts w:ascii="Palatino Linotype" w:hAnsi="Palatino Linotype" w:cs="Arial"/>
          <w:b/>
          <w:sz w:val="18"/>
        </w:rPr>
        <w:tab/>
      </w:r>
      <w:r w:rsidR="004B4F62">
        <w:rPr>
          <w:rFonts w:ascii="Palatino Linotype" w:hAnsi="Palatino Linotype" w:cs="Arial"/>
          <w:b/>
          <w:sz w:val="18"/>
        </w:rPr>
        <w:t xml:space="preserve">Dr. M. Horákové 1720, </w:t>
      </w:r>
      <w:r w:rsidR="009A68D8">
        <w:rPr>
          <w:rFonts w:ascii="Palatino Linotype" w:hAnsi="Palatino Linotype" w:cs="Arial"/>
          <w:b/>
          <w:sz w:val="18"/>
        </w:rPr>
        <w:t>397 01 Písek</w:t>
      </w:r>
      <w:r w:rsidR="004B4F62">
        <w:rPr>
          <w:rFonts w:ascii="Palatino Linotype" w:hAnsi="Palatino Linotype" w:cs="Arial"/>
          <w:b/>
          <w:sz w:val="18"/>
        </w:rPr>
        <w:t xml:space="preserve"> </w:t>
      </w:r>
    </w:p>
    <w:p w:rsidR="000A6124" w:rsidRPr="00BD2E35" w:rsidRDefault="000A6124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left" w:pos="1701"/>
          <w:tab w:val="left" w:pos="2127"/>
          <w:tab w:val="left" w:pos="2880"/>
          <w:tab w:val="left" w:pos="3544"/>
          <w:tab w:val="left" w:pos="3969"/>
          <w:tab w:val="left" w:pos="4395"/>
          <w:tab w:val="left" w:pos="5812"/>
        </w:tabs>
        <w:spacing w:after="120" w:line="240" w:lineRule="auto"/>
        <w:jc w:val="both"/>
        <w:rPr>
          <w:rFonts w:ascii="Palatino Linotype" w:hAnsi="Palatino Linotype"/>
          <w:b/>
          <w:iCs/>
          <w:sz w:val="18"/>
          <w:szCs w:val="16"/>
        </w:rPr>
      </w:pPr>
      <w:r w:rsidRPr="00AF0E43">
        <w:rPr>
          <w:rFonts w:ascii="Palatino Linotype" w:hAnsi="Palatino Linotype" w:cs="Arial"/>
          <w:b/>
          <w:sz w:val="18"/>
        </w:rPr>
        <w:t>zastoupený:</w:t>
      </w:r>
      <w:r w:rsidRPr="00AF0E43">
        <w:rPr>
          <w:rFonts w:ascii="Palatino Linotype" w:hAnsi="Palatino Linotype"/>
          <w:iCs/>
          <w:sz w:val="16"/>
          <w:szCs w:val="16"/>
        </w:rPr>
        <w:tab/>
      </w:r>
      <w:r w:rsidR="00BD2E35" w:rsidRPr="00BD2E35">
        <w:rPr>
          <w:rFonts w:ascii="Palatino Linotype" w:hAnsi="Palatino Linotype"/>
          <w:b/>
          <w:sz w:val="20"/>
        </w:rPr>
        <w:t>Mgr. Miloslav Machač</w:t>
      </w:r>
    </w:p>
    <w:p w:rsidR="00A428CB" w:rsidRDefault="000A6124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>
        <w:rPr>
          <w:rFonts w:ascii="Palatino Linotype" w:hAnsi="Palatino Linotype" w:cs="Arial"/>
          <w:b/>
          <w:sz w:val="18"/>
        </w:rPr>
        <w:tab/>
      </w:r>
      <w:r>
        <w:rPr>
          <w:rFonts w:ascii="Palatino Linotype" w:hAnsi="Palatino Linotype" w:cs="Arial"/>
          <w:b/>
          <w:sz w:val="18"/>
        </w:rPr>
        <w:tab/>
        <w:t xml:space="preserve">       </w:t>
      </w:r>
      <w:r w:rsidR="00A428CB">
        <w:rPr>
          <w:rFonts w:ascii="Palatino Linotype" w:hAnsi="Palatino Linotype" w:cs="Arial"/>
          <w:b/>
          <w:sz w:val="18"/>
        </w:rPr>
        <w:t>70943842</w:t>
      </w:r>
      <w:r>
        <w:rPr>
          <w:rFonts w:ascii="Palatino Linotype" w:hAnsi="Palatino Linotype" w:cs="Arial"/>
          <w:b/>
          <w:sz w:val="18"/>
        </w:rPr>
        <w:t xml:space="preserve"> </w:t>
      </w:r>
      <w:r>
        <w:rPr>
          <w:rFonts w:ascii="Palatino Linotype" w:hAnsi="Palatino Linotype" w:cs="Arial"/>
          <w:b/>
          <w:sz w:val="18"/>
        </w:rPr>
        <w:tab/>
      </w:r>
    </w:p>
    <w:p w:rsidR="00A428CB" w:rsidRDefault="00A428CB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</w:p>
    <w:p w:rsidR="000A6124" w:rsidRDefault="00A428CB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Technická zadání pro realizaci stavebních prací vychází z projektové dokumentace </w:t>
      </w:r>
      <w:r w:rsidR="00A55E1D">
        <w:rPr>
          <w:rFonts w:ascii="Palatino Linotype" w:hAnsi="Palatino Linotype" w:cs="Arial"/>
          <w:b/>
          <w:sz w:val="18"/>
        </w:rPr>
        <w:t xml:space="preserve">„Vytápění“ zpracované Projektovou kanceláří TZB, Neklanova 375, 397 01 Písek </w:t>
      </w:r>
      <w:r>
        <w:rPr>
          <w:rFonts w:ascii="Palatino Linotype" w:hAnsi="Palatino Linotype" w:cs="Arial"/>
          <w:b/>
          <w:sz w:val="18"/>
        </w:rPr>
        <w:t xml:space="preserve">a energetického auditu </w:t>
      </w:r>
      <w:r w:rsidR="00A55E1D">
        <w:rPr>
          <w:rFonts w:ascii="Palatino Linotype" w:hAnsi="Palatino Linotype" w:cs="Arial"/>
          <w:b/>
          <w:sz w:val="18"/>
        </w:rPr>
        <w:t xml:space="preserve">zpracovaného firmou TESPORA profi, s.r.o. Na Příkopě 814, 755 01 Vsetín. </w:t>
      </w:r>
    </w:p>
    <w:p w:rsidR="00A55E1D" w:rsidRDefault="00BA39A8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Technické podmínky detailně rozepisují parametry některých zařízení a konstrukcí pro dodržení závazných ukazatelů poskytovatele finanční podpory v rámci Operačního programu životního prostředí (dále OPŽP) a </w:t>
      </w:r>
      <w:r w:rsidR="00FE4311">
        <w:rPr>
          <w:rFonts w:ascii="Palatino Linotype" w:hAnsi="Palatino Linotype" w:cs="Arial"/>
          <w:b/>
          <w:sz w:val="18"/>
        </w:rPr>
        <w:t xml:space="preserve">požadavků zadavatele </w:t>
      </w:r>
      <w:r w:rsidR="001659D3">
        <w:rPr>
          <w:rFonts w:ascii="Palatino Linotype" w:hAnsi="Palatino Linotype" w:cs="Arial"/>
          <w:b/>
          <w:sz w:val="18"/>
        </w:rPr>
        <w:t xml:space="preserve">na kvalitu, bezpečnost a obslužnost díla. </w:t>
      </w:r>
    </w:p>
    <w:p w:rsidR="004208E0" w:rsidRDefault="004208E0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b/>
          <w:sz w:val="18"/>
        </w:rPr>
      </w:pPr>
    </w:p>
    <w:p w:rsidR="00DA572F" w:rsidRDefault="00DA572F" w:rsidP="00425AF6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786"/>
        <w:rPr>
          <w:rFonts w:ascii="Palatino Linotype" w:hAnsi="Palatino Linotype" w:cs="Arial"/>
          <w:b/>
          <w:sz w:val="18"/>
        </w:rPr>
      </w:pPr>
    </w:p>
    <w:p w:rsidR="001659D3" w:rsidRDefault="001659D3" w:rsidP="001659D3">
      <w:pPr>
        <w:pStyle w:val="Import3"/>
        <w:numPr>
          <w:ilvl w:val="6"/>
          <w:numId w:val="7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 w:hanging="426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VYTÁPĚNÍ</w:t>
      </w:r>
      <w:r w:rsidR="00853151">
        <w:rPr>
          <w:rFonts w:ascii="Palatino Linotype" w:hAnsi="Palatino Linotype" w:cs="Arial"/>
          <w:b/>
          <w:sz w:val="18"/>
        </w:rPr>
        <w:t xml:space="preserve"> – ZDROJ </w:t>
      </w:r>
    </w:p>
    <w:p w:rsidR="00625D58" w:rsidRDefault="00213632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 w:rsidRPr="00213632">
        <w:rPr>
          <w:rFonts w:ascii="Palatino Linotype" w:hAnsi="Palatino Linotype" w:cs="Arial"/>
          <w:sz w:val="18"/>
        </w:rPr>
        <w:t xml:space="preserve">Vytápění objektů bude </w:t>
      </w:r>
      <w:r>
        <w:rPr>
          <w:rFonts w:ascii="Palatino Linotype" w:hAnsi="Palatino Linotype" w:cs="Arial"/>
          <w:sz w:val="18"/>
        </w:rPr>
        <w:t xml:space="preserve">zajišťovat </w:t>
      </w:r>
      <w:r w:rsidR="00385C85">
        <w:rPr>
          <w:rFonts w:ascii="Palatino Linotype" w:hAnsi="Palatino Linotype" w:cs="Arial"/>
          <w:sz w:val="18"/>
        </w:rPr>
        <w:t xml:space="preserve">centrální zdroj zásobování teplem v systému </w:t>
      </w:r>
      <w:r>
        <w:rPr>
          <w:rFonts w:ascii="Palatino Linotype" w:hAnsi="Palatino Linotype" w:cs="Arial"/>
          <w:sz w:val="18"/>
        </w:rPr>
        <w:t xml:space="preserve">tepelných čerpadel </w:t>
      </w:r>
      <w:r w:rsidR="00B52A2E">
        <w:rPr>
          <w:rFonts w:ascii="Palatino Linotype" w:hAnsi="Palatino Linotype" w:cs="Arial"/>
          <w:sz w:val="18"/>
        </w:rPr>
        <w:t xml:space="preserve">o součtovém </w:t>
      </w:r>
      <w:r w:rsidR="00625D58">
        <w:rPr>
          <w:rFonts w:ascii="Palatino Linotype" w:hAnsi="Palatino Linotype" w:cs="Arial"/>
          <w:sz w:val="18"/>
        </w:rPr>
        <w:t xml:space="preserve">tepelném </w:t>
      </w:r>
      <w:r w:rsidR="00B52A2E">
        <w:rPr>
          <w:rFonts w:ascii="Palatino Linotype" w:hAnsi="Palatino Linotype" w:cs="Arial"/>
          <w:sz w:val="18"/>
        </w:rPr>
        <w:t xml:space="preserve">výkonu </w:t>
      </w:r>
      <w:r w:rsidR="00625D58">
        <w:rPr>
          <w:rFonts w:ascii="Palatino Linotype" w:hAnsi="Palatino Linotype" w:cs="Arial"/>
          <w:sz w:val="18"/>
        </w:rPr>
        <w:t xml:space="preserve">minimálně </w:t>
      </w:r>
      <w:r w:rsidR="00A75C1F">
        <w:rPr>
          <w:rFonts w:ascii="Palatino Linotype" w:hAnsi="Palatino Linotype" w:cs="Arial"/>
          <w:sz w:val="18"/>
        </w:rPr>
        <w:t>0,</w:t>
      </w:r>
      <w:r w:rsidR="00986F0F">
        <w:rPr>
          <w:rFonts w:ascii="Palatino Linotype" w:hAnsi="Palatino Linotype" w:cs="Arial"/>
          <w:sz w:val="18"/>
        </w:rPr>
        <w:t>0</w:t>
      </w:r>
      <w:r w:rsidR="00A75C1F">
        <w:rPr>
          <w:rFonts w:ascii="Palatino Linotype" w:hAnsi="Palatino Linotype" w:cs="Arial"/>
          <w:sz w:val="18"/>
        </w:rPr>
        <w:t>72 MW</w:t>
      </w:r>
      <w:r w:rsidR="00A75C1F" w:rsidRPr="00A75C1F">
        <w:rPr>
          <w:rFonts w:ascii="Palatino Linotype" w:hAnsi="Palatino Linotype" w:cs="Arial"/>
          <w:sz w:val="18"/>
          <w:vertAlign w:val="subscript"/>
        </w:rPr>
        <w:t>t</w:t>
      </w:r>
      <w:r w:rsidR="00A75C1F">
        <w:rPr>
          <w:rFonts w:ascii="Palatino Linotype" w:hAnsi="Palatino Linotype" w:cs="Arial"/>
          <w:sz w:val="18"/>
        </w:rPr>
        <w:t xml:space="preserve"> </w:t>
      </w:r>
      <w:r w:rsidR="00B52A2E">
        <w:rPr>
          <w:rFonts w:ascii="Palatino Linotype" w:hAnsi="Palatino Linotype" w:cs="Arial"/>
          <w:sz w:val="18"/>
        </w:rPr>
        <w:t xml:space="preserve"> při </w:t>
      </w:r>
      <w:r w:rsidR="00A75C1F">
        <w:rPr>
          <w:rFonts w:ascii="Palatino Linotype" w:hAnsi="Palatino Linotype" w:cs="Arial"/>
          <w:sz w:val="18"/>
        </w:rPr>
        <w:t>A2/W35</w:t>
      </w:r>
      <w:r w:rsidR="00B52A2E">
        <w:rPr>
          <w:rFonts w:ascii="Palatino Linotype" w:hAnsi="Palatino Linotype" w:cs="Arial"/>
          <w:sz w:val="18"/>
        </w:rPr>
        <w:t xml:space="preserve"> </w:t>
      </w:r>
      <w:r w:rsidR="006A7B73">
        <w:rPr>
          <w:rFonts w:ascii="Palatino Linotype" w:hAnsi="Palatino Linotype" w:cs="Arial"/>
          <w:sz w:val="18"/>
        </w:rPr>
        <w:t xml:space="preserve">a bivalentní </w:t>
      </w:r>
      <w:r w:rsidR="00625D58">
        <w:rPr>
          <w:rFonts w:ascii="Palatino Linotype" w:hAnsi="Palatino Linotype" w:cs="Arial"/>
          <w:sz w:val="18"/>
        </w:rPr>
        <w:t>elektrický přímotopný zdroj o výkonu minimálně 60 kW</w:t>
      </w:r>
      <w:r w:rsidR="00A75C1F" w:rsidRPr="00A75C1F">
        <w:rPr>
          <w:rFonts w:ascii="Palatino Linotype" w:hAnsi="Palatino Linotype" w:cs="Arial"/>
          <w:sz w:val="18"/>
          <w:vertAlign w:val="subscript"/>
        </w:rPr>
        <w:t>e</w:t>
      </w:r>
      <w:r w:rsidR="00625D58">
        <w:rPr>
          <w:rFonts w:ascii="Palatino Linotype" w:hAnsi="Palatino Linotype" w:cs="Arial"/>
          <w:sz w:val="18"/>
        </w:rPr>
        <w:t xml:space="preserve"> s kaskádovým spínáním pro dohřev topné vody při nízkých</w:t>
      </w:r>
      <w:r w:rsidR="00A75C1F">
        <w:rPr>
          <w:rFonts w:ascii="Palatino Linotype" w:hAnsi="Palatino Linotype" w:cs="Arial"/>
          <w:sz w:val="18"/>
        </w:rPr>
        <w:t xml:space="preserve"> teplotách venkovního vzduchu. </w:t>
      </w:r>
    </w:p>
    <w:p w:rsidR="001659D3" w:rsidRDefault="00625D58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Požadovaný minimální topný faktor tepelných čerpadel dle EN </w:t>
      </w:r>
      <w:r w:rsidR="00A75C1F">
        <w:rPr>
          <w:rFonts w:ascii="Palatino Linotype" w:hAnsi="Palatino Linotype" w:cs="Arial"/>
          <w:sz w:val="18"/>
        </w:rPr>
        <w:t xml:space="preserve">255 (resp. podle </w:t>
      </w:r>
      <w:r>
        <w:rPr>
          <w:rFonts w:ascii="Palatino Linotype" w:hAnsi="Palatino Linotype" w:cs="Arial"/>
          <w:sz w:val="18"/>
        </w:rPr>
        <w:t>14</w:t>
      </w:r>
      <w:r w:rsidR="00A75C1F">
        <w:rPr>
          <w:rFonts w:ascii="Palatino Linotype" w:hAnsi="Palatino Linotype" w:cs="Arial"/>
          <w:sz w:val="18"/>
        </w:rPr>
        <w:t> </w:t>
      </w:r>
      <w:r>
        <w:rPr>
          <w:rFonts w:ascii="Palatino Linotype" w:hAnsi="Palatino Linotype" w:cs="Arial"/>
          <w:sz w:val="18"/>
        </w:rPr>
        <w:t>511</w:t>
      </w:r>
      <w:r w:rsidR="00A75C1F">
        <w:rPr>
          <w:rFonts w:ascii="Palatino Linotype" w:hAnsi="Palatino Linotype" w:cs="Arial"/>
          <w:sz w:val="18"/>
        </w:rPr>
        <w:t>, čísla v závorce)</w:t>
      </w:r>
      <w:r>
        <w:rPr>
          <w:rFonts w:ascii="Palatino Linotype" w:hAnsi="Palatino Linotype" w:cs="Arial"/>
          <w:sz w:val="18"/>
        </w:rPr>
        <w:t xml:space="preserve"> při podmínkách A2/W35 </w:t>
      </w:r>
      <w:r w:rsidR="00A75C1F">
        <w:rPr>
          <w:rFonts w:ascii="Palatino Linotype" w:hAnsi="Palatino Linotype" w:cs="Arial"/>
          <w:sz w:val="18"/>
        </w:rPr>
        <w:t>dosáhne minimálně hodnoty 3,2 (resp. 3,0).</w:t>
      </w:r>
    </w:p>
    <w:p w:rsidR="00A75C1F" w:rsidRDefault="008A15C9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 w:rsidRPr="008E46BF">
        <w:rPr>
          <w:rFonts w:ascii="Palatino Linotype" w:hAnsi="Palatino Linotype" w:cs="Arial"/>
          <w:sz w:val="18"/>
        </w:rPr>
        <w:t xml:space="preserve">Tepelná čerpadla budou provozována do teploty venkovního vzduchu </w:t>
      </w:r>
      <w:smartTag w:uri="urn:schemas-microsoft-com:office:smarttags" w:element="metricconverter">
        <w:smartTagPr>
          <w:attr w:name="ProductID" w:val="-20°C"/>
        </w:smartTagPr>
        <w:r w:rsidRPr="008E46BF">
          <w:rPr>
            <w:rFonts w:ascii="Palatino Linotype" w:hAnsi="Palatino Linotype" w:cs="Arial"/>
            <w:sz w:val="18"/>
          </w:rPr>
          <w:t>-20°C</w:t>
        </w:r>
      </w:smartTag>
      <w:r w:rsidRPr="008E46BF">
        <w:rPr>
          <w:rFonts w:ascii="Palatino Linotype" w:hAnsi="Palatino Linotype" w:cs="Arial"/>
          <w:sz w:val="18"/>
        </w:rPr>
        <w:t>. Zdrojem nízkopotenciálního tepla bude venkovní vzduch</w:t>
      </w:r>
      <w:r>
        <w:rPr>
          <w:rFonts w:ascii="Palatino Linotype" w:hAnsi="Palatino Linotype" w:cs="Arial"/>
          <w:sz w:val="18"/>
        </w:rPr>
        <w:t>.</w:t>
      </w:r>
    </w:p>
    <w:p w:rsidR="00B55943" w:rsidRDefault="00B55943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Tepelná čerpadla vzduch-voda budou </w:t>
      </w:r>
      <w:r w:rsidR="0032300B">
        <w:rPr>
          <w:rFonts w:ascii="Palatino Linotype" w:hAnsi="Palatino Linotype" w:cs="Arial"/>
          <w:sz w:val="18"/>
        </w:rPr>
        <w:t xml:space="preserve">navržena </w:t>
      </w:r>
      <w:r>
        <w:rPr>
          <w:rFonts w:ascii="Palatino Linotype" w:hAnsi="Palatino Linotype" w:cs="Arial"/>
          <w:sz w:val="18"/>
        </w:rPr>
        <w:t xml:space="preserve">v provedení venkovních jednotek (výparníků) a vnitřních jednotek – agregátů. </w:t>
      </w:r>
      <w:r w:rsidR="002B3703">
        <w:rPr>
          <w:rFonts w:ascii="Palatino Linotype" w:hAnsi="Palatino Linotype" w:cs="Arial"/>
          <w:sz w:val="18"/>
        </w:rPr>
        <w:t xml:space="preserve">Konkrétní </w:t>
      </w:r>
      <w:r>
        <w:rPr>
          <w:rFonts w:ascii="Palatino Linotype" w:hAnsi="Palatino Linotype" w:cs="Arial"/>
          <w:sz w:val="18"/>
        </w:rPr>
        <w:t xml:space="preserve">návrh a </w:t>
      </w:r>
      <w:r w:rsidR="002B3703">
        <w:rPr>
          <w:rFonts w:ascii="Palatino Linotype" w:hAnsi="Palatino Linotype" w:cs="Arial"/>
          <w:sz w:val="18"/>
        </w:rPr>
        <w:t xml:space="preserve">systém zapojení tepelných čerpadel navrhuje uchazeč. V zadávací dokumentaci – projektová dokumentace – je tato část zakreslena schematicky a pouze jako orientační. </w:t>
      </w:r>
      <w:r>
        <w:rPr>
          <w:rFonts w:ascii="Palatino Linotype" w:hAnsi="Palatino Linotype" w:cs="Arial"/>
          <w:sz w:val="18"/>
        </w:rPr>
        <w:t xml:space="preserve">Umístění výparníků i agregátů </w:t>
      </w:r>
      <w:r w:rsidR="0032300B">
        <w:rPr>
          <w:rFonts w:ascii="Palatino Linotype" w:hAnsi="Palatino Linotype" w:cs="Arial"/>
          <w:sz w:val="18"/>
        </w:rPr>
        <w:t xml:space="preserve">do pozic </w:t>
      </w:r>
      <w:r w:rsidR="00496C2E">
        <w:rPr>
          <w:rFonts w:ascii="Palatino Linotype" w:hAnsi="Palatino Linotype" w:cs="Arial"/>
          <w:sz w:val="18"/>
        </w:rPr>
        <w:t>vymezen</w:t>
      </w:r>
      <w:r w:rsidR="0032300B">
        <w:rPr>
          <w:rFonts w:ascii="Palatino Linotype" w:hAnsi="Palatino Linotype" w:cs="Arial"/>
          <w:sz w:val="18"/>
        </w:rPr>
        <w:t>ých</w:t>
      </w:r>
      <w:r w:rsidR="00496C2E">
        <w:rPr>
          <w:rFonts w:ascii="Palatino Linotype" w:hAnsi="Palatino Linotype" w:cs="Arial"/>
          <w:sz w:val="18"/>
        </w:rPr>
        <w:t xml:space="preserve"> projektovou dokumentací </w:t>
      </w:r>
      <w:r>
        <w:rPr>
          <w:rFonts w:ascii="Palatino Linotype" w:hAnsi="Palatino Linotype" w:cs="Arial"/>
          <w:sz w:val="18"/>
        </w:rPr>
        <w:t xml:space="preserve">je však závazné a limitující. </w:t>
      </w:r>
      <w:r w:rsidR="002B3703">
        <w:rPr>
          <w:rFonts w:ascii="Palatino Linotype" w:hAnsi="Palatino Linotype" w:cs="Arial"/>
          <w:sz w:val="18"/>
        </w:rPr>
        <w:t xml:space="preserve">Zadavatel z důvodu rovných příležitostí umožňuje variantní řešení s tím, že každý uchazeč může předložit pouze jednu vlastní variantu. </w:t>
      </w:r>
      <w:r w:rsidR="003F3526" w:rsidRPr="002D096E">
        <w:rPr>
          <w:rFonts w:ascii="Palatino Linotype" w:hAnsi="Palatino Linotype" w:cs="Arial"/>
          <w:sz w:val="18"/>
        </w:rPr>
        <w:t>Součástí nabídk</w:t>
      </w:r>
      <w:r w:rsidR="00C8347B" w:rsidRPr="002D096E">
        <w:rPr>
          <w:rFonts w:ascii="Palatino Linotype" w:hAnsi="Palatino Linotype" w:cs="Arial"/>
          <w:sz w:val="18"/>
        </w:rPr>
        <w:t>y</w:t>
      </w:r>
      <w:r w:rsidR="003F3526" w:rsidRPr="002D096E">
        <w:rPr>
          <w:rFonts w:ascii="Palatino Linotype" w:hAnsi="Palatino Linotype" w:cs="Arial"/>
          <w:sz w:val="18"/>
        </w:rPr>
        <w:t xml:space="preserve"> bude podrobná projektová dokumentace návrhového řešení tepelných čerpadel </w:t>
      </w:r>
      <w:r w:rsidR="00496C2E" w:rsidRPr="002D096E">
        <w:rPr>
          <w:rFonts w:ascii="Palatino Linotype" w:hAnsi="Palatino Linotype" w:cs="Arial"/>
          <w:sz w:val="18"/>
        </w:rPr>
        <w:t xml:space="preserve">a systému zapojení </w:t>
      </w:r>
      <w:r w:rsidR="003F3526" w:rsidRPr="002D096E">
        <w:rPr>
          <w:rFonts w:ascii="Palatino Linotype" w:hAnsi="Palatino Linotype" w:cs="Arial"/>
          <w:sz w:val="18"/>
        </w:rPr>
        <w:t xml:space="preserve">až k místu </w:t>
      </w:r>
      <w:r w:rsidR="00496C2E" w:rsidRPr="002D096E">
        <w:rPr>
          <w:rFonts w:ascii="Palatino Linotype" w:hAnsi="Palatino Linotype" w:cs="Arial"/>
          <w:sz w:val="18"/>
        </w:rPr>
        <w:t>napojení do</w:t>
      </w:r>
      <w:r w:rsidR="003F3526" w:rsidRPr="002D096E">
        <w:rPr>
          <w:rFonts w:ascii="Palatino Linotype" w:hAnsi="Palatino Linotype" w:cs="Arial"/>
          <w:sz w:val="18"/>
        </w:rPr>
        <w:t xml:space="preserve"> akumulační nádoby </w:t>
      </w:r>
      <w:smartTag w:uri="urn:schemas-microsoft-com:office:smarttags" w:element="metricconverter">
        <w:smartTagPr>
          <w:attr w:name="ProductID" w:val="1000 l"/>
        </w:smartTagPr>
        <w:r w:rsidR="003F3526" w:rsidRPr="002D096E">
          <w:rPr>
            <w:rFonts w:ascii="Palatino Linotype" w:hAnsi="Palatino Linotype" w:cs="Arial"/>
            <w:sz w:val="18"/>
          </w:rPr>
          <w:t>1000 l</w:t>
        </w:r>
      </w:smartTag>
      <w:r w:rsidR="00496C2E" w:rsidRPr="002D096E">
        <w:rPr>
          <w:rFonts w:ascii="Palatino Linotype" w:hAnsi="Palatino Linotype" w:cs="Arial"/>
          <w:sz w:val="18"/>
        </w:rPr>
        <w:t xml:space="preserve"> zpracovaná oprávněnou autorizovanou osobou</w:t>
      </w:r>
      <w:r w:rsidR="007C79D2" w:rsidRPr="002D096E">
        <w:rPr>
          <w:rFonts w:ascii="Palatino Linotype" w:hAnsi="Palatino Linotype" w:cs="Arial"/>
          <w:sz w:val="18"/>
        </w:rPr>
        <w:t xml:space="preserve"> v podobě výkresové dokumentace, technické zprávy a podrobného položkového rozpočtu</w:t>
      </w:r>
      <w:r w:rsidR="00BD196A" w:rsidRPr="002D096E">
        <w:rPr>
          <w:rFonts w:ascii="Palatino Linotype" w:hAnsi="Palatino Linotype" w:cs="Arial"/>
          <w:sz w:val="18"/>
        </w:rPr>
        <w:t xml:space="preserve">, respektive položek soupisu prací dle § 6 vyhlášky 230/2012 ze dne 25.6.2012 </w:t>
      </w:r>
      <w:r w:rsidR="00255E44" w:rsidRPr="002D096E">
        <w:rPr>
          <w:rFonts w:ascii="Palatino Linotype" w:hAnsi="Palatino Linotype" w:cs="Arial"/>
          <w:sz w:val="18"/>
        </w:rPr>
        <w:t>(pro bod 1,2,3,5,6 jak následuje)</w:t>
      </w:r>
      <w:r w:rsidR="007C79D2" w:rsidRPr="002D096E">
        <w:rPr>
          <w:rFonts w:ascii="Palatino Linotype" w:hAnsi="Palatino Linotype" w:cs="Arial"/>
          <w:sz w:val="18"/>
        </w:rPr>
        <w:t>.</w:t>
      </w:r>
      <w:r w:rsidRPr="002D096E">
        <w:rPr>
          <w:rFonts w:ascii="Palatino Linotype" w:hAnsi="Palatino Linotype" w:cs="Arial"/>
          <w:sz w:val="18"/>
        </w:rPr>
        <w:t xml:space="preserve"> </w:t>
      </w:r>
      <w:r w:rsidR="00496C2E" w:rsidRPr="002D096E">
        <w:rPr>
          <w:rFonts w:ascii="Palatino Linotype" w:hAnsi="Palatino Linotype" w:cs="Arial"/>
          <w:sz w:val="18"/>
        </w:rPr>
        <w:t>Tato projektová dokumentace bude</w:t>
      </w:r>
      <w:r w:rsidRPr="002D096E">
        <w:rPr>
          <w:rFonts w:ascii="Palatino Linotype" w:hAnsi="Palatino Linotype" w:cs="Arial"/>
          <w:sz w:val="18"/>
        </w:rPr>
        <w:t xml:space="preserve"> zahrnovat:</w:t>
      </w:r>
      <w:r>
        <w:rPr>
          <w:rFonts w:ascii="Palatino Linotype" w:hAnsi="Palatino Linotype" w:cs="Arial"/>
          <w:sz w:val="18"/>
        </w:rPr>
        <w:t xml:space="preserve"> </w:t>
      </w:r>
    </w:p>
    <w:p w:rsidR="00496C2E" w:rsidRDefault="00496C2E" w:rsidP="00BB38F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n</w:t>
      </w:r>
      <w:r w:rsidR="00B55943">
        <w:rPr>
          <w:rFonts w:ascii="Palatino Linotype" w:hAnsi="Palatino Linotype" w:cs="Arial"/>
          <w:sz w:val="18"/>
        </w:rPr>
        <w:t xml:space="preserve">ávrh konstrukce venkovní části </w:t>
      </w:r>
      <w:r w:rsidR="004E2449">
        <w:rPr>
          <w:rFonts w:ascii="Palatino Linotype" w:hAnsi="Palatino Linotype" w:cs="Arial"/>
          <w:sz w:val="18"/>
        </w:rPr>
        <w:t>TČ pro umístění výparníků</w:t>
      </w:r>
      <w:r w:rsidR="00B55943">
        <w:rPr>
          <w:rFonts w:ascii="Palatino Linotype" w:hAnsi="Palatino Linotype" w:cs="Arial"/>
          <w:sz w:val="18"/>
        </w:rPr>
        <w:t xml:space="preserve"> </w:t>
      </w:r>
      <w:r w:rsidR="004E2449">
        <w:rPr>
          <w:rFonts w:ascii="Palatino Linotype" w:hAnsi="Palatino Linotype" w:cs="Arial"/>
          <w:sz w:val="18"/>
        </w:rPr>
        <w:t xml:space="preserve"> </w:t>
      </w:r>
    </w:p>
    <w:p w:rsidR="00496C2E" w:rsidRDefault="00496C2E" w:rsidP="00506F0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systém odvodu kondenzátu z výparníků </w:t>
      </w:r>
    </w:p>
    <w:p w:rsidR="00B55943" w:rsidRDefault="00496C2E" w:rsidP="00506F0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zajištění, aby v zimě zmrzlý kondenzát nezasahoval (neprorůstal) do výparníků</w:t>
      </w:r>
      <w:r w:rsidR="0032300B">
        <w:rPr>
          <w:rFonts w:ascii="Palatino Linotype" w:hAnsi="Palatino Linotype" w:cs="Arial"/>
          <w:sz w:val="18"/>
        </w:rPr>
        <w:t xml:space="preserve"> (elektrická topná tělesa nebo kabely pro rozmrazování zmrzlého kondenzátu pod výparníkem se nepřipouštějí)</w:t>
      </w:r>
    </w:p>
    <w:p w:rsidR="00496C2E" w:rsidRDefault="008C2956" w:rsidP="00506F0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hluková studie prokazující splnění hlukových limitů dle „Nařízení vlády o ochraně zdraví před nepříznivými účinky hluku a vibrací č. 148/2006 Sb.“ na hranici pozemku a v místnostech uvnitř</w:t>
      </w:r>
    </w:p>
    <w:p w:rsidR="008C2956" w:rsidRDefault="008C2956" w:rsidP="00506F0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návrh protihlukových opatření </w:t>
      </w:r>
    </w:p>
    <w:p w:rsidR="008C2956" w:rsidRDefault="0032300B" w:rsidP="00506F06">
      <w:pPr>
        <w:pStyle w:val="Import3"/>
        <w:numPr>
          <w:ilvl w:val="0"/>
          <w:numId w:val="14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s</w:t>
      </w:r>
      <w:r w:rsidR="00506F06">
        <w:rPr>
          <w:rFonts w:ascii="Palatino Linotype" w:hAnsi="Palatino Linotype" w:cs="Arial"/>
          <w:sz w:val="18"/>
        </w:rPr>
        <w:t>ystém měření a regulace, kdy zadavatel požaduje, aby součástí MaR bylo:</w:t>
      </w:r>
    </w:p>
    <w:p w:rsidR="00B55943" w:rsidRDefault="00B55943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</w:p>
    <w:p w:rsidR="00506F0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cs="Tahoma"/>
          <w:szCs w:val="24"/>
        </w:rPr>
      </w:pPr>
      <w:r w:rsidRPr="00063A96">
        <w:rPr>
          <w:rFonts w:ascii="Palatino Linotype" w:hAnsi="Palatino Linotype" w:cs="Arial"/>
          <w:sz w:val="18"/>
        </w:rPr>
        <w:lastRenderedPageBreak/>
        <w:t>napojení technologie tepelného čerpadla na dispečink uchazeče pro monitorování a zaznamenávání provozních hodnot TČ na centrálním serveru uchazeče a zajištění zasílání SMS a e-mail zpráv na vybraná telefonní čísla a vybrané e-mailové adresy při zaznamenání poruchového stavu TČ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zajištění vzdálené správy ovládání tepelného čerpadla po internetu </w:t>
      </w:r>
    </w:p>
    <w:p w:rsidR="00506F06" w:rsidRPr="00BB38F6" w:rsidRDefault="00506F06" w:rsidP="00BB38F6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vzdálené zobrazení aktuálních (měřených) hodnot tepelného čerpadla (přes PC) v rozsahu jak následuje</w:t>
      </w:r>
      <w:r w:rsidRPr="00BB38F6">
        <w:rPr>
          <w:rFonts w:ascii="Palatino Linotype" w:hAnsi="Palatino Linotype" w:cs="Arial"/>
          <w:sz w:val="18"/>
        </w:rPr>
        <w:t xml:space="preserve"> 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teplota vratné topné vody – kondenzátor (°C)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teplot výstupní topné vody – kondenzátor (°C)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teplota topné vody v externím zásobníku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aktuální </w:t>
      </w:r>
      <w:r w:rsidRPr="00063A96">
        <w:rPr>
          <w:rFonts w:ascii="Palatino Linotype" w:hAnsi="Palatino Linotype" w:cs="Arial"/>
          <w:sz w:val="18"/>
        </w:rPr>
        <w:t>venkovní teplota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teplota v referenční místnosti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Delta T na kondenzátoru (výstupní topná voda – vratná topná voda)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monitoring startů kompresorů s evidencí času startu (za každý kompresor)</w:t>
      </w:r>
    </w:p>
    <w:p w:rsidR="00506F0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čas chodu každého kompresoru za den </w:t>
      </w:r>
      <w:r w:rsidR="00D36EC9">
        <w:rPr>
          <w:rFonts w:ascii="Palatino Linotype" w:hAnsi="Palatino Linotype" w:cs="Arial"/>
          <w:sz w:val="18"/>
        </w:rPr>
        <w:t xml:space="preserve">s evidencí dnů </w:t>
      </w:r>
      <w:r w:rsidRPr="00063A96">
        <w:rPr>
          <w:rFonts w:ascii="Palatino Linotype" w:hAnsi="Palatino Linotype" w:cs="Arial"/>
          <w:sz w:val="18"/>
        </w:rPr>
        <w:t>(hodin)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celkový čas </w:t>
      </w:r>
      <w:r>
        <w:rPr>
          <w:rFonts w:ascii="Palatino Linotype" w:hAnsi="Palatino Linotype" w:cs="Arial"/>
          <w:sz w:val="18"/>
        </w:rPr>
        <w:t>chodu každého kompresoru (moto</w:t>
      </w:r>
      <w:r w:rsidRPr="00063A96">
        <w:rPr>
          <w:rFonts w:ascii="Palatino Linotype" w:hAnsi="Palatino Linotype" w:cs="Arial"/>
          <w:sz w:val="18"/>
        </w:rPr>
        <w:t>hodiny)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čas </w:t>
      </w:r>
      <w:r>
        <w:rPr>
          <w:rFonts w:ascii="Palatino Linotype" w:hAnsi="Palatino Linotype" w:cs="Arial"/>
          <w:sz w:val="18"/>
        </w:rPr>
        <w:t xml:space="preserve">chodu </w:t>
      </w:r>
      <w:r w:rsidRPr="00063A96">
        <w:rPr>
          <w:rFonts w:ascii="Palatino Linotype" w:hAnsi="Palatino Linotype" w:cs="Arial"/>
          <w:sz w:val="18"/>
        </w:rPr>
        <w:t>každé</w:t>
      </w:r>
      <w:r>
        <w:rPr>
          <w:rFonts w:ascii="Palatino Linotype" w:hAnsi="Palatino Linotype" w:cs="Arial"/>
          <w:sz w:val="18"/>
        </w:rPr>
        <w:t xml:space="preserve">ho stupně </w:t>
      </w:r>
      <w:r w:rsidRPr="00063A96">
        <w:rPr>
          <w:rFonts w:ascii="Palatino Linotype" w:hAnsi="Palatino Linotype" w:cs="Arial"/>
          <w:sz w:val="18"/>
        </w:rPr>
        <w:t xml:space="preserve"> bivalence za den s evidencí dnů (hodin)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celkový čas každé bivalence (</w:t>
      </w:r>
      <w:r>
        <w:rPr>
          <w:rFonts w:ascii="Palatino Linotype" w:hAnsi="Palatino Linotype" w:cs="Arial"/>
          <w:sz w:val="18"/>
        </w:rPr>
        <w:t>moto</w:t>
      </w:r>
      <w:r w:rsidRPr="00063A96">
        <w:rPr>
          <w:rFonts w:ascii="Palatino Linotype" w:hAnsi="Palatino Linotype" w:cs="Arial"/>
          <w:sz w:val="18"/>
        </w:rPr>
        <w:t>hodiny)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zobrazení průměrného topného faktoru </w:t>
      </w:r>
      <w:r w:rsidR="000860BF">
        <w:rPr>
          <w:rFonts w:ascii="Palatino Linotype" w:hAnsi="Palatino Linotype" w:cs="Arial"/>
          <w:sz w:val="18"/>
        </w:rPr>
        <w:t>zvlášť za každé roční</w:t>
      </w:r>
      <w:r w:rsidRPr="00063A96">
        <w:rPr>
          <w:rFonts w:ascii="Palatino Linotype" w:hAnsi="Palatino Linotype" w:cs="Arial"/>
          <w:sz w:val="18"/>
        </w:rPr>
        <w:t xml:space="preserve"> období</w:t>
      </w:r>
      <w:r w:rsidR="00BB38F6">
        <w:rPr>
          <w:rFonts w:ascii="Palatino Linotype" w:hAnsi="Palatino Linotype" w:cs="Arial"/>
          <w:sz w:val="18"/>
        </w:rPr>
        <w:t xml:space="preserve"> 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zobrazení vyrobené tepelné energie TČ v kWh/GJ za každý provozní den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zobrazení celkové vyrobené tepelné energie TČ kWh/GJ</w:t>
      </w:r>
      <w:r w:rsidR="00BB38F6">
        <w:rPr>
          <w:rFonts w:ascii="Palatino Linotype" w:hAnsi="Palatino Linotype" w:cs="Arial"/>
          <w:sz w:val="18"/>
        </w:rPr>
        <w:t xml:space="preserve"> zvlášť za každé roční období</w:t>
      </w:r>
    </w:p>
    <w:p w:rsidR="00D36EC9" w:rsidRP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zobrazení spotřebované elektrické energie tepelného čerpadla (bez bivalence) kWh</w:t>
      </w:r>
      <w:r w:rsidRPr="00FF1542">
        <w:rPr>
          <w:rFonts w:ascii="Palatino Linotype" w:hAnsi="Palatino Linotype" w:cs="Arial"/>
          <w:sz w:val="18"/>
          <w:vertAlign w:val="subscript"/>
        </w:rPr>
        <w:t>e</w:t>
      </w:r>
      <w:r w:rsidR="00BB38F6">
        <w:rPr>
          <w:rFonts w:ascii="Palatino Linotype" w:hAnsi="Palatino Linotype" w:cs="Arial"/>
          <w:sz w:val="18"/>
          <w:vertAlign w:val="subscript"/>
        </w:rPr>
        <w:t xml:space="preserve"> </w:t>
      </w:r>
      <w:r w:rsidR="00BB38F6">
        <w:rPr>
          <w:rFonts w:ascii="Palatino Linotype" w:hAnsi="Palatino Linotype" w:cs="Arial"/>
          <w:sz w:val="18"/>
        </w:rPr>
        <w:t>(den/měsíc/rok)</w:t>
      </w:r>
    </w:p>
    <w:p w:rsidR="00D36EC9" w:rsidRDefault="00D36EC9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zobrazení spotřebované elektrické energie každého stupně bivalence kWh</w:t>
      </w:r>
      <w:r w:rsidRPr="00FF1542">
        <w:rPr>
          <w:rFonts w:ascii="Palatino Linotype" w:hAnsi="Palatino Linotype" w:cs="Arial"/>
          <w:sz w:val="18"/>
          <w:vertAlign w:val="subscript"/>
        </w:rPr>
        <w:t>e</w:t>
      </w:r>
      <w:r>
        <w:rPr>
          <w:rFonts w:ascii="Palatino Linotype" w:hAnsi="Palatino Linotype" w:cs="Arial"/>
          <w:sz w:val="18"/>
        </w:rPr>
        <w:t xml:space="preserve"> (den/měsíc/rok)</w:t>
      </w:r>
    </w:p>
    <w:p w:rsidR="000E17C0" w:rsidRPr="00063A96" w:rsidRDefault="000E17C0" w:rsidP="000E17C0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/>
        <w:rPr>
          <w:rFonts w:ascii="Palatino Linotype" w:hAnsi="Palatino Linotype" w:cs="Arial"/>
          <w:sz w:val="18"/>
        </w:rPr>
      </w:pPr>
    </w:p>
    <w:p w:rsidR="00506F06" w:rsidRPr="00063A96" w:rsidRDefault="00506F06" w:rsidP="00BB38F6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evidence poruchových stavů (datum, hodina, minuta)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přehřátí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jistič kompresoru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jistič ventilátoru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havarijní vysoký tlak /HP/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sledu fází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Porucha vysoký tlak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Porucha nízký tlak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teploty výtlaku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kriváně kompresoru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Porucha ventilátoru</w:t>
      </w:r>
    </w:p>
    <w:p w:rsidR="00506F06" w:rsidRDefault="00506F06" w:rsidP="00506F06">
      <w:pPr>
        <w:tabs>
          <w:tab w:val="num" w:pos="1870"/>
        </w:tabs>
        <w:ind w:left="1295"/>
        <w:rPr>
          <w:rFonts w:cs="Tahoma"/>
        </w:rPr>
      </w:pP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řízení HDO u vybraných spotřebičů (teplené zdroje)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řízení ekvitermního provozu TČ 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sekvenční ovládání oběhových čerpadel pro radiátorový systém 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řízení a ovládání záložních a doplňkových tepelných zdrojů (min. tři záložní zdroje)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řízení cirkulace </w:t>
      </w:r>
      <w:r w:rsidR="00CE26AF">
        <w:rPr>
          <w:rFonts w:ascii="Palatino Linotype" w:hAnsi="Palatino Linotype" w:cs="Arial"/>
          <w:sz w:val="18"/>
        </w:rPr>
        <w:t>topné vody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zajištění komunikace s TČ pomocí displeje, ethernetu, internetu</w:t>
      </w:r>
      <w:r w:rsidR="00CE26AF">
        <w:rPr>
          <w:rFonts w:ascii="Palatino Linotype" w:hAnsi="Palatino Linotype" w:cs="Arial"/>
          <w:sz w:val="18"/>
        </w:rPr>
        <w:t xml:space="preserve"> (modem)</w:t>
      </w:r>
      <w:r w:rsidRPr="00063A96">
        <w:rPr>
          <w:rFonts w:ascii="Palatino Linotype" w:hAnsi="Palatino Linotype" w:cs="Arial"/>
          <w:sz w:val="18"/>
        </w:rPr>
        <w:t xml:space="preserve"> </w:t>
      </w:r>
    </w:p>
    <w:p w:rsidR="00506F06" w:rsidRPr="00063A96" w:rsidRDefault="00506F06" w:rsidP="00A75C1F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rozhraní RS 232</w:t>
      </w:r>
    </w:p>
    <w:p w:rsidR="00506F06" w:rsidRPr="00063A96" w:rsidRDefault="00506F06" w:rsidP="00BB38F6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1134" w:hanging="425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možnosti zobrazení manuálně na displeji u TČ :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situace ve vztahu</w:t>
      </w:r>
      <w:r w:rsidR="00CE26AF">
        <w:rPr>
          <w:rFonts w:ascii="Palatino Linotype" w:hAnsi="Palatino Linotype" w:cs="Arial"/>
          <w:sz w:val="18"/>
        </w:rPr>
        <w:t xml:space="preserve"> k</w:t>
      </w:r>
      <w:r w:rsidRPr="00063A96">
        <w:rPr>
          <w:rFonts w:ascii="Palatino Linotype" w:hAnsi="Palatino Linotype" w:cs="Arial"/>
          <w:sz w:val="18"/>
        </w:rPr>
        <w:t xml:space="preserve"> HDO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teplota topné vody na výstupu z kondenzátoru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teplota topné vody na vstupu do kondenzátoru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teplota topné vody v externím zásobníku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venkovní teplota 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teplota v referenční místnosti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chod kompresoru (hodin)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chod každého záložního zdroje zvlášť (hodin)</w:t>
      </w:r>
    </w:p>
    <w:p w:rsidR="00506F06" w:rsidRPr="00063A96" w:rsidRDefault="00506F06" w:rsidP="000E17C0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čtení zpětné vazby výpadků jistících prvků </w:t>
      </w:r>
    </w:p>
    <w:p w:rsidR="000E17C0" w:rsidRDefault="000E17C0" w:rsidP="00853151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426"/>
        <w:rPr>
          <w:rFonts w:ascii="Palatino Linotype" w:hAnsi="Palatino Linotype" w:cs="Arial"/>
          <w:sz w:val="18"/>
        </w:rPr>
      </w:pPr>
    </w:p>
    <w:p w:rsidR="007F6DC5" w:rsidRDefault="00CE26AF" w:rsidP="007F6DC5">
      <w:pPr>
        <w:pStyle w:val="Import3"/>
        <w:numPr>
          <w:ilvl w:val="0"/>
          <w:numId w:val="15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 w:hanging="425"/>
        <w:rPr>
          <w:rFonts w:ascii="Palatino Linotype" w:hAnsi="Palatino Linotype" w:cs="Arial"/>
          <w:sz w:val="18"/>
        </w:rPr>
      </w:pPr>
      <w:r w:rsidRPr="00D56526">
        <w:rPr>
          <w:rFonts w:ascii="Palatino Linotype" w:hAnsi="Palatino Linotype" w:cs="Arial"/>
          <w:sz w:val="18"/>
        </w:rPr>
        <w:lastRenderedPageBreak/>
        <w:t xml:space="preserve">Součástí MaR bude napojení na dispečink zhotovitele pomocí modemu prostřednictvím internetu pro účel zjišťování chodu tepelného čerpadla a bivalentních zdrojů, hlášení poruch a jejich odstraňování. </w:t>
      </w:r>
      <w:r w:rsidR="004E4D41">
        <w:rPr>
          <w:rFonts w:ascii="Palatino Linotype" w:hAnsi="Palatino Linotype" w:cs="Arial"/>
          <w:sz w:val="18"/>
        </w:rPr>
        <w:t>Modem bude součástí dodávky TČ.</w:t>
      </w:r>
      <w:r w:rsidRPr="00D56526">
        <w:rPr>
          <w:rFonts w:ascii="Palatino Linotype" w:hAnsi="Palatino Linotype" w:cs="Arial"/>
          <w:sz w:val="18"/>
        </w:rPr>
        <w:t xml:space="preserve"> Všechna naměřená data budou mít možnost </w:t>
      </w:r>
      <w:r>
        <w:rPr>
          <w:rFonts w:ascii="Palatino Linotype" w:hAnsi="Palatino Linotype" w:cs="Arial"/>
          <w:sz w:val="18"/>
        </w:rPr>
        <w:t xml:space="preserve">automatické </w:t>
      </w:r>
      <w:r w:rsidRPr="00D56526">
        <w:rPr>
          <w:rFonts w:ascii="Palatino Linotype" w:hAnsi="Palatino Linotype" w:cs="Arial"/>
          <w:sz w:val="18"/>
        </w:rPr>
        <w:t xml:space="preserve">zálohy a uchovávání po dobu minimálně </w:t>
      </w:r>
      <w:r w:rsidR="00255E44">
        <w:rPr>
          <w:rFonts w:ascii="Palatino Linotype" w:hAnsi="Palatino Linotype" w:cs="Arial"/>
          <w:sz w:val="18"/>
        </w:rPr>
        <w:t>5</w:t>
      </w:r>
      <w:r w:rsidRPr="00D56526">
        <w:rPr>
          <w:rFonts w:ascii="Palatino Linotype" w:hAnsi="Palatino Linotype" w:cs="Arial"/>
          <w:sz w:val="18"/>
        </w:rPr>
        <w:t xml:space="preserve"> let od data uvedení TČ do </w:t>
      </w:r>
      <w:r w:rsidR="00255E44">
        <w:rPr>
          <w:rFonts w:ascii="Palatino Linotype" w:hAnsi="Palatino Linotype" w:cs="Arial"/>
          <w:sz w:val="18"/>
        </w:rPr>
        <w:t>zkušebního</w:t>
      </w:r>
      <w:r w:rsidRPr="00D56526">
        <w:rPr>
          <w:rFonts w:ascii="Palatino Linotype" w:hAnsi="Palatino Linotype" w:cs="Arial"/>
          <w:sz w:val="18"/>
        </w:rPr>
        <w:t xml:space="preserve"> provozu. </w:t>
      </w:r>
      <w:r>
        <w:rPr>
          <w:rFonts w:ascii="Palatino Linotype" w:hAnsi="Palatino Linotype" w:cs="Arial"/>
          <w:sz w:val="18"/>
        </w:rPr>
        <w:t xml:space="preserve">Zálohy dat budou uchovávány u Zhotovitele i Objednatele. </w:t>
      </w:r>
      <w:r w:rsidRPr="00D56526">
        <w:rPr>
          <w:rFonts w:ascii="Palatino Linotype" w:hAnsi="Palatino Linotype" w:cs="Arial"/>
          <w:sz w:val="18"/>
        </w:rPr>
        <w:t xml:space="preserve">Zároveň bude umožněn </w:t>
      </w:r>
      <w:r>
        <w:rPr>
          <w:rFonts w:ascii="Palatino Linotype" w:hAnsi="Palatino Linotype" w:cs="Arial"/>
          <w:sz w:val="18"/>
        </w:rPr>
        <w:t>O</w:t>
      </w:r>
      <w:r w:rsidRPr="00D56526">
        <w:rPr>
          <w:rFonts w:ascii="Palatino Linotype" w:hAnsi="Palatino Linotype" w:cs="Arial"/>
          <w:sz w:val="18"/>
        </w:rPr>
        <w:t xml:space="preserve">bjednateli kdykoliv přístup do databáze měřených a sledovaných hodnot. Systém MaR bude dále umožňovat automatické měsíční zasílání tabulkových protokolů sledovaných údajů na e-mail </w:t>
      </w:r>
    </w:p>
    <w:p w:rsidR="00CE26AF" w:rsidRDefault="00CE26AF" w:rsidP="007F6DC5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O</w:t>
      </w:r>
      <w:r w:rsidRPr="00D56526">
        <w:rPr>
          <w:rFonts w:ascii="Palatino Linotype" w:hAnsi="Palatino Linotype" w:cs="Arial"/>
          <w:sz w:val="18"/>
        </w:rPr>
        <w:t xml:space="preserve">bjednatele v následující konfiguraci: </w:t>
      </w:r>
    </w:p>
    <w:p w:rsidR="00853151" w:rsidRPr="00D56526" w:rsidRDefault="00853151" w:rsidP="007F6DC5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134"/>
        <w:rPr>
          <w:rFonts w:ascii="Palatino Linotype" w:hAnsi="Palatino Linotype" w:cs="Arial"/>
          <w:sz w:val="18"/>
        </w:rPr>
      </w:pPr>
    </w:p>
    <w:p w:rsidR="00CE26AF" w:rsidRPr="00063A96" w:rsidRDefault="00CE26AF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čas chodu každého kompresoru za den (hodiny)</w:t>
      </w:r>
    </w:p>
    <w:p w:rsidR="00CE26AF" w:rsidRPr="00063A96" w:rsidRDefault="00CE26AF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 xml:space="preserve">celkový čas kompresoru (načítané hodiny) </w:t>
      </w:r>
    </w:p>
    <w:p w:rsidR="00CE26AF" w:rsidRPr="0024065D" w:rsidRDefault="00CE26AF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 w:rsidRPr="00063A96">
        <w:rPr>
          <w:rFonts w:ascii="Palatino Linotype" w:hAnsi="Palatino Linotype" w:cs="Arial"/>
          <w:sz w:val="18"/>
        </w:rPr>
        <w:t>celkový čas každé</w:t>
      </w:r>
      <w:r w:rsidR="000E17C0">
        <w:rPr>
          <w:rFonts w:ascii="Palatino Linotype" w:hAnsi="Palatino Linotype" w:cs="Arial"/>
          <w:sz w:val="18"/>
        </w:rPr>
        <w:t xml:space="preserve">ho stupně </w:t>
      </w:r>
      <w:r w:rsidRPr="00063A96">
        <w:rPr>
          <w:rFonts w:ascii="Palatino Linotype" w:hAnsi="Palatino Linotype" w:cs="Arial"/>
          <w:sz w:val="18"/>
        </w:rPr>
        <w:t>bivalence (</w:t>
      </w:r>
      <w:r w:rsidR="000E17C0">
        <w:rPr>
          <w:rFonts w:ascii="Palatino Linotype" w:hAnsi="Palatino Linotype" w:cs="Arial"/>
          <w:sz w:val="18"/>
        </w:rPr>
        <w:t>moto</w:t>
      </w:r>
      <w:r w:rsidRPr="00063A96">
        <w:rPr>
          <w:rFonts w:ascii="Palatino Linotype" w:hAnsi="Palatino Linotype" w:cs="Arial"/>
          <w:sz w:val="18"/>
        </w:rPr>
        <w:t>hodiny)</w:t>
      </w:r>
      <w:r w:rsidR="000E17C0">
        <w:rPr>
          <w:rFonts w:ascii="Palatino Linotype" w:hAnsi="Palatino Linotype" w:cs="Arial"/>
          <w:sz w:val="18"/>
        </w:rPr>
        <w:t xml:space="preserve"> za každý provozní den a měsíc </w:t>
      </w:r>
    </w:p>
    <w:p w:rsidR="00CE26AF" w:rsidRDefault="000E17C0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hodnota</w:t>
      </w:r>
      <w:r w:rsidR="00CE26AF" w:rsidRPr="00063A96">
        <w:rPr>
          <w:rFonts w:ascii="Palatino Linotype" w:hAnsi="Palatino Linotype" w:cs="Arial"/>
          <w:sz w:val="18"/>
        </w:rPr>
        <w:t xml:space="preserve"> průměrného topného faktoru za </w:t>
      </w:r>
      <w:r w:rsidR="00CE26AF">
        <w:rPr>
          <w:rFonts w:ascii="Palatino Linotype" w:hAnsi="Palatino Linotype" w:cs="Arial"/>
          <w:sz w:val="18"/>
        </w:rPr>
        <w:t>uplynulý měsíc</w:t>
      </w:r>
    </w:p>
    <w:p w:rsidR="00CE26AF" w:rsidRDefault="000E17C0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hodnota</w:t>
      </w:r>
      <w:r w:rsidR="00CE26AF">
        <w:rPr>
          <w:rFonts w:ascii="Palatino Linotype" w:hAnsi="Palatino Linotype" w:cs="Arial"/>
          <w:sz w:val="18"/>
        </w:rPr>
        <w:t xml:space="preserve"> celkové vyrobené tepelné energie TČ kWh/GJ za každý provozní den</w:t>
      </w:r>
      <w:r>
        <w:rPr>
          <w:rFonts w:ascii="Palatino Linotype" w:hAnsi="Palatino Linotype" w:cs="Arial"/>
          <w:sz w:val="18"/>
        </w:rPr>
        <w:t xml:space="preserve"> a uplynulý měsíc</w:t>
      </w:r>
    </w:p>
    <w:p w:rsidR="00CE26AF" w:rsidRPr="00F3155B" w:rsidRDefault="000E17C0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hodnota</w:t>
      </w:r>
      <w:r w:rsidR="00CE26AF">
        <w:rPr>
          <w:rFonts w:ascii="Palatino Linotype" w:hAnsi="Palatino Linotype" w:cs="Arial"/>
          <w:sz w:val="18"/>
        </w:rPr>
        <w:t xml:space="preserve"> spotřebované elektrické energie tepelného čerpadla (bez bivalence) kWh</w:t>
      </w:r>
      <w:r w:rsidR="00CE26AF" w:rsidRPr="00853151">
        <w:rPr>
          <w:rFonts w:ascii="Palatino Linotype" w:hAnsi="Palatino Linotype" w:cs="Arial"/>
          <w:sz w:val="18"/>
        </w:rPr>
        <w:t>e</w:t>
      </w:r>
      <w:r>
        <w:rPr>
          <w:rFonts w:ascii="Palatino Linotype" w:hAnsi="Palatino Linotype" w:cs="Arial"/>
          <w:sz w:val="18"/>
        </w:rPr>
        <w:t xml:space="preserve"> za každý provozní den a uplynulý měsíc</w:t>
      </w:r>
    </w:p>
    <w:p w:rsidR="00CE26AF" w:rsidRDefault="000E17C0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hodnota</w:t>
      </w:r>
      <w:r w:rsidR="00CE26AF">
        <w:rPr>
          <w:rFonts w:ascii="Palatino Linotype" w:hAnsi="Palatino Linotype" w:cs="Arial"/>
          <w:sz w:val="18"/>
        </w:rPr>
        <w:t xml:space="preserve"> spotřebované elektrické energie kompresorů tepelného čerpadla (bez bivalence) kWh</w:t>
      </w:r>
      <w:r w:rsidR="00CE26AF" w:rsidRPr="00853151">
        <w:rPr>
          <w:rFonts w:ascii="Palatino Linotype" w:hAnsi="Palatino Linotype" w:cs="Arial"/>
          <w:sz w:val="18"/>
        </w:rPr>
        <w:t>e</w:t>
      </w:r>
      <w:r>
        <w:rPr>
          <w:rFonts w:ascii="Palatino Linotype" w:hAnsi="Palatino Linotype" w:cs="Arial"/>
          <w:sz w:val="18"/>
        </w:rPr>
        <w:t xml:space="preserve"> za každý provozní den a uplynulý měsíc </w:t>
      </w:r>
    </w:p>
    <w:p w:rsidR="00CE26AF" w:rsidRPr="00063A96" w:rsidRDefault="000E17C0" w:rsidP="00853151">
      <w:pPr>
        <w:pStyle w:val="Import3"/>
        <w:numPr>
          <w:ilvl w:val="0"/>
          <w:numId w:val="11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ind w:left="1276" w:hanging="284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hodnota</w:t>
      </w:r>
      <w:r w:rsidR="00CE26AF">
        <w:rPr>
          <w:rFonts w:ascii="Palatino Linotype" w:hAnsi="Palatino Linotype" w:cs="Arial"/>
          <w:sz w:val="18"/>
        </w:rPr>
        <w:t xml:space="preserve"> spotřebované elektrické energie</w:t>
      </w:r>
      <w:r>
        <w:rPr>
          <w:rFonts w:ascii="Palatino Linotype" w:hAnsi="Palatino Linotype" w:cs="Arial"/>
          <w:sz w:val="18"/>
        </w:rPr>
        <w:t xml:space="preserve"> každého stupně </w:t>
      </w:r>
      <w:r w:rsidR="00CE26AF">
        <w:rPr>
          <w:rFonts w:ascii="Palatino Linotype" w:hAnsi="Palatino Linotype" w:cs="Arial"/>
          <w:sz w:val="18"/>
        </w:rPr>
        <w:t>bivalence kWh</w:t>
      </w:r>
      <w:r w:rsidR="00CE26AF" w:rsidRPr="00853151">
        <w:rPr>
          <w:rFonts w:ascii="Palatino Linotype" w:hAnsi="Palatino Linotype" w:cs="Arial"/>
          <w:sz w:val="18"/>
        </w:rPr>
        <w:t>e</w:t>
      </w:r>
      <w:r>
        <w:rPr>
          <w:rFonts w:ascii="Palatino Linotype" w:hAnsi="Palatino Linotype" w:cs="Arial"/>
          <w:sz w:val="18"/>
        </w:rPr>
        <w:t xml:space="preserve"> za každý provozní den a uplynulý měsíc</w:t>
      </w:r>
    </w:p>
    <w:p w:rsidR="000E17C0" w:rsidRDefault="000E17C0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</w:p>
    <w:p w:rsidR="008A15C9" w:rsidRDefault="00A75C1F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Uchazeč prokáže navrhované </w:t>
      </w:r>
      <w:r w:rsidR="008A15C9">
        <w:rPr>
          <w:rFonts w:ascii="Palatino Linotype" w:hAnsi="Palatino Linotype" w:cs="Arial"/>
          <w:sz w:val="18"/>
        </w:rPr>
        <w:t>technick</w:t>
      </w:r>
      <w:r>
        <w:rPr>
          <w:rFonts w:ascii="Palatino Linotype" w:hAnsi="Palatino Linotype" w:cs="Arial"/>
          <w:sz w:val="18"/>
        </w:rPr>
        <w:t>é</w:t>
      </w:r>
      <w:r w:rsidR="008A15C9">
        <w:rPr>
          <w:rFonts w:ascii="Palatino Linotype" w:hAnsi="Palatino Linotype" w:cs="Arial"/>
          <w:sz w:val="18"/>
        </w:rPr>
        <w:t xml:space="preserve"> parametr</w:t>
      </w:r>
      <w:r>
        <w:rPr>
          <w:rFonts w:ascii="Palatino Linotype" w:hAnsi="Palatino Linotype" w:cs="Arial"/>
          <w:sz w:val="18"/>
        </w:rPr>
        <w:t xml:space="preserve">y v návrhovém řešení takto: </w:t>
      </w:r>
    </w:p>
    <w:p w:rsidR="00A75C1F" w:rsidRDefault="004E2449" w:rsidP="00A75C1F">
      <w:pPr>
        <w:pStyle w:val="Import3"/>
        <w:numPr>
          <w:ilvl w:val="0"/>
          <w:numId w:val="16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Topný v</w:t>
      </w:r>
      <w:r w:rsidR="00A75C1F">
        <w:rPr>
          <w:rFonts w:ascii="Palatino Linotype" w:hAnsi="Palatino Linotype" w:cs="Arial"/>
          <w:sz w:val="18"/>
        </w:rPr>
        <w:t xml:space="preserve">ýkon tepelných čerpadel </w:t>
      </w:r>
      <w:r w:rsidR="00D83422">
        <w:rPr>
          <w:rFonts w:ascii="Palatino Linotype" w:hAnsi="Palatino Linotype" w:cs="Arial"/>
          <w:sz w:val="18"/>
        </w:rPr>
        <w:t>–</w:t>
      </w:r>
      <w:r w:rsidR="00A75C1F">
        <w:rPr>
          <w:rFonts w:ascii="Palatino Linotype" w:hAnsi="Palatino Linotype" w:cs="Arial"/>
          <w:sz w:val="18"/>
        </w:rPr>
        <w:t xml:space="preserve"> </w:t>
      </w:r>
      <w:r w:rsidR="00D83422">
        <w:rPr>
          <w:rFonts w:ascii="Palatino Linotype" w:hAnsi="Palatino Linotype" w:cs="Arial"/>
          <w:sz w:val="18"/>
        </w:rPr>
        <w:t xml:space="preserve">výkonovou tabulkou </w:t>
      </w:r>
    </w:p>
    <w:tbl>
      <w:tblPr>
        <w:tblpPr w:leftFromText="141" w:rightFromText="141" w:vertAnchor="page" w:horzAnchor="page" w:tblpX="1860" w:tblpY="11317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850"/>
        <w:gridCol w:w="851"/>
        <w:gridCol w:w="850"/>
        <w:gridCol w:w="851"/>
        <w:gridCol w:w="992"/>
        <w:gridCol w:w="992"/>
        <w:gridCol w:w="993"/>
      </w:tblGrid>
      <w:tr w:rsidR="007F6DC5" w:rsidRPr="00CF4444" w:rsidTr="007F6DC5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D83422" w:rsidRDefault="007F6DC5" w:rsidP="007F6DC5">
            <w:pPr>
              <w:rPr>
                <w:rFonts w:ascii="Calibri" w:hAnsi="Calibri" w:cs="Calibri"/>
                <w:color w:val="000000"/>
              </w:rPr>
            </w:pPr>
            <w:r w:rsidRPr="00D83422">
              <w:rPr>
                <w:rFonts w:ascii="Calibri" w:hAnsi="Calibri" w:cs="Calibri"/>
                <w:color w:val="000000"/>
              </w:rPr>
              <w:t>TČ typ……………………………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A5/W50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A2/W50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A0/W50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A-5/W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A-10/W5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A-10/W5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A-20/W5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Tepelný výkon chladícího okruhu (kW)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Příkon kompresoru (kW)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Topný faktor (COP)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6DC5" w:rsidRPr="002650ED" w:rsidTr="007F6DC5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D83422" w:rsidRDefault="007F6DC5" w:rsidP="007F6DC5">
            <w:pPr>
              <w:rPr>
                <w:rFonts w:ascii="Calibri" w:hAnsi="Calibri" w:cs="Calibri"/>
                <w:color w:val="000000"/>
              </w:rPr>
            </w:pPr>
            <w:r w:rsidRPr="00D83422">
              <w:rPr>
                <w:rFonts w:ascii="Calibri" w:hAnsi="Calibri" w:cs="Calibri"/>
                <w:color w:val="000000"/>
              </w:rPr>
              <w:t>TČ typ……………………………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A5/W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A2/W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A0/W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A-5/W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A-10/W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A-10/W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7F6DC5" w:rsidRPr="002650ED" w:rsidRDefault="007F6DC5" w:rsidP="007F6D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A-20/W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Tepelný výkon chladícího okruhu (kW)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Příkon kompresoru (kW)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6DC5" w:rsidRPr="00CF4444" w:rsidTr="007F6DC5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7F6DC5" w:rsidRPr="002650ED" w:rsidRDefault="007F6DC5" w:rsidP="007F6DC5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650E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Topný faktor (COP)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DC5" w:rsidRPr="00CF4444" w:rsidRDefault="007F6DC5" w:rsidP="007F6DC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BD2E35" w:rsidRDefault="00BD2E35" w:rsidP="009A68D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bookmarkStart w:id="0" w:name="_GoBack"/>
    </w:p>
    <w:bookmarkEnd w:id="0"/>
    <w:p w:rsidR="004E2449" w:rsidRDefault="002650ED" w:rsidP="00853151">
      <w:pPr>
        <w:pStyle w:val="Import3"/>
        <w:numPr>
          <w:ilvl w:val="0"/>
          <w:numId w:val="16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709" w:hanging="283"/>
        <w:rPr>
          <w:rFonts w:ascii="Palatino Linotype" w:hAnsi="Palatino Linotype" w:cs="Arial"/>
          <w:sz w:val="18"/>
        </w:rPr>
      </w:pPr>
      <w:r w:rsidRPr="004E2449">
        <w:rPr>
          <w:rFonts w:ascii="Palatino Linotype" w:hAnsi="Palatino Linotype" w:cs="Arial"/>
          <w:sz w:val="18"/>
        </w:rPr>
        <w:t xml:space="preserve">Splnění parametrů </w:t>
      </w:r>
      <w:r w:rsidR="004E2449" w:rsidRPr="004E2449">
        <w:rPr>
          <w:rFonts w:ascii="Palatino Linotype" w:hAnsi="Palatino Linotype" w:cs="Arial"/>
          <w:sz w:val="18"/>
        </w:rPr>
        <w:t xml:space="preserve">topného výkonu </w:t>
      </w:r>
      <w:r w:rsidR="004E2449">
        <w:rPr>
          <w:rFonts w:ascii="Palatino Linotype" w:hAnsi="Palatino Linotype" w:cs="Arial"/>
          <w:sz w:val="18"/>
        </w:rPr>
        <w:t xml:space="preserve">a topného faktoru </w:t>
      </w:r>
      <w:r w:rsidR="004E2449" w:rsidRPr="004E2449">
        <w:rPr>
          <w:rFonts w:ascii="Palatino Linotype" w:hAnsi="Palatino Linotype" w:cs="Arial"/>
          <w:sz w:val="18"/>
        </w:rPr>
        <w:t xml:space="preserve">tepelných čerpadel </w:t>
      </w:r>
      <w:r w:rsidR="004E2449">
        <w:rPr>
          <w:rFonts w:ascii="Palatino Linotype" w:hAnsi="Palatino Linotype" w:cs="Arial"/>
          <w:sz w:val="18"/>
        </w:rPr>
        <w:t>při A2/W35 dle EN 255 (resp. podle 14 511) prokáže uchazeč certifikátem ze státní zkušebny</w:t>
      </w:r>
    </w:p>
    <w:p w:rsidR="004E2449" w:rsidRDefault="004E2449" w:rsidP="00853151">
      <w:pPr>
        <w:pStyle w:val="Import3"/>
        <w:numPr>
          <w:ilvl w:val="0"/>
          <w:numId w:val="16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Ostatní požadované parametry prokazuje uchazeč </w:t>
      </w:r>
    </w:p>
    <w:p w:rsidR="00255E44" w:rsidRDefault="00255E44" w:rsidP="000672FF">
      <w:pPr>
        <w:pStyle w:val="Import3"/>
        <w:numPr>
          <w:ilvl w:val="0"/>
          <w:numId w:val="16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709" w:hanging="283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Parametry </w:t>
      </w:r>
      <w:r w:rsidR="000672FF">
        <w:rPr>
          <w:rFonts w:ascii="Palatino Linotype" w:hAnsi="Palatino Linotype" w:cs="Arial"/>
          <w:sz w:val="18"/>
        </w:rPr>
        <w:t xml:space="preserve">splnění hlukových limitů a návrhy příslušných opatření prokazuje hlukovou studií vypracovanou autorizovanou osobou. Hluková studie je nedílnou součástí nabídky a náklady na její vypracování jdou k tíži uchazeče bez nároku na jakékoliv finanční vyrovnání. </w:t>
      </w:r>
    </w:p>
    <w:p w:rsidR="00853151" w:rsidRDefault="00853151" w:rsidP="00853151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</w:p>
    <w:p w:rsidR="00853151" w:rsidRDefault="00853151" w:rsidP="00853151">
      <w:pPr>
        <w:pStyle w:val="Import3"/>
        <w:numPr>
          <w:ilvl w:val="6"/>
          <w:numId w:val="7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 w:hanging="426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VYTÁPĚNÍ – OTOPNÁ SOUSTAVA</w:t>
      </w:r>
    </w:p>
    <w:p w:rsidR="002650ED" w:rsidRDefault="008260A8" w:rsidP="004E2449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Otopná soustava je navržená jako teplovodní s tepelným spádem 50/40 °C. </w:t>
      </w:r>
      <w:r w:rsidR="00104320">
        <w:rPr>
          <w:rFonts w:ascii="Palatino Linotype" w:hAnsi="Palatino Linotype" w:cs="Arial"/>
          <w:sz w:val="18"/>
        </w:rPr>
        <w:t xml:space="preserve">Systém vytápění představuje čtyři topné okruhy. </w:t>
      </w:r>
    </w:p>
    <w:p w:rsidR="008260A8" w:rsidRPr="004E2449" w:rsidRDefault="00104320" w:rsidP="004E2449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 xml:space="preserve">Tepelné ztráty jednotlivých objektů po zateplení: </w:t>
      </w:r>
    </w:p>
    <w:p w:rsidR="00F11A26" w:rsidRDefault="006A7B73" w:rsidP="00104320">
      <w:pPr>
        <w:pStyle w:val="Import3"/>
        <w:numPr>
          <w:ilvl w:val="0"/>
          <w:numId w:val="17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p</w:t>
      </w:r>
      <w:r w:rsidR="00213632">
        <w:rPr>
          <w:rFonts w:ascii="Palatino Linotype" w:hAnsi="Palatino Linotype" w:cs="Arial"/>
          <w:sz w:val="18"/>
        </w:rPr>
        <w:t xml:space="preserve">ro objekt SO 01 </w:t>
      </w:r>
      <w:r w:rsidR="00DA572F">
        <w:rPr>
          <w:rFonts w:ascii="Palatino Linotype" w:hAnsi="Palatino Linotype" w:cs="Arial"/>
          <w:sz w:val="18"/>
        </w:rPr>
        <w:t xml:space="preserve">(TZ dle ČSN 12 831 při </w:t>
      </w:r>
      <w:smartTag w:uri="urn:schemas-microsoft-com:office:smarttags" w:element="metricconverter">
        <w:smartTagPr>
          <w:attr w:name="ProductID" w:val="-15°C"/>
        </w:smartTagPr>
        <w:r w:rsidR="00DA572F">
          <w:rPr>
            <w:rFonts w:ascii="Palatino Linotype" w:hAnsi="Palatino Linotype" w:cs="Arial"/>
            <w:sz w:val="18"/>
          </w:rPr>
          <w:t>-15°C</w:t>
        </w:r>
      </w:smartTag>
      <w:r w:rsidR="00DA572F">
        <w:rPr>
          <w:rFonts w:ascii="Palatino Linotype" w:hAnsi="Palatino Linotype" w:cs="Arial"/>
          <w:sz w:val="18"/>
        </w:rPr>
        <w:t xml:space="preserve"> = 26,9 kW) </w:t>
      </w:r>
      <w:r w:rsidR="00213632">
        <w:rPr>
          <w:rFonts w:ascii="Palatino Linotype" w:hAnsi="Palatino Linotype" w:cs="Arial"/>
          <w:sz w:val="18"/>
        </w:rPr>
        <w:t xml:space="preserve">a SO 02 </w:t>
      </w:r>
      <w:r w:rsidR="00DA572F">
        <w:rPr>
          <w:rFonts w:ascii="Palatino Linotype" w:hAnsi="Palatino Linotype" w:cs="Arial"/>
          <w:sz w:val="18"/>
        </w:rPr>
        <w:t xml:space="preserve">(TZ dle ČSN 12 831 při </w:t>
      </w:r>
      <w:smartTag w:uri="urn:schemas-microsoft-com:office:smarttags" w:element="metricconverter">
        <w:smartTagPr>
          <w:attr w:name="ProductID" w:val="-15°C"/>
        </w:smartTagPr>
        <w:r w:rsidR="00DA572F">
          <w:rPr>
            <w:rFonts w:ascii="Palatino Linotype" w:hAnsi="Palatino Linotype" w:cs="Arial"/>
            <w:sz w:val="18"/>
          </w:rPr>
          <w:t>-15°C</w:t>
        </w:r>
      </w:smartTag>
      <w:r w:rsidR="00DA572F">
        <w:rPr>
          <w:rFonts w:ascii="Palatino Linotype" w:hAnsi="Palatino Linotype" w:cs="Arial"/>
          <w:sz w:val="18"/>
        </w:rPr>
        <w:t xml:space="preserve"> = 6,8 kW) </w:t>
      </w:r>
    </w:p>
    <w:p w:rsidR="00B4423A" w:rsidRDefault="006A7B73" w:rsidP="00104320">
      <w:pPr>
        <w:pStyle w:val="Import3"/>
        <w:numPr>
          <w:ilvl w:val="0"/>
          <w:numId w:val="17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p</w:t>
      </w:r>
      <w:r w:rsidR="00B4423A">
        <w:rPr>
          <w:rFonts w:ascii="Palatino Linotype" w:hAnsi="Palatino Linotype" w:cs="Arial"/>
          <w:sz w:val="18"/>
        </w:rPr>
        <w:t xml:space="preserve">ro objekt SO 03 </w:t>
      </w:r>
      <w:r w:rsidR="003F1E36">
        <w:rPr>
          <w:rFonts w:ascii="Palatino Linotype" w:hAnsi="Palatino Linotype" w:cs="Arial"/>
          <w:sz w:val="18"/>
        </w:rPr>
        <w:t xml:space="preserve">(TZ dle ČSN 12 831 při </w:t>
      </w:r>
      <w:smartTag w:uri="urn:schemas-microsoft-com:office:smarttags" w:element="metricconverter">
        <w:smartTagPr>
          <w:attr w:name="ProductID" w:val="-15°C"/>
        </w:smartTagPr>
        <w:r w:rsidR="003F1E36">
          <w:rPr>
            <w:rFonts w:ascii="Palatino Linotype" w:hAnsi="Palatino Linotype" w:cs="Arial"/>
            <w:sz w:val="18"/>
          </w:rPr>
          <w:t>-15°C</w:t>
        </w:r>
      </w:smartTag>
      <w:r w:rsidR="003F1E36">
        <w:rPr>
          <w:rFonts w:ascii="Palatino Linotype" w:hAnsi="Palatino Linotype" w:cs="Arial"/>
          <w:sz w:val="18"/>
        </w:rPr>
        <w:t xml:space="preserve"> = 17,5 kW) </w:t>
      </w:r>
    </w:p>
    <w:p w:rsidR="006A7B73" w:rsidRDefault="006A7B73" w:rsidP="00104320">
      <w:pPr>
        <w:pStyle w:val="Import3"/>
        <w:numPr>
          <w:ilvl w:val="0"/>
          <w:numId w:val="17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>
        <w:rPr>
          <w:rFonts w:ascii="Palatino Linotype" w:hAnsi="Palatino Linotype" w:cs="Arial"/>
          <w:sz w:val="18"/>
        </w:rPr>
        <w:t>pro objekt SO 04</w:t>
      </w:r>
      <w:r w:rsidR="008B2DEA">
        <w:rPr>
          <w:rFonts w:ascii="Palatino Linotype" w:hAnsi="Palatino Linotype" w:cs="Arial"/>
          <w:sz w:val="18"/>
        </w:rPr>
        <w:t xml:space="preserve"> (TZ dle ČSN 12 831 při </w:t>
      </w:r>
      <w:smartTag w:uri="urn:schemas-microsoft-com:office:smarttags" w:element="metricconverter">
        <w:smartTagPr>
          <w:attr w:name="ProductID" w:val="-15°C"/>
        </w:smartTagPr>
        <w:r w:rsidR="008B2DEA">
          <w:rPr>
            <w:rFonts w:ascii="Palatino Linotype" w:hAnsi="Palatino Linotype" w:cs="Arial"/>
            <w:sz w:val="18"/>
          </w:rPr>
          <w:t>-15°C</w:t>
        </w:r>
      </w:smartTag>
      <w:r w:rsidR="008B2DEA">
        <w:rPr>
          <w:rFonts w:ascii="Palatino Linotype" w:hAnsi="Palatino Linotype" w:cs="Arial"/>
          <w:sz w:val="18"/>
        </w:rPr>
        <w:t xml:space="preserve"> = 20,6 kW)</w:t>
      </w:r>
      <w:r>
        <w:rPr>
          <w:rFonts w:ascii="Palatino Linotype" w:hAnsi="Palatino Linotype" w:cs="Arial"/>
          <w:sz w:val="18"/>
        </w:rPr>
        <w:t xml:space="preserve"> </w:t>
      </w:r>
    </w:p>
    <w:p w:rsidR="007F6DC5" w:rsidRDefault="007F6DC5" w:rsidP="007F6DC5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</w:p>
    <w:p w:rsidR="00255E44" w:rsidRDefault="00255E44" w:rsidP="007F6DC5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rPr>
          <w:rFonts w:ascii="Palatino Linotype" w:hAnsi="Palatino Linotype" w:cs="Arial"/>
          <w:sz w:val="18"/>
        </w:rPr>
      </w:pPr>
      <w:r w:rsidRPr="002D096E">
        <w:rPr>
          <w:rFonts w:ascii="Palatino Linotype" w:hAnsi="Palatino Linotype" w:cs="Arial"/>
          <w:sz w:val="18"/>
        </w:rPr>
        <w:t xml:space="preserve">S ohledem na možnost různých výrobků (komponentů) od různých výrobců a tím i parametrů je nutno pro realizaci otopné soustavy </w:t>
      </w:r>
      <w:r w:rsidR="007F6DC5">
        <w:rPr>
          <w:rFonts w:ascii="Palatino Linotype" w:hAnsi="Palatino Linotype" w:cs="Arial"/>
          <w:sz w:val="18"/>
        </w:rPr>
        <w:t xml:space="preserve">i zdroje </w:t>
      </w:r>
      <w:r w:rsidRPr="002D096E">
        <w:rPr>
          <w:rFonts w:ascii="Palatino Linotype" w:hAnsi="Palatino Linotype" w:cs="Arial"/>
          <w:sz w:val="18"/>
        </w:rPr>
        <w:t>dopracovat podrobn</w:t>
      </w:r>
      <w:r w:rsidR="00E058CA">
        <w:rPr>
          <w:rFonts w:ascii="Palatino Linotype" w:hAnsi="Palatino Linotype" w:cs="Arial"/>
          <w:sz w:val="18"/>
        </w:rPr>
        <w:t>ou</w:t>
      </w:r>
      <w:r w:rsidRPr="002D096E">
        <w:rPr>
          <w:rFonts w:ascii="Palatino Linotype" w:hAnsi="Palatino Linotype" w:cs="Arial"/>
          <w:sz w:val="18"/>
        </w:rPr>
        <w:t xml:space="preserve"> prováděcí projekt</w:t>
      </w:r>
      <w:r w:rsidR="00E058CA">
        <w:rPr>
          <w:rFonts w:ascii="Palatino Linotype" w:hAnsi="Palatino Linotype" w:cs="Arial"/>
          <w:sz w:val="18"/>
        </w:rPr>
        <w:t>ovou dokumentaci</w:t>
      </w:r>
      <w:r w:rsidRPr="002D096E">
        <w:rPr>
          <w:rFonts w:ascii="Palatino Linotype" w:hAnsi="Palatino Linotype" w:cs="Arial"/>
          <w:sz w:val="18"/>
        </w:rPr>
        <w:t xml:space="preserve"> </w:t>
      </w:r>
      <w:r w:rsidR="00E058CA">
        <w:rPr>
          <w:rFonts w:ascii="Palatino Linotype" w:hAnsi="Palatino Linotype" w:cs="Arial"/>
          <w:sz w:val="18"/>
        </w:rPr>
        <w:t>a soupis prací dle § 6 vyhlášky 230/2012 ze dne 25.6.2012 vč. oceněného výkazu výměr.</w:t>
      </w:r>
      <w:r w:rsidR="007F6DC5">
        <w:rPr>
          <w:rFonts w:ascii="Palatino Linotype" w:hAnsi="Palatino Linotype" w:cs="Arial"/>
          <w:sz w:val="18"/>
        </w:rPr>
        <w:t xml:space="preserve"> </w:t>
      </w:r>
      <w:r w:rsidR="00E058CA">
        <w:rPr>
          <w:rFonts w:ascii="Palatino Linotype" w:hAnsi="Palatino Linotype" w:cs="Arial"/>
          <w:sz w:val="18"/>
        </w:rPr>
        <w:t xml:space="preserve">Tato dokumentace, bude </w:t>
      </w:r>
      <w:r w:rsidR="007F6DC5">
        <w:rPr>
          <w:rFonts w:ascii="Palatino Linotype" w:hAnsi="Palatino Linotype" w:cs="Arial"/>
          <w:sz w:val="18"/>
        </w:rPr>
        <w:t>nedílnou součástí nabídky uchazeče</w:t>
      </w:r>
      <w:r w:rsidRPr="002D096E">
        <w:rPr>
          <w:rFonts w:ascii="Palatino Linotype" w:hAnsi="Palatino Linotype" w:cs="Arial"/>
          <w:sz w:val="18"/>
        </w:rPr>
        <w:t>. Cena této dokumentace bude započítána do ceny otopné soustavy.</w:t>
      </w:r>
      <w:r>
        <w:rPr>
          <w:rFonts w:ascii="Palatino Linotype" w:hAnsi="Palatino Linotype" w:cs="Arial"/>
          <w:sz w:val="18"/>
        </w:rPr>
        <w:t xml:space="preserve"> </w:t>
      </w:r>
    </w:p>
    <w:p w:rsidR="005F4FF0" w:rsidRDefault="005F4FF0" w:rsidP="001659D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ind w:left="426"/>
        <w:rPr>
          <w:rFonts w:ascii="Palatino Linotype" w:hAnsi="Palatino Linotype" w:cs="Arial"/>
          <w:b/>
          <w:sz w:val="18"/>
        </w:rPr>
      </w:pPr>
    </w:p>
    <w:sectPr w:rsidR="005F4FF0" w:rsidSect="00ED02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F83" w:rsidRDefault="00D55F83">
      <w:r>
        <w:separator/>
      </w:r>
    </w:p>
  </w:endnote>
  <w:endnote w:type="continuationSeparator" w:id="0">
    <w:p w:rsidR="00D55F83" w:rsidRDefault="00D5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 CE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24" w:rsidRPr="001E17E2" w:rsidRDefault="000A6124" w:rsidP="00C549C8">
    <w:pPr>
      <w:pStyle w:val="Zpat"/>
      <w:pBdr>
        <w:bottom w:val="single" w:sz="12" w:space="1" w:color="auto"/>
      </w:pBdr>
      <w:rPr>
        <w:sz w:val="2"/>
      </w:rPr>
    </w:pPr>
  </w:p>
  <w:p w:rsidR="000A6124" w:rsidRPr="003A6D50" w:rsidRDefault="000A6124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</w:t>
    </w:r>
    <w:r>
      <w:rPr>
        <w:rFonts w:ascii="Palatino Linotype" w:hAnsi="Palatino Linotype"/>
        <w:i/>
        <w:sz w:val="16"/>
        <w:szCs w:val="16"/>
      </w:rPr>
      <w:t xml:space="preserve">- </w:t>
    </w:r>
    <w:r w:rsidR="008359FF">
      <w:rPr>
        <w:rFonts w:ascii="Palatino Linotype" w:hAnsi="Palatino Linotype"/>
        <w:i/>
        <w:sz w:val="16"/>
        <w:szCs w:val="16"/>
      </w:rPr>
      <w:t>technické</w:t>
    </w:r>
    <w:r>
      <w:rPr>
        <w:rFonts w:ascii="Palatino Linotype" w:hAnsi="Palatino Linotype"/>
        <w:i/>
        <w:sz w:val="16"/>
        <w:szCs w:val="16"/>
      </w:rPr>
      <w:t xml:space="preserve">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Pr="0072705D">
      <w:rPr>
        <w:i/>
        <w:sz w:val="16"/>
      </w:rPr>
      <w:fldChar w:fldCharType="begin"/>
    </w:r>
    <w:r w:rsidRPr="0072705D">
      <w:rPr>
        <w:i/>
        <w:sz w:val="16"/>
      </w:rPr>
      <w:instrText xml:space="preserve"> PAGE </w:instrText>
    </w:r>
    <w:r w:rsidRPr="0072705D">
      <w:rPr>
        <w:i/>
        <w:sz w:val="16"/>
      </w:rPr>
      <w:fldChar w:fldCharType="separate"/>
    </w:r>
    <w:r w:rsidR="009A68D8">
      <w:rPr>
        <w:i/>
        <w:noProof/>
        <w:sz w:val="16"/>
      </w:rPr>
      <w:t>5</w:t>
    </w:r>
    <w:r w:rsidRPr="0072705D">
      <w:rPr>
        <w:i/>
        <w:sz w:val="16"/>
      </w:rPr>
      <w:fldChar w:fldCharType="end"/>
    </w:r>
  </w:p>
  <w:p w:rsidR="000A6124" w:rsidRDefault="000A61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24" w:rsidRPr="001E17E2" w:rsidRDefault="000A6124" w:rsidP="00C549C8">
    <w:pPr>
      <w:pStyle w:val="Zpat"/>
      <w:pBdr>
        <w:bottom w:val="single" w:sz="12" w:space="1" w:color="auto"/>
      </w:pBdr>
      <w:rPr>
        <w:sz w:val="2"/>
      </w:rPr>
    </w:pPr>
  </w:p>
  <w:p w:rsidR="000A6124" w:rsidRPr="003A6D50" w:rsidRDefault="000A6124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– </w:t>
    </w:r>
    <w:r w:rsidR="0042025D">
      <w:rPr>
        <w:rFonts w:ascii="Palatino Linotype" w:hAnsi="Palatino Linotype"/>
        <w:i/>
        <w:sz w:val="16"/>
        <w:szCs w:val="16"/>
      </w:rPr>
      <w:t>technické</w:t>
    </w:r>
    <w:r>
      <w:rPr>
        <w:rFonts w:ascii="Palatino Linotype" w:hAnsi="Palatino Linotype"/>
        <w:i/>
        <w:sz w:val="16"/>
        <w:szCs w:val="16"/>
      </w:rPr>
      <w:t xml:space="preserve">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Pr="002C76F0">
      <w:rPr>
        <w:i/>
        <w:sz w:val="16"/>
      </w:rPr>
      <w:fldChar w:fldCharType="begin"/>
    </w:r>
    <w:r w:rsidRPr="002C76F0">
      <w:rPr>
        <w:i/>
        <w:sz w:val="16"/>
      </w:rPr>
      <w:instrText xml:space="preserve"> PAGE </w:instrText>
    </w:r>
    <w:r w:rsidRPr="002C76F0">
      <w:rPr>
        <w:i/>
        <w:sz w:val="16"/>
      </w:rPr>
      <w:fldChar w:fldCharType="separate"/>
    </w:r>
    <w:r w:rsidR="009A68D8">
      <w:rPr>
        <w:i/>
        <w:noProof/>
        <w:sz w:val="16"/>
      </w:rPr>
      <w:t>1</w:t>
    </w:r>
    <w:r w:rsidRPr="002C76F0">
      <w:rPr>
        <w:i/>
        <w:sz w:val="16"/>
      </w:rPr>
      <w:fldChar w:fldCharType="end"/>
    </w:r>
  </w:p>
  <w:p w:rsidR="000A6124" w:rsidRPr="00C549C8" w:rsidRDefault="000A6124">
    <w:pPr>
      <w:pStyle w:val="Zpat"/>
      <w:rPr>
        <w:rFonts w:ascii="Palatino Linotype" w:hAnsi="Palatino Linotype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F83" w:rsidRDefault="00D55F83">
      <w:r>
        <w:separator/>
      </w:r>
    </w:p>
  </w:footnote>
  <w:footnote w:type="continuationSeparator" w:id="0">
    <w:p w:rsidR="00D55F83" w:rsidRDefault="00D55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24" w:rsidRPr="00277338" w:rsidRDefault="000A6124" w:rsidP="0025698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>Veřejná zakázka na stavební práce</w:t>
    </w:r>
    <w:bookmarkStart w:id="1" w:name="OLE_LINK3"/>
    <w:bookmarkStart w:id="2" w:name="OLE_LINK4"/>
    <w:r w:rsidR="00BD2E35">
      <w:rPr>
        <w:rFonts w:ascii="Palatino Linotype" w:hAnsi="Palatino Linotype"/>
        <w:i/>
        <w:sz w:val="18"/>
        <w:szCs w:val="18"/>
      </w:rPr>
      <w:t xml:space="preserve"> „</w:t>
    </w:r>
    <w:r w:rsidR="008359FF">
      <w:rPr>
        <w:rFonts w:ascii="Palatino Linotype" w:hAnsi="Palatino Linotype"/>
        <w:i/>
        <w:sz w:val="18"/>
        <w:szCs w:val="18"/>
      </w:rPr>
      <w:t>Energetické úspory na budově 16</w:t>
    </w:r>
    <w:r w:rsidR="005D6572">
      <w:rPr>
        <w:rFonts w:ascii="Palatino Linotype" w:hAnsi="Palatino Linotype"/>
        <w:i/>
        <w:sz w:val="18"/>
        <w:szCs w:val="18"/>
      </w:rPr>
      <w:t>.</w:t>
    </w:r>
    <w:r w:rsidR="008359FF">
      <w:rPr>
        <w:rFonts w:ascii="Palatino Linotype" w:hAnsi="Palatino Linotype"/>
        <w:i/>
        <w:sz w:val="18"/>
        <w:szCs w:val="18"/>
      </w:rPr>
      <w:t xml:space="preserve"> MŠ Písek</w:t>
    </w:r>
    <w:r w:rsidRPr="00211D00">
      <w:rPr>
        <w:rFonts w:ascii="Palatino Linotype" w:hAnsi="Palatino Linotype"/>
        <w:i/>
        <w:sz w:val="18"/>
        <w:szCs w:val="18"/>
      </w:rPr>
      <w:t>“</w:t>
    </w:r>
    <w:bookmarkEnd w:id="1"/>
    <w:bookmarkEnd w:id="2"/>
  </w:p>
  <w:p w:rsidR="000A6124" w:rsidRDefault="000A6124" w:rsidP="002F6D08">
    <w:pPr>
      <w:pStyle w:val="Zhlav"/>
    </w:pPr>
  </w:p>
  <w:p w:rsidR="000A6124" w:rsidRPr="002F6D08" w:rsidRDefault="000A6124" w:rsidP="002F6D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24" w:rsidRPr="00277338" w:rsidRDefault="000A6124" w:rsidP="0025698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>Veřejná zakázka na stavební práce</w:t>
    </w:r>
    <w:r w:rsidR="00BD2E35">
      <w:rPr>
        <w:rFonts w:ascii="Palatino Linotype" w:hAnsi="Palatino Linotype"/>
        <w:i/>
        <w:sz w:val="18"/>
        <w:szCs w:val="18"/>
      </w:rPr>
      <w:t xml:space="preserve"> “</w:t>
    </w:r>
    <w:r w:rsidR="0042025D">
      <w:rPr>
        <w:rFonts w:ascii="Palatino Linotype" w:hAnsi="Palatino Linotype"/>
        <w:i/>
        <w:sz w:val="18"/>
        <w:szCs w:val="18"/>
      </w:rPr>
      <w:t>Energetické úspory na budově 16</w:t>
    </w:r>
    <w:r w:rsidR="002F7BF5">
      <w:rPr>
        <w:rFonts w:ascii="Palatino Linotype" w:hAnsi="Palatino Linotype"/>
        <w:i/>
        <w:sz w:val="18"/>
        <w:szCs w:val="18"/>
      </w:rPr>
      <w:t>.</w:t>
    </w:r>
    <w:r w:rsidR="0042025D">
      <w:rPr>
        <w:rFonts w:ascii="Palatino Linotype" w:hAnsi="Palatino Linotype"/>
        <w:i/>
        <w:sz w:val="18"/>
        <w:szCs w:val="18"/>
      </w:rPr>
      <w:t xml:space="preserve"> MŠ Písek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0A6124" w:rsidRDefault="000A6124" w:rsidP="002F6D08">
    <w:pPr>
      <w:pStyle w:val="Zhlav"/>
    </w:pPr>
  </w:p>
  <w:p w:rsidR="000A6124" w:rsidRDefault="000A6124" w:rsidP="002F6D08">
    <w:pPr>
      <w:pStyle w:val="Zhlav"/>
    </w:pPr>
  </w:p>
  <w:p w:rsidR="000A6124" w:rsidRDefault="000A6124" w:rsidP="002F6D08">
    <w:pPr>
      <w:pStyle w:val="Zhlav"/>
    </w:pPr>
  </w:p>
  <w:p w:rsidR="000A6124" w:rsidRPr="002F6D08" w:rsidRDefault="000A6124" w:rsidP="002F6D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1"/>
      <w:numFmt w:val="lowerLetter"/>
      <w:lvlText w:val="%1) "/>
      <w:lvlJc w:val="left"/>
      <w:pPr>
        <w:tabs>
          <w:tab w:val="num" w:pos="1183"/>
        </w:tabs>
        <w:ind w:left="1183" w:hanging="283"/>
      </w:pPr>
      <w:rPr>
        <w:rFonts w:ascii="Times New Roman" w:hAnsi="Times New Roman" w:cs="Times New Roman"/>
        <w:b w:val="0"/>
        <w:i w:val="0"/>
        <w:sz w:val="24"/>
        <w:u w:val="none"/>
      </w:rPr>
    </w:lvl>
  </w:abstractNum>
  <w:abstractNum w:abstractNumId="1">
    <w:nsid w:val="032B4099"/>
    <w:multiLevelType w:val="hybridMultilevel"/>
    <w:tmpl w:val="032E58D2"/>
    <w:lvl w:ilvl="0" w:tplc="0334485A">
      <w:start w:val="1"/>
      <w:numFmt w:val="lowerLetter"/>
      <w:lvlText w:val="%1)"/>
      <w:lvlJc w:val="left"/>
      <w:pPr>
        <w:ind w:left="786" w:hanging="360"/>
      </w:pPr>
      <w:rPr>
        <w:rFonts w:ascii="Palatino Linotype" w:eastAsia="Times New Roman" w:hAnsi="Palatino Linotype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C37ABB"/>
    <w:multiLevelType w:val="hybridMultilevel"/>
    <w:tmpl w:val="032E58D2"/>
    <w:lvl w:ilvl="0" w:tplc="0334485A">
      <w:start w:val="1"/>
      <w:numFmt w:val="lowerLetter"/>
      <w:lvlText w:val="%1)"/>
      <w:lvlJc w:val="left"/>
      <w:pPr>
        <w:ind w:left="786" w:hanging="360"/>
      </w:pPr>
      <w:rPr>
        <w:rFonts w:ascii="Palatino Linotype" w:eastAsia="Times New Roman" w:hAnsi="Palatino Linotype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9B41F1"/>
    <w:multiLevelType w:val="hybridMultilevel"/>
    <w:tmpl w:val="3FECD4FE"/>
    <w:lvl w:ilvl="0" w:tplc="25EACC18">
      <w:start w:val="1"/>
      <w:numFmt w:val="lowerLetter"/>
      <w:lvlText w:val="%1)"/>
      <w:lvlJc w:val="left"/>
      <w:pPr>
        <w:ind w:left="720" w:hanging="360"/>
      </w:pPr>
      <w:rPr>
        <w:rFonts w:ascii="Palatino Linotype" w:hAnsi="Palatino Linotype" w:cs="Arial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A53AB"/>
    <w:multiLevelType w:val="hybridMultilevel"/>
    <w:tmpl w:val="0AD03244"/>
    <w:lvl w:ilvl="0" w:tplc="D46A661E">
      <w:start w:val="1"/>
      <w:numFmt w:val="bullet"/>
      <w:lvlText w:val="-"/>
      <w:lvlJc w:val="left"/>
      <w:pPr>
        <w:ind w:left="1069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25CAB"/>
    <w:multiLevelType w:val="multilevel"/>
    <w:tmpl w:val="D44625AC"/>
    <w:styleLink w:val="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0B4093"/>
    <w:multiLevelType w:val="multilevel"/>
    <w:tmpl w:val="C85271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34E33372"/>
    <w:multiLevelType w:val="hybridMultilevel"/>
    <w:tmpl w:val="D2D6F9EC"/>
    <w:lvl w:ilvl="0" w:tplc="8FE23FFE">
      <w:start w:val="1"/>
      <w:numFmt w:val="bullet"/>
      <w:pStyle w:val="Odrk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267042"/>
    <w:multiLevelType w:val="multilevel"/>
    <w:tmpl w:val="1DB4D2EA"/>
    <w:lvl w:ilvl="0">
      <w:start w:val="1"/>
      <w:numFmt w:val="decimal"/>
      <w:pStyle w:val="SODodstavec"/>
      <w:lvlText w:val="%1"/>
      <w:lvlJc w:val="left"/>
      <w:pPr>
        <w:tabs>
          <w:tab w:val="num" w:pos="179"/>
        </w:tabs>
        <w:ind w:left="179" w:hanging="360"/>
      </w:pPr>
      <w:rPr>
        <w:rFonts w:cs="Times New Roman" w:hint="default"/>
      </w:rPr>
    </w:lvl>
    <w:lvl w:ilvl="1">
      <w:start w:val="1"/>
      <w:numFmt w:val="decimal"/>
      <w:pStyle w:val="SODodstavec"/>
      <w:lvlText w:val="%1.%2"/>
      <w:lvlJc w:val="left"/>
      <w:pPr>
        <w:tabs>
          <w:tab w:val="num" w:pos="179"/>
        </w:tabs>
        <w:ind w:left="17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9"/>
        </w:tabs>
        <w:ind w:left="539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9"/>
        </w:tabs>
        <w:ind w:left="53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99"/>
        </w:tabs>
        <w:ind w:left="899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99"/>
        </w:tabs>
        <w:ind w:left="899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</w:abstractNum>
  <w:abstractNum w:abstractNumId="9">
    <w:nsid w:val="3E4358AB"/>
    <w:multiLevelType w:val="multilevel"/>
    <w:tmpl w:val="2E50FBAC"/>
    <w:lvl w:ilvl="0">
      <w:start w:val="1"/>
      <w:numFmt w:val="decimal"/>
      <w:pStyle w:val="Nadpis2"/>
      <w:suff w:val="nothing"/>
      <w:lvlText w:val="Článek %1."/>
      <w:lvlJc w:val="left"/>
      <w:pPr>
        <w:ind w:left="4755" w:hanging="360"/>
      </w:pPr>
      <w:rPr>
        <w:rFonts w:cs="Times New Roman"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1440" w:hanging="360"/>
      </w:pPr>
      <w:rPr>
        <w:rFonts w:cs="Times New Roman"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2160" w:hanging="180"/>
      </w:pPr>
      <w:rPr>
        <w:rFonts w:cs="Times New Roman"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4C9235C1"/>
    <w:multiLevelType w:val="hybridMultilevel"/>
    <w:tmpl w:val="C8329B10"/>
    <w:lvl w:ilvl="0" w:tplc="FFFFFFFF">
      <w:start w:val="6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8558C2"/>
    <w:multiLevelType w:val="hybridMultilevel"/>
    <w:tmpl w:val="4D68E9BC"/>
    <w:lvl w:ilvl="0" w:tplc="5C9649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55C65BD6"/>
    <w:multiLevelType w:val="hybridMultilevel"/>
    <w:tmpl w:val="53E02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50475"/>
    <w:multiLevelType w:val="hybridMultilevel"/>
    <w:tmpl w:val="A76EB4BE"/>
    <w:lvl w:ilvl="0" w:tplc="6F2C435C">
      <w:start w:val="1"/>
      <w:numFmt w:val="decimal"/>
      <w:lvlText w:val="%1)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9353FC"/>
    <w:multiLevelType w:val="hybridMultilevel"/>
    <w:tmpl w:val="4A8C66CC"/>
    <w:lvl w:ilvl="0" w:tplc="552627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D783C5A"/>
    <w:multiLevelType w:val="multilevel"/>
    <w:tmpl w:val="BFA22A48"/>
    <w:styleLink w:val="Moje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6"/>
  </w:num>
  <w:num w:numId="5">
    <w:abstractNumId w:val="6"/>
  </w:num>
  <w:num w:numId="6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  <w:b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7">
    <w:abstractNumId w:val="9"/>
  </w:num>
  <w:num w:numId="8">
    <w:abstractNumId w:val="12"/>
  </w:num>
  <w:num w:numId="9">
    <w:abstractNumId w:val="1"/>
  </w:num>
  <w:num w:numId="10">
    <w:abstractNumId w:val="2"/>
  </w:num>
  <w:num w:numId="11">
    <w:abstractNumId w:val="4"/>
  </w:num>
  <w:num w:numId="12">
    <w:abstractNumId w:val="10"/>
  </w:num>
  <w:num w:numId="13">
    <w:abstractNumId w:val="11"/>
  </w:num>
  <w:num w:numId="14">
    <w:abstractNumId w:val="14"/>
  </w:num>
  <w:num w:numId="15">
    <w:abstractNumId w:val="3"/>
  </w:num>
  <w:num w:numId="16">
    <w:abstractNumId w:val="15"/>
  </w:num>
  <w:num w:numId="1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C8"/>
    <w:rsid w:val="00003025"/>
    <w:rsid w:val="00003232"/>
    <w:rsid w:val="00004F48"/>
    <w:rsid w:val="00011AB2"/>
    <w:rsid w:val="00013AFD"/>
    <w:rsid w:val="00013D41"/>
    <w:rsid w:val="000161BE"/>
    <w:rsid w:val="000204CC"/>
    <w:rsid w:val="00027CA5"/>
    <w:rsid w:val="00033EE2"/>
    <w:rsid w:val="00034694"/>
    <w:rsid w:val="00034D53"/>
    <w:rsid w:val="000371FD"/>
    <w:rsid w:val="00042A7A"/>
    <w:rsid w:val="0004744A"/>
    <w:rsid w:val="000531B3"/>
    <w:rsid w:val="00053AC5"/>
    <w:rsid w:val="00057A22"/>
    <w:rsid w:val="00060691"/>
    <w:rsid w:val="00061FAF"/>
    <w:rsid w:val="00062B45"/>
    <w:rsid w:val="00063A96"/>
    <w:rsid w:val="000672FF"/>
    <w:rsid w:val="0007196F"/>
    <w:rsid w:val="00072B26"/>
    <w:rsid w:val="00075465"/>
    <w:rsid w:val="00076791"/>
    <w:rsid w:val="000824F9"/>
    <w:rsid w:val="00082F62"/>
    <w:rsid w:val="000835CE"/>
    <w:rsid w:val="000860BF"/>
    <w:rsid w:val="000879E6"/>
    <w:rsid w:val="000935EA"/>
    <w:rsid w:val="000945A1"/>
    <w:rsid w:val="000950A0"/>
    <w:rsid w:val="000951F2"/>
    <w:rsid w:val="000A5327"/>
    <w:rsid w:val="000A6124"/>
    <w:rsid w:val="000B06BD"/>
    <w:rsid w:val="000B1178"/>
    <w:rsid w:val="000B169D"/>
    <w:rsid w:val="000B54C5"/>
    <w:rsid w:val="000C2BAF"/>
    <w:rsid w:val="000C3715"/>
    <w:rsid w:val="000C3CE5"/>
    <w:rsid w:val="000C4705"/>
    <w:rsid w:val="000C48A7"/>
    <w:rsid w:val="000C5A7C"/>
    <w:rsid w:val="000C78A0"/>
    <w:rsid w:val="000D6910"/>
    <w:rsid w:val="000E0B5E"/>
    <w:rsid w:val="000E17C0"/>
    <w:rsid w:val="000F0D05"/>
    <w:rsid w:val="000F1FF7"/>
    <w:rsid w:val="000F27CF"/>
    <w:rsid w:val="000F54F0"/>
    <w:rsid w:val="000F5F21"/>
    <w:rsid w:val="0010040A"/>
    <w:rsid w:val="001010BA"/>
    <w:rsid w:val="00101A88"/>
    <w:rsid w:val="00104320"/>
    <w:rsid w:val="0010683B"/>
    <w:rsid w:val="001072C5"/>
    <w:rsid w:val="001137E0"/>
    <w:rsid w:val="001148E1"/>
    <w:rsid w:val="00115722"/>
    <w:rsid w:val="00115DF2"/>
    <w:rsid w:val="001169F1"/>
    <w:rsid w:val="0011756A"/>
    <w:rsid w:val="00122F09"/>
    <w:rsid w:val="00125461"/>
    <w:rsid w:val="0012734E"/>
    <w:rsid w:val="00135F8A"/>
    <w:rsid w:val="0014000B"/>
    <w:rsid w:val="00146876"/>
    <w:rsid w:val="001516B5"/>
    <w:rsid w:val="00152387"/>
    <w:rsid w:val="00153D20"/>
    <w:rsid w:val="00157558"/>
    <w:rsid w:val="00160CE5"/>
    <w:rsid w:val="001659D3"/>
    <w:rsid w:val="00176FFA"/>
    <w:rsid w:val="00177338"/>
    <w:rsid w:val="001779B7"/>
    <w:rsid w:val="001820AD"/>
    <w:rsid w:val="00184E95"/>
    <w:rsid w:val="00185583"/>
    <w:rsid w:val="00190684"/>
    <w:rsid w:val="001928E7"/>
    <w:rsid w:val="001A34DE"/>
    <w:rsid w:val="001A3B23"/>
    <w:rsid w:val="001A41DA"/>
    <w:rsid w:val="001A4555"/>
    <w:rsid w:val="001A6142"/>
    <w:rsid w:val="001B54E8"/>
    <w:rsid w:val="001C3273"/>
    <w:rsid w:val="001C4A48"/>
    <w:rsid w:val="001C5964"/>
    <w:rsid w:val="001C776E"/>
    <w:rsid w:val="001D1FAA"/>
    <w:rsid w:val="001D56DD"/>
    <w:rsid w:val="001E0087"/>
    <w:rsid w:val="001E17E2"/>
    <w:rsid w:val="001E4146"/>
    <w:rsid w:val="001E5881"/>
    <w:rsid w:val="001E739A"/>
    <w:rsid w:val="001F6153"/>
    <w:rsid w:val="001F6272"/>
    <w:rsid w:val="001F72FF"/>
    <w:rsid w:val="00201116"/>
    <w:rsid w:val="00201998"/>
    <w:rsid w:val="002023CB"/>
    <w:rsid w:val="00206017"/>
    <w:rsid w:val="00207C80"/>
    <w:rsid w:val="00211D00"/>
    <w:rsid w:val="00213632"/>
    <w:rsid w:val="0021366F"/>
    <w:rsid w:val="00214FCA"/>
    <w:rsid w:val="00215840"/>
    <w:rsid w:val="002174F8"/>
    <w:rsid w:val="00220A76"/>
    <w:rsid w:val="00220E0A"/>
    <w:rsid w:val="00221EC4"/>
    <w:rsid w:val="00221FE7"/>
    <w:rsid w:val="0022280E"/>
    <w:rsid w:val="00225E06"/>
    <w:rsid w:val="00230EEA"/>
    <w:rsid w:val="002343E3"/>
    <w:rsid w:val="0023484B"/>
    <w:rsid w:val="002361FC"/>
    <w:rsid w:val="0024065D"/>
    <w:rsid w:val="00240EA0"/>
    <w:rsid w:val="00241B75"/>
    <w:rsid w:val="002425D4"/>
    <w:rsid w:val="00246329"/>
    <w:rsid w:val="002501F1"/>
    <w:rsid w:val="00254671"/>
    <w:rsid w:val="002548C4"/>
    <w:rsid w:val="00255E44"/>
    <w:rsid w:val="00256986"/>
    <w:rsid w:val="002576FC"/>
    <w:rsid w:val="00257BD7"/>
    <w:rsid w:val="00260384"/>
    <w:rsid w:val="002614BA"/>
    <w:rsid w:val="002650ED"/>
    <w:rsid w:val="002716C0"/>
    <w:rsid w:val="002749FD"/>
    <w:rsid w:val="00277338"/>
    <w:rsid w:val="00277CF8"/>
    <w:rsid w:val="00280087"/>
    <w:rsid w:val="0028076D"/>
    <w:rsid w:val="00281638"/>
    <w:rsid w:val="00281AE9"/>
    <w:rsid w:val="00281FEB"/>
    <w:rsid w:val="002824F7"/>
    <w:rsid w:val="00284EBD"/>
    <w:rsid w:val="00286509"/>
    <w:rsid w:val="002866E0"/>
    <w:rsid w:val="002900F7"/>
    <w:rsid w:val="00290FEF"/>
    <w:rsid w:val="0029218E"/>
    <w:rsid w:val="002932B7"/>
    <w:rsid w:val="0029423A"/>
    <w:rsid w:val="00297F64"/>
    <w:rsid w:val="002A5123"/>
    <w:rsid w:val="002B2595"/>
    <w:rsid w:val="002B355B"/>
    <w:rsid w:val="002B3703"/>
    <w:rsid w:val="002B44A3"/>
    <w:rsid w:val="002B60E4"/>
    <w:rsid w:val="002C005E"/>
    <w:rsid w:val="002C042C"/>
    <w:rsid w:val="002C76F0"/>
    <w:rsid w:val="002D096E"/>
    <w:rsid w:val="002D105F"/>
    <w:rsid w:val="002D258C"/>
    <w:rsid w:val="002D462D"/>
    <w:rsid w:val="002D5935"/>
    <w:rsid w:val="002D6E2B"/>
    <w:rsid w:val="002D706C"/>
    <w:rsid w:val="002E1692"/>
    <w:rsid w:val="002E1C9E"/>
    <w:rsid w:val="002E538C"/>
    <w:rsid w:val="002E5622"/>
    <w:rsid w:val="002E586D"/>
    <w:rsid w:val="002F018E"/>
    <w:rsid w:val="002F0E85"/>
    <w:rsid w:val="002F203E"/>
    <w:rsid w:val="002F4EF6"/>
    <w:rsid w:val="002F53E8"/>
    <w:rsid w:val="002F6D08"/>
    <w:rsid w:val="002F7BF5"/>
    <w:rsid w:val="002F7F5E"/>
    <w:rsid w:val="0030279F"/>
    <w:rsid w:val="00303C1E"/>
    <w:rsid w:val="00306721"/>
    <w:rsid w:val="00306F79"/>
    <w:rsid w:val="0031177E"/>
    <w:rsid w:val="00315D50"/>
    <w:rsid w:val="00320D9E"/>
    <w:rsid w:val="00322592"/>
    <w:rsid w:val="003227D2"/>
    <w:rsid w:val="0032300B"/>
    <w:rsid w:val="00330DA6"/>
    <w:rsid w:val="003322FD"/>
    <w:rsid w:val="00337C44"/>
    <w:rsid w:val="0034013C"/>
    <w:rsid w:val="00347BA1"/>
    <w:rsid w:val="00352635"/>
    <w:rsid w:val="0035368A"/>
    <w:rsid w:val="00353E28"/>
    <w:rsid w:val="003555F6"/>
    <w:rsid w:val="00357679"/>
    <w:rsid w:val="003622E6"/>
    <w:rsid w:val="0036260F"/>
    <w:rsid w:val="0036461C"/>
    <w:rsid w:val="00364BEF"/>
    <w:rsid w:val="00365D60"/>
    <w:rsid w:val="003667F1"/>
    <w:rsid w:val="00367568"/>
    <w:rsid w:val="00371962"/>
    <w:rsid w:val="00372933"/>
    <w:rsid w:val="003743C3"/>
    <w:rsid w:val="00384EFF"/>
    <w:rsid w:val="00385C85"/>
    <w:rsid w:val="0038619B"/>
    <w:rsid w:val="003A2563"/>
    <w:rsid w:val="003A5AF8"/>
    <w:rsid w:val="003A666D"/>
    <w:rsid w:val="003A6D50"/>
    <w:rsid w:val="003B12F7"/>
    <w:rsid w:val="003B16AA"/>
    <w:rsid w:val="003B177C"/>
    <w:rsid w:val="003B31D8"/>
    <w:rsid w:val="003B7976"/>
    <w:rsid w:val="003C0A29"/>
    <w:rsid w:val="003C3A93"/>
    <w:rsid w:val="003C4270"/>
    <w:rsid w:val="003C7091"/>
    <w:rsid w:val="003C7E77"/>
    <w:rsid w:val="003D30AB"/>
    <w:rsid w:val="003D6173"/>
    <w:rsid w:val="003E4927"/>
    <w:rsid w:val="003E6B25"/>
    <w:rsid w:val="003E6EF3"/>
    <w:rsid w:val="003F0668"/>
    <w:rsid w:val="003F1E36"/>
    <w:rsid w:val="003F3526"/>
    <w:rsid w:val="003F3F2F"/>
    <w:rsid w:val="003F6AA2"/>
    <w:rsid w:val="003F72AA"/>
    <w:rsid w:val="0040099E"/>
    <w:rsid w:val="004050BC"/>
    <w:rsid w:val="004116C3"/>
    <w:rsid w:val="00412CC9"/>
    <w:rsid w:val="0041527C"/>
    <w:rsid w:val="0042025D"/>
    <w:rsid w:val="004208E0"/>
    <w:rsid w:val="004224D0"/>
    <w:rsid w:val="00424AE4"/>
    <w:rsid w:val="00425AF6"/>
    <w:rsid w:val="004344FF"/>
    <w:rsid w:val="00434513"/>
    <w:rsid w:val="004356DD"/>
    <w:rsid w:val="004357CB"/>
    <w:rsid w:val="00435D44"/>
    <w:rsid w:val="00436480"/>
    <w:rsid w:val="00437AFA"/>
    <w:rsid w:val="00440C46"/>
    <w:rsid w:val="00441092"/>
    <w:rsid w:val="00441489"/>
    <w:rsid w:val="0044361F"/>
    <w:rsid w:val="004440F7"/>
    <w:rsid w:val="004451C3"/>
    <w:rsid w:val="00445540"/>
    <w:rsid w:val="00450E15"/>
    <w:rsid w:val="004515BC"/>
    <w:rsid w:val="004544A8"/>
    <w:rsid w:val="0045596E"/>
    <w:rsid w:val="00460C8C"/>
    <w:rsid w:val="00460FA7"/>
    <w:rsid w:val="00461088"/>
    <w:rsid w:val="004613C1"/>
    <w:rsid w:val="00467289"/>
    <w:rsid w:val="00467D45"/>
    <w:rsid w:val="004713E3"/>
    <w:rsid w:val="00472BB1"/>
    <w:rsid w:val="00474F10"/>
    <w:rsid w:val="0047518F"/>
    <w:rsid w:val="00476AAE"/>
    <w:rsid w:val="00477348"/>
    <w:rsid w:val="0049524A"/>
    <w:rsid w:val="00496B24"/>
    <w:rsid w:val="00496C2E"/>
    <w:rsid w:val="004A04DD"/>
    <w:rsid w:val="004B2107"/>
    <w:rsid w:val="004B2897"/>
    <w:rsid w:val="004B34D9"/>
    <w:rsid w:val="004B3CBD"/>
    <w:rsid w:val="004B4F62"/>
    <w:rsid w:val="004B52B6"/>
    <w:rsid w:val="004B6CEF"/>
    <w:rsid w:val="004C0838"/>
    <w:rsid w:val="004D0942"/>
    <w:rsid w:val="004D16EF"/>
    <w:rsid w:val="004D3238"/>
    <w:rsid w:val="004D3EFA"/>
    <w:rsid w:val="004D4779"/>
    <w:rsid w:val="004D6B38"/>
    <w:rsid w:val="004E0C3A"/>
    <w:rsid w:val="004E165F"/>
    <w:rsid w:val="004E2449"/>
    <w:rsid w:val="004E32CF"/>
    <w:rsid w:val="004E4D41"/>
    <w:rsid w:val="00502E72"/>
    <w:rsid w:val="00505C64"/>
    <w:rsid w:val="005063DE"/>
    <w:rsid w:val="00506F06"/>
    <w:rsid w:val="00507692"/>
    <w:rsid w:val="00511CF5"/>
    <w:rsid w:val="00514682"/>
    <w:rsid w:val="0051785D"/>
    <w:rsid w:val="00517F61"/>
    <w:rsid w:val="0052133E"/>
    <w:rsid w:val="00525A02"/>
    <w:rsid w:val="00526256"/>
    <w:rsid w:val="005273B3"/>
    <w:rsid w:val="005318EA"/>
    <w:rsid w:val="0053329B"/>
    <w:rsid w:val="00534688"/>
    <w:rsid w:val="00535E33"/>
    <w:rsid w:val="00535FD9"/>
    <w:rsid w:val="005419DF"/>
    <w:rsid w:val="00543E49"/>
    <w:rsid w:val="00544708"/>
    <w:rsid w:val="00545186"/>
    <w:rsid w:val="0054630B"/>
    <w:rsid w:val="005515AE"/>
    <w:rsid w:val="005528A6"/>
    <w:rsid w:val="00553D81"/>
    <w:rsid w:val="00555E1D"/>
    <w:rsid w:val="00560EC2"/>
    <w:rsid w:val="00564524"/>
    <w:rsid w:val="00564C1F"/>
    <w:rsid w:val="005725C3"/>
    <w:rsid w:val="005734EB"/>
    <w:rsid w:val="005735B0"/>
    <w:rsid w:val="00573AE2"/>
    <w:rsid w:val="005740C2"/>
    <w:rsid w:val="005751B6"/>
    <w:rsid w:val="0057649E"/>
    <w:rsid w:val="00576B6C"/>
    <w:rsid w:val="00580A4E"/>
    <w:rsid w:val="00582BB3"/>
    <w:rsid w:val="005879F5"/>
    <w:rsid w:val="00590724"/>
    <w:rsid w:val="0059222F"/>
    <w:rsid w:val="005964DC"/>
    <w:rsid w:val="005A0D80"/>
    <w:rsid w:val="005A1280"/>
    <w:rsid w:val="005A5969"/>
    <w:rsid w:val="005A60A1"/>
    <w:rsid w:val="005A67FB"/>
    <w:rsid w:val="005A6827"/>
    <w:rsid w:val="005B0BA0"/>
    <w:rsid w:val="005B0F90"/>
    <w:rsid w:val="005B1F86"/>
    <w:rsid w:val="005B6A95"/>
    <w:rsid w:val="005C1F1A"/>
    <w:rsid w:val="005C1FDA"/>
    <w:rsid w:val="005C2307"/>
    <w:rsid w:val="005C2E20"/>
    <w:rsid w:val="005C2E6B"/>
    <w:rsid w:val="005C340E"/>
    <w:rsid w:val="005C7123"/>
    <w:rsid w:val="005D1F96"/>
    <w:rsid w:val="005D6572"/>
    <w:rsid w:val="005D780D"/>
    <w:rsid w:val="005E30CE"/>
    <w:rsid w:val="005E346C"/>
    <w:rsid w:val="005E38D4"/>
    <w:rsid w:val="005E3A9D"/>
    <w:rsid w:val="005E5E75"/>
    <w:rsid w:val="005E6D2C"/>
    <w:rsid w:val="005F1F51"/>
    <w:rsid w:val="005F4FF0"/>
    <w:rsid w:val="005F5370"/>
    <w:rsid w:val="00605C53"/>
    <w:rsid w:val="00606A6A"/>
    <w:rsid w:val="0060754C"/>
    <w:rsid w:val="00611849"/>
    <w:rsid w:val="00613D59"/>
    <w:rsid w:val="00614D4A"/>
    <w:rsid w:val="00617B2D"/>
    <w:rsid w:val="0062128E"/>
    <w:rsid w:val="00622054"/>
    <w:rsid w:val="006244F1"/>
    <w:rsid w:val="0062596D"/>
    <w:rsid w:val="00625D58"/>
    <w:rsid w:val="00642773"/>
    <w:rsid w:val="00642B3E"/>
    <w:rsid w:val="00643669"/>
    <w:rsid w:val="006465F9"/>
    <w:rsid w:val="00650EC4"/>
    <w:rsid w:val="00653EA2"/>
    <w:rsid w:val="00661374"/>
    <w:rsid w:val="00665985"/>
    <w:rsid w:val="00666986"/>
    <w:rsid w:val="00667F80"/>
    <w:rsid w:val="00672EA9"/>
    <w:rsid w:val="00675A50"/>
    <w:rsid w:val="006805D2"/>
    <w:rsid w:val="0068216E"/>
    <w:rsid w:val="006826D6"/>
    <w:rsid w:val="00684A40"/>
    <w:rsid w:val="0068591D"/>
    <w:rsid w:val="00690BA1"/>
    <w:rsid w:val="006A0DC9"/>
    <w:rsid w:val="006A14A4"/>
    <w:rsid w:val="006A3D67"/>
    <w:rsid w:val="006A7B73"/>
    <w:rsid w:val="006B12F4"/>
    <w:rsid w:val="006B1CC2"/>
    <w:rsid w:val="006B67A5"/>
    <w:rsid w:val="006B69B0"/>
    <w:rsid w:val="006B7B15"/>
    <w:rsid w:val="006C14D5"/>
    <w:rsid w:val="006C43EB"/>
    <w:rsid w:val="006C4727"/>
    <w:rsid w:val="006C6FD4"/>
    <w:rsid w:val="006C71BD"/>
    <w:rsid w:val="006D0A44"/>
    <w:rsid w:val="006D16C7"/>
    <w:rsid w:val="006D1EB1"/>
    <w:rsid w:val="006D2668"/>
    <w:rsid w:val="006D3F87"/>
    <w:rsid w:val="006E25FD"/>
    <w:rsid w:val="006E4999"/>
    <w:rsid w:val="006E55DB"/>
    <w:rsid w:val="006E6C94"/>
    <w:rsid w:val="006E7F15"/>
    <w:rsid w:val="006F056E"/>
    <w:rsid w:val="006F05C2"/>
    <w:rsid w:val="006F14F7"/>
    <w:rsid w:val="006F1C5A"/>
    <w:rsid w:val="006F5EEB"/>
    <w:rsid w:val="006F5F09"/>
    <w:rsid w:val="006F75D0"/>
    <w:rsid w:val="00701094"/>
    <w:rsid w:val="00702FB0"/>
    <w:rsid w:val="00706BBA"/>
    <w:rsid w:val="00707439"/>
    <w:rsid w:val="00727052"/>
    <w:rsid w:val="0072705D"/>
    <w:rsid w:val="00731682"/>
    <w:rsid w:val="00731FB7"/>
    <w:rsid w:val="00733E82"/>
    <w:rsid w:val="00736862"/>
    <w:rsid w:val="00741089"/>
    <w:rsid w:val="0074120E"/>
    <w:rsid w:val="00746AFF"/>
    <w:rsid w:val="00753225"/>
    <w:rsid w:val="00753FED"/>
    <w:rsid w:val="00755B5D"/>
    <w:rsid w:val="007619EB"/>
    <w:rsid w:val="0076253C"/>
    <w:rsid w:val="00763A21"/>
    <w:rsid w:val="00767AAC"/>
    <w:rsid w:val="00783142"/>
    <w:rsid w:val="00783E4F"/>
    <w:rsid w:val="00790BA9"/>
    <w:rsid w:val="00791ED8"/>
    <w:rsid w:val="007A5E4A"/>
    <w:rsid w:val="007A7DD5"/>
    <w:rsid w:val="007B4318"/>
    <w:rsid w:val="007B6CA7"/>
    <w:rsid w:val="007C18D1"/>
    <w:rsid w:val="007C2867"/>
    <w:rsid w:val="007C3A42"/>
    <w:rsid w:val="007C46DE"/>
    <w:rsid w:val="007C58A2"/>
    <w:rsid w:val="007C6F1C"/>
    <w:rsid w:val="007C79D2"/>
    <w:rsid w:val="007C7BE8"/>
    <w:rsid w:val="007D12C7"/>
    <w:rsid w:val="007D52F2"/>
    <w:rsid w:val="007D5E84"/>
    <w:rsid w:val="007D604D"/>
    <w:rsid w:val="007E1A1B"/>
    <w:rsid w:val="007E52B8"/>
    <w:rsid w:val="007E6520"/>
    <w:rsid w:val="007E751E"/>
    <w:rsid w:val="007F0995"/>
    <w:rsid w:val="007F4812"/>
    <w:rsid w:val="007F6DC5"/>
    <w:rsid w:val="007F746A"/>
    <w:rsid w:val="007F7C62"/>
    <w:rsid w:val="00801032"/>
    <w:rsid w:val="008014E1"/>
    <w:rsid w:val="00804DA4"/>
    <w:rsid w:val="008056BF"/>
    <w:rsid w:val="00811996"/>
    <w:rsid w:val="00811AA1"/>
    <w:rsid w:val="008142F6"/>
    <w:rsid w:val="00814706"/>
    <w:rsid w:val="00820421"/>
    <w:rsid w:val="008260A8"/>
    <w:rsid w:val="00830253"/>
    <w:rsid w:val="00831DDC"/>
    <w:rsid w:val="00834985"/>
    <w:rsid w:val="008359FF"/>
    <w:rsid w:val="00840AA2"/>
    <w:rsid w:val="00840F5B"/>
    <w:rsid w:val="00841044"/>
    <w:rsid w:val="008425C2"/>
    <w:rsid w:val="008428E4"/>
    <w:rsid w:val="00844CDD"/>
    <w:rsid w:val="00853151"/>
    <w:rsid w:val="00854F19"/>
    <w:rsid w:val="00857DE3"/>
    <w:rsid w:val="00860186"/>
    <w:rsid w:val="0086336E"/>
    <w:rsid w:val="00874EF9"/>
    <w:rsid w:val="0087649D"/>
    <w:rsid w:val="00876FAB"/>
    <w:rsid w:val="0088030E"/>
    <w:rsid w:val="00880FC0"/>
    <w:rsid w:val="00887ABD"/>
    <w:rsid w:val="00887CE5"/>
    <w:rsid w:val="00890A15"/>
    <w:rsid w:val="0089224E"/>
    <w:rsid w:val="00892EBD"/>
    <w:rsid w:val="008963D1"/>
    <w:rsid w:val="008A0CD1"/>
    <w:rsid w:val="008A15C9"/>
    <w:rsid w:val="008A2F28"/>
    <w:rsid w:val="008A3B42"/>
    <w:rsid w:val="008A4F86"/>
    <w:rsid w:val="008B1C33"/>
    <w:rsid w:val="008B1D34"/>
    <w:rsid w:val="008B2A7E"/>
    <w:rsid w:val="008B2DEA"/>
    <w:rsid w:val="008B45E1"/>
    <w:rsid w:val="008B6CC4"/>
    <w:rsid w:val="008C02A4"/>
    <w:rsid w:val="008C02CB"/>
    <w:rsid w:val="008C03F6"/>
    <w:rsid w:val="008C07DA"/>
    <w:rsid w:val="008C174C"/>
    <w:rsid w:val="008C2956"/>
    <w:rsid w:val="008C3052"/>
    <w:rsid w:val="008C3527"/>
    <w:rsid w:val="008C4F8E"/>
    <w:rsid w:val="008C64B2"/>
    <w:rsid w:val="008D1DF6"/>
    <w:rsid w:val="008D259A"/>
    <w:rsid w:val="008D5A83"/>
    <w:rsid w:val="008E194E"/>
    <w:rsid w:val="008E3C8C"/>
    <w:rsid w:val="008E46BF"/>
    <w:rsid w:val="008F27ED"/>
    <w:rsid w:val="008F2B28"/>
    <w:rsid w:val="008F49BE"/>
    <w:rsid w:val="008F5880"/>
    <w:rsid w:val="008F666F"/>
    <w:rsid w:val="008F7C37"/>
    <w:rsid w:val="0090749D"/>
    <w:rsid w:val="00913D28"/>
    <w:rsid w:val="009167D8"/>
    <w:rsid w:val="009169A4"/>
    <w:rsid w:val="00916D82"/>
    <w:rsid w:val="0092243A"/>
    <w:rsid w:val="00926C23"/>
    <w:rsid w:val="00930FE7"/>
    <w:rsid w:val="00933D57"/>
    <w:rsid w:val="00936659"/>
    <w:rsid w:val="00940CF1"/>
    <w:rsid w:val="00941169"/>
    <w:rsid w:val="00943109"/>
    <w:rsid w:val="00944891"/>
    <w:rsid w:val="00945BB4"/>
    <w:rsid w:val="00950AB4"/>
    <w:rsid w:val="00953D3F"/>
    <w:rsid w:val="00954FC1"/>
    <w:rsid w:val="0096203D"/>
    <w:rsid w:val="009621C7"/>
    <w:rsid w:val="0096497A"/>
    <w:rsid w:val="0096527A"/>
    <w:rsid w:val="00966719"/>
    <w:rsid w:val="00974A59"/>
    <w:rsid w:val="00982C0A"/>
    <w:rsid w:val="00984E83"/>
    <w:rsid w:val="00986F0F"/>
    <w:rsid w:val="00991BC4"/>
    <w:rsid w:val="00995001"/>
    <w:rsid w:val="00995676"/>
    <w:rsid w:val="009A2CD6"/>
    <w:rsid w:val="009A3041"/>
    <w:rsid w:val="009A36F5"/>
    <w:rsid w:val="009A4845"/>
    <w:rsid w:val="009A5BBC"/>
    <w:rsid w:val="009A68D8"/>
    <w:rsid w:val="009A7E59"/>
    <w:rsid w:val="009B4834"/>
    <w:rsid w:val="009B56E9"/>
    <w:rsid w:val="009B6FC3"/>
    <w:rsid w:val="009C2490"/>
    <w:rsid w:val="009C2DD9"/>
    <w:rsid w:val="009C348B"/>
    <w:rsid w:val="009C3E8A"/>
    <w:rsid w:val="009C643B"/>
    <w:rsid w:val="009D13A1"/>
    <w:rsid w:val="009D1BC7"/>
    <w:rsid w:val="009D2293"/>
    <w:rsid w:val="009D4765"/>
    <w:rsid w:val="009E0A56"/>
    <w:rsid w:val="009E0C50"/>
    <w:rsid w:val="009E155E"/>
    <w:rsid w:val="009E1987"/>
    <w:rsid w:val="009E5436"/>
    <w:rsid w:val="009F0123"/>
    <w:rsid w:val="009F762E"/>
    <w:rsid w:val="00A00082"/>
    <w:rsid w:val="00A02C4B"/>
    <w:rsid w:val="00A030F0"/>
    <w:rsid w:val="00A108AE"/>
    <w:rsid w:val="00A13003"/>
    <w:rsid w:val="00A13E25"/>
    <w:rsid w:val="00A16837"/>
    <w:rsid w:val="00A17F27"/>
    <w:rsid w:val="00A208D1"/>
    <w:rsid w:val="00A22CC6"/>
    <w:rsid w:val="00A273BB"/>
    <w:rsid w:val="00A274F9"/>
    <w:rsid w:val="00A27CE7"/>
    <w:rsid w:val="00A428CB"/>
    <w:rsid w:val="00A441F2"/>
    <w:rsid w:val="00A47A06"/>
    <w:rsid w:val="00A50F94"/>
    <w:rsid w:val="00A5242C"/>
    <w:rsid w:val="00A55E1D"/>
    <w:rsid w:val="00A57BCC"/>
    <w:rsid w:val="00A614DB"/>
    <w:rsid w:val="00A632B7"/>
    <w:rsid w:val="00A638C2"/>
    <w:rsid w:val="00A649AB"/>
    <w:rsid w:val="00A65231"/>
    <w:rsid w:val="00A660C7"/>
    <w:rsid w:val="00A71F26"/>
    <w:rsid w:val="00A74A21"/>
    <w:rsid w:val="00A75C1F"/>
    <w:rsid w:val="00A75E83"/>
    <w:rsid w:val="00A865A9"/>
    <w:rsid w:val="00A93E16"/>
    <w:rsid w:val="00A97017"/>
    <w:rsid w:val="00AA2EB3"/>
    <w:rsid w:val="00AA31BC"/>
    <w:rsid w:val="00AA3D5E"/>
    <w:rsid w:val="00AB0891"/>
    <w:rsid w:val="00AB0B67"/>
    <w:rsid w:val="00AB1747"/>
    <w:rsid w:val="00AB308D"/>
    <w:rsid w:val="00AB3236"/>
    <w:rsid w:val="00AB7378"/>
    <w:rsid w:val="00AC1DCD"/>
    <w:rsid w:val="00AC1F10"/>
    <w:rsid w:val="00AC5126"/>
    <w:rsid w:val="00AD0645"/>
    <w:rsid w:val="00AD1DB8"/>
    <w:rsid w:val="00AD3109"/>
    <w:rsid w:val="00AD39D3"/>
    <w:rsid w:val="00AD4236"/>
    <w:rsid w:val="00AD4D92"/>
    <w:rsid w:val="00AD633B"/>
    <w:rsid w:val="00AE03A9"/>
    <w:rsid w:val="00AE177B"/>
    <w:rsid w:val="00AE4514"/>
    <w:rsid w:val="00AE605C"/>
    <w:rsid w:val="00AE64B3"/>
    <w:rsid w:val="00AE6A2E"/>
    <w:rsid w:val="00AE707B"/>
    <w:rsid w:val="00AE791B"/>
    <w:rsid w:val="00AF0E43"/>
    <w:rsid w:val="00AF10AB"/>
    <w:rsid w:val="00AF25E7"/>
    <w:rsid w:val="00AF4B6D"/>
    <w:rsid w:val="00AF7464"/>
    <w:rsid w:val="00B00711"/>
    <w:rsid w:val="00B02A2E"/>
    <w:rsid w:val="00B02E08"/>
    <w:rsid w:val="00B045CE"/>
    <w:rsid w:val="00B0764D"/>
    <w:rsid w:val="00B11661"/>
    <w:rsid w:val="00B122C8"/>
    <w:rsid w:val="00B125C8"/>
    <w:rsid w:val="00B1263A"/>
    <w:rsid w:val="00B2115F"/>
    <w:rsid w:val="00B224DA"/>
    <w:rsid w:val="00B24A5F"/>
    <w:rsid w:val="00B2560B"/>
    <w:rsid w:val="00B27DD6"/>
    <w:rsid w:val="00B30526"/>
    <w:rsid w:val="00B30920"/>
    <w:rsid w:val="00B36EE1"/>
    <w:rsid w:val="00B37922"/>
    <w:rsid w:val="00B37D3E"/>
    <w:rsid w:val="00B42660"/>
    <w:rsid w:val="00B4423A"/>
    <w:rsid w:val="00B4490F"/>
    <w:rsid w:val="00B51A05"/>
    <w:rsid w:val="00B52A2E"/>
    <w:rsid w:val="00B542F0"/>
    <w:rsid w:val="00B557F3"/>
    <w:rsid w:val="00B55943"/>
    <w:rsid w:val="00B56224"/>
    <w:rsid w:val="00B57AB4"/>
    <w:rsid w:val="00B619D6"/>
    <w:rsid w:val="00B62364"/>
    <w:rsid w:val="00B64B16"/>
    <w:rsid w:val="00B66743"/>
    <w:rsid w:val="00B67FD7"/>
    <w:rsid w:val="00B76CF8"/>
    <w:rsid w:val="00B81AFB"/>
    <w:rsid w:val="00B826D4"/>
    <w:rsid w:val="00B86ED0"/>
    <w:rsid w:val="00B90B10"/>
    <w:rsid w:val="00B92271"/>
    <w:rsid w:val="00B934DA"/>
    <w:rsid w:val="00BA0FC3"/>
    <w:rsid w:val="00BA2346"/>
    <w:rsid w:val="00BA25D8"/>
    <w:rsid w:val="00BA37DD"/>
    <w:rsid w:val="00BA39A8"/>
    <w:rsid w:val="00BA5858"/>
    <w:rsid w:val="00BA6136"/>
    <w:rsid w:val="00BA6555"/>
    <w:rsid w:val="00BB1F6E"/>
    <w:rsid w:val="00BB38F6"/>
    <w:rsid w:val="00BC0EE5"/>
    <w:rsid w:val="00BC1E37"/>
    <w:rsid w:val="00BC2549"/>
    <w:rsid w:val="00BC7BC6"/>
    <w:rsid w:val="00BC7FB7"/>
    <w:rsid w:val="00BD196A"/>
    <w:rsid w:val="00BD2E35"/>
    <w:rsid w:val="00BD2EBA"/>
    <w:rsid w:val="00BD61FA"/>
    <w:rsid w:val="00BE3A2B"/>
    <w:rsid w:val="00BF623C"/>
    <w:rsid w:val="00BF7D46"/>
    <w:rsid w:val="00C00032"/>
    <w:rsid w:val="00C002CC"/>
    <w:rsid w:val="00C02230"/>
    <w:rsid w:val="00C039F9"/>
    <w:rsid w:val="00C05CC2"/>
    <w:rsid w:val="00C06AEE"/>
    <w:rsid w:val="00C10132"/>
    <w:rsid w:val="00C103A8"/>
    <w:rsid w:val="00C12E1E"/>
    <w:rsid w:val="00C14418"/>
    <w:rsid w:val="00C14707"/>
    <w:rsid w:val="00C14865"/>
    <w:rsid w:val="00C15773"/>
    <w:rsid w:val="00C15C31"/>
    <w:rsid w:val="00C20C77"/>
    <w:rsid w:val="00C23B39"/>
    <w:rsid w:val="00C25E7A"/>
    <w:rsid w:val="00C26ADE"/>
    <w:rsid w:val="00C27249"/>
    <w:rsid w:val="00C31710"/>
    <w:rsid w:val="00C32B99"/>
    <w:rsid w:val="00C33214"/>
    <w:rsid w:val="00C353E6"/>
    <w:rsid w:val="00C4617A"/>
    <w:rsid w:val="00C462CA"/>
    <w:rsid w:val="00C5303F"/>
    <w:rsid w:val="00C549C8"/>
    <w:rsid w:val="00C557A6"/>
    <w:rsid w:val="00C56297"/>
    <w:rsid w:val="00C56B48"/>
    <w:rsid w:val="00C57B60"/>
    <w:rsid w:val="00C647F9"/>
    <w:rsid w:val="00C679B3"/>
    <w:rsid w:val="00C70671"/>
    <w:rsid w:val="00C70CD0"/>
    <w:rsid w:val="00C71B8A"/>
    <w:rsid w:val="00C74BDF"/>
    <w:rsid w:val="00C76519"/>
    <w:rsid w:val="00C76D61"/>
    <w:rsid w:val="00C776A2"/>
    <w:rsid w:val="00C77707"/>
    <w:rsid w:val="00C819D2"/>
    <w:rsid w:val="00C82914"/>
    <w:rsid w:val="00C82F3B"/>
    <w:rsid w:val="00C8347B"/>
    <w:rsid w:val="00C8486E"/>
    <w:rsid w:val="00C864EE"/>
    <w:rsid w:val="00C90550"/>
    <w:rsid w:val="00C93CCE"/>
    <w:rsid w:val="00CA39C1"/>
    <w:rsid w:val="00CA4CB1"/>
    <w:rsid w:val="00CA508C"/>
    <w:rsid w:val="00CA682F"/>
    <w:rsid w:val="00CA782B"/>
    <w:rsid w:val="00CB390A"/>
    <w:rsid w:val="00CB3F77"/>
    <w:rsid w:val="00CC2CCA"/>
    <w:rsid w:val="00CC2D22"/>
    <w:rsid w:val="00CC43F1"/>
    <w:rsid w:val="00CC4A96"/>
    <w:rsid w:val="00CC5C9B"/>
    <w:rsid w:val="00CC690C"/>
    <w:rsid w:val="00CC69AF"/>
    <w:rsid w:val="00CC7AC3"/>
    <w:rsid w:val="00CD14F0"/>
    <w:rsid w:val="00CD197D"/>
    <w:rsid w:val="00CD2BB6"/>
    <w:rsid w:val="00CD4032"/>
    <w:rsid w:val="00CD4F93"/>
    <w:rsid w:val="00CD578D"/>
    <w:rsid w:val="00CE26AF"/>
    <w:rsid w:val="00CE449B"/>
    <w:rsid w:val="00D076E8"/>
    <w:rsid w:val="00D11330"/>
    <w:rsid w:val="00D11DC7"/>
    <w:rsid w:val="00D22535"/>
    <w:rsid w:val="00D22B24"/>
    <w:rsid w:val="00D2392C"/>
    <w:rsid w:val="00D26608"/>
    <w:rsid w:val="00D27000"/>
    <w:rsid w:val="00D352CC"/>
    <w:rsid w:val="00D35FE2"/>
    <w:rsid w:val="00D36305"/>
    <w:rsid w:val="00D36EC9"/>
    <w:rsid w:val="00D37694"/>
    <w:rsid w:val="00D41E3D"/>
    <w:rsid w:val="00D43290"/>
    <w:rsid w:val="00D50E0E"/>
    <w:rsid w:val="00D5142C"/>
    <w:rsid w:val="00D55F83"/>
    <w:rsid w:val="00D56526"/>
    <w:rsid w:val="00D57FAC"/>
    <w:rsid w:val="00D621D2"/>
    <w:rsid w:val="00D621FB"/>
    <w:rsid w:val="00D62AE4"/>
    <w:rsid w:val="00D63A93"/>
    <w:rsid w:val="00D64CBF"/>
    <w:rsid w:val="00D710FD"/>
    <w:rsid w:val="00D72604"/>
    <w:rsid w:val="00D75257"/>
    <w:rsid w:val="00D7662A"/>
    <w:rsid w:val="00D80860"/>
    <w:rsid w:val="00D81A28"/>
    <w:rsid w:val="00D82DA8"/>
    <w:rsid w:val="00D83422"/>
    <w:rsid w:val="00D8366C"/>
    <w:rsid w:val="00D87255"/>
    <w:rsid w:val="00D87665"/>
    <w:rsid w:val="00D90117"/>
    <w:rsid w:val="00D942D8"/>
    <w:rsid w:val="00D95D93"/>
    <w:rsid w:val="00D97F82"/>
    <w:rsid w:val="00DA0628"/>
    <w:rsid w:val="00DA3C20"/>
    <w:rsid w:val="00DA40BB"/>
    <w:rsid w:val="00DA572F"/>
    <w:rsid w:val="00DA62EF"/>
    <w:rsid w:val="00DA783B"/>
    <w:rsid w:val="00DB2F3B"/>
    <w:rsid w:val="00DB4C02"/>
    <w:rsid w:val="00DB638B"/>
    <w:rsid w:val="00DC04C9"/>
    <w:rsid w:val="00DC1581"/>
    <w:rsid w:val="00DC2EC9"/>
    <w:rsid w:val="00DC6E93"/>
    <w:rsid w:val="00DD2F4F"/>
    <w:rsid w:val="00DD70A0"/>
    <w:rsid w:val="00DE3C90"/>
    <w:rsid w:val="00DE40C0"/>
    <w:rsid w:val="00DF5C66"/>
    <w:rsid w:val="00E016F1"/>
    <w:rsid w:val="00E02A47"/>
    <w:rsid w:val="00E058B9"/>
    <w:rsid w:val="00E058CA"/>
    <w:rsid w:val="00E06936"/>
    <w:rsid w:val="00E06B8F"/>
    <w:rsid w:val="00E11448"/>
    <w:rsid w:val="00E12051"/>
    <w:rsid w:val="00E12245"/>
    <w:rsid w:val="00E13F7A"/>
    <w:rsid w:val="00E159AA"/>
    <w:rsid w:val="00E22E87"/>
    <w:rsid w:val="00E23FE8"/>
    <w:rsid w:val="00E25A32"/>
    <w:rsid w:val="00E25D30"/>
    <w:rsid w:val="00E31A87"/>
    <w:rsid w:val="00E32A23"/>
    <w:rsid w:val="00E33747"/>
    <w:rsid w:val="00E364DA"/>
    <w:rsid w:val="00E367B2"/>
    <w:rsid w:val="00E44F68"/>
    <w:rsid w:val="00E452DA"/>
    <w:rsid w:val="00E454D3"/>
    <w:rsid w:val="00E51FB0"/>
    <w:rsid w:val="00E538DB"/>
    <w:rsid w:val="00E53A68"/>
    <w:rsid w:val="00E54A8A"/>
    <w:rsid w:val="00E63D39"/>
    <w:rsid w:val="00E64639"/>
    <w:rsid w:val="00E663B8"/>
    <w:rsid w:val="00E70AE2"/>
    <w:rsid w:val="00E718C5"/>
    <w:rsid w:val="00E74E7E"/>
    <w:rsid w:val="00E75CB9"/>
    <w:rsid w:val="00E82832"/>
    <w:rsid w:val="00E83226"/>
    <w:rsid w:val="00E845AB"/>
    <w:rsid w:val="00E86F8C"/>
    <w:rsid w:val="00E90C46"/>
    <w:rsid w:val="00EA3698"/>
    <w:rsid w:val="00EB1FD4"/>
    <w:rsid w:val="00EB3783"/>
    <w:rsid w:val="00EC10DE"/>
    <w:rsid w:val="00EC378C"/>
    <w:rsid w:val="00EC463B"/>
    <w:rsid w:val="00EC5393"/>
    <w:rsid w:val="00EC60BF"/>
    <w:rsid w:val="00EC68B4"/>
    <w:rsid w:val="00ED02F6"/>
    <w:rsid w:val="00ED0A74"/>
    <w:rsid w:val="00ED2691"/>
    <w:rsid w:val="00ED28C8"/>
    <w:rsid w:val="00ED79DE"/>
    <w:rsid w:val="00EE19F2"/>
    <w:rsid w:val="00EE3020"/>
    <w:rsid w:val="00EE5BB8"/>
    <w:rsid w:val="00EE711C"/>
    <w:rsid w:val="00EF06DD"/>
    <w:rsid w:val="00EF1570"/>
    <w:rsid w:val="00F02C24"/>
    <w:rsid w:val="00F03CC7"/>
    <w:rsid w:val="00F0429E"/>
    <w:rsid w:val="00F045EF"/>
    <w:rsid w:val="00F074E0"/>
    <w:rsid w:val="00F07F2E"/>
    <w:rsid w:val="00F11A26"/>
    <w:rsid w:val="00F12D11"/>
    <w:rsid w:val="00F14872"/>
    <w:rsid w:val="00F152FF"/>
    <w:rsid w:val="00F22E8A"/>
    <w:rsid w:val="00F26A20"/>
    <w:rsid w:val="00F3155B"/>
    <w:rsid w:val="00F32FF3"/>
    <w:rsid w:val="00F34F50"/>
    <w:rsid w:val="00F358BF"/>
    <w:rsid w:val="00F408AC"/>
    <w:rsid w:val="00F43703"/>
    <w:rsid w:val="00F45269"/>
    <w:rsid w:val="00F46052"/>
    <w:rsid w:val="00F527D2"/>
    <w:rsid w:val="00F5627C"/>
    <w:rsid w:val="00F60398"/>
    <w:rsid w:val="00F6159A"/>
    <w:rsid w:val="00F63816"/>
    <w:rsid w:val="00F64818"/>
    <w:rsid w:val="00F64B56"/>
    <w:rsid w:val="00F6515E"/>
    <w:rsid w:val="00F700EC"/>
    <w:rsid w:val="00F704E2"/>
    <w:rsid w:val="00F72B02"/>
    <w:rsid w:val="00F72FA4"/>
    <w:rsid w:val="00F75DDC"/>
    <w:rsid w:val="00F7742C"/>
    <w:rsid w:val="00F81100"/>
    <w:rsid w:val="00F84EE6"/>
    <w:rsid w:val="00F86735"/>
    <w:rsid w:val="00F945F7"/>
    <w:rsid w:val="00F9492D"/>
    <w:rsid w:val="00F961FE"/>
    <w:rsid w:val="00F96B8A"/>
    <w:rsid w:val="00F97BE8"/>
    <w:rsid w:val="00FA09A3"/>
    <w:rsid w:val="00FA145C"/>
    <w:rsid w:val="00FA18F3"/>
    <w:rsid w:val="00FA232B"/>
    <w:rsid w:val="00FA2F6D"/>
    <w:rsid w:val="00FA32F0"/>
    <w:rsid w:val="00FA3A80"/>
    <w:rsid w:val="00FA5E23"/>
    <w:rsid w:val="00FB234F"/>
    <w:rsid w:val="00FC50AC"/>
    <w:rsid w:val="00FC6B7C"/>
    <w:rsid w:val="00FD05A7"/>
    <w:rsid w:val="00FD2AB6"/>
    <w:rsid w:val="00FD4159"/>
    <w:rsid w:val="00FD7978"/>
    <w:rsid w:val="00FD7BF8"/>
    <w:rsid w:val="00FE0380"/>
    <w:rsid w:val="00FE0B87"/>
    <w:rsid w:val="00FE2176"/>
    <w:rsid w:val="00FE4311"/>
    <w:rsid w:val="00FE5BDF"/>
    <w:rsid w:val="00FF1238"/>
    <w:rsid w:val="00FF1542"/>
    <w:rsid w:val="00FF3A86"/>
    <w:rsid w:val="00FF4E57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2D105F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4E0C3A"/>
    <w:pPr>
      <w:numPr>
        <w:ilvl w:val="2"/>
        <w:numId w:val="7"/>
      </w:numPr>
      <w:spacing w:before="120"/>
      <w:ind w:left="1304" w:hanging="340"/>
      <w:outlineLvl w:val="3"/>
    </w:pPr>
    <w:rPr>
      <w:rFonts w:ascii="Palatino Linotype" w:hAnsi="Palatino Linotype" w:cs="Arial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4E0C3A"/>
    <w:pPr>
      <w:numPr>
        <w:ilvl w:val="3"/>
        <w:numId w:val="7"/>
      </w:numPr>
      <w:spacing w:before="120"/>
      <w:ind w:left="2127" w:hanging="823"/>
      <w:outlineLvl w:val="4"/>
    </w:pPr>
    <w:rPr>
      <w:rFonts w:ascii="Palatino Linotype" w:hAnsi="Palatino Linotype" w:cs="Arial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locked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color w:val="000000"/>
      <w:szCs w:val="20"/>
    </w:rPr>
  </w:style>
  <w:style w:type="character" w:customStyle="1" w:styleId="ZkladntextChar">
    <w:name w:val="Základní text Char"/>
    <w:link w:val="Zkladntext"/>
    <w:locked/>
    <w:rsid w:val="00C549C8"/>
    <w:rPr>
      <w:rFonts w:cs="Times New Roman"/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link w:val="Zkladntextodsazen"/>
    <w:locked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link w:val="Zkladntextodsazen2"/>
    <w:locked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locked/>
    <w:rsid w:val="00C549C8"/>
    <w:rPr>
      <w:rFonts w:cs="Times New Roman"/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rsid w:val="00C549C8"/>
    <w:rPr>
      <w:rFonts w:cs="Times New Roman"/>
      <w:color w:val="0000FF"/>
      <w:u w:val="single"/>
    </w:rPr>
  </w:style>
  <w:style w:type="character" w:customStyle="1" w:styleId="ZpatChar">
    <w:name w:val="Zápatí Char"/>
    <w:link w:val="Zpat"/>
    <w:locked/>
    <w:rsid w:val="00C549C8"/>
    <w:rPr>
      <w:rFonts w:cs="Times New Roman"/>
      <w:sz w:val="24"/>
      <w:szCs w:val="24"/>
    </w:rPr>
  </w:style>
  <w:style w:type="character" w:styleId="slostrnky">
    <w:name w:val="page number"/>
    <w:rsid w:val="00C549C8"/>
    <w:rPr>
      <w:rFonts w:cs="Times New Roman"/>
    </w:rPr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locked/>
    <w:rsid w:val="00BA6136"/>
    <w:rPr>
      <w:rFonts w:cs="Times New Roman"/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link w:val="Nadpis1"/>
    <w:locked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link w:val="Nadpis2"/>
    <w:locked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link w:val="Nadpis3"/>
    <w:locked/>
    <w:rsid w:val="002D105F"/>
    <w:rPr>
      <w:rFonts w:ascii="Palatino Linotype" w:hAnsi="Palatino Linotype" w:cs="Arial"/>
      <w:bCs/>
      <w:sz w:val="18"/>
      <w:szCs w:val="18"/>
    </w:rPr>
  </w:style>
  <w:style w:type="character" w:customStyle="1" w:styleId="Nadpis4Char">
    <w:name w:val="Nadpis 4 Char"/>
    <w:link w:val="Nadpis4"/>
    <w:locked/>
    <w:rsid w:val="004E0C3A"/>
    <w:rPr>
      <w:rFonts w:ascii="Palatino Linotype" w:hAnsi="Palatino Linotype" w:cs="Arial"/>
      <w:snapToGrid w:val="0"/>
      <w:sz w:val="16"/>
      <w:szCs w:val="16"/>
    </w:rPr>
  </w:style>
  <w:style w:type="character" w:customStyle="1" w:styleId="Nadpis5Char">
    <w:name w:val="Nadpis 5 Char"/>
    <w:link w:val="Nadpis5"/>
    <w:locked/>
    <w:rsid w:val="004E0C3A"/>
    <w:rPr>
      <w:rFonts w:ascii="Palatino Linotype" w:hAnsi="Palatino Linotype" w:cs="Arial"/>
      <w:snapToGrid w:val="0"/>
      <w:sz w:val="16"/>
      <w:szCs w:val="16"/>
    </w:rPr>
  </w:style>
  <w:style w:type="character" w:customStyle="1" w:styleId="Nadpis6Char">
    <w:name w:val="Nadpis 6 Char"/>
    <w:link w:val="Nadpis6"/>
    <w:locked/>
    <w:rsid w:val="008C4F8E"/>
    <w:rPr>
      <w:rFonts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8C4F8E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8C4F8E"/>
    <w:rPr>
      <w:rFonts w:cs="Times New Roman"/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locked/>
    <w:rsid w:val="008C4F8E"/>
    <w:rPr>
      <w:rFonts w:ascii="Courier New" w:hAnsi="Courier New" w:cs="Times New Roman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C4F8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locked/>
    <w:rsid w:val="008C4F8E"/>
    <w:rPr>
      <w:rFonts w:ascii="Arial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link w:val="Pedmtkomente"/>
    <w:locked/>
    <w:rsid w:val="008C4F8E"/>
    <w:rPr>
      <w:rFonts w:ascii="Arial" w:hAnsi="Arial" w:cs="Times New Roman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color w:val="auto"/>
    </w:rPr>
  </w:style>
  <w:style w:type="character" w:customStyle="1" w:styleId="Zkladntext-prvnodsazenChar">
    <w:name w:val="Základní text - první odsazený Char"/>
    <w:link w:val="Zkladntext-prvnodsazen"/>
    <w:locked/>
    <w:rsid w:val="008C4F8E"/>
    <w:rPr>
      <w:rFonts w:ascii="Arial" w:hAnsi="Arial" w:cs="Times New Roman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rsid w:val="00EF1570"/>
    <w:pPr>
      <w:spacing w:before="100" w:beforeAutospacing="1" w:after="100" w:afterAutospacing="1"/>
    </w:pPr>
  </w:style>
  <w:style w:type="character" w:styleId="Zvraznn">
    <w:name w:val="Emphasis"/>
    <w:qFormat/>
    <w:rsid w:val="00EF1570"/>
    <w:rPr>
      <w:rFonts w:cs="Times New Roman"/>
      <w:i/>
      <w:iCs/>
    </w:rPr>
  </w:style>
  <w:style w:type="paragraph" w:customStyle="1" w:styleId="Odstavecseseznamem1">
    <w:name w:val="Odstavec se seznamem1"/>
    <w:basedOn w:val="Normln"/>
    <w:rsid w:val="0089224E"/>
    <w:pPr>
      <w:ind w:left="720"/>
      <w:contextualSpacing/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rsid w:val="00D710FD"/>
    <w:pPr>
      <w:numPr>
        <w:numId w:val="2"/>
      </w:numPr>
      <w:tabs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customStyle="1" w:styleId="Citt1">
    <w:name w:val="Citát1"/>
    <w:basedOn w:val="Zkladntext3"/>
    <w:next w:val="Normln"/>
    <w:link w:val="QuoteChar"/>
    <w:rsid w:val="00160CE5"/>
    <w:pPr>
      <w:spacing w:before="120"/>
      <w:ind w:left="1418"/>
      <w:jc w:val="both"/>
    </w:pPr>
    <w:rPr>
      <w:rFonts w:ascii="Palatino Linotype" w:hAnsi="Palatino Linotype" w:cs="Arial"/>
      <w:b/>
    </w:rPr>
  </w:style>
  <w:style w:type="character" w:customStyle="1" w:styleId="QuoteChar">
    <w:name w:val="Quote Char"/>
    <w:link w:val="Citt1"/>
    <w:locked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rsid w:val="00AD3109"/>
    <w:pPr>
      <w:numPr>
        <w:numId w:val="0"/>
      </w:numPr>
    </w:pPr>
  </w:style>
  <w:style w:type="numbering" w:customStyle="1" w:styleId="Odrazky">
    <w:name w:val="Odrazky"/>
    <w:rsid w:val="00147A33"/>
    <w:pPr>
      <w:numPr>
        <w:numId w:val="3"/>
      </w:numPr>
    </w:pPr>
  </w:style>
  <w:style w:type="numbering" w:customStyle="1" w:styleId="MojeOdrazky">
    <w:name w:val="MojeOdrazky"/>
    <w:rsid w:val="00147A33"/>
    <w:pPr>
      <w:numPr>
        <w:numId w:val="4"/>
      </w:numPr>
    </w:pPr>
  </w:style>
  <w:style w:type="character" w:styleId="Siln">
    <w:name w:val="Strong"/>
    <w:uiPriority w:val="22"/>
    <w:qFormat/>
    <w:locked/>
    <w:rsid w:val="0011756A"/>
    <w:rPr>
      <w:b/>
      <w:bCs/>
    </w:rPr>
  </w:style>
  <w:style w:type="paragraph" w:customStyle="1" w:styleId="CharCharChar1CharCharCharCharCharCharCharCharChar1CharCharChar1CharCharCharCharCharChar">
    <w:name w:val="Char Char Char1 Char Char Char Char Char Char Char Char Char1 Char Char Char1 Char Char Char Char Char Char"/>
    <w:basedOn w:val="Normln"/>
    <w:rsid w:val="00063A96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2D105F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4E0C3A"/>
    <w:pPr>
      <w:numPr>
        <w:ilvl w:val="2"/>
        <w:numId w:val="7"/>
      </w:numPr>
      <w:spacing w:before="120"/>
      <w:ind w:left="1304" w:hanging="340"/>
      <w:outlineLvl w:val="3"/>
    </w:pPr>
    <w:rPr>
      <w:rFonts w:ascii="Palatino Linotype" w:hAnsi="Palatino Linotype" w:cs="Arial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4E0C3A"/>
    <w:pPr>
      <w:numPr>
        <w:ilvl w:val="3"/>
        <w:numId w:val="7"/>
      </w:numPr>
      <w:spacing w:before="120"/>
      <w:ind w:left="2127" w:hanging="823"/>
      <w:outlineLvl w:val="4"/>
    </w:pPr>
    <w:rPr>
      <w:rFonts w:ascii="Palatino Linotype" w:hAnsi="Palatino Linotype" w:cs="Arial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locked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color w:val="000000"/>
      <w:szCs w:val="20"/>
    </w:rPr>
  </w:style>
  <w:style w:type="character" w:customStyle="1" w:styleId="ZkladntextChar">
    <w:name w:val="Základní text Char"/>
    <w:link w:val="Zkladntext"/>
    <w:locked/>
    <w:rsid w:val="00C549C8"/>
    <w:rPr>
      <w:rFonts w:cs="Times New Roman"/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link w:val="Zkladntextodsazen"/>
    <w:locked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link w:val="Zkladntextodsazen2"/>
    <w:locked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locked/>
    <w:rsid w:val="00C549C8"/>
    <w:rPr>
      <w:rFonts w:cs="Times New Roman"/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rsid w:val="00C549C8"/>
    <w:rPr>
      <w:rFonts w:cs="Times New Roman"/>
      <w:color w:val="0000FF"/>
      <w:u w:val="single"/>
    </w:rPr>
  </w:style>
  <w:style w:type="character" w:customStyle="1" w:styleId="ZpatChar">
    <w:name w:val="Zápatí Char"/>
    <w:link w:val="Zpat"/>
    <w:locked/>
    <w:rsid w:val="00C549C8"/>
    <w:rPr>
      <w:rFonts w:cs="Times New Roman"/>
      <w:sz w:val="24"/>
      <w:szCs w:val="24"/>
    </w:rPr>
  </w:style>
  <w:style w:type="character" w:styleId="slostrnky">
    <w:name w:val="page number"/>
    <w:rsid w:val="00C549C8"/>
    <w:rPr>
      <w:rFonts w:cs="Times New Roman"/>
    </w:rPr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locked/>
    <w:rsid w:val="00BA6136"/>
    <w:rPr>
      <w:rFonts w:cs="Times New Roman"/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link w:val="Nadpis1"/>
    <w:locked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link w:val="Nadpis2"/>
    <w:locked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link w:val="Nadpis3"/>
    <w:locked/>
    <w:rsid w:val="002D105F"/>
    <w:rPr>
      <w:rFonts w:ascii="Palatino Linotype" w:hAnsi="Palatino Linotype" w:cs="Arial"/>
      <w:bCs/>
      <w:sz w:val="18"/>
      <w:szCs w:val="18"/>
    </w:rPr>
  </w:style>
  <w:style w:type="character" w:customStyle="1" w:styleId="Nadpis4Char">
    <w:name w:val="Nadpis 4 Char"/>
    <w:link w:val="Nadpis4"/>
    <w:locked/>
    <w:rsid w:val="004E0C3A"/>
    <w:rPr>
      <w:rFonts w:ascii="Palatino Linotype" w:hAnsi="Palatino Linotype" w:cs="Arial"/>
      <w:snapToGrid w:val="0"/>
      <w:sz w:val="16"/>
      <w:szCs w:val="16"/>
    </w:rPr>
  </w:style>
  <w:style w:type="character" w:customStyle="1" w:styleId="Nadpis5Char">
    <w:name w:val="Nadpis 5 Char"/>
    <w:link w:val="Nadpis5"/>
    <w:locked/>
    <w:rsid w:val="004E0C3A"/>
    <w:rPr>
      <w:rFonts w:ascii="Palatino Linotype" w:hAnsi="Palatino Linotype" w:cs="Arial"/>
      <w:snapToGrid w:val="0"/>
      <w:sz w:val="16"/>
      <w:szCs w:val="16"/>
    </w:rPr>
  </w:style>
  <w:style w:type="character" w:customStyle="1" w:styleId="Nadpis6Char">
    <w:name w:val="Nadpis 6 Char"/>
    <w:link w:val="Nadpis6"/>
    <w:locked/>
    <w:rsid w:val="008C4F8E"/>
    <w:rPr>
      <w:rFonts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8C4F8E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8C4F8E"/>
    <w:rPr>
      <w:rFonts w:cs="Times New Roman"/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locked/>
    <w:rsid w:val="008C4F8E"/>
    <w:rPr>
      <w:rFonts w:ascii="Courier New" w:hAnsi="Courier New" w:cs="Times New Roman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C4F8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locked/>
    <w:rsid w:val="008C4F8E"/>
    <w:rPr>
      <w:rFonts w:ascii="Arial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link w:val="Pedmtkomente"/>
    <w:locked/>
    <w:rsid w:val="008C4F8E"/>
    <w:rPr>
      <w:rFonts w:ascii="Arial" w:hAnsi="Arial" w:cs="Times New Roman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color w:val="auto"/>
    </w:rPr>
  </w:style>
  <w:style w:type="character" w:customStyle="1" w:styleId="Zkladntext-prvnodsazenChar">
    <w:name w:val="Základní text - první odsazený Char"/>
    <w:link w:val="Zkladntext-prvnodsazen"/>
    <w:locked/>
    <w:rsid w:val="008C4F8E"/>
    <w:rPr>
      <w:rFonts w:ascii="Arial" w:hAnsi="Arial" w:cs="Times New Roman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rsid w:val="00EF1570"/>
    <w:pPr>
      <w:spacing w:before="100" w:beforeAutospacing="1" w:after="100" w:afterAutospacing="1"/>
    </w:pPr>
  </w:style>
  <w:style w:type="character" w:styleId="Zvraznn">
    <w:name w:val="Emphasis"/>
    <w:qFormat/>
    <w:rsid w:val="00EF1570"/>
    <w:rPr>
      <w:rFonts w:cs="Times New Roman"/>
      <w:i/>
      <w:iCs/>
    </w:rPr>
  </w:style>
  <w:style w:type="paragraph" w:customStyle="1" w:styleId="Odstavecseseznamem1">
    <w:name w:val="Odstavec se seznamem1"/>
    <w:basedOn w:val="Normln"/>
    <w:rsid w:val="0089224E"/>
    <w:pPr>
      <w:ind w:left="720"/>
      <w:contextualSpacing/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rsid w:val="00D710FD"/>
    <w:pPr>
      <w:numPr>
        <w:numId w:val="2"/>
      </w:numPr>
      <w:tabs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customStyle="1" w:styleId="Citt1">
    <w:name w:val="Citát1"/>
    <w:basedOn w:val="Zkladntext3"/>
    <w:next w:val="Normln"/>
    <w:link w:val="QuoteChar"/>
    <w:rsid w:val="00160CE5"/>
    <w:pPr>
      <w:spacing w:before="120"/>
      <w:ind w:left="1418"/>
      <w:jc w:val="both"/>
    </w:pPr>
    <w:rPr>
      <w:rFonts w:ascii="Palatino Linotype" w:hAnsi="Palatino Linotype" w:cs="Arial"/>
      <w:b/>
    </w:rPr>
  </w:style>
  <w:style w:type="character" w:customStyle="1" w:styleId="QuoteChar">
    <w:name w:val="Quote Char"/>
    <w:link w:val="Citt1"/>
    <w:locked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rsid w:val="00AD3109"/>
    <w:pPr>
      <w:numPr>
        <w:numId w:val="0"/>
      </w:numPr>
    </w:pPr>
  </w:style>
  <w:style w:type="numbering" w:customStyle="1" w:styleId="Odrazky">
    <w:name w:val="Odrazky"/>
    <w:rsid w:val="00147A33"/>
    <w:pPr>
      <w:numPr>
        <w:numId w:val="3"/>
      </w:numPr>
    </w:pPr>
  </w:style>
  <w:style w:type="numbering" w:customStyle="1" w:styleId="MojeOdrazky">
    <w:name w:val="MojeOdrazky"/>
    <w:rsid w:val="00147A33"/>
    <w:pPr>
      <w:numPr>
        <w:numId w:val="4"/>
      </w:numPr>
    </w:pPr>
  </w:style>
  <w:style w:type="character" w:styleId="Siln">
    <w:name w:val="Strong"/>
    <w:uiPriority w:val="22"/>
    <w:qFormat/>
    <w:locked/>
    <w:rsid w:val="0011756A"/>
    <w:rPr>
      <w:b/>
      <w:bCs/>
    </w:rPr>
  </w:style>
  <w:style w:type="paragraph" w:customStyle="1" w:styleId="CharCharChar1CharCharCharCharCharCharCharCharChar1CharCharChar1CharCharCharCharCharChar">
    <w:name w:val="Char Char Char1 Char Char Char Char Char Char Char Char Char1 Char Char Char1 Char Char Char Char Char Char"/>
    <w:basedOn w:val="Normln"/>
    <w:rsid w:val="00063A96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&#353;ka%20Kud&#283;lkov&#225;\AppData\Roaming\Microsoft\&#352;ablony\S-Invest%20hlav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S-Invest hlav.dot</Template>
  <TotalTime>10</TotalTime>
  <Pages>5</Pages>
  <Words>1267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"Výrobní hala LU4 s výzkumně-vývojovým centrem D PLAST a.s."</vt:lpstr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"Výrobní hala LU4 s výzkumně-vývojovým centrem D PLAST a.s."</dc:title>
  <dc:subject>Obchodní podmínky</dc:subject>
  <dc:creator>Ing. Pavel Bár</dc:creator>
  <cp:lastModifiedBy>Bláha Jiří</cp:lastModifiedBy>
  <cp:revision>7</cp:revision>
  <cp:lastPrinted>2011-08-25T11:34:00Z</cp:lastPrinted>
  <dcterms:created xsi:type="dcterms:W3CDTF">2014-02-03T11:46:00Z</dcterms:created>
  <dcterms:modified xsi:type="dcterms:W3CDTF">2014-02-17T07:33:00Z</dcterms:modified>
</cp:coreProperties>
</file>