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240"/>
        <w:ind w:right="-851"/>
        <w:rPr>
          <w:rFonts w:cs="Arial"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6370650" cy="768553"/>
                <wp:effectExtent l="0" t="0" r="0" b="0"/>
                <wp:wrapSquare wrapText="bothSides"/>
                <wp:docPr id="1" name="Obrázek 4" descr="https://irop.gov.cz/getmedia/9997386a-f76a-414c-b41b-815c2f304206/EU-MMR-Barevne-RGB.jpg.as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irop.gov.cz/getmedia/9997386a-f76a-414c-b41b-815c2f304206/EU-MMR-Barevne-RGB.jpg.aspx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370650" cy="768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0.00pt;mso-position-horizontal:absolute;mso-position-vertical-relative:text;margin-top:23.20pt;mso-position-vertical:absolute;width:501.63pt;height:60.52pt;mso-wrap-distance-left:9.00pt;mso-wrap-distance-top:0.00pt;mso-wrap-distance-right:9.00pt;mso-wrap-distance-bottom:0.00pt;z-index:1;" stroked="f">
                <w10:wrap type="square"/>
                <v:imagedata r:id="rId16" o:title=""/>
                <o:lock v:ext="edit" rotation="t"/>
              </v:shape>
            </w:pict>
          </mc:Fallback>
        </mc:AlternateContent>
      </w:r>
      <w:r>
        <w:rPr>
          <w:rFonts w:cs="Arial"/>
          <w:sz w:val="20"/>
        </w:rPr>
        <w:t xml:space="preserve">Číslo SOD objednatele: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2025/003000/SRM/DS/</w:t>
      </w:r>
      <w:r>
        <w:rPr>
          <w:rFonts w:cs="Arial"/>
          <w:sz w:val="20"/>
        </w:rPr>
        <w:t xml:space="preserve">SVO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Číslo SOD zhotovitele: </w:t>
      </w:r>
      <w:r>
        <w:rPr>
          <w:rFonts w:cs="Arial"/>
          <w:sz w:val="20"/>
          <w:highlight w:val="yellow"/>
        </w:rPr>
        <w:t xml:space="preserve">…………………………….</w:t>
      </w:r>
      <w:r>
        <w:rPr>
          <w:rFonts w:cs="Arial"/>
          <w:sz w:val="20"/>
        </w:rPr>
      </w:r>
    </w:p>
    <w:p>
      <w:pPr>
        <w:pBdr/>
        <w:spacing/>
        <w:ind w:right="-851"/>
        <w:rPr>
          <w:rFonts w:cs="Arial"/>
          <w:color w:val="003300"/>
          <w:sz w:val="20"/>
          <w:shd w:val="clear" w:color="auto" w:fill="ffff99"/>
        </w:rPr>
      </w:pPr>
      <w:r>
        <w:rPr>
          <w:rFonts w:cs="Arial"/>
          <w:color w:val="003300"/>
          <w:sz w:val="20"/>
        </w:rPr>
        <w:t xml:space="preserve">Registrační číslo projektu: CZ.06.06.01/00/22_036/0006161</w:t>
      </w:r>
      <w:r>
        <w:rPr>
          <w:rFonts w:cs="Arial"/>
          <w:color w:val="003300"/>
          <w:sz w:val="20"/>
          <w:shd w:val="clear" w:color="auto" w:fill="ffff99"/>
        </w:rPr>
      </w:r>
    </w:p>
    <w:p>
      <w:pPr>
        <w:pBdr/>
        <w:spacing/>
        <w:ind w:right="-851"/>
        <w:rPr>
          <w:rFonts w:cs="Arial"/>
          <w:color w:val="003300"/>
          <w:sz w:val="20"/>
          <w:shd w:val="clear" w:color="auto" w:fill="ffff99"/>
        </w:rPr>
      </w:pPr>
      <w:r>
        <w:rPr>
          <w:rFonts w:cs="Arial"/>
          <w:color w:val="003300"/>
          <w:sz w:val="20"/>
        </w:rPr>
        <w:t xml:space="preserve">Název projektu: Blansko, lávka přes řeku Svitavu</w:t>
      </w:r>
      <w:r>
        <w:rPr>
          <w:rFonts w:cs="Arial"/>
          <w:color w:val="003300"/>
          <w:sz w:val="20"/>
          <w:shd w:val="clear" w:color="auto" w:fill="ffff99"/>
        </w:rPr>
      </w:r>
    </w:p>
    <w:p>
      <w:pPr>
        <w:pStyle w:val="937"/>
        <w:pBdr/>
        <w:spacing w:after="120" w:before="240"/>
        <w:ind/>
        <w:rPr>
          <w:rFonts w:cs="Arial"/>
          <w:color w:val="auto"/>
          <w:sz w:val="40"/>
        </w:rPr>
      </w:pPr>
      <w:r/>
      <w:bookmarkStart w:id="0" w:name="_Toc450915236"/>
      <w:r>
        <w:rPr>
          <w:rFonts w:cs="Arial"/>
          <w:color w:val="auto"/>
          <w:sz w:val="40"/>
        </w:rPr>
        <w:t xml:space="preserve">SMLOUVA O DÍLO</w:t>
      </w:r>
      <w:bookmarkEnd w:id="0"/>
      <w:r/>
      <w:r>
        <w:rPr>
          <w:rFonts w:cs="Arial"/>
          <w:color w:val="auto"/>
          <w:sz w:val="40"/>
        </w:rPr>
      </w:r>
    </w:p>
    <w:p>
      <w:pPr>
        <w:pBdr/>
        <w:spacing/>
        <w:ind/>
        <w:jc w:val="center"/>
        <w:rPr>
          <w:rFonts w:cs="Arial"/>
        </w:rPr>
      </w:pPr>
      <w:r>
        <w:rPr>
          <w:rFonts w:cs="Arial"/>
        </w:rPr>
        <w:t xml:space="preserve">uzavřená podle ustanovení § 2586 a následujících zákona č. 89/2012 Sb., občanský zákon</w:t>
      </w:r>
      <w:r>
        <w:rPr>
          <w:rFonts w:cs="Arial"/>
        </w:rPr>
        <w:t xml:space="preserve">ík, ve znění pozdějších předpisů </w:t>
      </w:r>
      <w:r>
        <w:rPr>
          <w:rFonts w:cs="Arial"/>
        </w:rPr>
        <w:t xml:space="preserve">(dále jen „občanský zákoník“)</w:t>
      </w:r>
      <w:r>
        <w:rPr>
          <w:rFonts w:cs="Arial"/>
        </w:rPr>
        <w:t xml:space="preserve"> </w:t>
      </w:r>
      <w:r>
        <w:rPr>
          <w:rFonts w:cs="Arial"/>
        </w:rPr>
      </w:r>
    </w:p>
    <w:p>
      <w:pPr>
        <w:pBdr/>
        <w:spacing/>
        <w:ind/>
        <w:jc w:val="center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938"/>
        <w:pBdr/>
        <w:spacing/>
        <w:ind/>
        <w:rPr>
          <w:rFonts w:ascii="Arial" w:hAnsi="Arial"/>
        </w:rPr>
      </w:pPr>
      <w:r/>
      <w:bookmarkStart w:id="1" w:name="_Toc450915237"/>
      <w:r>
        <w:rPr>
          <w:rFonts w:ascii="Arial" w:hAnsi="Arial"/>
        </w:rPr>
        <w:t xml:space="preserve">Smluvní strany</w:t>
      </w:r>
      <w:bookmarkEnd w:id="1"/>
      <w:r/>
      <w:r>
        <w:rPr>
          <w:rFonts w:ascii="Arial" w:hAnsi="Arial"/>
        </w:rPr>
      </w:r>
    </w:p>
    <w:p>
      <w:pPr>
        <w:pBdr/>
        <w:spacing/>
        <w:ind/>
        <w:rPr>
          <w:rFonts w:cs="Arial"/>
          <w:b/>
        </w:rPr>
      </w:pPr>
      <w:r>
        <w:rPr>
          <w:rFonts w:cs="Arial"/>
          <w:b/>
        </w:rPr>
        <w:t xml:space="preserve">Objednatel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: </w:t>
      </w:r>
      <w:r>
        <w:rPr>
          <w:rFonts w:cs="Arial"/>
          <w:b/>
        </w:rPr>
        <w:t xml:space="preserve">m</w:t>
      </w:r>
      <w:r>
        <w:rPr>
          <w:rFonts w:cs="Arial"/>
          <w:b/>
        </w:rPr>
        <w:t xml:space="preserve">ěsto Blansko</w:t>
      </w:r>
      <w:r>
        <w:rPr>
          <w:rFonts w:cs="Arial"/>
          <w:b/>
        </w:rPr>
      </w:r>
    </w:p>
    <w:p>
      <w:pPr>
        <w:pBdr/>
        <w:spacing/>
        <w:ind/>
        <w:rPr>
          <w:rFonts w:cs="Arial"/>
        </w:rPr>
      </w:pPr>
      <w:r>
        <w:rPr>
          <w:rFonts w:cs="Arial"/>
        </w:rPr>
        <w:t xml:space="preserve">Sídlo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: nám. Svobody 32/3, 678 01 Blansko</w:t>
      </w:r>
      <w:r>
        <w:rPr>
          <w:rFonts w:cs="Arial"/>
        </w:rPr>
      </w:r>
    </w:p>
    <w:p>
      <w:pPr>
        <w:pBdr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right" w:leader="none" w:pos="10204"/>
        </w:tabs>
        <w:spacing/>
        <w:ind/>
        <w:rPr>
          <w:rFonts w:cs="Arial"/>
        </w:rPr>
      </w:pPr>
      <w:r>
        <w:rPr>
          <w:rFonts w:cs="Arial"/>
        </w:rPr>
        <w:t xml:space="preserve">Zastoupené</w:t>
      </w:r>
      <w:r>
        <w:rPr>
          <w:rFonts w:cs="Arial"/>
        </w:rPr>
        <w:tab/>
      </w:r>
      <w:r>
        <w:rPr>
          <w:rFonts w:cs="Arial"/>
        </w:rPr>
        <w:tab/>
        <w:t xml:space="preserve">: </w:t>
      </w:r>
      <w:r>
        <w:rPr>
          <w:rFonts w:cs="Arial"/>
        </w:rPr>
        <w:t xml:space="preserve">Ing. Jiří Crha – starosta</w:t>
      </w:r>
      <w:r>
        <w:rPr>
          <w:rFonts w:cs="Arial"/>
        </w:rPr>
        <w:tab/>
      </w:r>
      <w:r>
        <w:rPr>
          <w:rFonts w:cs="Arial"/>
        </w:rPr>
      </w:r>
    </w:p>
    <w:p>
      <w:pPr>
        <w:pBdr/>
        <w:spacing/>
        <w:ind/>
        <w:rPr>
          <w:rFonts w:cs="Arial"/>
        </w:rPr>
      </w:pPr>
      <w:r>
        <w:rPr>
          <w:rFonts w:cs="Arial"/>
        </w:rPr>
        <w:t xml:space="preserve">IČ</w:t>
      </w:r>
      <w:r>
        <w:rPr>
          <w:rFonts w:cs="Arial"/>
        </w:rPr>
        <w:t xml:space="preserve">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: 00279943</w:t>
      </w:r>
      <w:r>
        <w:rPr>
          <w:rFonts w:cs="Arial"/>
        </w:rPr>
      </w:r>
    </w:p>
    <w:p>
      <w:pPr>
        <w:pBdr/>
        <w:spacing/>
        <w:ind/>
        <w:rPr>
          <w:rFonts w:cs="Arial"/>
        </w:rPr>
      </w:pPr>
      <w:r>
        <w:rPr>
          <w:rFonts w:cs="Arial"/>
        </w:rPr>
        <w:t xml:space="preserve">DIČ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: CZ00279943</w:t>
      </w:r>
      <w:r>
        <w:rPr>
          <w:rFonts w:cs="Arial"/>
        </w:rPr>
      </w:r>
    </w:p>
    <w:p>
      <w:pPr>
        <w:pBdr/>
        <w:spacing/>
        <w:ind/>
        <w:rPr>
          <w:rFonts w:cs="Arial"/>
        </w:rPr>
      </w:pPr>
      <w:r>
        <w:rPr>
          <w:rFonts w:cs="Arial"/>
        </w:rPr>
        <w:t xml:space="preserve">Plátce DPH</w:t>
      </w:r>
      <w:r>
        <w:rPr>
          <w:rFonts w:cs="Arial"/>
        </w:rPr>
        <w:tab/>
      </w:r>
      <w:r>
        <w:rPr>
          <w:rFonts w:cs="Arial"/>
        </w:rPr>
        <w:tab/>
        <w:t xml:space="preserve">: ano</w:t>
      </w:r>
      <w:r>
        <w:rPr>
          <w:rFonts w:cs="Arial"/>
        </w:rPr>
      </w:r>
    </w:p>
    <w:p>
      <w:pPr>
        <w:pBdr/>
        <w:spacing/>
        <w:ind/>
        <w:rPr>
          <w:rFonts w:cs="Arial"/>
        </w:rPr>
      </w:pPr>
      <w:r>
        <w:rPr>
          <w:rFonts w:cs="Arial"/>
        </w:rPr>
        <w:t xml:space="preserve">Bankovní spojení</w:t>
      </w:r>
      <w:r>
        <w:rPr>
          <w:rFonts w:cs="Arial"/>
        </w:rPr>
        <w:tab/>
        <w:t xml:space="preserve">: </w:t>
      </w:r>
      <w:r>
        <w:rPr>
          <w:szCs w:val="22"/>
        </w:rPr>
        <w:t xml:space="preserve">Komerční banka</w:t>
      </w:r>
      <w:r>
        <w:rPr>
          <w:szCs w:val="22"/>
        </w:rPr>
        <w:t xml:space="preserve">,</w:t>
      </w:r>
      <w:r>
        <w:rPr>
          <w:szCs w:val="22"/>
        </w:rPr>
        <w:t xml:space="preserve"> a.s., </w:t>
      </w:r>
      <w:r>
        <w:rPr>
          <w:szCs w:val="22"/>
        </w:rPr>
        <w:t xml:space="preserve">č.ú</w:t>
      </w:r>
      <w:r>
        <w:rPr>
          <w:szCs w:val="22"/>
        </w:rPr>
        <w:t xml:space="preserve">.</w:t>
      </w:r>
      <w:r>
        <w:rPr>
          <w:szCs w:val="22"/>
        </w:rPr>
        <w:t xml:space="preserve"> 329 631 / 0100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rFonts w:cs="Arial"/>
        </w:rPr>
      </w:r>
    </w:p>
    <w:p>
      <w:pPr>
        <w:pBdr/>
        <w:spacing w:before="120"/>
        <w:ind w:hanging="2127" w:left="2127"/>
        <w:rPr>
          <w:rStyle w:val="1053"/>
          <w:rFonts w:cs="Arial"/>
        </w:rPr>
      </w:pPr>
      <w:r>
        <w:rPr>
          <w:rFonts w:cs="Arial"/>
        </w:rPr>
        <w:t xml:space="preserve">Zástupce objednatele</w:t>
      </w:r>
      <w:r>
        <w:rPr>
          <w:rFonts w:cs="Arial"/>
        </w:rPr>
        <w:tab/>
      </w:r>
      <w:r>
        <w:rPr>
          <w:rStyle w:val="1053"/>
          <w:rFonts w:cs="Arial"/>
        </w:rPr>
        <w:t xml:space="preserve">: </w:t>
      </w:r>
      <w:r>
        <w:rPr>
          <w:rStyle w:val="1053"/>
          <w:rFonts w:cs="Arial"/>
        </w:rPr>
        <w:t xml:space="preserve">Ing. Marek Štefan, tel.: 775 888 967, </w:t>
      </w:r>
      <w:r>
        <w:rPr>
          <w:rStyle w:val="1053"/>
          <w:rFonts w:cs="Arial"/>
        </w:rPr>
        <w:t xml:space="preserve">e-mail: </w:t>
      </w:r>
      <w:r>
        <w:rPr>
          <w:rStyle w:val="1053"/>
          <w:rFonts w:cs="Arial"/>
        </w:rPr>
        <w:t xml:space="preserve">stefan@blansko.cz</w:t>
      </w:r>
      <w:r>
        <w:rPr>
          <w:rStyle w:val="1053"/>
          <w:rFonts w:cs="Arial"/>
        </w:rPr>
      </w:r>
    </w:p>
    <w:p>
      <w:pPr>
        <w:pBdr/>
        <w:spacing w:before="120"/>
        <w:ind w:left="2127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 xml:space="preserve">Ing. Jiří Svoboda</w:t>
      </w:r>
      <w:r>
        <w:rPr>
          <w:rFonts w:cs="Arial"/>
        </w:rPr>
        <w:t xml:space="preserve">,</w:t>
      </w:r>
      <w:r>
        <w:rPr>
          <w:rStyle w:val="1053"/>
          <w:rFonts w:cs="Arial"/>
        </w:rPr>
        <w:t xml:space="preserve"> </w:t>
      </w:r>
      <w:r>
        <w:rPr>
          <w:rStyle w:val="1053"/>
          <w:rFonts w:cs="Arial"/>
        </w:rPr>
        <w:t xml:space="preserve">tel</w:t>
      </w:r>
      <w:r>
        <w:rPr>
          <w:rStyle w:val="1053"/>
          <w:rFonts w:cs="Arial"/>
        </w:rPr>
        <w:t xml:space="preserve">.</w:t>
      </w:r>
      <w:r>
        <w:rPr>
          <w:rStyle w:val="1053"/>
          <w:rFonts w:cs="Arial"/>
        </w:rPr>
        <w:t xml:space="preserve">:</w:t>
      </w:r>
      <w:r>
        <w:rPr>
          <w:rFonts w:cs="Arial"/>
        </w:rPr>
        <w:t xml:space="preserve"> 775 486</w:t>
      </w:r>
      <w:r>
        <w:rPr>
          <w:rFonts w:cs="Arial"/>
        </w:rPr>
        <w:t xml:space="preserve"> </w:t>
      </w:r>
      <w:r>
        <w:rPr>
          <w:rFonts w:cs="Arial"/>
        </w:rPr>
        <w:t xml:space="preserve">286</w:t>
      </w:r>
      <w:r>
        <w:rPr>
          <w:rFonts w:cs="Arial"/>
        </w:rPr>
        <w:t xml:space="preserve">,</w:t>
      </w:r>
      <w:r>
        <w:rPr>
          <w:rFonts w:cs="Arial"/>
        </w:rPr>
        <w:t xml:space="preserve"> </w:t>
      </w:r>
      <w:r>
        <w:rPr>
          <w:rStyle w:val="1053"/>
          <w:rFonts w:cs="Arial"/>
        </w:rPr>
        <w:t xml:space="preserve">e</w:t>
      </w:r>
      <w:r>
        <w:rPr>
          <w:rStyle w:val="1053"/>
          <w:rFonts w:cs="Arial"/>
        </w:rPr>
        <w:t xml:space="preserve">-</w:t>
      </w:r>
      <w:r>
        <w:rPr>
          <w:rStyle w:val="1053"/>
          <w:rFonts w:cs="Arial"/>
        </w:rPr>
        <w:t xml:space="preserve">mail:</w:t>
      </w:r>
      <w:r>
        <w:rPr>
          <w:rFonts w:cs="Arial"/>
        </w:rPr>
        <w:t xml:space="preserve"> svoboda@blansko.cz</w:t>
      </w:r>
      <w:r>
        <w:rPr>
          <w:rStyle w:val="1053"/>
          <w:rFonts w:cs="Arial"/>
        </w:rPr>
        <w:t xml:space="preserve"> </w:t>
      </w:r>
      <w:r>
        <w:rPr>
          <w:rFonts w:cs="Arial"/>
        </w:rPr>
      </w:r>
    </w:p>
    <w:p>
      <w:pPr>
        <w:pBdr/>
        <w:spacing w:after="170" w:before="170"/>
        <w:ind/>
        <w:rPr>
          <w:rFonts w:cs="Arial"/>
        </w:rPr>
      </w:pPr>
      <w:r>
        <w:rPr>
          <w:rFonts w:cs="Arial"/>
        </w:rPr>
        <w:t xml:space="preserve">(dále jen „</w:t>
      </w:r>
      <w:r>
        <w:rPr>
          <w:rFonts w:cs="Arial"/>
          <w:b/>
        </w:rPr>
        <w:t xml:space="preserve">objednatel</w:t>
      </w:r>
      <w:r>
        <w:rPr>
          <w:rFonts w:cs="Arial"/>
        </w:rPr>
        <w:t xml:space="preserve">“</w:t>
      </w:r>
      <w:r>
        <w:rPr>
          <w:rFonts w:cs="Arial"/>
        </w:rPr>
        <w:t xml:space="preserve">,</w:t>
      </w:r>
      <w:r>
        <w:rPr>
          <w:rFonts w:cs="Arial"/>
        </w:rPr>
        <w:t xml:space="preserve"> „</w:t>
      </w:r>
      <w:r>
        <w:rPr>
          <w:rFonts w:cs="Arial"/>
          <w:b/>
        </w:rPr>
        <w:t xml:space="preserve">stavebník</w:t>
      </w:r>
      <w:r>
        <w:rPr>
          <w:rFonts w:cs="Arial"/>
        </w:rPr>
        <w:t xml:space="preserve">“</w:t>
      </w:r>
      <w:r>
        <w:rPr>
          <w:rFonts w:cs="Arial"/>
        </w:rPr>
        <w:t xml:space="preserve"> či „</w:t>
      </w:r>
      <w:r>
        <w:rPr>
          <w:rFonts w:cs="Arial"/>
          <w:b/>
        </w:rPr>
        <w:t xml:space="preserve">zadavatel</w:t>
      </w:r>
      <w:r>
        <w:rPr>
          <w:rFonts w:cs="Arial"/>
        </w:rPr>
        <w:t xml:space="preserve">“</w:t>
      </w:r>
      <w:r>
        <w:rPr>
          <w:rFonts w:cs="Arial"/>
        </w:rPr>
        <w:t xml:space="preserve">)</w:t>
      </w:r>
      <w:r>
        <w:rPr>
          <w:rFonts w:cs="Arial"/>
        </w:rPr>
      </w:r>
    </w:p>
    <w:p>
      <w:pPr>
        <w:pStyle w:val="1022"/>
        <w:pBdr/>
        <w:spacing w:after="170"/>
        <w:ind/>
        <w:rPr>
          <w:rFonts w:cs="Arial"/>
        </w:rPr>
      </w:pPr>
      <w:r>
        <w:rPr>
          <w:rFonts w:cs="Arial"/>
        </w:rPr>
        <w:t xml:space="preserve">a</w:t>
      </w:r>
      <w:r>
        <w:rPr>
          <w:rFonts w:cs="Arial"/>
        </w:rPr>
      </w:r>
    </w:p>
    <w:p>
      <w:pPr>
        <w:pBdr/>
        <w:spacing w:after="120"/>
        <w:ind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Zhotovitel</w:t>
      </w:r>
      <w:r>
        <w:rPr>
          <w:rFonts w:cs="Arial"/>
          <w:b/>
          <w:shd w:val="clear" w:color="auto" w:fill="ffffff"/>
        </w:rPr>
        <w:tab/>
      </w:r>
      <w:r>
        <w:rPr>
          <w:rFonts w:cs="Arial"/>
          <w:b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Fonts w:cs="Arial"/>
          <w:shd w:val="clear" w:color="auto" w:fill="ffffff"/>
        </w:rPr>
      </w:r>
    </w:p>
    <w:p>
      <w:pPr>
        <w:pBdr/>
        <w:spacing/>
        <w:ind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Sídlo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Fonts w:cs="Arial"/>
          <w:shd w:val="clear" w:color="auto" w:fill="ffffff"/>
        </w:rPr>
      </w:r>
    </w:p>
    <w:p>
      <w:pPr>
        <w:pBdr/>
        <w:spacing/>
        <w:ind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Zastoupený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Fonts w:cs="Arial"/>
          <w:shd w:val="clear" w:color="auto" w:fill="ffffff"/>
        </w:rPr>
      </w:r>
    </w:p>
    <w:p>
      <w:pPr>
        <w:pBdr/>
        <w:spacing/>
        <w:ind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Zápis do OR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Fonts w:cs="Arial"/>
          <w:shd w:val="clear" w:color="auto" w:fill="ffffff"/>
        </w:rPr>
      </w:r>
    </w:p>
    <w:p>
      <w:pPr>
        <w:pBdr/>
        <w:spacing/>
        <w:ind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IČ</w:t>
      </w:r>
      <w:r>
        <w:rPr>
          <w:rFonts w:cs="Arial"/>
          <w:shd w:val="clear" w:color="auto" w:fill="ffffff"/>
        </w:rPr>
        <w:t xml:space="preserve">O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Fonts w:cs="Arial"/>
          <w:shd w:val="clear" w:color="auto" w:fill="ffffff"/>
        </w:rPr>
      </w:r>
    </w:p>
    <w:p>
      <w:pPr>
        <w:pBdr/>
        <w:spacing/>
        <w:ind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DIČ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Fonts w:cs="Arial"/>
          <w:shd w:val="clear" w:color="auto" w:fill="ffffff"/>
        </w:rPr>
      </w:r>
    </w:p>
    <w:p>
      <w:pPr>
        <w:pBdr/>
        <w:spacing/>
        <w:ind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Plátce DPH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Fonts w:cs="Arial"/>
          <w:shd w:val="clear" w:color="auto" w:fill="ffffff"/>
        </w:rPr>
      </w:r>
    </w:p>
    <w:p>
      <w:pPr>
        <w:pBdr/>
        <w:spacing/>
        <w:ind/>
        <w:rPr>
          <w:rStyle w:val="1053"/>
          <w:rFonts w:cs="Arial"/>
        </w:rPr>
      </w:pPr>
      <w:r>
        <w:rPr>
          <w:rFonts w:cs="Arial"/>
          <w:shd w:val="clear" w:color="auto" w:fill="ffffff"/>
        </w:rPr>
        <w:t xml:space="preserve">Bankovní spojení</w:t>
      </w:r>
      <w:r>
        <w:rPr>
          <w:rFonts w:cs="Arial"/>
          <w:shd w:val="clear" w:color="auto" w:fill="ffffff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………………………………………………………………………………………………</w:t>
      </w:r>
      <w:r>
        <w:rPr>
          <w:rStyle w:val="1053"/>
          <w:rFonts w:cs="Arial"/>
        </w:rPr>
      </w:r>
    </w:p>
    <w:p>
      <w:pPr>
        <w:pBdr/>
        <w:spacing w:after="120" w:before="120"/>
        <w:ind/>
        <w:rPr>
          <w:rStyle w:val="1053"/>
          <w:rFonts w:cs="Arial"/>
        </w:rPr>
      </w:pPr>
      <w:r>
        <w:rPr>
          <w:rStyle w:val="1053"/>
          <w:rFonts w:cs="Arial"/>
        </w:rPr>
        <w:t xml:space="preserve">Kontaktní osoba:</w:t>
      </w:r>
      <w:r>
        <w:rPr>
          <w:rStyle w:val="1053"/>
          <w:rFonts w:cs="Arial"/>
        </w:rPr>
        <w:tab/>
        <w:t xml:space="preserve">: </w:t>
      </w:r>
      <w:r>
        <w:rPr>
          <w:rStyle w:val="1053"/>
          <w:rFonts w:cs="Arial"/>
          <w:highlight w:val="yellow"/>
        </w:rPr>
        <w:t xml:space="preserve">……………………………………</w:t>
      </w:r>
      <w:r>
        <w:rPr>
          <w:rStyle w:val="1053"/>
          <w:rFonts w:cs="Arial"/>
          <w:highlight w:val="yellow"/>
        </w:rPr>
        <w:t xml:space="preserve">tel</w:t>
      </w:r>
      <w:r>
        <w:rPr>
          <w:rStyle w:val="1053"/>
          <w:rFonts w:cs="Arial"/>
          <w:highlight w:val="yellow"/>
        </w:rPr>
        <w:t xml:space="preserve">.</w:t>
      </w:r>
      <w:r>
        <w:rPr>
          <w:rStyle w:val="1053"/>
          <w:rFonts w:cs="Arial"/>
          <w:highlight w:val="yellow"/>
        </w:rPr>
        <w:t xml:space="preserve">:</w:t>
      </w:r>
      <w:r>
        <w:rPr>
          <w:rStyle w:val="1053"/>
          <w:rFonts w:cs="Arial"/>
          <w:highlight w:val="yellow"/>
        </w:rPr>
        <w:t xml:space="preserve">……………………</w:t>
      </w:r>
      <w:r>
        <w:rPr>
          <w:rStyle w:val="1053"/>
          <w:rFonts w:cs="Arial"/>
          <w:highlight w:val="yellow"/>
        </w:rPr>
        <w:t xml:space="preserve">e</w:t>
      </w:r>
      <w:r>
        <w:rPr>
          <w:rStyle w:val="1053"/>
          <w:rFonts w:cs="Arial"/>
          <w:highlight w:val="yellow"/>
        </w:rPr>
        <w:t xml:space="preserve">-</w:t>
      </w:r>
      <w:r>
        <w:rPr>
          <w:rStyle w:val="1053"/>
          <w:rFonts w:cs="Arial"/>
          <w:highlight w:val="yellow"/>
        </w:rPr>
        <w:t xml:space="preserve">mail:</w:t>
      </w:r>
      <w:r>
        <w:rPr>
          <w:rStyle w:val="1053"/>
          <w:rFonts w:cs="Arial"/>
          <w:highlight w:val="yellow"/>
        </w:rPr>
        <w:t xml:space="preserve">.</w:t>
      </w:r>
      <w:r>
        <w:rPr>
          <w:rStyle w:val="1053"/>
          <w:rFonts w:cs="Arial"/>
          <w:highlight w:val="yellow"/>
        </w:rPr>
        <w:t xml:space="preserve">………………………</w:t>
      </w:r>
      <w:r>
        <w:rPr>
          <w:rStyle w:val="1053"/>
          <w:rFonts w:cs="Arial"/>
        </w:rPr>
      </w:r>
    </w:p>
    <w:p>
      <w:pPr>
        <w:pBdr/>
        <w:spacing w:before="120"/>
        <w:ind/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</w:rPr>
        <w:t xml:space="preserve">„</w:t>
      </w:r>
      <w:r>
        <w:rPr>
          <w:rFonts w:cs="Arial"/>
          <w:b/>
        </w:rPr>
        <w:t xml:space="preserve">zhotovitel</w:t>
      </w:r>
      <w:r>
        <w:rPr>
          <w:rFonts w:cs="Arial"/>
        </w:rPr>
        <w:t xml:space="preserve">“)</w:t>
      </w:r>
      <w:r>
        <w:rPr>
          <w:rFonts w:cs="Arial"/>
        </w:rPr>
      </w:r>
    </w:p>
    <w:p>
      <w:pPr>
        <w:pBdr/>
        <w:spacing w:before="240"/>
        <w:ind/>
        <w:jc w:val="both"/>
        <w:rPr>
          <w:rFonts w:cs="Arial"/>
        </w:rPr>
      </w:pPr>
      <w:r>
        <w:rPr>
          <w:rFonts w:cs="Arial"/>
        </w:rPr>
        <w:t xml:space="preserve">se</w:t>
      </w:r>
      <w:r>
        <w:rPr>
          <w:rFonts w:cs="Arial"/>
        </w:rPr>
        <w:t xml:space="preserve"> níže uvedeného dne, měsíce a roku dohodl</w:t>
      </w:r>
      <w:r>
        <w:rPr>
          <w:rFonts w:cs="Arial"/>
        </w:rPr>
        <w:t xml:space="preserve">y</w:t>
      </w:r>
      <w:r>
        <w:rPr>
          <w:rFonts w:cs="Arial"/>
        </w:rPr>
        <w:t xml:space="preserve"> n</w:t>
      </w:r>
      <w:r>
        <w:rPr>
          <w:rFonts w:cs="Arial"/>
        </w:rPr>
        <w:t xml:space="preserve">a uzavření této smlouvy o dílo.</w:t>
      </w:r>
      <w:r>
        <w:rPr>
          <w:rFonts w:cs="Arial"/>
        </w:rPr>
      </w:r>
    </w:p>
    <w:p>
      <w:pPr>
        <w:pStyle w:val="938"/>
        <w:pBdr/>
        <w:spacing/>
        <w:ind/>
        <w:rPr>
          <w:rFonts w:ascii="Arial" w:hAnsi="Arial"/>
        </w:rPr>
      </w:pPr>
      <w:r/>
      <w:bookmarkStart w:id="2" w:name="_Toc450915238"/>
      <w:r>
        <w:rPr>
          <w:rFonts w:ascii="Arial" w:hAnsi="Arial"/>
        </w:rPr>
        <w:t xml:space="preserve">Úvodní ustanovení</w:t>
      </w:r>
      <w:bookmarkEnd w:id="2"/>
      <w:r/>
      <w:r>
        <w:rPr>
          <w:rFonts w:ascii="Arial" w:hAnsi="Arial"/>
        </w:rPr>
      </w:r>
    </w:p>
    <w:p>
      <w:pPr>
        <w:numPr>
          <w:ilvl w:val="0"/>
          <w:numId w:val="3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Tuto smlouvu uzavírají smluvní strany na základě výsledků </w:t>
      </w:r>
      <w:r>
        <w:rPr>
          <w:rFonts w:cs="Arial"/>
        </w:rPr>
        <w:t xml:space="preserve">zadávacího</w:t>
      </w:r>
      <w:r>
        <w:rPr>
          <w:rFonts w:cs="Arial"/>
        </w:rPr>
        <w:t xml:space="preserve"> </w:t>
      </w:r>
      <w:r>
        <w:rPr>
          <w:rFonts w:cs="Arial"/>
        </w:rPr>
        <w:t xml:space="preserve">řízení k veřejné zakázce na</w:t>
      </w:r>
      <w:r>
        <w:rPr>
          <w:rFonts w:cs="Arial"/>
        </w:rPr>
        <w:t xml:space="preserve"> </w:t>
      </w:r>
      <w:r>
        <w:rPr>
          <w:rFonts w:cs="Arial"/>
        </w:rPr>
        <w:t xml:space="preserve">stavební práce nazvané </w:t>
      </w:r>
      <w:r>
        <w:rPr>
          <w:rFonts w:cs="Arial"/>
        </w:rPr>
        <w:t xml:space="preserve">„</w:t>
      </w:r>
      <w:r>
        <w:rPr>
          <w:rFonts w:ascii="ArialMT" w:hAnsi="ArialMT" w:eastAsia="Times New Roman" w:cs="ArialMT"/>
          <w:b/>
          <w:szCs w:val="22"/>
        </w:rPr>
        <w:t xml:space="preserve">Blansko, lávka přes řeku Svitavu</w:t>
      </w:r>
      <w:r>
        <w:rPr>
          <w:rFonts w:cs="Arial"/>
        </w:rPr>
        <w:t xml:space="preserve">“</w:t>
      </w:r>
      <w:r>
        <w:rPr>
          <w:rFonts w:cs="Arial"/>
        </w:rPr>
        <w:t xml:space="preserve"> </w:t>
      </w:r>
      <w:r>
        <w:rPr>
          <w:rFonts w:cs="Arial"/>
        </w:rPr>
        <w:t xml:space="preserve">(dále jen „</w:t>
      </w:r>
      <w:r>
        <w:rPr>
          <w:rFonts w:cs="Arial"/>
        </w:rPr>
        <w:t xml:space="preserve">zadávací</w:t>
      </w:r>
      <w:r>
        <w:rPr>
          <w:rFonts w:cs="Arial"/>
        </w:rPr>
        <w:t xml:space="preserve"> </w:t>
      </w:r>
      <w:r>
        <w:rPr>
          <w:rFonts w:cs="Arial"/>
        </w:rPr>
        <w:t xml:space="preserve">řízení“)</w:t>
      </w:r>
      <w:r>
        <w:rPr>
          <w:rFonts w:cs="Arial"/>
        </w:rPr>
        <w:t xml:space="preserve">, </w:t>
      </w:r>
      <w:r>
        <w:rPr>
          <w:rFonts w:cs="Arial"/>
        </w:rPr>
        <w:t xml:space="preserve">realizovaného objednatelem, jakožto zadavatelem, </w:t>
      </w:r>
      <w:r>
        <w:rPr>
          <w:rFonts w:cs="Arial"/>
        </w:rPr>
        <w:t xml:space="preserve">dle</w:t>
      </w:r>
      <w:r>
        <w:rPr>
          <w:rFonts w:cs="Arial"/>
        </w:rPr>
        <w:t xml:space="preserve"> zákona č. 134/2016 Sb., o zadávání veřejných zakáze</w:t>
      </w:r>
      <w:r>
        <w:rPr>
          <w:rFonts w:cs="Arial"/>
        </w:rPr>
        <w:t xml:space="preserve">k, ve znění pozdějších předpisů</w:t>
      </w:r>
      <w:r>
        <w:rPr>
          <w:rFonts w:cs="Arial"/>
        </w:rPr>
        <w:t xml:space="preserve"> (dále jen „ZZVZ“)</w:t>
      </w:r>
      <w:r>
        <w:rPr>
          <w:rFonts w:cs="Arial"/>
        </w:rPr>
        <w:t xml:space="preserve">, v němž zhotovitel předložil nejvýhodnější nabídku.</w:t>
      </w:r>
      <w:r>
        <w:rPr>
          <w:rFonts w:cs="Arial"/>
        </w:rPr>
      </w:r>
    </w:p>
    <w:p>
      <w:pPr>
        <w:numPr>
          <w:ilvl w:val="0"/>
          <w:numId w:val="3"/>
        </w:numPr>
        <w:pBdr/>
        <w:tabs>
          <w:tab w:val="clear" w:leader="none" w:pos="567"/>
          <w:tab w:val="num" w:leader="none" w:pos="709"/>
        </w:tabs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Nedílnou součástí </w:t>
      </w:r>
      <w:r>
        <w:rPr>
          <w:rFonts w:cs="Arial"/>
        </w:rPr>
        <w:t xml:space="preserve">zadávací dokumentace</w:t>
      </w:r>
      <w:r>
        <w:rPr>
          <w:rFonts w:cs="Arial"/>
        </w:rPr>
        <w:t xml:space="preserve"> </w:t>
      </w:r>
      <w:r>
        <w:rPr>
          <w:rFonts w:cs="Arial"/>
        </w:rPr>
        <w:t xml:space="preserve">byla </w:t>
      </w:r>
      <w:r>
        <w:rPr>
          <w:rFonts w:cs="Arial"/>
        </w:rPr>
        <w:t xml:space="preserve">projektová dokumentace, se kterou se z</w:t>
      </w:r>
      <w:r>
        <w:rPr>
          <w:rFonts w:cs="Arial"/>
        </w:rPr>
        <w:t xml:space="preserve">hotovitel </w:t>
      </w:r>
      <w:r>
        <w:rPr>
          <w:rFonts w:cs="Arial"/>
        </w:rPr>
        <w:t xml:space="preserve">podrobně seznámil a prohlašuje, že projektová</w:t>
      </w:r>
      <w:r>
        <w:rPr>
          <w:rFonts w:cs="Arial"/>
        </w:rPr>
        <w:t xml:space="preserve"> dokumentac</w:t>
      </w:r>
      <w:r>
        <w:rPr>
          <w:rFonts w:cs="Arial"/>
        </w:rPr>
        <w:t xml:space="preserve">e, jakožto i další součásti</w:t>
      </w:r>
      <w:r>
        <w:rPr>
          <w:rFonts w:cs="Arial"/>
        </w:rPr>
        <w:t xml:space="preserve"> zadávací dokumentace jsou pro něho srozumitelné a je schopen a připraven podle nich poskytnout objednateli sám či prostřednictvím poddodavatelů veškeré plnění sjednané v této smlouvě.</w:t>
      </w:r>
      <w:r>
        <w:rPr>
          <w:rStyle w:val="1035"/>
        </w:rPr>
        <w:t xml:space="preserve"> </w:t>
      </w:r>
      <w:r>
        <w:rPr>
          <w:rFonts w:cs="Arial"/>
        </w:rPr>
      </w:r>
    </w:p>
    <w:p>
      <w:pPr>
        <w:numPr>
          <w:ilvl w:val="0"/>
          <w:numId w:val="3"/>
        </w:numPr>
        <w:pBdr/>
        <w:tabs>
          <w:tab w:val="clear" w:leader="none" w:pos="567"/>
          <w:tab w:val="num" w:leader="none" w:pos="709"/>
        </w:tabs>
        <w:spacing w:before="120"/>
        <w:ind/>
        <w:jc w:val="both"/>
        <w:rPr>
          <w:rFonts w:cs="Arial"/>
        </w:rPr>
      </w:pPr>
      <w:r>
        <w:rPr>
          <w:szCs w:val="22"/>
        </w:rPr>
        <w:t xml:space="preserve">Zhotovitel zastává pozici generálního zhotovitele a dodavatele, čímž je mimo jiné povinen </w:t>
      </w:r>
      <w:r>
        <w:rPr>
          <w:szCs w:val="22"/>
        </w:rPr>
        <w:t xml:space="preserve">koordinovat veškeré práce a činnosti </w:t>
      </w:r>
      <w:r>
        <w:rPr>
          <w:szCs w:val="22"/>
        </w:rPr>
        <w:t xml:space="preserve">všech </w:t>
      </w:r>
      <w:r>
        <w:rPr>
          <w:szCs w:val="22"/>
        </w:rPr>
        <w:t xml:space="preserve">účastníků procesu provádění díla</w:t>
      </w:r>
      <w:r>
        <w:rPr>
          <w:szCs w:val="22"/>
        </w:rPr>
        <w:t xml:space="preserve">,</w:t>
      </w:r>
      <w:r>
        <w:rPr>
          <w:szCs w:val="22"/>
        </w:rPr>
        <w:t xml:space="preserve"> a to tak, aby nedošlo k</w:t>
      </w:r>
      <w:r>
        <w:rPr>
          <w:szCs w:val="22"/>
        </w:rPr>
        <w:t xml:space="preserve"> </w:t>
      </w:r>
      <w:r>
        <w:rPr>
          <w:szCs w:val="22"/>
        </w:rPr>
        <w:t xml:space="preserve">narušení plynulého provádění díla a dílo bylo provedeno řádně, kvalitně a úplně a</w:t>
      </w:r>
      <w:r>
        <w:rPr>
          <w:szCs w:val="22"/>
        </w:rPr>
        <w:t xml:space="preserve"> </w:t>
      </w:r>
      <w:r>
        <w:rPr>
          <w:szCs w:val="22"/>
        </w:rPr>
        <w:t xml:space="preserve">předáno objednateli nejpozději v dohodnutých termínech dle této smlouvy.</w:t>
      </w:r>
      <w:r>
        <w:rPr>
          <w:rFonts w:cs="Arial"/>
        </w:rPr>
      </w:r>
    </w:p>
    <w:p>
      <w:pPr>
        <w:numPr>
          <w:ilvl w:val="0"/>
          <w:numId w:val="3"/>
        </w:numPr>
        <w:pBdr/>
        <w:tabs>
          <w:tab w:val="clear" w:leader="none" w:pos="567"/>
          <w:tab w:val="num" w:leader="none" w:pos="709"/>
        </w:tabs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Zhotovitel prohlašuje, že on či jeho </w:t>
      </w:r>
      <w:r>
        <w:rPr>
          <w:rFonts w:cs="Arial"/>
        </w:rPr>
        <w:t xml:space="preserve">případní </w:t>
      </w:r>
      <w:r>
        <w:rPr>
          <w:rFonts w:cs="Arial"/>
        </w:rPr>
        <w:t xml:space="preserve">poddodavatelé disponují potřebnými oprávněními, odbornými znalostmi a kapacitami potřebnými k poskytnutí plnění dle této smlouvy.</w:t>
      </w:r>
      <w:r>
        <w:rPr>
          <w:rFonts w:cs="Arial"/>
        </w:rPr>
      </w:r>
    </w:p>
    <w:p>
      <w:pPr>
        <w:numPr>
          <w:ilvl w:val="0"/>
          <w:numId w:val="3"/>
        </w:numPr>
        <w:pBdr/>
        <w:tabs>
          <w:tab w:val="clear" w:leader="none" w:pos="567"/>
          <w:tab w:val="num" w:leader="none" w:pos="709"/>
        </w:tabs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Dílo bude realizováno v rámci 36. výzvy Infrastruktura pro cyklistickou dopravu Integrovaného regionálního operačního programu 2021 – 2027 (dále jen IROP), pod registračním číslem projektu </w:t>
      </w:r>
      <w:r>
        <w:rPr>
          <w:rFonts w:cs="Arial"/>
          <w:color w:val="000000"/>
          <w:szCs w:val="22"/>
          <w:shd w:val="clear" w:color="auto" w:fill="ffffff"/>
        </w:rPr>
        <w:t xml:space="preserve">CZ.06.06.01/00/22_036/0006161. </w:t>
      </w:r>
      <w:r>
        <w:rPr>
          <w:rFonts w:cs="Arial"/>
        </w:rPr>
        <w:t xml:space="preserve">Zhotovitel bere na vědomí, že je povinen spolupůsobit při výkonu finanční kontroly. Současně se zhotovitel zavazuje řídit se přiměřenými, obvyklými a předvídatelnými pokyny objednatele směřujícími k tomu,</w:t>
      </w:r>
      <w:r>
        <w:rPr>
          <w:rFonts w:cs="Arial"/>
        </w:rPr>
        <w:t xml:space="preserve"> aby mohl objednatel splnit veškeré dotační podmínky, včetně případného označení staveniště a označení účetních či jiných dokladů a písemností dle podmínek poskytovatele dotace. Zhotovitel bere na vědomí, že porušením svých povinností dle této smlouvy, vč.</w:t>
      </w:r>
      <w:r>
        <w:rPr>
          <w:rFonts w:cs="Arial"/>
        </w:rPr>
        <w:t xml:space="preserve"> </w:t>
      </w:r>
      <w:r>
        <w:rPr>
          <w:rFonts w:cs="Arial"/>
        </w:rPr>
        <w:t xml:space="preserve">porušení povinnosti dílo včas dokončit a předat, může způsobit objednateli škodu spočívající ve</w:t>
      </w:r>
      <w:r>
        <w:rPr>
          <w:rFonts w:cs="Arial"/>
        </w:rPr>
        <w:t xml:space="preserve"> </w:t>
      </w:r>
      <w:r>
        <w:rPr>
          <w:rFonts w:cs="Arial"/>
        </w:rPr>
        <w:t xml:space="preserve">finančním postihu objednatele ze strany poskytovatele dotace. Zhotovitel je povinen se řídit podmínkami dotace zveřejněnými na </w:t>
      </w:r>
      <w:r>
        <w:rPr>
          <w:rFonts w:cs="Arial"/>
        </w:rPr>
        <w:t xml:space="preserve">https://irop.gov.cz/cs/vyzvy-2021-2027/vyzvy/36vyzvairop.</w:t>
      </w:r>
      <w:r>
        <w:rPr>
          <w:rFonts w:cs="Arial"/>
        </w:rPr>
      </w:r>
    </w:p>
    <w:p>
      <w:pPr>
        <w:pStyle w:val="938"/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Předmět smlouvy</w:t>
      </w:r>
      <w:r>
        <w:rPr>
          <w:rFonts w:ascii="Arial" w:hAnsi="Arial"/>
        </w:rPr>
      </w:r>
    </w:p>
    <w:p>
      <w:pPr>
        <w:pStyle w:val="1055"/>
        <w:numPr>
          <w:ilvl w:val="1"/>
          <w:numId w:val="5"/>
        </w:numPr>
        <w:pBdr/>
        <w:tabs>
          <w:tab w:val="left" w:leader="none" w:pos="709"/>
        </w:tabs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touto smlouvou zavazuje na svůj náklad a nebezpečí pro objednatele řádně a včas provést dílo specifikované </w:t>
      </w:r>
      <w:r>
        <w:rPr>
          <w:rFonts w:cs="Arial"/>
        </w:rPr>
        <w:t xml:space="preserve">touto smlouvou</w:t>
      </w:r>
      <w:r>
        <w:rPr>
          <w:rFonts w:cs="Arial"/>
        </w:rPr>
        <w:t xml:space="preserve"> </w:t>
      </w:r>
      <w:r>
        <w:rPr>
          <w:rFonts w:cs="Arial"/>
        </w:rPr>
        <w:t xml:space="preserve">a objednatel se zavazuje dokončené dílo převzít a zaplatit zhotoviteli níže sjednanou cenu.</w:t>
      </w:r>
      <w:r>
        <w:rPr>
          <w:rFonts w:cs="Arial"/>
        </w:rPr>
      </w:r>
    </w:p>
    <w:p>
      <w:pPr>
        <w:pStyle w:val="1055"/>
        <w:numPr>
          <w:ilvl w:val="1"/>
          <w:numId w:val="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Dílem je </w:t>
      </w:r>
      <w:r>
        <w:rPr>
          <w:rFonts w:cs="Arial"/>
        </w:rPr>
        <w:t xml:space="preserve">zejména </w:t>
      </w:r>
      <w:r>
        <w:rPr>
          <w:rFonts w:cs="Arial"/>
        </w:rPr>
        <w:t xml:space="preserve">provedení nové </w:t>
      </w:r>
      <w:r>
        <w:rPr>
          <w:rFonts w:cs="Arial"/>
        </w:rPr>
        <w:t xml:space="preserve">lávky přes řeku Svitavu se všemi náležitostmi, dále veřejné osvětlení, </w:t>
      </w:r>
      <w:r>
        <w:rPr>
          <w:rFonts w:cs="Arial"/>
        </w:rPr>
        <w:t xml:space="preserve">dopravní značení</w:t>
      </w:r>
      <w:r>
        <w:rPr>
          <w:rFonts w:cs="Arial"/>
        </w:rPr>
        <w:t xml:space="preserve">, přípravné práce</w:t>
      </w:r>
      <w:r>
        <w:rPr>
          <w:rFonts w:cs="Arial"/>
        </w:rPr>
        <w:t xml:space="preserve"> a další.</w:t>
      </w:r>
      <w:r>
        <w:rPr>
          <w:rFonts w:cs="Arial"/>
        </w:rPr>
        <w:t xml:space="preserve"> </w:t>
      </w:r>
      <w:r>
        <w:rPr>
          <w:rFonts w:cs="Arial"/>
        </w:rPr>
        <w:t xml:space="preserve">Dílo je podrobně specifikováno v projektové dokumentaci, </w:t>
      </w:r>
      <w:r>
        <w:rPr>
          <w:rFonts w:cs="Arial"/>
        </w:rPr>
        <w:t xml:space="preserve">oceněném soupisu prací s výkazem </w:t>
      </w:r>
      <w:r>
        <w:rPr>
          <w:rFonts w:cs="Arial"/>
        </w:rPr>
        <w:t xml:space="preserve">výměr, případně v dalších dokumentech předaných objednatelem zhotoviteli.</w:t>
      </w:r>
      <w:r>
        <w:rPr>
          <w:rFonts w:cs="Arial"/>
        </w:rPr>
      </w:r>
    </w:p>
    <w:p>
      <w:pPr>
        <w:pStyle w:val="1055"/>
        <w:numPr>
          <w:ilvl w:val="1"/>
          <w:numId w:val="5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Součástí plnění zhotovitele </w:t>
      </w:r>
      <w:r>
        <w:rPr>
          <w:rFonts w:cs="Arial"/>
        </w:rPr>
        <w:t xml:space="preserve">v rámci sjednané ceny díla </w:t>
      </w:r>
      <w:r>
        <w:rPr>
          <w:rFonts w:cs="Arial"/>
        </w:rPr>
        <w:t xml:space="preserve">dle této smlouvy je také</w:t>
      </w:r>
      <w:r>
        <w:rPr>
          <w:rFonts w:cs="Arial"/>
        </w:rPr>
        <w:t xml:space="preserve">:</w:t>
      </w:r>
      <w:r>
        <w:rPr>
          <w:rFonts w:cs="Arial"/>
        </w:rPr>
        <w:t xml:space="preserve"> 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1.) obecné skutečnosti: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 xml:space="preserve">vytyčení inženýrských sítí</w:t>
      </w:r>
      <w:r>
        <w:rPr>
          <w:rFonts w:cs="Arial"/>
        </w:rPr>
        <w:t xml:space="preserve"> a</w:t>
      </w:r>
      <w:r>
        <w:rPr>
          <w:rFonts w:cs="Arial"/>
        </w:rPr>
        <w:t xml:space="preserve"> zajištění </w:t>
      </w:r>
      <w:r>
        <w:rPr>
          <w:rFonts w:cs="Arial"/>
        </w:rPr>
        <w:t xml:space="preserve">splnění veškerých podmínek stanovených jejich </w:t>
      </w:r>
      <w:r>
        <w:rPr>
          <w:rFonts w:cs="Arial"/>
        </w:rPr>
        <w:t xml:space="preserve">vlastníky </w:t>
      </w:r>
      <w:r>
        <w:rPr>
          <w:rFonts w:cs="Arial"/>
        </w:rPr>
        <w:t xml:space="preserve">a</w:t>
      </w:r>
      <w:r>
        <w:rPr>
          <w:rFonts w:cs="Arial"/>
        </w:rPr>
        <w:t xml:space="preserve"> </w:t>
      </w:r>
      <w:r>
        <w:rPr>
          <w:rFonts w:cs="Arial"/>
        </w:rPr>
        <w:t xml:space="preserve">správci,</w:t>
      </w:r>
      <w:r>
        <w:rPr>
          <w:rFonts w:cs="Arial"/>
        </w:rPr>
        <w:t xml:space="preserve"> kde veškeré povinnosti plynoucí ze stanovených podmínek pro stavebníka přebírá zhotovitel, který je tak současně i řádně seznámen s trasami a výskytem inženýrských sítí v dotčené lokalitě,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 xml:space="preserve">zajištění </w:t>
      </w:r>
      <w:r>
        <w:rPr>
          <w:rFonts w:cs="Arial"/>
        </w:rPr>
        <w:t xml:space="preserve">splnění podmínek obsažených </w:t>
      </w:r>
      <w:r>
        <w:rPr>
          <w:rFonts w:cs="Arial"/>
        </w:rPr>
        <w:t xml:space="preserve">v dokumentech</w:t>
      </w:r>
      <w:r>
        <w:rPr>
          <w:rFonts w:cs="Arial"/>
        </w:rPr>
        <w:t xml:space="preserve"> dotčených orgánů státní správy a dalších subjektů</w:t>
      </w:r>
      <w:r>
        <w:rPr>
          <w:rFonts w:cs="Arial"/>
        </w:rPr>
        <w:t xml:space="preserve"> k předmětné stavbě</w:t>
      </w:r>
      <w:r>
        <w:rPr>
          <w:rFonts w:cs="Arial"/>
        </w:rPr>
        <w:t xml:space="preserve"> (jako např. Povodí Moravy</w:t>
      </w:r>
      <w:r>
        <w:rPr>
          <w:rFonts w:cs="Arial"/>
        </w:rPr>
        <w:t xml:space="preserve">, </w:t>
      </w:r>
      <w:r>
        <w:rPr>
          <w:rFonts w:cs="Arial"/>
        </w:rPr>
        <w:t xml:space="preserve">M.S.</w:t>
      </w:r>
      <w:r>
        <w:rPr>
          <w:rFonts w:cs="Arial"/>
        </w:rPr>
        <w:t xml:space="preserve"> Blanenská, s.r.o.</w:t>
      </w:r>
      <w:r>
        <w:rPr>
          <w:rFonts w:cs="Arial"/>
        </w:rPr>
        <w:t xml:space="preserve">)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c) </w:t>
      </w:r>
      <w:r>
        <w:rPr>
          <w:rFonts w:cs="Arial"/>
        </w:rPr>
        <w:t xml:space="preserve">zajištění povolení a </w:t>
      </w:r>
      <w:r>
        <w:rPr>
          <w:rFonts w:cs="Arial"/>
        </w:rPr>
        <w:t xml:space="preserve">realizace přechodné úpravy provozu na pozemních komunikacích</w:t>
      </w:r>
      <w:r>
        <w:rPr>
          <w:rFonts w:cs="Arial"/>
        </w:rPr>
        <w:t xml:space="preserve"> a </w:t>
      </w:r>
      <w:r>
        <w:rPr>
          <w:rFonts w:cs="Arial"/>
        </w:rPr>
        <w:t xml:space="preserve">povolení ke</w:t>
      </w:r>
      <w:r>
        <w:rPr>
          <w:rFonts w:cs="Arial"/>
        </w:rPr>
        <w:t xml:space="preserve"> </w:t>
      </w:r>
      <w:r>
        <w:rPr>
          <w:rFonts w:cs="Arial"/>
        </w:rPr>
        <w:t xml:space="preserve">zvláštnímu užívání pozemních komunikací</w:t>
      </w:r>
      <w:r>
        <w:rPr>
          <w:rFonts w:cs="Arial"/>
        </w:rPr>
        <w:t xml:space="preserve">,</w:t>
      </w:r>
      <w:r>
        <w:rPr>
          <w:rFonts w:cs="Arial"/>
        </w:rPr>
        <w:t xml:space="preserve"> </w:t>
      </w:r>
      <w:r>
        <w:rPr>
          <w:rFonts w:cs="Arial"/>
        </w:rPr>
        <w:t xml:space="preserve">uzavírek apod., včetně osazení dopravního značení, jeho přemísťování, odstranění atp.,</w:t>
      </w:r>
      <w:r>
        <w:rPr>
          <w:rFonts w:cs="Arial"/>
        </w:rPr>
        <w:t xml:space="preserve"> kde jakýkoliv návrh dopravního omezení musí být předem konzultován s objednatelem,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d) </w:t>
      </w:r>
      <w:r>
        <w:rPr>
          <w:rFonts w:cs="Arial"/>
        </w:rPr>
        <w:t xml:space="preserve">zřízení staveniště, jeho provoz </w:t>
      </w:r>
      <w:r>
        <w:rPr>
          <w:rFonts w:cs="Arial"/>
        </w:rPr>
        <w:t xml:space="preserve">a následné odstranění, též jeho</w:t>
      </w:r>
      <w:r>
        <w:rPr>
          <w:rFonts w:cs="Arial"/>
        </w:rPr>
        <w:t xml:space="preserve"> zabezpečení</w:t>
      </w:r>
      <w:r>
        <w:rPr>
          <w:rFonts w:cs="Arial"/>
        </w:rPr>
        <w:t xml:space="preserve"> po dobu realizace stavby,</w:t>
      </w:r>
      <w:r>
        <w:rPr>
          <w:rFonts w:cs="Arial"/>
        </w:rPr>
        <w:t xml:space="preserve"> včetně zajištění povolení vybudování zařízení staveniště od stavebního úřadu, bude-li to</w:t>
      </w:r>
      <w:r>
        <w:rPr>
          <w:rFonts w:cs="Arial"/>
        </w:rPr>
        <w:t xml:space="preserve"> </w:t>
      </w:r>
      <w:r>
        <w:rPr>
          <w:rFonts w:cs="Arial"/>
        </w:rPr>
        <w:t xml:space="preserve">staveniště zhotovitele dle platné legislativy vyžadovat,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e) </w:t>
      </w:r>
      <w:r>
        <w:rPr>
          <w:rFonts w:cs="Arial"/>
        </w:rPr>
        <w:t xml:space="preserve">provedení veškerých </w:t>
      </w:r>
      <w:r>
        <w:rPr>
          <w:rFonts w:cs="Arial"/>
        </w:rPr>
        <w:t xml:space="preserve">nezbytných </w:t>
      </w:r>
      <w:r>
        <w:rPr>
          <w:rFonts w:cs="Arial"/>
        </w:rPr>
        <w:t xml:space="preserve">zkoušek a revizí, 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f) </w:t>
      </w:r>
      <w:r>
        <w:rPr>
          <w:rFonts w:cs="Arial"/>
        </w:rPr>
        <w:t xml:space="preserve">zaškolení obsluhy instalovaných technologií v potřebném rozsahu,</w:t>
      </w:r>
      <w:r>
        <w:rPr>
          <w:rFonts w:cs="Arial"/>
        </w:rPr>
        <w:t xml:space="preserve"> kde </w:t>
      </w:r>
      <w:r>
        <w:rPr>
          <w:szCs w:val="22"/>
        </w:rPr>
        <w:t xml:space="preserve">zhotovitel provede řádné zaškolení vybraných osob objednatelem za účelem správného ovládání, řešení problémů, </w:t>
      </w:r>
      <w:r>
        <w:rPr>
          <w:szCs w:val="22"/>
        </w:rPr>
        <w:t xml:space="preserve">provádění údržby, </w:t>
      </w:r>
      <w:r>
        <w:rPr>
          <w:szCs w:val="22"/>
        </w:rPr>
        <w:t xml:space="preserve">nastavení apod. nově nainstalovaného zařízení a technologií, kde o provedeném zaškolení sepíší všichni zúčastnění protokol, kde počet osob k zaškolení není limitován a požaduje se 1 souhrnné zaškolení na vše současně,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g) </w:t>
      </w:r>
      <w:r>
        <w:rPr>
          <w:rFonts w:cs="Arial"/>
        </w:rPr>
        <w:t xml:space="preserve">provedení geodetických prací a zajištění potřebných výstupů</w:t>
      </w:r>
      <w:r>
        <w:rPr>
          <w:rFonts w:cs="Arial"/>
        </w:rPr>
        <w:t xml:space="preserve">:</w:t>
      </w:r>
      <w:r>
        <w:rPr>
          <w:rFonts w:cs="Arial"/>
        </w:rPr>
      </w:r>
    </w:p>
    <w:p>
      <w:pPr>
        <w:pBdr/>
        <w:spacing w:before="120"/>
        <w:ind w:hanging="284" w:left="851"/>
        <w:jc w:val="both"/>
        <w:rPr>
          <w:rFonts w:cs="Arial"/>
        </w:rPr>
      </w:pPr>
      <w:r>
        <w:rPr>
          <w:rFonts w:cs="Arial"/>
        </w:rPr>
        <w:t xml:space="preserve">- protokol o vytyčení stavby na podkladu katastrální mapy ověřený úředně oprávněným zeměměřičským inženýrem,</w:t>
      </w:r>
      <w:r>
        <w:rPr>
          <w:rFonts w:cs="Arial"/>
        </w:rPr>
      </w:r>
    </w:p>
    <w:p>
      <w:pPr>
        <w:pBdr/>
        <w:spacing w:before="120"/>
        <w:ind w:hanging="284" w:left="851"/>
        <w:jc w:val="both"/>
        <w:rPr>
          <w:rFonts w:cs="Arial"/>
        </w:rPr>
      </w:pPr>
      <w:r>
        <w:rPr>
          <w:rFonts w:cs="Arial"/>
        </w:rPr>
        <w:t xml:space="preserve">- geodetické zaměření skutečného provedení všech realizovaných </w:t>
      </w:r>
      <w:r>
        <w:rPr>
          <w:rFonts w:cs="Arial"/>
        </w:rPr>
        <w:t xml:space="preserve">staveb a objektů</w:t>
      </w:r>
      <w:r>
        <w:rPr>
          <w:rFonts w:cs="Arial"/>
        </w:rPr>
        <w:t xml:space="preserve">, a</w:t>
      </w:r>
      <w:r>
        <w:rPr>
          <w:rFonts w:cs="Arial"/>
        </w:rPr>
        <w:t xml:space="preserve"> </w:t>
      </w:r>
      <w:r>
        <w:rPr>
          <w:rFonts w:cs="Arial"/>
        </w:rPr>
        <w:t xml:space="preserve">to</w:t>
      </w:r>
      <w:r>
        <w:rPr>
          <w:rFonts w:cs="Arial"/>
        </w:rPr>
        <w:t xml:space="preserve"> </w:t>
      </w:r>
      <w:r>
        <w:rPr>
          <w:rFonts w:cs="Arial"/>
        </w:rPr>
        <w:t xml:space="preserve">na</w:t>
      </w:r>
      <w:r>
        <w:rPr>
          <w:rFonts w:cs="Arial"/>
        </w:rPr>
        <w:t xml:space="preserve"> </w:t>
      </w:r>
      <w:r>
        <w:rPr>
          <w:rFonts w:cs="Arial"/>
        </w:rPr>
        <w:t xml:space="preserve">podkladu katastrální mapy, ověřené úředně oprávněným zeměměřičským inženýrem,</w:t>
      </w:r>
      <w:r>
        <w:rPr>
          <w:rFonts w:cs="Arial"/>
        </w:rPr>
      </w:r>
    </w:p>
    <w:p>
      <w:pPr>
        <w:pBdr/>
        <w:spacing w:before="120"/>
        <w:ind w:hanging="284" w:left="851"/>
        <w:jc w:val="both"/>
        <w:rPr>
          <w:rFonts w:cs="Arial"/>
        </w:rPr>
      </w:pPr>
      <w:r>
        <w:rPr>
          <w:rFonts w:cs="Arial"/>
        </w:rPr>
        <w:t xml:space="preserve">- geometrický plán </w:t>
      </w:r>
      <w:r>
        <w:rPr>
          <w:rFonts w:cs="Arial"/>
        </w:rPr>
        <w:t xml:space="preserve">pro ty stavební objekty</w:t>
      </w:r>
      <w:r>
        <w:rPr>
          <w:rFonts w:cs="Arial"/>
        </w:rPr>
        <w:t xml:space="preserve">, </w:t>
      </w:r>
      <w:r>
        <w:rPr>
          <w:rFonts w:cs="Arial"/>
        </w:rPr>
        <w:t xml:space="preserve">které podléhají zápisu do katastru nemovitostí, tedy i</w:t>
      </w:r>
      <w:r>
        <w:rPr>
          <w:rFonts w:cs="Arial"/>
        </w:rPr>
        <w:t xml:space="preserve"> </w:t>
      </w:r>
      <w:r>
        <w:rPr>
          <w:rFonts w:cs="Arial"/>
        </w:rPr>
        <w:t xml:space="preserve">pro</w:t>
      </w:r>
      <w:r>
        <w:rPr>
          <w:rFonts w:cs="Arial"/>
        </w:rPr>
        <w:t xml:space="preserve"> </w:t>
      </w:r>
      <w:r>
        <w:rPr>
          <w:rFonts w:cs="Arial"/>
        </w:rPr>
        <w:t xml:space="preserve">případné změny </w:t>
      </w:r>
      <w:r>
        <w:rPr>
          <w:rFonts w:cs="Arial"/>
        </w:rPr>
        <w:t xml:space="preserve">využití</w:t>
      </w:r>
      <w:r>
        <w:rPr>
          <w:rFonts w:cs="Arial"/>
        </w:rPr>
        <w:t xml:space="preserve"> pozemku (např. z travnatého pozemku na zpevněnou plochu atp.)</w:t>
      </w:r>
      <w:r>
        <w:rPr>
          <w:rFonts w:cs="Arial"/>
        </w:rPr>
        <w:t xml:space="preserve">, kde</w:t>
      </w:r>
      <w:r>
        <w:rPr>
          <w:rFonts w:cs="Arial"/>
        </w:rPr>
        <w:t xml:space="preserve"> </w:t>
      </w:r>
      <w:r>
        <w:rPr>
          <w:rFonts w:cs="Arial"/>
        </w:rPr>
        <w:t xml:space="preserve">dále tento geometrický plán bude ověřen úředně oprávněným zeměměřičským inženýrem </w:t>
      </w:r>
      <w:r>
        <w:rPr>
          <w:rFonts w:cs="Arial"/>
        </w:rPr>
        <w:t xml:space="preserve">a</w:t>
      </w:r>
      <w:r>
        <w:rPr>
          <w:rFonts w:cs="Arial"/>
        </w:rPr>
        <w:t xml:space="preserve"> </w:t>
      </w:r>
      <w:r>
        <w:rPr>
          <w:rFonts w:cs="Arial"/>
        </w:rPr>
        <w:t xml:space="preserve">dále správnost geometrického plánu potvrzena příslušným katastrálním úřadem</w:t>
      </w:r>
      <w:r>
        <w:rPr>
          <w:rFonts w:cs="Arial"/>
        </w:rPr>
        <w:t xml:space="preserve"> (geometrický plán pak bude sloužit objednateli k zapsání nového stavu do katastru nemovitostí),</w:t>
      </w:r>
      <w:r>
        <w:rPr>
          <w:rFonts w:cs="Arial"/>
        </w:rPr>
      </w:r>
    </w:p>
    <w:p>
      <w:pPr>
        <w:pBdr/>
        <w:spacing w:before="120"/>
        <w:ind w:hanging="284" w:left="851"/>
        <w:jc w:val="both"/>
        <w:rPr>
          <w:rFonts w:cs="Arial"/>
        </w:rPr>
      </w:pPr>
      <w:r>
        <w:rPr>
          <w:rFonts w:cs="Arial"/>
        </w:rPr>
        <w:t xml:space="preserve">- geometrické plány s návrhem rozsahu věcných břemen pro ty pozemky, jejichž </w:t>
      </w:r>
      <w:r>
        <w:rPr>
          <w:rFonts w:cs="Arial"/>
        </w:rPr>
        <w:t xml:space="preserve">vlastníkem není </w:t>
      </w:r>
      <w:r>
        <w:rPr>
          <w:rFonts w:cs="Arial"/>
        </w:rPr>
        <w:t xml:space="preserve">objednatel, kde geometrické plány budou ověřené úředně oprávněným zeměměřičským inženýrem a</w:t>
      </w:r>
      <w:r>
        <w:rPr>
          <w:rFonts w:cs="Arial"/>
        </w:rPr>
        <w:t xml:space="preserve"> </w:t>
      </w:r>
      <w:r>
        <w:rPr>
          <w:rFonts w:cs="Arial"/>
        </w:rPr>
        <w:t xml:space="preserve">dále správnost geometrického plánu potvrzena příslušným katastrálním úřadem,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veškeré geodetické výstupy budou vyhotoveny 4x </w:t>
      </w:r>
      <w:r>
        <w:rPr>
          <w:rFonts w:cs="Arial"/>
        </w:rPr>
        <w:t xml:space="preserve">tištěně</w:t>
      </w:r>
      <w:r>
        <w:rPr>
          <w:rFonts w:cs="Arial"/>
        </w:rPr>
        <w:t xml:space="preserve"> v originální podobě, dále 1x elektronicky v otevřených a uzavřených formátech, 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h) </w:t>
      </w:r>
      <w:r>
        <w:rPr>
          <w:rFonts w:cs="Arial"/>
        </w:rPr>
        <w:t xml:space="preserve">zpracování dokumentace skutečného provedení díla,</w:t>
      </w:r>
      <w:r>
        <w:rPr>
          <w:rFonts w:cs="Arial"/>
        </w:rPr>
        <w:t xml:space="preserve"> 2x v tištěné podobě, dále 1x elektronicky v otevřených a uzavřených formátech,</w:t>
      </w:r>
      <w:r>
        <w:rPr>
          <w:rFonts w:cs="Arial"/>
        </w:rPr>
        <w:t xml:space="preserve"> totéž pro realizační dokumentaci stavby vypracovanou zhotovitelem,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i) </w:t>
      </w:r>
      <w:r>
        <w:rPr>
          <w:rFonts w:cs="Arial"/>
        </w:rPr>
        <w:t xml:space="preserve">zajištění </w:t>
      </w:r>
      <w:r>
        <w:rPr>
          <w:rFonts w:cs="Arial"/>
        </w:rPr>
        <w:t xml:space="preserve">pravomocného kolaudačního rozhodnutí na předmětnou stavbu (tedy </w:t>
      </w:r>
      <w:r>
        <w:rPr>
          <w:rFonts w:cs="Arial"/>
        </w:rPr>
        <w:t xml:space="preserve">zajištění všech nutných dokladů ke kolaudaci, </w:t>
      </w:r>
      <w:r>
        <w:rPr>
          <w:rFonts w:cs="Arial"/>
        </w:rPr>
        <w:t xml:space="preserve">podání žádosti na</w:t>
      </w:r>
      <w:r>
        <w:rPr>
          <w:rFonts w:cs="Arial"/>
        </w:rPr>
        <w:t xml:space="preserve"> </w:t>
      </w:r>
      <w:r>
        <w:rPr>
          <w:rFonts w:cs="Arial"/>
        </w:rPr>
        <w:t xml:space="preserve">stavební úřad</w:t>
      </w:r>
      <w:r>
        <w:rPr>
          <w:rFonts w:cs="Arial"/>
        </w:rPr>
        <w:t xml:space="preserve"> a následné předání pravomocných dokladů povolující užívání v originálních vyhotoveních objednateli</w:t>
      </w:r>
      <w:r>
        <w:rPr>
          <w:rFonts w:cs="Arial"/>
        </w:rPr>
        <w:t xml:space="preserve">)</w:t>
      </w:r>
      <w:r>
        <w:rPr>
          <w:rFonts w:cs="Arial"/>
        </w:rPr>
        <w:t xml:space="preserve">; vzhledem k </w:t>
      </w:r>
      <w:r>
        <w:rPr>
          <w:rFonts w:cs="Arial"/>
        </w:rPr>
        <w:t xml:space="preserve">víceru</w:t>
      </w:r>
      <w:r>
        <w:rPr>
          <w:rFonts w:cs="Arial"/>
        </w:rPr>
        <w:t xml:space="preserve"> stavebním objektům musí zhotovitel počítat se situací, kdy stavební úřad může vyžadovat vícero samostatných kolaudací; zhotovitel nenese zodpovědnost za situaci, kdy </w:t>
      </w:r>
      <w:r>
        <w:rPr>
          <w:rFonts w:cs="Arial"/>
        </w:rPr>
        <w:t xml:space="preserve">dojde k průtahům v kolaudačních řízeních ze strany stavebního úřadu, tedy kdy stavební úřad by nedodržel zákonem stanovené lhůty pro vydání požadovaných dokumentů (obdobně platí pro získání dokumentů od dotčených orgánů), avšak zhotovitel musí v takovém </w:t>
      </w:r>
      <w:r>
        <w:rPr>
          <w:rFonts w:cs="Arial"/>
        </w:rPr>
        <w:t xml:space="preserve">případě prokázat, že předmětné žádosti včetně všech požadovaných dokumentů doložil na předmětné instituce včas tak, aby v požadovaném termínu dle této smlouvy bylo dle zákonných lhůt možné obdržet požadované doklady povolující užívání stavby v právní moci,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j) </w:t>
      </w:r>
      <w:r>
        <w:rPr>
          <w:rFonts w:cs="Arial"/>
        </w:rPr>
        <w:t xml:space="preserve">upozorňovat včas a předem na případné odlišnosti z projektové dokumentace od skutečnosti na</w:t>
      </w:r>
      <w:r>
        <w:rPr>
          <w:rFonts w:cs="Arial"/>
        </w:rPr>
        <w:t xml:space="preserve"> </w:t>
      </w:r>
      <w:r>
        <w:rPr>
          <w:rFonts w:cs="Arial"/>
        </w:rPr>
        <w:t xml:space="preserve">stavbě; navrhovat realizovatelná řešení na stavbě; v případě změn oproti projektové dokumentaci vytvořit ucelenou dokumentaci návrhu (technický popis, výkresové zkreslení, atp.) včetně cenového změnového listu </w:t>
      </w:r>
      <w:r>
        <w:rPr>
          <w:rFonts w:cs="Arial"/>
        </w:rPr>
        <w:t xml:space="preserve">(je-li dle smlouvy o dílo cenová změna ve věci víceprací přípustná) </w:t>
      </w:r>
      <w:r>
        <w:rPr>
          <w:rFonts w:cs="Arial"/>
        </w:rPr>
        <w:t xml:space="preserve">a tyto předat objednateli a technickému dozoru stavebníka k projednání; objednatel si</w:t>
      </w:r>
      <w:r>
        <w:rPr>
          <w:rFonts w:cs="Arial"/>
        </w:rPr>
        <w:t xml:space="preserve"> </w:t>
      </w:r>
      <w:r>
        <w:rPr>
          <w:rFonts w:cs="Arial"/>
        </w:rPr>
        <w:t xml:space="preserve">vyhrazuje na rozhodnutí alespoň 7 dnů, avšak skutečnosti znamenající potřebu dodatku ke smlouvě o dílo, tedy např. změna ceny, zde si objednatel vyčleňuje čas na rozhodnutí do doby nejbližšího konání Rady města Blansko a</w:t>
      </w:r>
      <w:r>
        <w:rPr>
          <w:rFonts w:cs="Arial"/>
        </w:rPr>
        <w:t xml:space="preserve"> </w:t>
      </w:r>
      <w:r>
        <w:rPr>
          <w:rFonts w:cs="Arial"/>
        </w:rPr>
        <w:t xml:space="preserve">to tak, že odevzdání materiálu do Rady města Blansko je nutné min. 14 dnů před jejím konáním (termíny konání městských rad jsou k dispozici na webových stránkách města Blansko)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k) </w:t>
      </w:r>
      <w:r>
        <w:rPr>
          <w:rFonts w:cs="Arial"/>
        </w:rPr>
        <w:t xml:space="preserve">pečovat </w:t>
      </w:r>
      <w:r>
        <w:rPr>
          <w:rFonts w:cs="Arial"/>
        </w:rPr>
        <w:t xml:space="preserve">o </w:t>
      </w:r>
      <w:r>
        <w:rPr>
          <w:rFonts w:cs="Arial"/>
        </w:rPr>
        <w:t xml:space="preserve">všechny části a prvky zhotovovaného díla</w:t>
      </w:r>
      <w:r>
        <w:rPr>
          <w:rFonts w:cs="Arial"/>
        </w:rPr>
        <w:t xml:space="preserve">, jakožto i o </w:t>
      </w:r>
      <w:r>
        <w:rPr>
          <w:rFonts w:cs="Arial"/>
        </w:rPr>
        <w:t xml:space="preserve">plochy, prostory a majetek objednatele či třetích osob dotčený stavební činností zhotovitele při realizaci díla</w:t>
      </w:r>
      <w:r>
        <w:rPr>
          <w:rFonts w:cs="Arial"/>
        </w:rPr>
        <w:t xml:space="preserve">, a to až do převzetí dokončeného díla objednatelem</w:t>
      </w:r>
      <w:r>
        <w:rPr>
          <w:rFonts w:cs="Arial"/>
        </w:rPr>
        <w:t xml:space="preserve"> a to ve stavu bez jakýchkoliv vad a nedodělků</w:t>
      </w:r>
      <w:r>
        <w:rPr>
          <w:rFonts w:cs="Arial"/>
        </w:rPr>
        <w:t xml:space="preserve">, dále</w:t>
      </w:r>
      <w:r>
        <w:rPr>
          <w:rFonts w:cs="Arial"/>
        </w:rPr>
        <w:t xml:space="preserve"> </w:t>
      </w:r>
      <w:r>
        <w:rPr>
          <w:rFonts w:cs="Arial"/>
        </w:rPr>
        <w:t xml:space="preserve">uvedení veškerých ploch a komunikací dotčených stavbou do</w:t>
      </w:r>
      <w:r>
        <w:rPr>
          <w:rFonts w:cs="Arial"/>
        </w:rPr>
        <w:t xml:space="preserve"> </w:t>
      </w:r>
      <w:r>
        <w:rPr>
          <w:rFonts w:cs="Arial"/>
        </w:rPr>
        <w:t xml:space="preserve">původního, resp. projektového stavu,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szCs w:val="22"/>
        </w:rPr>
      </w:pPr>
      <w:r>
        <w:rPr>
          <w:rFonts w:cs="Arial"/>
        </w:rPr>
        <w:t xml:space="preserve">l) </w:t>
      </w:r>
      <w:r>
        <w:rPr>
          <w:rFonts w:cs="Arial"/>
        </w:rPr>
        <w:t xml:space="preserve">nakládat</w:t>
      </w:r>
      <w:r>
        <w:rPr>
          <w:rFonts w:cs="Arial"/>
        </w:rPr>
        <w:t xml:space="preserve"> </w:t>
      </w:r>
      <w:r>
        <w:rPr>
          <w:rFonts w:cs="Arial"/>
        </w:rPr>
        <w:t xml:space="preserve">se vzniklými odpady v souladu s právními předpisy</w:t>
      </w:r>
      <w:r>
        <w:rPr>
          <w:rFonts w:cs="Arial"/>
        </w:rPr>
        <w:t xml:space="preserve"> </w:t>
      </w:r>
      <w:r>
        <w:rPr>
          <w:rFonts w:cs="Arial"/>
        </w:rPr>
        <w:t xml:space="preserve">a se zásadou</w:t>
      </w:r>
      <w:r>
        <w:rPr>
          <w:rFonts w:cs="Arial"/>
        </w:rPr>
        <w:t xml:space="preserve"> „významně nepoškozovat“ životní prostředí (Do No </w:t>
      </w:r>
      <w:r>
        <w:rPr>
          <w:rFonts w:cs="Arial"/>
        </w:rPr>
        <w:t xml:space="preserve">Significant</w:t>
      </w:r>
      <w:r>
        <w:rPr>
          <w:rFonts w:cs="Arial"/>
        </w:rPr>
        <w:t xml:space="preserve"> </w:t>
      </w:r>
      <w:r>
        <w:rPr>
          <w:rFonts w:cs="Arial"/>
        </w:rPr>
        <w:t xml:space="preserve">Harm</w:t>
      </w:r>
      <w:r>
        <w:rPr>
          <w:rFonts w:cs="Arial"/>
        </w:rPr>
        <w:t xml:space="preserve">, dále jen DNSH</w:t>
      </w:r>
      <w:r>
        <w:rPr>
          <w:rFonts w:cs="Arial"/>
        </w:rPr>
        <w:t xml:space="preserve">) </w:t>
      </w:r>
      <w:r>
        <w:rPr>
          <w:rFonts w:cs="Arial"/>
        </w:rPr>
        <w:t xml:space="preserve">implementovanou v projektech IROP podle které </w:t>
      </w:r>
      <w:r>
        <w:t xml:space="preserve">nejméně 70 % (hmotnostních) stavebního a demoličního odpadu neklasifikovaného jako nebezpečný (s výjimkou v přírodě se vyskytujících materiálů uvedených v kategorii 17 05 04 v</w:t>
      </w:r>
      <w:r>
        <w:t xml:space="preserve"> </w:t>
      </w:r>
      <w:r>
        <w:t xml:space="preserve">Evropském seznamu odpadů stanoveném </w:t>
      </w:r>
      <w:r>
        <w:t xml:space="preserve">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</w:t>
      </w:r>
      <w:r>
        <w:t xml:space="preserve"> </w:t>
      </w:r>
      <w:r>
        <w:t xml:space="preserve">protokolem EU pro nakládání se stavebním a demoličním odpadem (metodika dostupná na odkazu </w:t>
      </w:r>
      <w:r>
        <w:rPr>
          <w:rFonts w:cs="Arial"/>
        </w:rPr>
        <w:t xml:space="preserve">dostupné na odkazu </w:t>
      </w:r>
      <w:hyperlink r:id="rId17" w:tooltip="https://irop.gov.cz/cs/irop-2021-2027/dokumenty" w:history="1">
        <w:r>
          <w:rPr>
            <w:rStyle w:val="1019"/>
            <w:rFonts w:cs="Arial"/>
          </w:rPr>
          <w:t xml:space="preserve">https://irop.gov.cz/cs/irop-2021-2027/dokumenty</w:t>
        </w:r>
      </w:hyperlink>
      <w:r>
        <w:rPr>
          <w:rFonts w:cs="Arial"/>
        </w:rPr>
        <w:t xml:space="preserve">).</w:t>
      </w:r>
      <w:r>
        <w:rPr>
          <w:rFonts w:cs="Arial"/>
        </w:rPr>
        <w:t xml:space="preserve"> </w:t>
      </w:r>
      <w:r>
        <w:rPr>
          <w:rFonts w:cs="Arial"/>
        </w:rPr>
        <w:t xml:space="preserve">J</w:t>
      </w:r>
      <w:r>
        <w:rPr>
          <w:rFonts w:cs="Arial"/>
        </w:rPr>
        <w:t xml:space="preserve">ako doklad o likvidaci se</w:t>
      </w:r>
      <w:r>
        <w:rPr>
          <w:rFonts w:cs="Arial"/>
        </w:rPr>
        <w:t xml:space="preserve"> </w:t>
      </w:r>
      <w:r>
        <w:rPr>
          <w:rFonts w:cs="Arial"/>
        </w:rPr>
        <w:t xml:space="preserve">vyžadují vážní lístky s patřičnými náležitostmi jako např. uvedení názvu stavby dle smlouvy o dílo, kód a druh odpadu atd.</w:t>
      </w:r>
      <w:r>
        <w:rPr>
          <w:rFonts w:cs="Arial"/>
        </w:rPr>
        <w:t xml:space="preserve">; </w:t>
      </w:r>
      <w:r>
        <w:rPr>
          <w:szCs w:val="22"/>
        </w:rPr>
        <w:t xml:space="preserve">bez doložení vážních lístků zhotovitelem objednateli, nelze fakturovat položky týkající se likvidace odpadu</w:t>
      </w:r>
      <w:r>
        <w:rPr>
          <w:szCs w:val="22"/>
        </w:rPr>
        <w:t xml:space="preserve"> (tedy zejména skládkovné, přepravu, nakládání odpadu apod.)</w:t>
      </w:r>
      <w:r>
        <w:rPr>
          <w:szCs w:val="22"/>
        </w:rPr>
        <w:t xml:space="preserve">; vážní lístky musí obsahovat zejm</w:t>
      </w:r>
      <w:r>
        <w:rPr>
          <w:szCs w:val="22"/>
        </w:rPr>
        <w:t xml:space="preserve">éna název, IČO a sídlo generálního zhotovitele stavby, totéž pro subjekt, který odpad od zhotovitele přijme na skládce, dále název stavby dle smlouvy o dílo, datum přijetí odpadu na skládce, druh odpadu, množství, podpis a razítko příjemce na skládce apod.</w:t>
      </w:r>
      <w:r>
        <w:rPr>
          <w:szCs w:val="22"/>
        </w:rPr>
        <w:t xml:space="preserve">; veškeré odpady musejí být obratem ze stavby odváženy; zhotoviteli stavby je zakázáno jakýkoliv odpad ze stavby dávat do</w:t>
      </w:r>
      <w:r>
        <w:rPr>
          <w:szCs w:val="22"/>
        </w:rPr>
        <w:t xml:space="preserve"> </w:t>
      </w:r>
      <w:r>
        <w:rPr>
          <w:szCs w:val="22"/>
        </w:rPr>
        <w:t xml:space="preserve">nádob na odpad, které jsou určeny pro předmětnou budovu,</w:t>
      </w:r>
      <w:r>
        <w:rPr>
          <w:szCs w:val="22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szCs w:val="22"/>
        </w:rPr>
        <w:t xml:space="preserve">m) objednatel nedisponuje žádnými plochami pro dočasné meziskládky, což zhotovitel bere na vědomí</w:t>
      </w:r>
      <w:r>
        <w:rPr>
          <w:szCs w:val="22"/>
        </w:rPr>
        <w:t xml:space="preserve"> a v nabídkové ceně zhotovitel zohlednil nutnost návozu a odvozu materiálů přímo z/na stavební techniku</w:t>
      </w:r>
      <w:r>
        <w:rPr>
          <w:szCs w:val="22"/>
        </w:rPr>
        <w:t xml:space="preserve">; </w:t>
      </w:r>
      <w:r>
        <w:rPr>
          <w:szCs w:val="22"/>
        </w:rPr>
        <w:t xml:space="preserve">objednatel nemá dohodnuto</w:t>
      </w:r>
      <w:r>
        <w:rPr>
          <w:szCs w:val="22"/>
        </w:rPr>
        <w:t xml:space="preserve"> využ</w:t>
      </w:r>
      <w:r>
        <w:rPr>
          <w:szCs w:val="22"/>
        </w:rPr>
        <w:t xml:space="preserve">ití</w:t>
      </w:r>
      <w:r>
        <w:rPr>
          <w:szCs w:val="22"/>
        </w:rPr>
        <w:t xml:space="preserve"> ke skládkám materiálu či odpadu pozemky, které nejsou ve vlastnictví objednatele, kde uvedené platí rovněž o pozemcích ve vlastnictví objednatele, kde</w:t>
      </w:r>
      <w:r>
        <w:rPr>
          <w:szCs w:val="22"/>
        </w:rPr>
        <w:t xml:space="preserve"> </w:t>
      </w:r>
      <w:r>
        <w:rPr>
          <w:szCs w:val="22"/>
        </w:rPr>
        <w:t xml:space="preserve">objednatel </w:t>
      </w:r>
      <w:r>
        <w:rPr>
          <w:szCs w:val="22"/>
        </w:rPr>
        <w:t xml:space="preserve">písemně</w:t>
      </w:r>
      <w:r>
        <w:rPr>
          <w:szCs w:val="22"/>
        </w:rPr>
        <w:t xml:space="preserve"> nevydal souhlas s dočasným uložením materiálu či odpadu,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n</w:t>
      </w:r>
      <w:r>
        <w:rPr>
          <w:rFonts w:cs="Arial"/>
        </w:rPr>
        <w:t xml:space="preserve">) </w:t>
      </w:r>
      <w:r>
        <w:rPr>
          <w:rFonts w:cs="Arial"/>
        </w:rPr>
        <w:t xml:space="preserve">průběžn</w:t>
      </w:r>
      <w:r>
        <w:rPr>
          <w:rFonts w:cs="Arial"/>
        </w:rPr>
        <w:t xml:space="preserve">ě</w:t>
      </w:r>
      <w:r>
        <w:rPr>
          <w:rFonts w:cs="Arial"/>
        </w:rPr>
        <w:t xml:space="preserve"> pořizov</w:t>
      </w:r>
      <w:r>
        <w:rPr>
          <w:rFonts w:cs="Arial"/>
        </w:rPr>
        <w:t xml:space="preserve">at</w:t>
      </w:r>
      <w:r>
        <w:rPr>
          <w:rFonts w:cs="Arial"/>
        </w:rPr>
        <w:t xml:space="preserve"> </w:t>
      </w:r>
      <w:r>
        <w:rPr>
          <w:rFonts w:cs="Arial"/>
        </w:rPr>
        <w:t xml:space="preserve">podrobné fotodokumentace všech fází provádění díla, vč. fotodokumentace předaného staveniště před zahájením provádění díla, fotodokumentace všech zakrývaných částí apod.</w:t>
      </w:r>
      <w:r>
        <w:rPr>
          <w:rFonts w:cs="Arial"/>
        </w:rPr>
        <w:t xml:space="preserve">, rovněž provedení pasportizace blízkého okolí před prováděním stavby</w:t>
      </w:r>
      <w:r>
        <w:rPr>
          <w:rFonts w:cs="Arial"/>
        </w:rPr>
        <w:t xml:space="preserve">; zhotovitel musí provést pasportizaci přilehlého obchodního centra Poříčí (budov, zpevněných ploch aj.) </w:t>
      </w:r>
      <w:r>
        <w:rPr>
          <w:rFonts w:cs="Arial"/>
        </w:rPr>
        <w:t xml:space="preserve">a též stávající stezky pro pěší a cyklisty, kterou bude využívat jako příjezdovou cestu na staveniště a to </w:t>
      </w:r>
      <w:r>
        <w:rPr>
          <w:rFonts w:cs="Arial"/>
        </w:rPr>
        <w:t xml:space="preserve">před zahájením realizace a též po dokončení</w:t>
      </w:r>
      <w:r>
        <w:rPr>
          <w:rFonts w:cs="Arial"/>
        </w:rPr>
        <w:t xml:space="preserve"> realizace stavby; uvedená pasportizace tak slouží zejména zhotoviteli v případech, kdy by došlo k nárokování úhrady vzniklých škod na okolních budovách, stavbách či</w:t>
      </w:r>
      <w:r>
        <w:rPr>
          <w:rFonts w:cs="Arial"/>
        </w:rPr>
        <w:t xml:space="preserve"> </w:t>
      </w:r>
      <w:r>
        <w:rPr>
          <w:rFonts w:cs="Arial"/>
        </w:rPr>
        <w:t xml:space="preserve">pozemcích,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o</w:t>
      </w:r>
      <w:r>
        <w:rPr>
          <w:rFonts w:cs="Arial"/>
        </w:rPr>
        <w:t xml:space="preserve">) umožnit a vytvořit podmínky pro provedení případného </w:t>
      </w:r>
      <w:r>
        <w:rPr>
          <w:rFonts w:cs="Arial"/>
        </w:rPr>
        <w:t xml:space="preserve">archeologick</w:t>
      </w:r>
      <w:r>
        <w:rPr>
          <w:rFonts w:cs="Arial"/>
        </w:rPr>
        <w:t xml:space="preserve">ého</w:t>
      </w:r>
      <w:r>
        <w:rPr>
          <w:rFonts w:cs="Arial"/>
        </w:rPr>
        <w:t xml:space="preserve"> průzkum</w:t>
      </w:r>
      <w:r>
        <w:rPr>
          <w:rFonts w:cs="Arial"/>
        </w:rPr>
        <w:t xml:space="preserve">u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p</w:t>
      </w:r>
      <w:r>
        <w:rPr>
          <w:rFonts w:cs="Arial"/>
        </w:rPr>
        <w:t xml:space="preserve">) </w:t>
      </w:r>
      <w:r>
        <w:rPr>
          <w:rFonts w:cs="Arial"/>
        </w:rPr>
        <w:t xml:space="preserve">provádět </w:t>
      </w:r>
      <w:r>
        <w:rPr>
          <w:rFonts w:cs="Arial"/>
        </w:rPr>
        <w:t xml:space="preserve">průběžný úklid zhotovované stavby a veškerého dotčeného okolí, čištění mechanizace zabraňující znečištění komunikací atd., </w:t>
      </w:r>
      <w:r>
        <w:rPr>
          <w:rFonts w:cs="Arial"/>
        </w:rPr>
        <w:t xml:space="preserve">po dokončení poté také finální čistý mokrý úklid,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q</w:t>
      </w:r>
      <w:r>
        <w:rPr>
          <w:rFonts w:cs="Arial"/>
        </w:rPr>
        <w:t xml:space="preserve">) </w:t>
      </w:r>
      <w:r>
        <w:rPr>
          <w:rFonts w:cs="Arial"/>
        </w:rPr>
        <w:t xml:space="preserve">zaji</w:t>
      </w:r>
      <w:r>
        <w:rPr>
          <w:rFonts w:cs="Arial"/>
        </w:rPr>
        <w:t xml:space="preserve">stit si</w:t>
      </w:r>
      <w:r>
        <w:rPr>
          <w:rFonts w:cs="Arial"/>
        </w:rPr>
        <w:t xml:space="preserve"> vlastní potřebn</w:t>
      </w:r>
      <w:r>
        <w:rPr>
          <w:rFonts w:cs="Arial"/>
        </w:rPr>
        <w:t xml:space="preserve">á</w:t>
      </w:r>
      <w:r>
        <w:rPr>
          <w:rFonts w:cs="Arial"/>
        </w:rPr>
        <w:t xml:space="preserve"> médi</w:t>
      </w:r>
      <w:r>
        <w:rPr>
          <w:rFonts w:cs="Arial"/>
        </w:rPr>
        <w:t xml:space="preserve">a</w:t>
      </w:r>
      <w:r>
        <w:rPr>
          <w:rFonts w:cs="Arial"/>
        </w:rPr>
        <w:t xml:space="preserve"> jako voda, elektřina atd. pro výkon své práce na stavbě, </w:t>
      </w:r>
      <w:r>
        <w:rPr>
          <w:rFonts w:cs="Arial"/>
        </w:rPr>
        <w:t xml:space="preserve">neboť objednatel zde nemá žádná </w:t>
      </w:r>
      <w:r>
        <w:rPr>
          <w:rFonts w:cs="Arial"/>
        </w:rPr>
        <w:t xml:space="preserve">odběrná</w:t>
      </w:r>
      <w:r>
        <w:rPr>
          <w:rFonts w:cs="Arial"/>
        </w:rPr>
        <w:t xml:space="preserve"> místa a nedokáže zhotoviteli připojení zajistit,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szCs w:val="22"/>
        </w:rPr>
      </w:pPr>
      <w:r>
        <w:rPr>
          <w:rFonts w:cs="Arial"/>
        </w:rPr>
        <w:t xml:space="preserve">r</w:t>
      </w:r>
      <w:r>
        <w:rPr>
          <w:rFonts w:cs="Arial"/>
        </w:rPr>
        <w:t xml:space="preserve">) </w:t>
      </w:r>
      <w:r>
        <w:rPr>
          <w:szCs w:val="22"/>
        </w:rPr>
        <w:t xml:space="preserve">požadovat případné </w:t>
      </w:r>
      <w:r>
        <w:rPr>
          <w:szCs w:val="22"/>
        </w:rPr>
        <w:t xml:space="preserve">změny stavby či </w:t>
      </w:r>
      <w:r>
        <w:rPr>
          <w:szCs w:val="22"/>
        </w:rPr>
        <w:t xml:space="preserve">vícepráce má právo pouze objednatel</w:t>
      </w:r>
      <w:r>
        <w:rPr>
          <w:szCs w:val="22"/>
        </w:rPr>
        <w:t xml:space="preserve">,</w:t>
      </w:r>
      <w:r>
        <w:rPr>
          <w:szCs w:val="22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szCs w:val="22"/>
        </w:rPr>
        <w:t xml:space="preserve">s</w:t>
      </w:r>
      <w:r>
        <w:rPr>
          <w:szCs w:val="22"/>
        </w:rPr>
        <w:t xml:space="preserve">) zhotovitel prohlašuje, že je plně seznámen s navrženými stavebními pracemi v projektové dokumentaci, s místem realizace a budoucím staveništěm; při </w:t>
      </w:r>
      <w:r>
        <w:rPr>
          <w:szCs w:val="22"/>
        </w:rPr>
        <w:t xml:space="preserve">zadávacím </w:t>
      </w:r>
      <w:r>
        <w:rPr>
          <w:szCs w:val="22"/>
        </w:rPr>
        <w:t xml:space="preserve">řízení na zhotovitele předmětných stavebních prací byla konána prohlídka místa plnění</w:t>
      </w:r>
      <w:r>
        <w:rPr>
          <w:szCs w:val="22"/>
        </w:rPr>
        <w:t xml:space="preserve">,</w:t>
      </w:r>
      <w:r>
        <w:rPr>
          <w:szCs w:val="22"/>
        </w:rPr>
        <w:t xml:space="preserve"> a tak bylo možné se seznámit s veškerými skutečnostmi ještě před podáním nabídky; zhotovitel tak prohlašuje, že sjednaná cena za</w:t>
      </w:r>
      <w:r>
        <w:rPr>
          <w:szCs w:val="22"/>
        </w:rPr>
        <w:t xml:space="preserve"> </w:t>
      </w:r>
      <w:r>
        <w:rPr>
          <w:szCs w:val="22"/>
        </w:rPr>
        <w:t xml:space="preserve">dílo obsahuje vše, co k provedení kompletního díla je zapotřebí</w:t>
      </w:r>
      <w:r>
        <w:rPr>
          <w:szCs w:val="22"/>
        </w:rPr>
        <w:t xml:space="preserve">.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2.) konkrétní skutečnosti: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cs="Arial"/>
        </w:rPr>
        <w:t xml:space="preserve">a) </w:t>
      </w:r>
      <w:r>
        <w:rPr>
          <w:rFonts w:cs="Arial"/>
        </w:rPr>
        <w:t xml:space="preserve">provedení kácení dřevin včetně provedení náhradní výsadby v souladu s vydaným závazným stanoviskem </w:t>
      </w:r>
      <w:r>
        <w:rPr>
          <w:rFonts w:cs="Arial"/>
        </w:rPr>
        <w:t xml:space="preserve">MěÚ</w:t>
      </w:r>
      <w:r>
        <w:rPr>
          <w:rFonts w:cs="Arial"/>
        </w:rPr>
        <w:t xml:space="preserve"> Blansko, odboru životního prostředí </w:t>
      </w:r>
      <w:r>
        <w:rPr>
          <w:rFonts w:cs="Arial"/>
        </w:rPr>
        <w:t xml:space="preserve">č.j.</w:t>
      </w:r>
      <w:r>
        <w:rPr>
          <w:rFonts w:cs="Arial"/>
        </w:rPr>
        <w:t xml:space="preserve"> MBK 33743/2018 ze dne 05.09.2018; zhotovitel během realizace stavby požádá objednatele o určení míst pro náhradní výsadbu stromů; </w:t>
      </w:r>
      <w:r>
        <w:rPr>
          <w:szCs w:val="22"/>
        </w:rPr>
        <w:t xml:space="preserve">na</w:t>
      </w:r>
      <w:r>
        <w:rPr>
          <w:szCs w:val="22"/>
        </w:rPr>
        <w:t xml:space="preserve"> </w:t>
      </w:r>
      <w:r>
        <w:rPr>
          <w:szCs w:val="22"/>
        </w:rPr>
        <w:t xml:space="preserve">náklady zhotovitele bude dřevní hmota z kácení zhotovitelem odvezena do firmy EXPAL s.r.o., se</w:t>
      </w:r>
      <w:r>
        <w:rPr>
          <w:szCs w:val="22"/>
        </w:rPr>
        <w:t xml:space="preserve"> </w:t>
      </w:r>
      <w:r>
        <w:rPr>
          <w:szCs w:val="22"/>
        </w:rPr>
        <w:t xml:space="preserve">sídlem Mlýnská 2217/20, 678 01 Blansko, IČO: 63486008, a to na adresu provozovny: Mlýnská 20, 678 01 Blansko; větve, keře a ostatní organická rostlinná hmota bude odvezena na kompostárnu se</w:t>
      </w:r>
      <w:r>
        <w:rPr>
          <w:szCs w:val="22"/>
        </w:rPr>
        <w:t xml:space="preserve"> </w:t>
      </w:r>
      <w:r>
        <w:rPr>
          <w:szCs w:val="22"/>
        </w:rPr>
        <w:t xml:space="preserve">sídlem Blansko, č. p. 2483, 678 01 Blansko</w:t>
      </w:r>
      <w:r>
        <w:rPr>
          <w:rFonts w:eastAsia="Arial" w:cs="Arial"/>
          <w:szCs w:val="22"/>
          <w:lang w:bidi="cs-CZ"/>
        </w:rPr>
        <w:t xml:space="preserve">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cs="Arial"/>
        </w:rPr>
        <w:t xml:space="preserve">b) </w:t>
      </w:r>
      <w:r>
        <w:rPr>
          <w:szCs w:val="22"/>
        </w:rPr>
        <w:t xml:space="preserve">při zásazích do rozvodů veřejného resp. venkovního osvětlení nebo při realizaci veřejného resp. venkovního osvětlení nebo provádění rozvodů elektr</w:t>
      </w:r>
      <w:r>
        <w:rPr>
          <w:szCs w:val="22"/>
        </w:rPr>
        <w:t xml:space="preserve">ických kabelů v majetku objednatele je zhotovitel povinen v dostatečném časovém předstihu před zahájením prací upozornit Odborného konzultanta objednatele a Technické služby Blansko, s.r.o. Odborný konzultant objednatele bude určen při předání a převzetí s</w:t>
      </w:r>
      <w:r>
        <w:rPr>
          <w:szCs w:val="22"/>
        </w:rPr>
        <w:t xml:space="preserve">taveniště. Zhotovitel přizve Odborného konzultanta objednatele společně s TDS ke kontrole především uložení kabelu před záhozem lože, chrániček, provedení spojů uzemnění, pasivní ochrany, provedení rozvodů atd. Zhotovitel předá Odbornému konzultantovi obje</w:t>
      </w:r>
      <w:r>
        <w:rPr>
          <w:szCs w:val="22"/>
        </w:rPr>
        <w:t xml:space="preserve">dnatele Zprávu o výchozí revizi elektrické instalace ke kontrole. Provedené práce si zhotovitel odsouhlasí s Odborným konzultantem objednatele a Technickými službami Blansko, s.r.o. Pořízený zápis bude zařazen do dokladové části předávané při přejímce díla</w:t>
      </w:r>
      <w:r>
        <w:rPr>
          <w:rFonts w:eastAsia="Arial" w:cs="Arial"/>
          <w:szCs w:val="22"/>
          <w:lang w:bidi="cs-CZ"/>
        </w:rPr>
        <w:t xml:space="preserve">. Zhotovitel je rovněž povinen dodržovat předpis Místního provozního 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bezpečnostního předpisu pro práci na elektrickém zařízení venkovního veřejného osvětlení </w:t>
      </w:r>
      <w:r>
        <w:rPr>
          <w:rFonts w:eastAsia="Arial" w:cs="Arial"/>
          <w:szCs w:val="22"/>
          <w:lang w:bidi="cs-CZ"/>
        </w:rPr>
        <w:t xml:space="preserve">v majetku Města Blanska,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c) zpracování havarijního a povodňového plánu za účelem realizace stavby a jejich předání objednateli a dále také vodohospodářskému dispečinku Povodí Moravy, </w:t>
      </w:r>
      <w:r>
        <w:rPr>
          <w:rFonts w:eastAsia="Arial" w:cs="Arial"/>
          <w:szCs w:val="22"/>
          <w:lang w:bidi="cs-CZ"/>
        </w:rPr>
        <w:t xml:space="preserve">s.p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eastAsia="Arial" w:cs="Arial"/>
          <w:szCs w:val="22"/>
          <w:lang w:bidi="cs-CZ"/>
        </w:rPr>
        <w:t xml:space="preserve">; dále zhotovitel přejímá veškeré povinnosti </w:t>
      </w:r>
      <w:r>
        <w:rPr>
          <w:rFonts w:eastAsia="Arial" w:cs="Arial"/>
          <w:szCs w:val="22"/>
          <w:lang w:bidi="cs-CZ"/>
        </w:rPr>
        <w:t xml:space="preserve">od objednatele plynoucí z vyjádření Povodí Moravy, </w:t>
      </w:r>
      <w:r>
        <w:rPr>
          <w:rFonts w:eastAsia="Arial" w:cs="Arial"/>
          <w:szCs w:val="22"/>
          <w:lang w:bidi="cs-CZ"/>
        </w:rPr>
        <w:t xml:space="preserve">s.p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eastAsia="Arial" w:cs="Arial"/>
          <w:szCs w:val="22"/>
          <w:lang w:bidi="cs-CZ"/>
        </w:rPr>
        <w:t xml:space="preserve"> zn. PM-36900/2020/5203/</w:t>
      </w:r>
      <w:r>
        <w:rPr>
          <w:rFonts w:eastAsia="Arial" w:cs="Arial"/>
          <w:szCs w:val="22"/>
          <w:lang w:bidi="cs-CZ"/>
        </w:rPr>
        <w:t xml:space="preserve">Fi</w:t>
      </w:r>
      <w:r>
        <w:rPr>
          <w:rFonts w:eastAsia="Arial" w:cs="Arial"/>
          <w:szCs w:val="22"/>
          <w:lang w:bidi="cs-CZ"/>
        </w:rPr>
        <w:t xml:space="preserve"> ze dne 14.10.2020, kde dále zhotovitel zajistí jejich kompletní splnění,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d) přejímá </w:t>
      </w:r>
      <w:r>
        <w:rPr>
          <w:rFonts w:eastAsia="Arial" w:cs="Arial"/>
          <w:szCs w:val="22"/>
          <w:lang w:bidi="cs-CZ"/>
        </w:rPr>
        <w:t xml:space="preserve">a zajistí </w:t>
      </w:r>
      <w:r>
        <w:rPr>
          <w:rFonts w:eastAsia="Arial" w:cs="Arial"/>
          <w:szCs w:val="22"/>
          <w:lang w:bidi="cs-CZ"/>
        </w:rPr>
        <w:t xml:space="preserve">veškeré povinnosti od objednatele</w:t>
      </w:r>
      <w:r>
        <w:rPr>
          <w:rFonts w:eastAsia="Arial" w:cs="Arial"/>
          <w:szCs w:val="22"/>
          <w:lang w:bidi="cs-CZ"/>
        </w:rPr>
        <w:t xml:space="preserve">,</w:t>
      </w:r>
      <w:r>
        <w:rPr>
          <w:rFonts w:eastAsia="Arial" w:cs="Arial"/>
          <w:szCs w:val="22"/>
          <w:lang w:bidi="cs-CZ"/>
        </w:rPr>
        <w:t xml:space="preserve"> </w:t>
      </w:r>
      <w:r>
        <w:rPr>
          <w:rFonts w:eastAsia="Arial" w:cs="Arial"/>
          <w:szCs w:val="22"/>
          <w:lang w:bidi="cs-CZ"/>
        </w:rPr>
        <w:t xml:space="preserve">jenž</w:t>
      </w:r>
      <w:r>
        <w:rPr>
          <w:rFonts w:eastAsia="Arial" w:cs="Arial"/>
          <w:szCs w:val="22"/>
          <w:lang w:bidi="cs-CZ"/>
        </w:rPr>
        <w:t xml:space="preserve"> </w:t>
      </w:r>
      <w:r>
        <w:rPr>
          <w:rFonts w:eastAsia="Arial" w:cs="Arial"/>
          <w:szCs w:val="22"/>
          <w:lang w:bidi="cs-CZ"/>
        </w:rPr>
        <w:t xml:space="preserve">jsou</w:t>
      </w:r>
      <w:r>
        <w:rPr>
          <w:rFonts w:eastAsia="Arial" w:cs="Arial"/>
          <w:szCs w:val="22"/>
          <w:lang w:bidi="cs-CZ"/>
        </w:rPr>
        <w:t xml:space="preserve"> </w:t>
      </w:r>
      <w:r>
        <w:rPr>
          <w:rFonts w:eastAsia="Arial" w:cs="Arial"/>
          <w:szCs w:val="22"/>
          <w:lang w:bidi="cs-CZ"/>
        </w:rPr>
        <w:t xml:space="preserve">stanovené v Nájemní smlouvě 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smlouvě o budoucí smlouvě o zřízení služebnosti č. 2020/001798/SRM/DS/SVO ze dne 26.1.2021 vyjma povinnosti </w:t>
      </w:r>
      <w:r>
        <w:rPr>
          <w:rFonts w:eastAsia="Arial" w:cs="Arial"/>
          <w:szCs w:val="22"/>
          <w:lang w:bidi="cs-CZ"/>
        </w:rPr>
        <w:t xml:space="preserve">úhrady nájemného a zřízení služebnosti,</w:t>
      </w:r>
      <w:r>
        <w:rPr>
          <w:rFonts w:eastAsia="Arial" w:cs="Arial"/>
          <w:szCs w:val="22"/>
          <w:lang w:bidi="cs-CZ"/>
        </w:rPr>
        <w:t xml:space="preserve"> kterou uzavřelo město Blansko se státním podnikem Povodí Moravy, </w:t>
      </w:r>
      <w:r>
        <w:rPr>
          <w:rFonts w:eastAsia="Arial" w:cs="Arial"/>
          <w:szCs w:val="22"/>
          <w:lang w:bidi="cs-CZ"/>
        </w:rPr>
        <w:t xml:space="preserve">s.p</w:t>
      </w:r>
      <w:r>
        <w:rPr>
          <w:rFonts w:eastAsia="Arial" w:cs="Arial"/>
          <w:szCs w:val="22"/>
          <w:lang w:bidi="cs-CZ"/>
        </w:rPr>
        <w:t xml:space="preserve">.,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e) zajistí splnění všech podmínek stanovených ve stavebním povolení vydaném </w:t>
      </w:r>
      <w:r>
        <w:rPr>
          <w:rFonts w:eastAsia="Arial" w:cs="Arial"/>
          <w:szCs w:val="22"/>
          <w:lang w:bidi="cs-CZ"/>
        </w:rPr>
        <w:t xml:space="preserve">MěÚ</w:t>
      </w:r>
      <w:r>
        <w:rPr>
          <w:rFonts w:eastAsia="Arial" w:cs="Arial"/>
          <w:szCs w:val="22"/>
          <w:lang w:bidi="cs-CZ"/>
        </w:rPr>
        <w:t xml:space="preserve"> Blansko, odborem stavební úřad </w:t>
      </w:r>
      <w:r>
        <w:rPr>
          <w:rFonts w:eastAsia="Arial" w:cs="Arial"/>
          <w:szCs w:val="22"/>
          <w:lang w:bidi="cs-CZ"/>
        </w:rPr>
        <w:t xml:space="preserve">č.j.</w:t>
      </w:r>
      <w:r>
        <w:rPr>
          <w:rFonts w:eastAsia="Arial" w:cs="Arial"/>
          <w:szCs w:val="22"/>
          <w:lang w:bidi="cs-CZ"/>
        </w:rPr>
        <w:t xml:space="preserve"> SÚ SH SR 4/2021-MBK 4390/2021/</w:t>
      </w:r>
      <w:r>
        <w:rPr>
          <w:rFonts w:eastAsia="Arial" w:cs="Arial"/>
          <w:szCs w:val="22"/>
          <w:lang w:bidi="cs-CZ"/>
        </w:rPr>
        <w:t xml:space="preserve">Bí</w:t>
      </w:r>
      <w:r>
        <w:rPr>
          <w:rFonts w:eastAsia="Arial" w:cs="Arial"/>
          <w:szCs w:val="22"/>
          <w:lang w:bidi="cs-CZ"/>
        </w:rPr>
        <w:t xml:space="preserve"> ze dne 02.02.2021,</w:t>
      </w:r>
      <w:r>
        <w:rPr>
          <w:rFonts w:eastAsia="Arial" w:cs="Arial"/>
          <w:szCs w:val="22"/>
          <w:lang w:bidi="cs-CZ"/>
        </w:rPr>
        <w:t xml:space="preserve"> a dále zajistí splnění všech podmínek stanovených v územním souhlasu vydaném </w:t>
      </w:r>
      <w:r>
        <w:rPr>
          <w:rFonts w:eastAsia="Arial" w:cs="Arial"/>
          <w:szCs w:val="22"/>
          <w:lang w:bidi="cs-CZ"/>
        </w:rPr>
        <w:t xml:space="preserve">MěÚ</w:t>
      </w:r>
      <w:r>
        <w:rPr>
          <w:rFonts w:eastAsia="Arial" w:cs="Arial"/>
          <w:szCs w:val="22"/>
          <w:lang w:bidi="cs-CZ"/>
        </w:rPr>
        <w:t xml:space="preserve"> Blansko, odborem stavební úřad č.j. SÚ ÚK 236/2020-MBK 57732/2020/</w:t>
      </w:r>
      <w:r>
        <w:rPr>
          <w:rFonts w:eastAsia="Arial" w:cs="Arial"/>
          <w:szCs w:val="22"/>
          <w:lang w:bidi="cs-CZ"/>
        </w:rPr>
        <w:t xml:space="preserve">Ša</w:t>
      </w:r>
      <w:r>
        <w:rPr>
          <w:rFonts w:eastAsia="Arial" w:cs="Arial"/>
          <w:szCs w:val="22"/>
          <w:lang w:bidi="cs-CZ"/>
        </w:rPr>
        <w:t xml:space="preserve"> ze dne 082.12.2020,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f) zajistí aktualizaci všech těch stanovisek, vyjádření atp. vlastníků a správců inženýrských sítí 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vodních toků, </w:t>
      </w:r>
      <w:r>
        <w:rPr>
          <w:rFonts w:eastAsia="Arial" w:cs="Arial"/>
          <w:szCs w:val="22"/>
          <w:lang w:bidi="cs-CZ"/>
        </w:rPr>
        <w:t xml:space="preserve">jež</w:t>
      </w:r>
      <w:r>
        <w:rPr>
          <w:rFonts w:eastAsia="Arial" w:cs="Arial"/>
          <w:szCs w:val="22"/>
          <w:lang w:bidi="cs-CZ"/>
        </w:rPr>
        <w:t xml:space="preserve"> jsou součástí dokladové části předmětné stavby a kterým již vypršela platnost,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g) provede </w:t>
      </w:r>
      <w:r>
        <w:rPr>
          <w:rFonts w:eastAsia="Arial" w:cs="Arial"/>
          <w:szCs w:val="22"/>
          <w:lang w:bidi="cs-CZ"/>
        </w:rPr>
        <w:t xml:space="preserve"> </w:t>
      </w:r>
      <w:r>
        <w:rPr>
          <w:rFonts w:eastAsia="Arial" w:cs="Arial"/>
          <w:szCs w:val="22"/>
          <w:lang w:bidi="cs-CZ"/>
        </w:rPr>
        <w:t xml:space="preserve">řádné napojení stavby na přilehlou asfaltovou stezku pro pěší a cyklisty a též v místech zásahu do </w:t>
      </w:r>
      <w:r>
        <w:rPr>
          <w:rFonts w:eastAsia="Arial" w:cs="Arial"/>
          <w:szCs w:val="22"/>
          <w:lang w:bidi="cs-CZ"/>
        </w:rPr>
        <w:t xml:space="preserve">mlatového</w:t>
      </w:r>
      <w:r>
        <w:rPr>
          <w:rFonts w:eastAsia="Arial" w:cs="Arial"/>
          <w:szCs w:val="22"/>
          <w:lang w:bidi="cs-CZ"/>
        </w:rPr>
        <w:t xml:space="preserve"> chodníku provede vyústění </w:t>
      </w:r>
      <w:r>
        <w:rPr>
          <w:rFonts w:eastAsia="Arial" w:cs="Arial"/>
          <w:szCs w:val="22"/>
          <w:lang w:bidi="cs-CZ"/>
        </w:rPr>
        <w:t xml:space="preserve">mlatového</w:t>
      </w:r>
      <w:r>
        <w:rPr>
          <w:rFonts w:eastAsia="Arial" w:cs="Arial"/>
          <w:szCs w:val="22"/>
          <w:lang w:bidi="cs-CZ"/>
        </w:rPr>
        <w:t xml:space="preserve"> chodníku na přilehlou asfaltovou stezku pro pěší a cyklisty</w:t>
      </w:r>
      <w:r>
        <w:rPr>
          <w:rFonts w:eastAsia="Arial" w:cs="Arial"/>
          <w:szCs w:val="22"/>
          <w:lang w:bidi="cs-CZ"/>
        </w:rPr>
        <w:t xml:space="preserve"> a též napojí na realizovanou stavbu lávky</w:t>
      </w:r>
      <w:r>
        <w:rPr>
          <w:rFonts w:eastAsia="Arial" w:cs="Arial"/>
          <w:szCs w:val="22"/>
          <w:lang w:bidi="cs-CZ"/>
        </w:rPr>
        <w:t xml:space="preserve">,</w:t>
      </w:r>
      <w:r>
        <w:rPr>
          <w:rFonts w:eastAsia="Arial" w:cs="Arial"/>
          <w:szCs w:val="22"/>
          <w:lang w:bidi="cs-CZ"/>
        </w:rPr>
        <w:t xml:space="preserve"> za tímto účelem uchová dostatečné množství stávajícího mlatu na tuto úpravu, včetně dřevěných vodících linií a jejich kotvení,  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h) </w:t>
      </w:r>
      <w:r>
        <w:rPr>
          <w:rFonts w:eastAsia="Arial" w:cs="Arial"/>
          <w:szCs w:val="22"/>
          <w:lang w:bidi="cs-CZ"/>
        </w:rPr>
        <w:t xml:space="preserve">zajistí stanovení trvalého dopravního značení a jeho </w:t>
      </w:r>
      <w:r>
        <w:rPr>
          <w:rFonts w:eastAsia="Arial" w:cs="Arial"/>
          <w:szCs w:val="22"/>
          <w:lang w:bidi="cs-CZ"/>
        </w:rPr>
        <w:t xml:space="preserve">provede</w:t>
      </w:r>
      <w:r>
        <w:rPr>
          <w:rFonts w:eastAsia="Arial" w:cs="Arial"/>
          <w:szCs w:val="22"/>
          <w:lang w:bidi="cs-CZ"/>
        </w:rPr>
        <w:t xml:space="preserve">ní,</w:t>
      </w:r>
      <w:r>
        <w:rPr>
          <w:rFonts w:eastAsia="Arial" w:cs="Arial"/>
          <w:szCs w:val="22"/>
          <w:lang w:bidi="cs-CZ"/>
        </w:rPr>
        <w:t xml:space="preserve"> 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i) </w:t>
      </w:r>
      <w:r>
        <w:rPr>
          <w:rFonts w:eastAsia="Arial" w:cs="Arial"/>
          <w:szCs w:val="22"/>
          <w:lang w:bidi="cs-CZ"/>
        </w:rPr>
        <w:t xml:space="preserve">v místech, kde dojde k dotčení trávníků</w:t>
      </w:r>
      <w:r>
        <w:rPr>
          <w:rFonts w:eastAsia="Arial" w:cs="Arial"/>
          <w:szCs w:val="22"/>
          <w:lang w:bidi="cs-CZ"/>
        </w:rPr>
        <w:t xml:space="preserve">,</w:t>
      </w:r>
      <w:r>
        <w:rPr>
          <w:rFonts w:eastAsia="Arial" w:cs="Arial"/>
          <w:szCs w:val="22"/>
          <w:lang w:bidi="cs-CZ"/>
        </w:rPr>
        <w:t xml:space="preserve"> zajistí zhotovitel nové osetí travním semenem, včetně řádného urovnání podkladu, vybrání kameniva o velikosti větší než 1cm, dále zajistí řádný vzrůst trávníku včetně jeho první seče,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j) </w:t>
      </w:r>
      <w:r>
        <w:rPr>
          <w:rFonts w:eastAsia="Arial" w:cs="Arial"/>
          <w:szCs w:val="22"/>
          <w:lang w:bidi="cs-CZ"/>
        </w:rPr>
        <w:t xml:space="preserve">zajistí zpracování realizační dokumentace stavby včetně podrobného statické</w:t>
      </w:r>
      <w:r>
        <w:rPr>
          <w:rFonts w:eastAsia="Arial" w:cs="Arial"/>
          <w:szCs w:val="22"/>
          <w:lang w:bidi="cs-CZ"/>
        </w:rPr>
        <w:t xml:space="preserve">ho výpočtu a stanovení nadvýšení konstrukce, která detailně dořeší projekt stavby v závislosti na technologii zhotovitele, přičemž zhotovitel není oprávněn dožadovat se jakéhokoliv navýšení sjednané ceny za realizaci; zhotovitel dále realizační dokumentaci</w:t>
      </w:r>
      <w:r>
        <w:rPr>
          <w:rFonts w:eastAsia="Arial" w:cs="Arial"/>
          <w:szCs w:val="22"/>
          <w:lang w:bidi="cs-CZ"/>
        </w:rPr>
        <w:t xml:space="preserve"> předá objednateli, technickému dozoru stavebníka 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autorskému dozoru stavby k odsouhlasení / připomínkování, přičemž i při odsouhlasení objednatelem je stále za skutečnosti uvedené a navržené ve výrobní dokumentaci plně zodpovědný zhotovitel jako specialista a znalec dané problematiky,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k) při vrtání pilot musí zhotovite</w:t>
      </w:r>
      <w:r>
        <w:rPr>
          <w:rFonts w:eastAsia="Arial" w:cs="Arial"/>
          <w:szCs w:val="22"/>
          <w:lang w:bidi="cs-CZ"/>
        </w:rPr>
        <w:t xml:space="preserve">l</w:t>
      </w:r>
      <w:r>
        <w:rPr>
          <w:rFonts w:eastAsia="Arial" w:cs="Arial"/>
          <w:szCs w:val="22"/>
          <w:lang w:bidi="cs-CZ"/>
        </w:rPr>
        <w:t xml:space="preserve"> zajistit </w:t>
      </w:r>
      <w:r>
        <w:rPr>
          <w:rFonts w:eastAsia="Arial" w:cs="Arial"/>
          <w:szCs w:val="22"/>
          <w:lang w:bidi="cs-CZ"/>
        </w:rPr>
        <w:t xml:space="preserve">na stavbě </w:t>
      </w:r>
      <w:r>
        <w:rPr>
          <w:rFonts w:eastAsia="Arial" w:cs="Arial"/>
          <w:szCs w:val="22"/>
          <w:lang w:bidi="cs-CZ"/>
        </w:rPr>
        <w:t xml:space="preserve">trvalou přítomnost </w:t>
      </w:r>
      <w:r>
        <w:rPr>
          <w:rFonts w:eastAsia="Arial" w:cs="Arial"/>
          <w:szCs w:val="22"/>
          <w:lang w:bidi="cs-CZ"/>
        </w:rPr>
        <w:t xml:space="preserve">zodpovědného geologa s autorizací v oblasti Geotechnika, který musí provést veškeré úkony uvedené v projektové dokumentaci stavby a o všem provést též </w:t>
      </w:r>
      <w:r>
        <w:rPr>
          <w:rFonts w:eastAsia="Arial" w:cs="Arial"/>
          <w:szCs w:val="22"/>
          <w:lang w:bidi="cs-CZ"/>
        </w:rPr>
        <w:t xml:space="preserve">průběžně </w:t>
      </w:r>
      <w:r>
        <w:rPr>
          <w:rFonts w:eastAsia="Arial" w:cs="Arial"/>
          <w:szCs w:val="22"/>
          <w:lang w:bidi="cs-CZ"/>
        </w:rPr>
        <w:t xml:space="preserve">záznam do stavebního deníku s otiskem autorizačního razítka,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l) součástí plnění je provedení všech předepsaných zkoušek během realizace stavby a to v takovém rozsahu, aby bylo řádně prokázáno splnění požadovaných skutečností dle </w:t>
      </w:r>
      <w:r>
        <w:rPr>
          <w:rFonts w:eastAsia="Arial" w:cs="Arial"/>
          <w:szCs w:val="22"/>
          <w:lang w:bidi="cs-CZ"/>
        </w:rPr>
        <w:t xml:space="preserve">projektové dokumentace stavby; jedná se např. mj. o zkoušky integrity metodou Pit na pilotách atp., o dni a časech provedení jednotlivých druhů zkoušek bude vždy informován alespoň tři pracovní dny předem technický dozor stavebníka a autorský dozor stavby,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m) v případech, kdy ve výkazu výměr oceněném uchazečem o zakázku v zadávacím řízení bude cokoliv chybět</w:t>
      </w:r>
      <w:r>
        <w:rPr>
          <w:rFonts w:eastAsia="Arial" w:cs="Arial"/>
          <w:szCs w:val="22"/>
          <w:lang w:bidi="cs-CZ"/>
        </w:rPr>
        <w:t xml:space="preserve"> (množství, práce, materiál atp.)</w:t>
      </w:r>
      <w:r>
        <w:rPr>
          <w:rFonts w:eastAsia="Arial" w:cs="Arial"/>
          <w:szCs w:val="22"/>
          <w:lang w:bidi="cs-CZ"/>
        </w:rPr>
        <w:t xml:space="preserve">, avšak jakákoliv část zadávací dokumentace uvedené požaduje, zhotovitel prohlašuje, že uvedené nebude finančně nárokovat a že případné chybějící </w:t>
      </w:r>
      <w:r>
        <w:rPr>
          <w:rFonts w:eastAsia="Arial" w:cs="Arial"/>
          <w:szCs w:val="22"/>
          <w:lang w:bidi="cs-CZ"/>
        </w:rPr>
        <w:t xml:space="preserve">skutečnosti cenově rozpustil v rámci jiných položek</w:t>
      </w:r>
      <w:r>
        <w:rPr>
          <w:rFonts w:eastAsia="Arial" w:cs="Arial"/>
          <w:szCs w:val="22"/>
          <w:lang w:bidi="cs-CZ"/>
        </w:rPr>
        <w:t xml:space="preserve"> rozpočtu</w:t>
      </w:r>
      <w:r>
        <w:rPr>
          <w:rFonts w:eastAsia="Arial" w:cs="Arial"/>
          <w:szCs w:val="22"/>
          <w:lang w:bidi="cs-CZ"/>
        </w:rPr>
        <w:t xml:space="preserve">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n) zhotovitel je povinen současně při realizaci stavby předávat průběžně technickému dozoru 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autorskému dozoru stavby takové doklady, které prokazují splnění předepsaných požadavků v projektové dokumentaci,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o) </w:t>
      </w:r>
      <w:r>
        <w:rPr>
          <w:rFonts w:eastAsia="Arial" w:cs="Arial"/>
          <w:szCs w:val="22"/>
          <w:lang w:bidi="cs-CZ"/>
        </w:rPr>
        <w:t xml:space="preserve">zhotovitel též dále na své vlastní náklady zajišťuje a provádí: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1.) </w:t>
      </w:r>
      <w:r>
        <w:rPr>
          <w:rFonts w:eastAsia="Arial" w:cs="Arial"/>
          <w:szCs w:val="22"/>
          <w:lang w:bidi="cs-CZ"/>
        </w:rPr>
        <w:t xml:space="preserve">sledová</w:t>
      </w:r>
      <w:r>
        <w:rPr>
          <w:rFonts w:eastAsia="Arial" w:cs="Arial"/>
          <w:szCs w:val="22"/>
          <w:lang w:bidi="cs-CZ"/>
        </w:rPr>
        <w:t xml:space="preserve">ní konstrukce lávky během výstavb</w:t>
      </w:r>
      <w:r>
        <w:rPr>
          <w:rFonts w:eastAsia="Arial" w:cs="Arial"/>
          <w:szCs w:val="22"/>
          <w:lang w:bidi="cs-CZ"/>
        </w:rPr>
        <w:t xml:space="preserve">y (blíže viz technická zpráva projektové dokumentace) a </w:t>
      </w:r>
      <w:r>
        <w:rPr>
          <w:rFonts w:eastAsia="Arial" w:cs="Arial"/>
          <w:szCs w:val="22"/>
          <w:lang w:bidi="cs-CZ"/>
        </w:rPr>
        <w:t xml:space="preserve">tak</w:t>
      </w:r>
      <w:r>
        <w:rPr>
          <w:rFonts w:eastAsia="Arial" w:cs="Arial"/>
          <w:szCs w:val="22"/>
          <w:lang w:bidi="cs-CZ"/>
        </w:rPr>
        <w:t xml:space="preserve">též dlouhodobé sledování lávky po dobu záruční lhůty</w:t>
      </w:r>
      <w:r>
        <w:rPr>
          <w:rFonts w:eastAsia="Arial" w:cs="Arial"/>
          <w:szCs w:val="22"/>
          <w:lang w:bidi="cs-CZ"/>
        </w:rPr>
        <w:t xml:space="preserve">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2.) první hlavní mostní prohlídku, tedy soubor činností, </w:t>
      </w:r>
      <w:r>
        <w:t xml:space="preserve">kterými se provádí podrobný dozor nad</w:t>
      </w:r>
      <w:r>
        <w:t xml:space="preserve"> </w:t>
      </w:r>
      <w:r>
        <w:t xml:space="preserve">stavem, spolehlivostí a bezpečností mostního objektu (lávky) před uvedením do provozu,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/>
      </w:pPr>
      <w:r>
        <w:rPr>
          <w:rFonts w:eastAsia="Arial" w:cs="Arial"/>
          <w:szCs w:val="22"/>
          <w:lang w:bidi="cs-CZ"/>
        </w:rPr>
        <w:t xml:space="preserve">3.) běžnou prohlídku, </w:t>
      </w:r>
      <w:r>
        <w:t xml:space="preserve">tedy soubor činností, kterými se provádí běžný dozor nad stavem a</w:t>
      </w:r>
      <w:r>
        <w:t xml:space="preserve"> </w:t>
      </w:r>
      <w:r>
        <w:t xml:space="preserve">bezpečností mostních objektů (lávky), kde tyto běžné prohlídky slouží jako podklad k plánování údržby mostů, a to v počtu 1 běžná prohlídka za 1 kalendářní rok,</w:t>
      </w:r>
      <w:r>
        <w:t xml:space="preserve"> kde prohlídky budou konány v jarních měsících (</w:t>
      </w:r>
      <w:r>
        <w:t xml:space="preserve">březen, duben či květen)</w:t>
      </w:r>
      <w:r>
        <w:t xml:space="preserve"> a zprávy s výsledky budou odevzdány nejpozději vždy do 30</w:t>
      </w:r>
      <w:r>
        <w:t xml:space="preserve"> kalendářních dnů od vykonané kontroly na místě, kde dále požadavky na údržbu budou obsahovat mj. lhůtu pro jejich provedení, detailní technický popis k provedení údržby včetně uvedení materiálů a výrobků, cenový odhad provedení údržby atp.,</w:t>
      </w:r>
      <w:r/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4.) hlavní prohlídku, tedy soubor činností, </w:t>
      </w:r>
      <w:r>
        <w:t xml:space="preserve">kterými se provádí podrobný dozor nad stavem a</w:t>
      </w:r>
      <w:r>
        <w:t xml:space="preserve"> </w:t>
      </w:r>
      <w:r>
        <w:t xml:space="preserve">bezpečností mostních objektů (lávky), kde tyto hlavní prohlídky slouží jako podklad pro plánování údržby a oprav mostů</w:t>
      </w:r>
      <w:r>
        <w:t xml:space="preserve"> (lávky)</w:t>
      </w:r>
      <w:r>
        <w:t xml:space="preserve">, a to v následujících četnostech: </w:t>
      </w:r>
      <w:r>
        <w:t xml:space="preserve">dle požadavků uvedených v protokolu o první hlavní mostní prohlídce, nejpozději však ve 4. roce záruční lhůty, a dále poté vždy dle určení předchozí hlavní mostní prohlídkou,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/>
      </w:pPr>
      <w:r>
        <w:rPr>
          <w:rFonts w:eastAsia="Arial" w:cs="Arial"/>
          <w:szCs w:val="22"/>
          <w:lang w:bidi="cs-CZ"/>
        </w:rPr>
        <w:t xml:space="preserve">5.</w:t>
      </w:r>
      <w:r>
        <w:rPr>
          <w:rFonts w:eastAsia="Arial" w:cs="Arial"/>
          <w:szCs w:val="22"/>
          <w:lang w:bidi="cs-CZ"/>
        </w:rPr>
        <w:t xml:space="preserve">) </w:t>
      </w:r>
      <w:r>
        <w:rPr>
          <w:rFonts w:eastAsia="Arial" w:cs="Arial"/>
          <w:szCs w:val="22"/>
          <w:lang w:bidi="cs-CZ"/>
        </w:rPr>
        <w:t xml:space="preserve">technickou prohlídku, za účelem </w:t>
      </w:r>
      <w:r>
        <w:t xml:space="preserve">zjištění skutečného stavu, závad a poruch mostního objektu (</w:t>
      </w:r>
      <w:r>
        <w:t xml:space="preserve">lávky), jeho části nebo prvku, s četností dle platných legislativ, metodik a ČSN a též v posledním měsíci záruční lhůty stavby - kde výstupní protokol z této zkoušky musí být objednateli dodán ještě před koncem záruční doby, jinak se záruční doba posunuje </w:t>
      </w:r>
      <w:r>
        <w:t xml:space="preserve">až do doby odevzdání onoho protokolu</w:t>
      </w:r>
      <w:r>
        <w:t xml:space="preserve">,</w:t>
      </w:r>
      <w:r/>
    </w:p>
    <w:p>
      <w:pPr>
        <w:pBdr/>
        <w:spacing w:before="120"/>
        <w:ind w:left="567"/>
        <w:jc w:val="both"/>
        <w:rPr/>
      </w:pPr>
      <w:r>
        <w:rPr>
          <w:rFonts w:eastAsia="Arial" w:cs="Arial"/>
          <w:szCs w:val="22"/>
          <w:lang w:bidi="cs-CZ"/>
        </w:rPr>
        <w:t xml:space="preserve">6</w:t>
      </w:r>
      <w:r>
        <w:rPr>
          <w:rFonts w:eastAsia="Arial" w:cs="Arial"/>
          <w:szCs w:val="22"/>
          <w:lang w:bidi="cs-CZ"/>
        </w:rPr>
        <w:t xml:space="preserve">.) mimořádné prohlídky lávky po dobu záruční lhůty, tedy </w:t>
      </w:r>
      <w:r>
        <w:t xml:space="preserve">soubor činností, kterými se provádí </w:t>
      </w:r>
      <w:r>
        <w:t xml:space="preserve">podrobný odborný dozor nad stavem a bezpečností mostních objektů (lávky) po výskytu mimořádných situací nebo v případě pochybnosti o stavu mostu (lávky), jeho částí nebo prvku,</w:t>
      </w:r>
      <w:r>
        <w:t xml:space="preserve"> kde</w:t>
      </w:r>
      <w:r>
        <w:t xml:space="preserve"> </w:t>
      </w:r>
      <w:r>
        <w:t xml:space="preserve">provedení mimořádné prohlídky včetně odevzdání zápisu o provedené prohlídce musí zhotovitel zajistit bezodkladně, po nahlášené</w:t>
      </w:r>
      <w:r>
        <w:t xml:space="preserve"> pochybnosti o stavu lávky či po</w:t>
      </w:r>
      <w:r>
        <w:t xml:space="preserve"> proběhlé mimořádné situaci, kterou je např. jakýkoliv povodňový stupeň aktivity řeky Svitavy v nejbližším měřícím místě </w:t>
      </w:r>
      <w:r>
        <w:t xml:space="preserve">Povodí Moravy </w:t>
      </w:r>
      <w:r>
        <w:t xml:space="preserve">od </w:t>
      </w:r>
      <w:r>
        <w:t xml:space="preserve">předmětné </w:t>
      </w:r>
      <w:r>
        <w:t xml:space="preserve">lávky, vichřice na území města</w:t>
      </w:r>
      <w:r>
        <w:t xml:space="preserve"> Blansko</w:t>
      </w:r>
      <w:r>
        <w:t xml:space="preserve">, náraz vozidla do lávky atp.,</w:t>
      </w:r>
      <w:r/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7.) jednotlivé prohlídky a výstupy z nich mohou provádět výhradně a pouze osoby, které k tomu mají osvědčení</w:t>
      </w:r>
      <w:r>
        <w:rPr>
          <w:rFonts w:eastAsia="Arial" w:cs="Arial"/>
          <w:szCs w:val="22"/>
          <w:lang w:bidi="cs-CZ"/>
        </w:rPr>
        <w:t xml:space="preserve">, </w:t>
      </w:r>
      <w:r>
        <w:rPr>
          <w:rFonts w:eastAsia="Arial" w:cs="Arial"/>
          <w:szCs w:val="22"/>
          <w:lang w:bidi="cs-CZ"/>
        </w:rPr>
        <w:t xml:space="preserve">oprávnění </w:t>
      </w:r>
      <w:r>
        <w:rPr>
          <w:rFonts w:eastAsia="Arial" w:cs="Arial"/>
          <w:szCs w:val="22"/>
          <w:lang w:bidi="cs-CZ"/>
        </w:rPr>
        <w:t xml:space="preserve">apod., </w:t>
      </w:r>
      <w:r>
        <w:rPr>
          <w:rFonts w:eastAsia="Arial" w:cs="Arial"/>
          <w:szCs w:val="22"/>
          <w:lang w:bidi="cs-CZ"/>
        </w:rPr>
        <w:t xml:space="preserve">vyžadovaná platnou legislativou, metodikami atp., </w:t>
      </w:r>
      <w:r>
        <w:rPr>
          <w:rFonts w:eastAsia="Arial" w:cs="Arial"/>
          <w:szCs w:val="22"/>
          <w:lang w:bidi="cs-CZ"/>
        </w:rPr>
        <w:t xml:space="preserve">což bude ke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každému výstupu doloženo, 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p) zhotovitel stavby provede stavbu upravenou dle Auditu bezpečnosti pozemních komunikací z června 2024 a požadavky uvedených v Hodnotících listech tohoto auditu; vše je přílohou zadávací dokumentace.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q) zhotovitel prohlašuje, že disponuje všemi potřebnými dokumenty ke zrealizované části opěry lávky na straně obchodního centra </w:t>
      </w:r>
      <w:r>
        <w:rPr>
          <w:rFonts w:eastAsia="Arial" w:cs="Arial"/>
          <w:szCs w:val="22"/>
          <w:lang w:bidi="cs-CZ"/>
        </w:rPr>
        <w:t xml:space="preserve">Poříčí, nebo</w:t>
      </w:r>
      <w:r>
        <w:rPr>
          <w:rFonts w:eastAsia="Arial" w:cs="Arial"/>
          <w:szCs w:val="22"/>
          <w:lang w:bidi="cs-CZ"/>
        </w:rPr>
        <w:t xml:space="preserve">-</w:t>
      </w:r>
      <w:r>
        <w:rPr>
          <w:rFonts w:eastAsia="Arial" w:cs="Arial"/>
          <w:szCs w:val="22"/>
          <w:lang w:bidi="cs-CZ"/>
        </w:rPr>
        <w:t xml:space="preserve">li</w:t>
      </w:r>
      <w:r>
        <w:rPr>
          <w:rFonts w:eastAsia="Arial" w:cs="Arial"/>
          <w:szCs w:val="22"/>
          <w:lang w:bidi="cs-CZ"/>
        </w:rPr>
        <w:t xml:space="preserve"> že poskytnuté podklady objednatelem v zadávacím řízení jsou dostatečné pro následnou práci zhotovitele, a zhotoviteli je rovněž znám aktuální vizuální stav 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provedení předmětné opěry,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r) </w:t>
      </w:r>
      <w:r>
        <w:rPr>
          <w:rFonts w:eastAsia="Arial" w:cs="Arial"/>
          <w:szCs w:val="22"/>
          <w:lang w:bidi="cs-CZ"/>
        </w:rPr>
        <w:t xml:space="preserve">přístup </w:t>
      </w:r>
      <w:r>
        <w:rPr>
          <w:rFonts w:eastAsia="Arial" w:cs="Arial"/>
          <w:szCs w:val="22"/>
          <w:lang w:bidi="cs-CZ"/>
        </w:rPr>
        <w:t xml:space="preserve">a příjezd </w:t>
      </w:r>
      <w:r>
        <w:rPr>
          <w:rFonts w:eastAsia="Arial" w:cs="Arial"/>
          <w:szCs w:val="22"/>
          <w:lang w:bidi="cs-CZ"/>
        </w:rPr>
        <w:t xml:space="preserve">na staveniště ze strany obchodního centra Poříčí se připouští výhradně a pouze následovně: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1.) zhotovitel musí dodržet veškeré požadavky, které jsou kladeny ve Smlouvě o zřízení věcných břemen č. 2024/002538/SRM/DS ze dne </w:t>
      </w:r>
      <w:r>
        <w:rPr>
          <w:rFonts w:eastAsia="Arial" w:cs="Arial"/>
          <w:szCs w:val="22"/>
          <w:lang w:bidi="cs-CZ"/>
        </w:rPr>
        <w:t xml:space="preserve">18.04.2024</w:t>
      </w:r>
      <w:r>
        <w:rPr>
          <w:rFonts w:eastAsia="Arial" w:cs="Arial"/>
          <w:szCs w:val="22"/>
          <w:lang w:bidi="cs-CZ"/>
        </w:rPr>
        <w:t xml:space="preserve"> na město Blansko jako stranu smlouvy oprávněnou,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2.) výše uvedená Smlouva o zřízení věcných břemen jednoznačně definuje, kudy může zhotovitel </w:t>
      </w:r>
      <w:r>
        <w:rPr>
          <w:rFonts w:eastAsia="Arial" w:cs="Arial"/>
          <w:szCs w:val="22"/>
          <w:lang w:bidi="cs-CZ"/>
        </w:rPr>
        <w:t xml:space="preserve">stavby lávky </w:t>
      </w:r>
      <w:r>
        <w:rPr>
          <w:rFonts w:eastAsia="Arial" w:cs="Arial"/>
          <w:szCs w:val="22"/>
          <w:lang w:bidi="cs-CZ"/>
        </w:rPr>
        <w:t xml:space="preserve">např. navážet materiál, dále jsou uvedeny limity tonáže</w:t>
      </w:r>
      <w:r>
        <w:rPr>
          <w:rFonts w:eastAsia="Arial" w:cs="Arial"/>
          <w:szCs w:val="22"/>
          <w:lang w:bidi="cs-CZ"/>
        </w:rPr>
        <w:t xml:space="preserve"> vozidel</w:t>
      </w:r>
      <w:r>
        <w:rPr>
          <w:rFonts w:eastAsia="Arial" w:cs="Arial"/>
          <w:szCs w:val="22"/>
          <w:lang w:bidi="cs-CZ"/>
        </w:rPr>
        <w:t xml:space="preserve">, rychlost vozidel, délka odstavení vozidel, omezení stavební činnosti ze </w:t>
      </w:r>
      <w:r>
        <w:rPr>
          <w:rFonts w:eastAsia="Arial" w:cs="Arial"/>
          <w:szCs w:val="22"/>
          <w:lang w:bidi="cs-CZ"/>
        </w:rPr>
        <w:t xml:space="preserve">zabřemeněných</w:t>
      </w:r>
      <w:r>
        <w:rPr>
          <w:rFonts w:eastAsia="Arial" w:cs="Arial"/>
          <w:szCs w:val="22"/>
          <w:lang w:bidi="cs-CZ"/>
        </w:rPr>
        <w:t xml:space="preserve"> částí pozemků atp.,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3.) výše uvedená </w:t>
      </w:r>
      <w:r>
        <w:rPr>
          <w:rFonts w:eastAsia="Arial" w:cs="Arial"/>
          <w:szCs w:val="22"/>
          <w:lang w:bidi="cs-CZ"/>
        </w:rPr>
        <w:t xml:space="preserve">Smlouva o zřízení věcných břemen též má za následek v případě nedodržení sjednaných podmínek možnost zavázanou smluvní stranou požadovat po straně oprávněné opravy a náhrady škod vzniklých; nastane-li situace, kdy důsledkem nedodržení podmínek uvedených ve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Smlouvě o zřízení věcných břemen zhotovitelem stavby bude požadovat strana zavázaná opravy či úhrady škod</w:t>
      </w:r>
      <w:r>
        <w:rPr>
          <w:rFonts w:eastAsia="Arial" w:cs="Arial"/>
          <w:szCs w:val="22"/>
          <w:lang w:bidi="cs-CZ"/>
        </w:rPr>
        <w:t xml:space="preserve"> po straně oprávněné</w:t>
      </w:r>
      <w:r>
        <w:rPr>
          <w:rFonts w:eastAsia="Arial" w:cs="Arial"/>
          <w:szCs w:val="22"/>
          <w:lang w:bidi="cs-CZ"/>
        </w:rPr>
        <w:t xml:space="preserve">, pak objednatel je oprávněn požadovat provedení oprav </w:t>
      </w:r>
      <w:r>
        <w:rPr>
          <w:rFonts w:eastAsia="Arial" w:cs="Arial"/>
          <w:szCs w:val="22"/>
          <w:lang w:bidi="cs-CZ"/>
        </w:rPr>
        <w:t xml:space="preserve">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to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neprodleně po zhotoviteli </w:t>
      </w:r>
      <w:r>
        <w:rPr>
          <w:rFonts w:eastAsia="Arial" w:cs="Arial"/>
          <w:szCs w:val="22"/>
          <w:lang w:bidi="cs-CZ"/>
        </w:rPr>
        <w:t xml:space="preserve">stavby </w:t>
      </w:r>
      <w:r>
        <w:rPr>
          <w:rFonts w:eastAsia="Arial" w:cs="Arial"/>
          <w:szCs w:val="22"/>
          <w:lang w:bidi="cs-CZ"/>
        </w:rPr>
        <w:t xml:space="preserve">na náklady zhotovitele</w:t>
      </w:r>
      <w:r>
        <w:rPr>
          <w:rFonts w:eastAsia="Arial" w:cs="Arial"/>
          <w:szCs w:val="22"/>
          <w:lang w:bidi="cs-CZ"/>
        </w:rPr>
        <w:t xml:space="preserve"> stavby</w:t>
      </w:r>
      <w:r>
        <w:rPr>
          <w:rFonts w:eastAsia="Arial" w:cs="Arial"/>
          <w:szCs w:val="22"/>
          <w:lang w:bidi="cs-CZ"/>
        </w:rPr>
        <w:t xml:space="preserve">, rovněž je oprávněn</w:t>
      </w:r>
      <w:r>
        <w:rPr>
          <w:rFonts w:eastAsia="Arial" w:cs="Arial"/>
          <w:szCs w:val="22"/>
          <w:lang w:bidi="cs-CZ"/>
        </w:rPr>
        <w:t xml:space="preserve"> objednatel požadovat po zhotoviteli </w:t>
      </w:r>
      <w:r>
        <w:rPr>
          <w:rFonts w:eastAsia="Arial" w:cs="Arial"/>
          <w:szCs w:val="22"/>
          <w:lang w:bidi="cs-CZ"/>
        </w:rPr>
        <w:t xml:space="preserve">stavby </w:t>
      </w:r>
      <w:r>
        <w:rPr>
          <w:rFonts w:eastAsia="Arial" w:cs="Arial"/>
          <w:szCs w:val="22"/>
          <w:lang w:bidi="cs-CZ"/>
        </w:rPr>
        <w:t xml:space="preserve">uhrazení jakékoliv škody v plné výši, která by objednateli byla naúčtována stranou zavázanou a zhotovitel stavby se zavazuje takovou škodu uhradit a to do 15 dnů od odeslání požadavku objednatele na zhotovitele </w:t>
      </w:r>
      <w:r>
        <w:rPr>
          <w:rFonts w:eastAsia="Arial" w:cs="Arial"/>
          <w:szCs w:val="22"/>
          <w:lang w:bidi="cs-CZ"/>
        </w:rPr>
        <w:t xml:space="preserve">stavby </w:t>
      </w:r>
      <w:r>
        <w:rPr>
          <w:rFonts w:eastAsia="Arial" w:cs="Arial"/>
          <w:szCs w:val="22"/>
          <w:lang w:bidi="cs-CZ"/>
        </w:rPr>
        <w:t xml:space="preserve">prostřednictvím datové schránky,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4.) předmětná Smlouva o zřízení věcných břemen včetně jejich příloh je součástí zadávací dokumentace,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5.)  předpokládá se dále využití k realizaci stavby částí pozemků v majetku objednatele na levém břehu řeky Svitavy</w:t>
      </w:r>
      <w:r>
        <w:rPr>
          <w:rFonts w:eastAsia="Arial" w:cs="Arial"/>
          <w:szCs w:val="22"/>
          <w:lang w:bidi="cs-CZ"/>
        </w:rPr>
        <w:t xml:space="preserve">,</w:t>
      </w:r>
      <w:r>
        <w:rPr>
          <w:rFonts w:eastAsia="Arial" w:cs="Arial"/>
          <w:szCs w:val="22"/>
          <w:lang w:bidi="cs-CZ"/>
        </w:rPr>
        <w:t xml:space="preserve"> a to </w:t>
      </w:r>
      <w:r>
        <w:rPr>
          <w:rFonts w:eastAsia="Arial" w:cs="Arial"/>
          <w:szCs w:val="22"/>
          <w:lang w:bidi="cs-CZ"/>
        </w:rPr>
        <w:t xml:space="preserve">parc.č</w:t>
      </w:r>
      <w:r>
        <w:rPr>
          <w:rFonts w:eastAsia="Arial" w:cs="Arial"/>
          <w:szCs w:val="22"/>
          <w:lang w:bidi="cs-CZ"/>
        </w:rPr>
        <w:t xml:space="preserve">. 1018/2, 1019/104, 1018/14 a 1018/6 vše v </w:t>
      </w:r>
      <w:r>
        <w:rPr>
          <w:rFonts w:eastAsia="Arial" w:cs="Arial"/>
          <w:szCs w:val="22"/>
          <w:lang w:bidi="cs-CZ"/>
        </w:rPr>
        <w:t xml:space="preserve">k.ú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eastAsia="Arial" w:cs="Arial"/>
          <w:szCs w:val="22"/>
          <w:lang w:bidi="cs-CZ"/>
        </w:rPr>
        <w:t xml:space="preserve"> Blansko,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s)</w:t>
      </w:r>
      <w:r>
        <w:rPr>
          <w:rFonts w:eastAsia="Arial" w:cs="Arial"/>
          <w:szCs w:val="22"/>
          <w:lang w:bidi="cs-CZ"/>
        </w:rPr>
        <w:t xml:space="preserve"> přístup </w:t>
      </w:r>
      <w:r>
        <w:rPr>
          <w:rFonts w:eastAsia="Arial" w:cs="Arial"/>
          <w:szCs w:val="22"/>
          <w:lang w:bidi="cs-CZ"/>
        </w:rPr>
        <w:t xml:space="preserve">a příjezd </w:t>
      </w:r>
      <w:r>
        <w:rPr>
          <w:rFonts w:eastAsia="Arial" w:cs="Arial"/>
          <w:szCs w:val="22"/>
          <w:lang w:bidi="cs-CZ"/>
        </w:rPr>
        <w:t xml:space="preserve">na staveniště ze strany Sportovního ostrova se připouští výhradně a pouze následovně: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1.) po asfaltových částech pozemků: </w:t>
      </w:r>
      <w:r>
        <w:rPr>
          <w:rFonts w:eastAsia="Arial" w:cs="Arial"/>
          <w:szCs w:val="22"/>
          <w:lang w:bidi="cs-CZ"/>
        </w:rPr>
        <w:t xml:space="preserve">parc.č</w:t>
      </w:r>
      <w:r>
        <w:rPr>
          <w:rFonts w:eastAsia="Arial" w:cs="Arial"/>
          <w:szCs w:val="22"/>
          <w:lang w:bidi="cs-CZ"/>
        </w:rPr>
        <w:t xml:space="preserve">. 1060/20, 1060/17, 1395/69, 1060/39, k otáčení vozidel využít východní část pozemku </w:t>
      </w:r>
      <w:r>
        <w:rPr>
          <w:rFonts w:eastAsia="Arial" w:cs="Arial"/>
          <w:szCs w:val="22"/>
          <w:lang w:bidi="cs-CZ"/>
        </w:rPr>
        <w:t xml:space="preserve">parc.č</w:t>
      </w:r>
      <w:r>
        <w:rPr>
          <w:rFonts w:eastAsia="Arial" w:cs="Arial"/>
          <w:szCs w:val="22"/>
          <w:lang w:bidi="cs-CZ"/>
        </w:rPr>
        <w:t xml:space="preserve">. 1060/42 vše v </w:t>
      </w:r>
      <w:r>
        <w:rPr>
          <w:rFonts w:eastAsia="Arial" w:cs="Arial"/>
          <w:szCs w:val="22"/>
          <w:lang w:bidi="cs-CZ"/>
        </w:rPr>
        <w:t xml:space="preserve">k.ú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eastAsia="Arial" w:cs="Arial"/>
          <w:szCs w:val="22"/>
          <w:lang w:bidi="cs-CZ"/>
        </w:rPr>
        <w:t xml:space="preserve"> Blansko,</w:t>
      </w:r>
      <w:r>
        <w:rPr>
          <w:rFonts w:eastAsia="Arial" w:cs="Arial"/>
          <w:szCs w:val="22"/>
          <w:lang w:bidi="cs-CZ"/>
        </w:rPr>
        <w:t xml:space="preserve"> na těchto pozemcích mohou být použity vozidla o hmotnosti (včetně nákladu) do 10 tun,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567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2.) </w:t>
      </w:r>
      <w:r>
        <w:rPr>
          <w:rFonts w:eastAsia="Arial" w:cs="Arial"/>
          <w:szCs w:val="22"/>
          <w:lang w:bidi="cs-CZ"/>
        </w:rPr>
        <w:t xml:space="preserve">zhotovitel je povinen jím poškozené cyklostezky a zelené plochy uvést do původního stavu, </w:t>
      </w:r>
      <w:r>
        <w:rPr>
          <w:rFonts w:eastAsia="Arial" w:cs="Arial"/>
          <w:szCs w:val="22"/>
          <w:lang w:bidi="cs-CZ"/>
        </w:rPr>
      </w:r>
    </w:p>
    <w:p>
      <w:pPr>
        <w:pBdr/>
        <w:spacing w:before="120"/>
        <w:ind w:left="284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t</w:t>
      </w:r>
      <w:r>
        <w:rPr>
          <w:rFonts w:eastAsia="Arial" w:cs="Arial"/>
          <w:szCs w:val="22"/>
          <w:lang w:bidi="cs-CZ"/>
        </w:rPr>
        <w:t xml:space="preserve">) staveniště bude po celou dobu stavby oploceno, pospojované proti snadnému vniknutí / rozebrání 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v blízkosti koryta řeky též řádně připevněné k terénu; rozsah staveniště je zřejmý z výkresu lávky </w:t>
      </w:r>
      <w:r>
        <w:rPr>
          <w:rFonts w:eastAsia="Arial" w:cs="Arial"/>
          <w:szCs w:val="22"/>
          <w:lang w:bidi="cs-CZ"/>
        </w:rPr>
        <w:t xml:space="preserve">C.3 Koordinační</w:t>
      </w:r>
      <w:r>
        <w:rPr>
          <w:rFonts w:eastAsia="Arial" w:cs="Arial"/>
          <w:szCs w:val="22"/>
          <w:lang w:bidi="cs-CZ"/>
        </w:rPr>
        <w:t xml:space="preserve"> situační výkres, kde je obvod stavby znázorněn, kde dále nelze zaručit plný rozsah na</w:t>
      </w:r>
      <w:r>
        <w:rPr>
          <w:rFonts w:eastAsia="Arial" w:cs="Arial"/>
          <w:szCs w:val="22"/>
          <w:lang w:bidi="cs-CZ"/>
        </w:rPr>
        <w:t xml:space="preserve"> </w:t>
      </w:r>
      <w:r>
        <w:rPr>
          <w:rFonts w:eastAsia="Arial" w:cs="Arial"/>
          <w:szCs w:val="22"/>
          <w:lang w:bidi="cs-CZ"/>
        </w:rPr>
        <w:t xml:space="preserve">straně obchodního centra Poříčí, které bylo již v mezidobí postaveno a zprovozněno</w:t>
      </w:r>
      <w:r>
        <w:rPr>
          <w:rFonts w:eastAsia="Arial" w:cs="Arial"/>
          <w:szCs w:val="22"/>
          <w:lang w:bidi="cs-CZ"/>
        </w:rPr>
        <w:t xml:space="preserve"> (nutno dodržet skutečnosti a rozsah uvedený </w:t>
      </w:r>
      <w:r>
        <w:rPr>
          <w:rFonts w:eastAsia="Arial" w:cs="Arial"/>
          <w:szCs w:val="22"/>
          <w:lang w:bidi="cs-CZ"/>
        </w:rPr>
        <w:t xml:space="preserve">výše </w:t>
      </w:r>
      <w:r>
        <w:rPr>
          <w:rFonts w:eastAsia="Arial" w:cs="Arial"/>
          <w:szCs w:val="22"/>
          <w:lang w:bidi="cs-CZ"/>
        </w:rPr>
        <w:t xml:space="preserve">v odstavci r), který je součástí konkrétních skutečností</w:t>
      </w:r>
      <w:r>
        <w:rPr>
          <w:rFonts w:eastAsia="Arial" w:cs="Arial"/>
          <w:szCs w:val="22"/>
          <w:lang w:bidi="cs-CZ"/>
        </w:rPr>
        <w:t xml:space="preserve">; obvod staveniště se finálně upřesní na místě stavby při příležitosti předání a převzetí s</w:t>
      </w:r>
      <w:r>
        <w:rPr>
          <w:rFonts w:eastAsia="Arial" w:cs="Arial"/>
          <w:szCs w:val="22"/>
          <w:lang w:bidi="cs-CZ"/>
        </w:rPr>
        <w:t xml:space="preserve">taveniště; </w:t>
      </w:r>
      <w:r>
        <w:rPr>
          <w:rFonts w:eastAsia="Arial" w:cs="Arial"/>
          <w:szCs w:val="22"/>
          <w:lang w:bidi="cs-CZ"/>
        </w:rPr>
      </w:r>
    </w:p>
    <w:p>
      <w:pPr>
        <w:pStyle w:val="1055"/>
        <w:numPr>
          <w:ilvl w:val="1"/>
          <w:numId w:val="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</w:t>
      </w:r>
      <w:r>
        <w:rPr>
          <w:rFonts w:cs="Arial"/>
        </w:rPr>
        <w:t xml:space="preserve">hotovitel provede dílo s odbornou péčí tak, aby bylo plně funkční a provozuschopné, odpovídalo smlouvě a tam, kde smlouva nic neurčuje, aby odpovídalo obvyklému účelu, k němuž má dílo sloužit.</w:t>
      </w:r>
      <w:r>
        <w:rPr>
          <w:rFonts w:cs="Arial"/>
        </w:rPr>
        <w:t xml:space="preserve"> </w:t>
      </w:r>
      <w:r>
        <w:rPr>
          <w:rFonts w:cs="Arial"/>
        </w:rPr>
      </w:r>
    </w:p>
    <w:p>
      <w:pPr>
        <w:pStyle w:val="1055"/>
        <w:numPr>
          <w:ilvl w:val="1"/>
          <w:numId w:val="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Při realizaci předmětu smlouvy je zhotovitel povinen postupovat v souladu s platnými zákony </w:t>
      </w:r>
      <w:r>
        <w:rPr>
          <w:rFonts w:cs="Arial"/>
        </w:rPr>
        <w:t xml:space="preserve">a jinými právními předpisy, v souladu s platnými českými technickými normami (ČSN), technickými a kvalitativní podmínkami (TKP) a technologickými předpisy (TP) a uplatňovat </w:t>
      </w:r>
      <w:r>
        <w:rPr>
          <w:rFonts w:cs="Arial"/>
        </w:rPr>
        <w:t xml:space="preserve">pravidla hospodárnosti, efektivnosti a účelnosti vynaložených finančních prostředků. Zhotovitel se zavazuje respektovat veškeré pokyny objednatele, týkající se provádění předmětu smlouvy, a upozorňující na možné porušování smluvních povinností zhotovitele.</w:t>
      </w:r>
      <w:r>
        <w:rPr>
          <w:rFonts w:cs="Arial"/>
        </w:rPr>
      </w:r>
    </w:p>
    <w:p>
      <w:pPr>
        <w:pStyle w:val="1055"/>
        <w:numPr>
          <w:ilvl w:val="1"/>
          <w:numId w:val="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má vůči objednateli, v dostatečném časovém předstihu, oznamovací povinnost v případech, které mohou mít neo</w:t>
      </w:r>
      <w:r>
        <w:rPr>
          <w:rFonts w:cs="Arial"/>
        </w:rPr>
        <w:t xml:space="preserve">čekávaný a zásadní vliv na provádění díla. Tímto však nevzniká nárok na úpravu smluvních podmínek.</w:t>
      </w:r>
      <w:r>
        <w:rPr>
          <w:rFonts w:cs="Arial"/>
        </w:rPr>
      </w:r>
    </w:p>
    <w:p>
      <w:pPr>
        <w:pStyle w:val="938"/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Místo a termíny plnění</w:t>
      </w:r>
      <w:r>
        <w:rPr>
          <w:rFonts w:ascii="Arial" w:hAnsi="Arial"/>
        </w:rPr>
      </w:r>
    </w:p>
    <w:p>
      <w:pPr>
        <w:pStyle w:val="1055"/>
        <w:numPr>
          <w:ilvl w:val="1"/>
          <w:numId w:val="6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Míst</w:t>
      </w:r>
      <w:r>
        <w:rPr>
          <w:rFonts w:cs="Arial"/>
        </w:rPr>
        <w:t xml:space="preserve">em</w:t>
      </w:r>
      <w:r>
        <w:rPr>
          <w:rFonts w:cs="Arial"/>
        </w:rPr>
        <w:t xml:space="preserve"> plnění je </w:t>
      </w:r>
      <w:r>
        <w:rPr>
          <w:rFonts w:cs="Arial"/>
        </w:rPr>
        <w:t xml:space="preserve">město Blansko, </w:t>
      </w:r>
      <w:r>
        <w:rPr>
          <w:rFonts w:cs="Arial"/>
        </w:rPr>
        <w:t xml:space="preserve">ve stanoveném místě k překonání řeky Svitavy předmětnou lávkou</w:t>
      </w:r>
      <w:r>
        <w:rPr>
          <w:rFonts w:cs="Arial"/>
        </w:rPr>
        <w:t xml:space="preserve">,</w:t>
      </w:r>
      <w:r>
        <w:rPr>
          <w:rFonts w:cs="Arial"/>
        </w:rPr>
        <w:t xml:space="preserve"> a to mezi obchodním centrem Poříčí a Sportovním ostrovem</w:t>
      </w:r>
      <w:r>
        <w:rPr>
          <w:rFonts w:cs="Arial"/>
        </w:rPr>
        <w:t xml:space="preserve">, blíže dle projektové dokumentace stavby.</w:t>
      </w:r>
      <w:r>
        <w:rPr>
          <w:rFonts w:cs="Arial"/>
        </w:rPr>
      </w:r>
    </w:p>
    <w:p>
      <w:pPr>
        <w:pStyle w:val="1055"/>
        <w:numPr>
          <w:ilvl w:val="1"/>
          <w:numId w:val="6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Objednatel se zavazuje předat zhotoviteli staveniště a zhotovitel se ho zavazuje převzít</w:t>
      </w:r>
      <w:r>
        <w:rPr>
          <w:rFonts w:cs="Arial"/>
        </w:rPr>
        <w:t xml:space="preserve"> </w:t>
      </w:r>
      <w:r>
        <w:rPr>
          <w:rFonts w:cs="Arial"/>
        </w:rPr>
        <w:t xml:space="preserve">dle termínu uvedeného dále ve smlouvě</w:t>
      </w:r>
      <w:r>
        <w:rPr>
          <w:rFonts w:cs="Arial"/>
        </w:rPr>
        <w:t xml:space="preserve">.</w:t>
      </w:r>
      <w:r>
        <w:rPr>
          <w:rFonts w:cs="Arial"/>
        </w:rPr>
        <w:t xml:space="preserve"> Staveniště nemusí být prosté práv třetích osob.</w:t>
      </w:r>
      <w:r>
        <w:rPr>
          <w:rFonts w:cs="Arial"/>
        </w:rPr>
      </w:r>
    </w:p>
    <w:p>
      <w:pPr>
        <w:pStyle w:val="1055"/>
        <w:numPr>
          <w:ilvl w:val="1"/>
          <w:numId w:val="6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při provádění díla postupuje dle časového harmonogramu, který objednateli předložil </w:t>
      </w:r>
      <w:r>
        <w:rPr>
          <w:rFonts w:cs="Arial"/>
        </w:rPr>
        <w:t xml:space="preserve">nejpozději při předání a převzetí staveniště</w:t>
      </w:r>
      <w:r>
        <w:rPr>
          <w:rFonts w:cs="Arial"/>
        </w:rPr>
        <w:t xml:space="preserve"> </w:t>
      </w:r>
      <w:r>
        <w:rPr>
          <w:rFonts w:cs="Arial"/>
        </w:rPr>
        <w:t xml:space="preserve"> a průběžně do něj promítá zpřesnění dílčích kroků nebo též změny závazných termínů, ke kterým došlo v souladu s ujednáními této smlouvy. Zhotovitel v</w:t>
      </w:r>
      <w:r>
        <w:rPr>
          <w:rFonts w:cs="Arial"/>
        </w:rPr>
        <w:t xml:space="preserve"> </w:t>
      </w:r>
      <w:r>
        <w:rPr>
          <w:rFonts w:cs="Arial"/>
        </w:rPr>
        <w:t xml:space="preserve">harmonogramu srozumitelně vyznačí termíny pro poskytnutí součinnosti ze strany objednatele a včas </w:t>
      </w:r>
      <w:r>
        <w:rPr>
          <w:rFonts w:cs="Arial"/>
        </w:rPr>
        <w:t xml:space="preserve">jej </w:t>
      </w:r>
      <w:r>
        <w:rPr>
          <w:rFonts w:cs="Arial"/>
        </w:rPr>
        <w:t xml:space="preserve">dopředu na ně upozorňuje</w:t>
      </w:r>
      <w:r>
        <w:rPr>
          <w:rFonts w:cs="Arial"/>
        </w:rPr>
        <w:t xml:space="preserve"> (nebudou-li v harmonogramu vyznačeny konkrétní termíny pro součinnost objednatele, pak se zhotovitel nemůže odvolávat na případnou nečinnost objednatele)</w:t>
      </w:r>
      <w:r>
        <w:rPr>
          <w:rFonts w:cs="Arial"/>
        </w:rPr>
        <w:t xml:space="preserve">. </w:t>
      </w:r>
      <w:r>
        <w:rPr>
          <w:rFonts w:cs="Arial"/>
        </w:rPr>
      </w:r>
    </w:p>
    <w:p>
      <w:pPr>
        <w:pStyle w:val="1055"/>
        <w:numPr>
          <w:ilvl w:val="1"/>
          <w:numId w:val="6"/>
        </w:numPr>
        <w:pBdr/>
        <w:spacing w:before="120"/>
        <w:ind/>
        <w:jc w:val="both"/>
        <w:rPr/>
      </w:pPr>
      <w:r>
        <w:rPr>
          <w:rFonts w:cs="Arial"/>
        </w:rPr>
        <w:t xml:space="preserve">Zhotovitel se zavazuje při provádění díla dodržet následující termíny:</w:t>
      </w:r>
      <w:r/>
    </w:p>
    <w:tbl>
      <w:tblPr>
        <w:tblStyle w:val="1049"/>
        <w:tblW w:w="0" w:type="auto"/>
        <w:tblBorders/>
        <w:tblLook w:val="04A0" w:firstRow="1" w:lastRow="0" w:firstColumn="1" w:lastColumn="0" w:noHBand="0" w:noVBand="1"/>
      </w:tblPr>
      <w:tblGrid>
        <w:gridCol w:w="6941"/>
        <w:gridCol w:w="3253"/>
      </w:tblGrid>
      <w:tr>
        <w:trPr/>
        <w:tc>
          <w:tcPr>
            <w:shd w:val="clear" w:color="auto" w:fill="auto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cs="Arial"/>
              </w:rPr>
            </w:pPr>
            <w:r>
              <w:rPr>
                <w:rFonts w:cs="Arial"/>
              </w:rPr>
              <w:t xml:space="preserve">převz</w:t>
            </w:r>
            <w:r>
              <w:rPr>
                <w:rFonts w:cs="Arial"/>
              </w:rPr>
              <w:t xml:space="preserve">ít od objednatele</w:t>
            </w:r>
            <w:r>
              <w:rPr>
                <w:rFonts w:cs="Arial"/>
              </w:rPr>
              <w:t xml:space="preserve"> staveniště </w:t>
            </w:r>
            <w:r>
              <w:rPr>
                <w:rFonts w:cs="Arial"/>
              </w:rPr>
              <w:t xml:space="preserve">a následně zahájit stavební práce</w:t>
            </w:r>
            <w:r>
              <w:rPr>
                <w:rFonts w:cs="Arial"/>
              </w:rPr>
            </w:r>
          </w:p>
        </w:tc>
        <w:tc>
          <w:tcPr>
            <w:shd w:val="clear" w:color="auto" w:fill="auto"/>
            <w:tcBorders/>
            <w:tcW w:w="3253" w:type="dxa"/>
            <w:vAlign w:val="center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do 10 dnů ode dne účinnosti smlouvy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na </w:t>
            </w:r>
            <w:r>
              <w:rPr>
                <w:rFonts w:cs="Arial"/>
              </w:rPr>
              <w:t xml:space="preserve">základě výzvy objednatele (e-mailem) s určením dne a času</w:t>
            </w:r>
            <w:r>
              <w:rPr>
                <w:rFonts w:cs="Arial"/>
              </w:rPr>
            </w:r>
          </w:p>
        </w:tc>
      </w:tr>
      <w:tr>
        <w:trPr/>
        <w:tc>
          <w:tcPr>
            <w:shd w:val="clear" w:color="auto" w:fill="auto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cs="Arial"/>
              </w:rPr>
            </w:pPr>
            <w:r>
              <w:rPr>
                <w:rFonts w:cs="Arial"/>
              </w:rPr>
              <w:t xml:space="preserve">dokončit a předat objednateli dílo</w:t>
            </w:r>
            <w:r>
              <w:rPr>
                <w:rFonts w:cs="Arial"/>
              </w:rPr>
              <w:t xml:space="preserve">*</w:t>
            </w:r>
            <w:r>
              <w:rPr>
                <w:rFonts w:cs="Arial"/>
              </w:rPr>
            </w:r>
          </w:p>
          <w:p>
            <w:pPr>
              <w:pBdr/>
              <w:spacing w:before="120"/>
              <w:ind/>
              <w:rPr>
                <w:rFonts w:cs="Arial"/>
              </w:rPr>
            </w:pPr>
            <w:r>
              <w:rPr>
                <w:rFonts w:cs="Arial"/>
              </w:rPr>
              <w:t xml:space="preserve">předat objednateli kompletní dokladovou část ke zrealizovanému dílu</w:t>
            </w:r>
            <w:r>
              <w:rPr>
                <w:rFonts w:cs="Arial"/>
              </w:rPr>
            </w:r>
          </w:p>
          <w:p>
            <w:pPr>
              <w:pBdr/>
              <w:spacing w:before="120"/>
              <w:ind/>
              <w:rPr>
                <w:rFonts w:cs="Arial"/>
              </w:rPr>
            </w:pPr>
            <w:r>
              <w:rPr>
                <w:rFonts w:cs="Arial"/>
              </w:rPr>
              <w:t xml:space="preserve">předat objednateli pravomocné kolaudační rozhodnutí na předmětné dílo a odstranit případné nedostatky zjištěné stavebním úřadem při závěrečné kontrolní prohlídce stavby</w:t>
            </w:r>
            <w:r>
              <w:rPr>
                <w:rFonts w:cs="Arial"/>
              </w:rPr>
            </w:r>
          </w:p>
        </w:tc>
        <w:tc>
          <w:tcPr>
            <w:shd w:val="clear" w:color="auto" w:fill="auto"/>
            <w:tcBorders/>
            <w:tcW w:w="3253" w:type="dxa"/>
            <w:vAlign w:val="center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nejpozději do </w:t>
            </w:r>
            <w:r>
              <w:rPr>
                <w:rFonts w:cs="Arial"/>
              </w:rPr>
              <w:t xml:space="preserve">20 týdnů ode dne předání a převzetí staveniště</w:t>
            </w:r>
            <w:r>
              <w:rPr>
                <w:rFonts w:cs="Arial"/>
              </w:rPr>
            </w:r>
          </w:p>
        </w:tc>
      </w:tr>
      <w:tr>
        <w:trPr/>
        <w:tc>
          <w:tcPr>
            <w:shd w:val="clear" w:color="auto" w:fill="auto"/>
            <w:tcBorders/>
            <w:tcW w:w="6941" w:type="dxa"/>
            <w:vAlign w:val="center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cs="Arial"/>
              </w:rPr>
            </w:pPr>
            <w:r>
              <w:rPr>
                <w:rFonts w:cs="Arial"/>
              </w:rPr>
              <w:t xml:space="preserve">před</w:t>
            </w:r>
            <w:r>
              <w:rPr>
                <w:rFonts w:cs="Arial"/>
              </w:rPr>
              <w:t xml:space="preserve">at objednateli</w:t>
            </w:r>
            <w:r>
              <w:rPr>
                <w:rFonts w:cs="Arial"/>
              </w:rPr>
              <w:t xml:space="preserve"> vyklizené staveniště</w:t>
            </w:r>
            <w:r>
              <w:rPr>
                <w:rFonts w:cs="Arial"/>
              </w:rPr>
              <w:t xml:space="preserve">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to včetně odstraněných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případných </w:t>
            </w:r>
            <w:r>
              <w:rPr>
                <w:rFonts w:cs="Arial"/>
              </w:rPr>
              <w:t xml:space="preserve">drobných vad </w:t>
            </w:r>
            <w:r>
              <w:rPr>
                <w:rFonts w:cs="Arial"/>
              </w:rPr>
              <w:t xml:space="preserve">díla </w:t>
            </w:r>
            <w:r>
              <w:rPr>
                <w:rFonts w:cs="Arial"/>
              </w:rPr>
              <w:t xml:space="preserve">nebránících užívání</w:t>
            </w:r>
            <w:r>
              <w:rPr>
                <w:rFonts w:cs="Arial"/>
              </w:rPr>
              <w:t xml:space="preserve">*</w:t>
            </w:r>
            <w:r>
              <w:rPr>
                <w:rFonts w:cs="Arial"/>
              </w:rPr>
            </w:r>
          </w:p>
        </w:tc>
        <w:tc>
          <w:tcPr>
            <w:shd w:val="clear" w:color="auto" w:fill="auto"/>
            <w:tcBorders/>
            <w:tcW w:w="3253" w:type="dxa"/>
            <w:vAlign w:val="center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nejpozději do </w:t>
            </w:r>
            <w:r>
              <w:rPr>
                <w:rFonts w:cs="Arial"/>
              </w:rPr>
              <w:t xml:space="preserve">22 týdnů ode dne předání a převzetí staveniště</w:t>
            </w:r>
            <w:r>
              <w:rPr>
                <w:rFonts w:cs="Arial"/>
              </w:rPr>
            </w:r>
          </w:p>
        </w:tc>
      </w:tr>
    </w:tbl>
    <w:p>
      <w:pPr>
        <w:pStyle w:val="1055"/>
        <w:pBdr/>
        <w:spacing w:before="120"/>
        <w:ind w:left="0"/>
        <w:jc w:val="both"/>
        <w:rPr>
          <w:rFonts w:cs="Arial"/>
        </w:rPr>
      </w:pPr>
      <w:r>
        <w:rPr>
          <w:rFonts w:cs="Arial"/>
        </w:rPr>
        <w:t xml:space="preserve">* Vzhledem k ročním obdobím, ve kterých bude díl</w:t>
      </w:r>
      <w:r>
        <w:rPr>
          <w:rFonts w:cs="Arial"/>
        </w:rPr>
        <w:t xml:space="preserve">o budováno, objednatel povoluje, že</w:t>
      </w:r>
      <w:r>
        <w:rPr>
          <w:rFonts w:cs="Arial"/>
        </w:rPr>
        <w:t xml:space="preserve"> zpětné zapravení vegetace po stavebních úpravách, tedy osetí travním semenem, zajištění vzrostlého trávníku a jeho první seč, je nutné </w:t>
      </w:r>
      <w:r>
        <w:rPr>
          <w:rFonts w:cs="Arial"/>
        </w:rPr>
        <w:t xml:space="preserve">zhotovitelem stavby </w:t>
      </w:r>
      <w:r>
        <w:rPr>
          <w:rFonts w:cs="Arial"/>
        </w:rPr>
        <w:t xml:space="preserve">provést nejpozději do konce května roku 2026.</w:t>
      </w:r>
      <w:r>
        <w:rPr>
          <w:rFonts w:cs="Arial"/>
        </w:rPr>
        <w:t xml:space="preserve"> Bude-li tak vše ostatní z díla provedeno, v termínech dle výše uvedené tabulky, pak je objednatel schopen převzít dílo s tím, že právě uvedené zpětné zapravení vegetace bude následně </w:t>
      </w:r>
      <w:r>
        <w:rPr>
          <w:rFonts w:cs="Arial"/>
        </w:rPr>
        <w:t xml:space="preserve">doprovedeno</w:t>
      </w:r>
      <w:r>
        <w:rPr>
          <w:rFonts w:cs="Arial"/>
        </w:rPr>
        <w:t xml:space="preserve"> ve stanoveném termínu. Položky rozpočtu, které souvisí s uvedenými pracemi při zpětném zapravení vegetace, budou však moci být fakturovány až po jejich řádném dokončení.</w:t>
      </w:r>
      <w:r>
        <w:rPr>
          <w:rFonts w:cs="Arial"/>
        </w:rPr>
      </w:r>
    </w:p>
    <w:p>
      <w:pPr>
        <w:pStyle w:val="1055"/>
        <w:numPr>
          <w:ilvl w:val="1"/>
          <w:numId w:val="6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Výše sjednané termíny se automaticky prodlužují o počet dnů, v nichž zhotovitel nemohl provádět dílo, resp. poskytovat plnění v souladu s touto smlouvou, z důvodu následujících překážek: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 xml:space="preserve">mimořádné nepředvídatelné a nepřekonatelné překážky vznikl</w:t>
      </w:r>
      <w:r>
        <w:rPr>
          <w:rFonts w:cs="Arial"/>
        </w:rPr>
        <w:t xml:space="preserve">é nezávisle na vůli zhotovitele; takovou překážkou však není překážka vzniklá z vnitřních poměrů zhotovitele nebo vzniklá až v době, kdy byl zhotovitel s plněním své povinnosti v prodlení, ani překážka, kterou byl zhotovitel podle smlouvy povinen překonat;</w:t>
      </w:r>
      <w:r>
        <w:rPr>
          <w:rFonts w:cs="Arial"/>
        </w:rPr>
        <w:t xml:space="preserve"> nepřekonatelnou překážou se rozumí taková překážka, kterou nelze ani při vynaložení veškerého rozumného úsilí odstranit – její překonání by vyžadovalo ze strany zhotovitele vynaložení takových prostředků, které by bylo v jasném nepoměru k chráněnému zájmu</w:t>
      </w:r>
      <w:r>
        <w:rPr>
          <w:rFonts w:cs="Arial"/>
        </w:rPr>
        <w:t xml:space="preserve">; nepřekonatelnou překážkou však např. není nedostatek stavebního materiálu na trhu či jeho výrazné cenové navýšení.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b</w:t>
      </w:r>
      <w:r>
        <w:rPr>
          <w:rFonts w:cs="Arial"/>
        </w:rPr>
        <w:t xml:space="preserve">) </w:t>
      </w:r>
      <w:r>
        <w:rPr>
          <w:rFonts w:cs="Arial"/>
        </w:rPr>
        <w:t xml:space="preserve">nepříznivé klimatické podmínky, kdy není možné dílo provádět v souladu se smlouvou nebo závaznými technickými normami, za předpokladu, že zhotovitel </w:t>
      </w:r>
      <w:r>
        <w:rPr>
          <w:rFonts w:cs="Arial"/>
        </w:rPr>
        <w:t xml:space="preserve">v harmonogramu prací</w:t>
      </w:r>
      <w:r>
        <w:rPr>
          <w:rFonts w:cs="Arial"/>
        </w:rPr>
        <w:t xml:space="preserve"> předem náležitě zohlednil </w:t>
      </w:r>
      <w:r>
        <w:rPr>
          <w:rFonts w:cs="Arial"/>
        </w:rPr>
        <w:t xml:space="preserve">obvyklé klimatické podmínky v předpokládané době provádění díla a skutečné klimatické podmínky se</w:t>
      </w:r>
      <w:r>
        <w:rPr>
          <w:rFonts w:cs="Arial"/>
        </w:rPr>
        <w:t xml:space="preserve"> </w:t>
      </w:r>
      <w:r>
        <w:rPr>
          <w:rFonts w:cs="Arial"/>
        </w:rPr>
        <w:t xml:space="preserve">podstatně vymykaly podmínkám obvyklým v předchozích 5 letech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6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Vznik překážky je zhotovitel povinen bez zbytečného odkladu písemně oznámit objednateli a</w:t>
      </w:r>
      <w:r>
        <w:rPr>
          <w:rFonts w:cs="Arial"/>
        </w:rPr>
        <w:t xml:space="preserve"> </w:t>
      </w:r>
      <w:r>
        <w:rPr>
          <w:rFonts w:cs="Arial"/>
        </w:rPr>
        <w:t xml:space="preserve">informovat jej o důvodu a předpokládané délce přerušení. Pokud tak zhotovitel neučiní, dojde k</w:t>
      </w:r>
      <w:r>
        <w:rPr>
          <w:rFonts w:cs="Arial"/>
        </w:rPr>
        <w:t xml:space="preserve"> </w:t>
      </w:r>
      <w:r>
        <w:rPr>
          <w:rFonts w:cs="Arial"/>
        </w:rPr>
        <w:t xml:space="preserve">automatickému prodloužení termínu před doručením tohoto oznámení jen se souhlasem objednatele. Stejně tak je zhotovitel povinen objednatele písemně informovat o o</w:t>
      </w:r>
      <w:r>
        <w:rPr>
          <w:rFonts w:cs="Arial"/>
        </w:rPr>
        <w:t xml:space="preserve">d</w:t>
      </w:r>
      <w:r>
        <w:rPr>
          <w:rFonts w:cs="Arial"/>
        </w:rPr>
        <w:t xml:space="preserve">padnutí této překážky</w:t>
      </w:r>
      <w:r>
        <w:rPr>
          <w:rFonts w:cs="Arial"/>
        </w:rPr>
        <w:t xml:space="preserve">.</w:t>
      </w:r>
      <w:r>
        <w:rPr>
          <w:rFonts w:cs="Arial"/>
        </w:rPr>
        <w:t xml:space="preserve"> </w:t>
      </w:r>
      <w:r>
        <w:rPr>
          <w:rFonts w:cs="Arial"/>
        </w:rPr>
      </w:r>
    </w:p>
    <w:p>
      <w:pPr>
        <w:pStyle w:val="1055"/>
        <w:numPr>
          <w:ilvl w:val="1"/>
          <w:numId w:val="6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S</w:t>
      </w:r>
      <w:r>
        <w:rPr>
          <w:rFonts w:cs="Arial"/>
        </w:rPr>
        <w:t xml:space="preserve">mluvní strany se zavazují vzájemně se bez zbytečného odkladu informovat o veškerých okolnostech, které mohou mít vliv na dodržení sjednaných termínů, přičemž se zavazují poskytnout si</w:t>
      </w:r>
      <w:r>
        <w:rPr>
          <w:rFonts w:cs="Arial"/>
        </w:rPr>
        <w:t xml:space="preserve"> </w:t>
      </w:r>
      <w:r>
        <w:rPr>
          <w:rFonts w:cs="Arial"/>
        </w:rPr>
        <w:t xml:space="preserve">vzájemnou součinnost pro eliminaci, resp. co nejrychlejší překonání veškerých možných překážek bránících dodržení sjednaných termínů.</w:t>
      </w:r>
      <w:r>
        <w:rPr>
          <w:rFonts w:cs="Arial"/>
        </w:rPr>
      </w:r>
    </w:p>
    <w:p>
      <w:pPr>
        <w:pStyle w:val="938"/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Cena díla</w:t>
      </w:r>
      <w:r>
        <w:rPr>
          <w:rFonts w:ascii="Arial" w:hAnsi="Arial"/>
        </w:rPr>
      </w:r>
    </w:p>
    <w:p>
      <w:pPr>
        <w:pStyle w:val="1055"/>
        <w:numPr>
          <w:ilvl w:val="1"/>
          <w:numId w:val="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Cena za provedené dílo je stanovena na základě výsledku </w:t>
      </w:r>
      <w:r>
        <w:rPr>
          <w:rFonts w:cs="Arial"/>
        </w:rPr>
        <w:t xml:space="preserve">zadávacího</w:t>
      </w:r>
      <w:r>
        <w:rPr>
          <w:rFonts w:cs="Arial"/>
        </w:rPr>
        <w:t xml:space="preserve"> </w:t>
      </w:r>
      <w:r>
        <w:rPr>
          <w:rFonts w:cs="Arial"/>
        </w:rPr>
        <w:t xml:space="preserve">řízení a činí</w:t>
      </w:r>
      <w:r>
        <w:rPr>
          <w:rFonts w:cs="Arial"/>
        </w:rPr>
        <w:t xml:space="preserve"> </w:t>
      </w:r>
      <w:r>
        <w:rPr>
          <w:rFonts w:cs="Arial"/>
          <w:highlight w:val="yellow"/>
        </w:rPr>
        <w:t xml:space="preserve">__</w:t>
      </w:r>
      <w:r>
        <w:rPr>
          <w:rFonts w:cs="Arial"/>
          <w:highlight w:val="yellow"/>
        </w:rPr>
        <w:t xml:space="preserve">_________</w:t>
      </w:r>
      <w:r>
        <w:rPr>
          <w:rFonts w:cs="Arial"/>
          <w:highlight w:val="yellow"/>
        </w:rPr>
        <w:t xml:space="preserve">_</w:t>
      </w:r>
      <w:r>
        <w:rPr>
          <w:rFonts w:cs="Arial"/>
        </w:rPr>
        <w:t xml:space="preserve"> Kč bez DPH. </w:t>
      </w:r>
      <w:r>
        <w:rPr>
          <w:rFonts w:cs="Arial"/>
        </w:rPr>
        <w:t xml:space="preserve">K ceně bude připočtena </w:t>
      </w:r>
      <w:r>
        <w:rPr>
          <w:rFonts w:cs="Arial"/>
        </w:rPr>
        <w:t xml:space="preserve">DPH dle platných sazeb v době </w:t>
      </w:r>
      <w:r>
        <w:rPr>
          <w:rFonts w:cs="Arial"/>
        </w:rPr>
        <w:t xml:space="preserve">fakturace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Celková cena díla je dohodnuta jako </w:t>
      </w:r>
      <w:r>
        <w:rPr>
          <w:rFonts w:cs="Arial"/>
          <w:b/>
        </w:rPr>
        <w:t xml:space="preserve">cena pevná, konečná a neměnná</w:t>
      </w:r>
      <w:r>
        <w:rPr>
          <w:rFonts w:cs="Arial"/>
        </w:rPr>
        <w:t xml:space="preserve"> po celou dobu plnění veřejné zakázky a zahrnuje veškeré náklady nezbytné a nutné pr</w:t>
      </w:r>
      <w:r>
        <w:rPr>
          <w:rFonts w:cs="Arial"/>
        </w:rPr>
        <w:t xml:space="preserve">o odborné a řádné provedení díla</w:t>
      </w:r>
      <w:r>
        <w:rPr>
          <w:rFonts w:cs="Arial"/>
        </w:rPr>
        <w:t xml:space="preserve">. Celková cena může být upravena pouze za podmínek stanovených v této smlouvě. Zhotovitel přebírá ve</w:t>
      </w:r>
      <w:r>
        <w:rPr>
          <w:rFonts w:cs="Arial"/>
        </w:rPr>
        <w:t xml:space="preserve"> </w:t>
      </w:r>
      <w:r>
        <w:rPr>
          <w:rFonts w:cs="Arial"/>
        </w:rPr>
        <w:t xml:space="preserve">smyslu § 2620 odst. 2 občanského zákoníku nebezpečí změny okolností. Celková cena díla taktéž obsahuje zisk zhotovitele, očekávaný vývoj cen k datu předání díla a rizika či vlivy mající vliv na plnění předmětu smlouvy.</w:t>
      </w:r>
      <w:r>
        <w:rPr>
          <w:rFonts w:cs="Arial"/>
        </w:rPr>
      </w:r>
    </w:p>
    <w:p>
      <w:pPr>
        <w:pStyle w:val="1055"/>
        <w:numPr>
          <w:ilvl w:val="1"/>
          <w:numId w:val="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Rozpočet zakázky zpracovaný zhotovitelem v rámci nabídky, na jehož základě je sjednána celková cena díla, je sjednán jako úplný a závazný a zhotovitel jeho úplnost a</w:t>
      </w:r>
      <w:r>
        <w:rPr>
          <w:rFonts w:cs="Arial"/>
        </w:rPr>
        <w:t xml:space="preserve"> závaznost výslovně zaručuje. Zhotovitel tímto objednateli potvrzuje a zaručuje, že před stanovením celkové ceny díla, jak je tato cena stanovena v této smlouvě, prověřil veškeré podklady objednatele, rozsah díla a podmínky, za kterých bude dílo prováděno.</w:t>
      </w:r>
      <w:r>
        <w:rPr>
          <w:rFonts w:cs="Arial"/>
        </w:rPr>
        <w:t xml:space="preserve"> Zhotovitel v době ucházení se o zakázku mohl úplnost jednotlivých položek soupisu prací, dodávek a služeb u předmětné z</w:t>
      </w:r>
      <w:r>
        <w:rPr>
          <w:rFonts w:cs="Arial"/>
        </w:rPr>
        <w:t xml:space="preserve">akázky ověřit při prohlídce místa plnění, stejně tak jednotlivé výměry položek rozpočtu a tyto včas rozporovat před podáním své nabídky. Zhotovitelem zpětné domáhání se např. vyšší výměry či chybějící položky rozpočtu po podání nabídky je předem vyloučeno.</w:t>
      </w:r>
      <w:r>
        <w:rPr>
          <w:rFonts w:cs="Arial"/>
        </w:rPr>
      </w:r>
    </w:p>
    <w:p>
      <w:pPr>
        <w:pStyle w:val="1055"/>
        <w:numPr>
          <w:ilvl w:val="1"/>
          <w:numId w:val="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Smluvní strany se dohodly, že při dodržení pravidel pro zadávání veřejných zakázek může být celková cena díla upravena pouze v případech víceprací či </w:t>
      </w:r>
      <w:r>
        <w:rPr>
          <w:rFonts w:cs="Arial"/>
        </w:rPr>
        <w:t xml:space="preserve">méněprací</w:t>
      </w:r>
      <w:r>
        <w:rPr>
          <w:rFonts w:cs="Arial"/>
        </w:rPr>
        <w:t xml:space="preserve">:</w:t>
      </w:r>
      <w:r>
        <w:rPr>
          <w:rFonts w:cs="Arial"/>
        </w:rPr>
      </w:r>
    </w:p>
    <w:p>
      <w:pPr>
        <w:pStyle w:val="1055"/>
        <w:numPr>
          <w:ilvl w:val="2"/>
          <w:numId w:val="50"/>
        </w:numPr>
        <w:pBdr/>
        <w:spacing w:before="120"/>
        <w:ind w:hanging="709" w:left="709"/>
        <w:jc w:val="both"/>
        <w:rPr>
          <w:rFonts w:cs="Arial"/>
        </w:rPr>
      </w:pPr>
      <w:r>
        <w:rPr>
          <w:rFonts w:cs="Arial"/>
        </w:rPr>
        <w:t xml:space="preserve">Vícepracemi může dojít k navýšení celkové ceny díla. Vícepráce jsou dodatečné práce, dodávky či</w:t>
      </w:r>
      <w:r>
        <w:rPr>
          <w:rFonts w:cs="Arial"/>
        </w:rPr>
        <w:t xml:space="preserve"> </w:t>
      </w:r>
      <w:r>
        <w:rPr>
          <w:rFonts w:cs="Arial"/>
        </w:rPr>
        <w:t xml:space="preserve">služby, které nebyly obsaženy v zadávací dokumentaci a jejichž potřeba vznikla v důsledku okolností, které objednatel jednající s nálež</w:t>
      </w:r>
      <w:r>
        <w:rPr>
          <w:rFonts w:cs="Arial"/>
        </w:rPr>
        <w:t xml:space="preserve">itou péčí nemohl předvídat. Takové práce, dodávky a služby musí být vzájemně projednány a odsouhlaseny formou změnového listu. Změnové listy jsou oprávněni odsouhlasit osoby oprávněné jednat ve věcech technických uvedené v čl. I. této smlouvy. Teprve po od</w:t>
      </w:r>
      <w:r>
        <w:rPr>
          <w:rFonts w:cs="Arial"/>
        </w:rPr>
        <w:t xml:space="preserve">souhlasení změnového listu zhotovitel tyto změny provede a bude mít právo na jejich úhradu. Dohodnuté změny následně smluvní strany potvrdí formou dodatku ke smlouvě. V případě navýšení ceny platí, že žádná oboustranně písemně akceptovaná změna týkající se</w:t>
      </w:r>
      <w:r>
        <w:rPr>
          <w:rFonts w:cs="Arial"/>
        </w:rPr>
        <w:t xml:space="preserve"> </w:t>
      </w:r>
      <w:r>
        <w:rPr>
          <w:rFonts w:cs="Arial"/>
        </w:rPr>
        <w:t xml:space="preserve">provádění díla, nemá vliv na cenu díla či termín plnění, pokud nedojde k uzavření dodatku k</w:t>
      </w:r>
      <w:r>
        <w:rPr>
          <w:rFonts w:cs="Arial"/>
        </w:rPr>
        <w:t xml:space="preserve"> </w:t>
      </w:r>
      <w:r>
        <w:rPr>
          <w:rFonts w:cs="Arial"/>
        </w:rPr>
        <w:t xml:space="preserve">této smlouvě. Ohodnocení víceprací bude stanoveno na podkladě</w:t>
      </w:r>
      <w:r>
        <w:rPr>
          <w:rFonts w:cs="Arial"/>
        </w:rPr>
        <w:t xml:space="preserve"> soupisu provedených a objednatelem odsouhlasených prací oceněných stejnými jednotkovými cenami, jakých bylo použito při zpracování nabídky zhotovitele. V případě položek v nabídkovém rozpočtu zakázky neobsažených se vychází z platných jednotkových cen RTS</w:t>
      </w:r>
      <w:r>
        <w:rPr>
          <w:rFonts w:cs="Arial"/>
        </w:rPr>
        <w:t xml:space="preserve"> pro </w:t>
      </w:r>
      <w:r>
        <w:rPr>
          <w:rFonts w:cs="Arial"/>
        </w:rPr>
        <w:t xml:space="preserve">období </w:t>
      </w:r>
      <w:r>
        <w:rPr>
          <w:rFonts w:cs="Arial"/>
        </w:rPr>
        <w:t xml:space="preserve">II</w:t>
      </w:r>
      <w:r>
        <w:rPr>
          <w:rFonts w:cs="Arial"/>
        </w:rPr>
        <w:t xml:space="preserve">/</w:t>
      </w:r>
      <w:r>
        <w:rPr>
          <w:rFonts w:cs="Arial"/>
        </w:rPr>
        <w:t xml:space="preserve">25</w:t>
      </w:r>
      <w:r>
        <w:rPr>
          <w:rFonts w:cs="Arial"/>
        </w:rPr>
        <w:t xml:space="preserve">. </w:t>
      </w:r>
      <w:r>
        <w:rPr>
          <w:rFonts w:cs="Arial"/>
        </w:rPr>
      </w:r>
    </w:p>
    <w:p>
      <w:pPr>
        <w:pStyle w:val="1055"/>
        <w:numPr>
          <w:ilvl w:val="2"/>
          <w:numId w:val="50"/>
        </w:numPr>
        <w:pBdr/>
        <w:spacing w:before="120"/>
        <w:ind w:hanging="709" w:left="709"/>
        <w:jc w:val="both"/>
        <w:rPr>
          <w:rFonts w:cs="Arial"/>
        </w:rPr>
      </w:pPr>
      <w:r>
        <w:rPr>
          <w:rFonts w:cs="Arial"/>
        </w:rPr>
        <w:t xml:space="preserve">Méněpracemi</w:t>
      </w:r>
      <w:r>
        <w:rPr>
          <w:rFonts w:cs="Arial"/>
        </w:rPr>
        <w:t xml:space="preserve"> dochází ke snížení celkové ceny díla. Méněpráce jsou práce obsažené v nabídkovém rozpočtu zakázky, ale neprovedené. Zhotovitel je povinen o neprovedené práce ponížit cenu díla a</w:t>
      </w:r>
      <w:r>
        <w:rPr>
          <w:rFonts w:cs="Arial"/>
        </w:rPr>
        <w:t xml:space="preserve"> </w:t>
      </w:r>
      <w:r>
        <w:rPr>
          <w:rFonts w:cs="Arial"/>
        </w:rPr>
        <w:t xml:space="preserve">uzavřít dodatek k této smlouvě, a to bez jakýchkoliv dalších nároků ze strany zhotovitele.</w:t>
      </w:r>
      <w:r>
        <w:rPr>
          <w:rFonts w:cs="Arial"/>
        </w:rPr>
      </w:r>
    </w:p>
    <w:p>
      <w:pPr>
        <w:numPr>
          <w:ilvl w:val="0"/>
          <w:numId w:val="48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Zhotovitel nemá právo se jakýmkoliv způsobem domáhat navýšení ceny díla z důvodů chybného, nepřesného nebo neúplného ocenění prací, dodávek, služeb nebo z důvodu vlastního zav</w:t>
      </w:r>
      <w:r>
        <w:rPr>
          <w:rFonts w:cs="Arial"/>
        </w:rPr>
        <w:t xml:space="preserve">inění (např. vzniklé náklady zhotovitele z důvodu nutnosti nápravy neodborného provádění prací a prací, které nejsou v souladu se schválenou dokumentací; vzniklé náklady zhotovitele z důvodů chyb nebo nedostatků v projektové přípravě zhotovitele, z důvodu </w:t>
      </w:r>
      <w:r>
        <w:rPr>
          <w:rFonts w:cs="Arial"/>
        </w:rPr>
        <w:t xml:space="preserve">nekvalitně zpracované nabídky a</w:t>
      </w:r>
      <w:r>
        <w:rPr>
          <w:rFonts w:cs="Arial"/>
        </w:rPr>
        <w:t xml:space="preserve">p</w:t>
      </w:r>
      <w:r>
        <w:rPr>
          <w:rFonts w:cs="Arial"/>
        </w:rPr>
        <w:t xml:space="preserve">od</w:t>
      </w:r>
      <w:r>
        <w:rPr>
          <w:rFonts w:cs="Arial"/>
        </w:rPr>
        <w:t xml:space="preserve">.). Veškeré takto vzniklé dodatečné náklady nesplňují definici víceprací dle této smlouvy označují se pojmem vícenáklady, jdou k tíži zhotovitele a objednatel není povinen takovéto náklady zhotovitele hradit.</w:t>
      </w:r>
      <w:r>
        <w:rPr>
          <w:rFonts w:cs="Arial"/>
        </w:rPr>
        <w:t xml:space="preserve"> Smluvní strany předem </w:t>
      </w:r>
      <w:r>
        <w:rPr>
          <w:rFonts w:cs="Arial"/>
        </w:rPr>
        <w:t xml:space="preserve">dále </w:t>
      </w:r>
      <w:r>
        <w:rPr>
          <w:rFonts w:cs="Arial"/>
        </w:rPr>
        <w:t xml:space="preserve">vylučují případné finanční nároky zhotovitele</w:t>
      </w:r>
      <w:r>
        <w:rPr>
          <w:rFonts w:cs="Arial"/>
        </w:rPr>
        <w:t xml:space="preserve"> na navýšení sjednané ceny za dílo v případech, </w:t>
      </w:r>
      <w:r>
        <w:rPr>
          <w:rFonts w:cs="Arial"/>
        </w:rPr>
        <w:t xml:space="preserve">kdy na trhu dojde k výraznému zdražení materiálu atp. </w:t>
      </w:r>
      <w:r>
        <w:rPr>
          <w:rFonts w:cs="Arial"/>
        </w:rPr>
      </w:r>
    </w:p>
    <w:p>
      <w:pPr>
        <w:pStyle w:val="1055"/>
        <w:numPr>
          <w:ilvl w:val="1"/>
          <w:numId w:val="5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je povinen respektovat rozhodnutí objednatele o snížení rozsahu prací. V takovém případě se snižuje cena díla o cenu prací, materiálů, výrobků apod., které na základě tohoto rozhodnutí objednatele neb</w:t>
      </w:r>
      <w:r>
        <w:rPr>
          <w:rFonts w:cs="Arial"/>
        </w:rPr>
        <w:t xml:space="preserve">udou provedeny či dodány. Toto rozhodnutí je objednatel povinen sdělit zhotoviteli písemně před zahájením prací, o které se předmět díla snižuje. Objednatel může rovněž zvětšit rozsah prací po předchozím odsouhlasení ceny za navýšené práce se zhotovitelem.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VI. Platební podmínky</w:t>
      </w:r>
      <w:r>
        <w:rPr>
          <w:rFonts w:ascii="Arial" w:hAnsi="Arial"/>
        </w:rPr>
      </w:r>
    </w:p>
    <w:p>
      <w:pPr>
        <w:pStyle w:val="1055"/>
        <w:numPr>
          <w:ilvl w:val="1"/>
          <w:numId w:val="1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Sjednanou cenu díla uhradí objednatel zhotoviteli na základě </w:t>
      </w:r>
      <w:r>
        <w:rPr>
          <w:rFonts w:cs="Arial"/>
        </w:rPr>
        <w:t xml:space="preserve">daňov</w:t>
      </w:r>
      <w:r>
        <w:rPr>
          <w:rFonts w:cs="Arial"/>
        </w:rPr>
        <w:t xml:space="preserve">ých</w:t>
      </w:r>
      <w:r>
        <w:rPr>
          <w:rFonts w:cs="Arial"/>
        </w:rPr>
        <w:t xml:space="preserve"> doklad</w:t>
      </w:r>
      <w:r>
        <w:rPr>
          <w:rFonts w:cs="Arial"/>
        </w:rPr>
        <w:t xml:space="preserve">ů</w:t>
      </w:r>
      <w:r>
        <w:rPr>
          <w:rFonts w:cs="Arial"/>
        </w:rPr>
        <w:t xml:space="preserve"> </w:t>
      </w:r>
      <w:r>
        <w:rPr>
          <w:rFonts w:cs="Arial"/>
        </w:rPr>
        <w:t xml:space="preserve">– faktur, vystaven</w:t>
      </w:r>
      <w:r>
        <w:rPr>
          <w:rFonts w:cs="Arial"/>
        </w:rPr>
        <w:t xml:space="preserve">ých</w:t>
      </w:r>
      <w:r>
        <w:rPr>
          <w:rFonts w:cs="Arial"/>
        </w:rPr>
        <w:t xml:space="preserve"> zhotovitelem</w:t>
      </w:r>
      <w:r>
        <w:rPr>
          <w:rFonts w:cs="Arial"/>
        </w:rPr>
        <w:t xml:space="preserve">, </w:t>
      </w:r>
      <w:r>
        <w:rPr>
          <w:rFonts w:cs="Arial"/>
        </w:rPr>
        <w:t xml:space="preserve">kter</w:t>
      </w:r>
      <w:r>
        <w:rPr>
          <w:rFonts w:cs="Arial"/>
        </w:rPr>
        <w:t xml:space="preserve">é budou</w:t>
      </w:r>
      <w:r>
        <w:rPr>
          <w:rFonts w:cs="Arial"/>
        </w:rPr>
        <w:t xml:space="preserve"> mít náležitosti daňového dokladu dle § 29 zákona č. 235/2004 Sb., o dani z přidané hodnoty, ve znění pozdějších předpisů </w:t>
      </w:r>
      <w:r>
        <w:rPr>
          <w:rFonts w:cs="Arial"/>
        </w:rPr>
        <w:t xml:space="preserve">a </w:t>
      </w:r>
      <w:r>
        <w:t xml:space="preserve">náležitosti účetního dokladu stanovené v zákoně č. 563/1991 Sb., o účetnictví, ve znění pozdějších předpisů, </w:t>
      </w:r>
      <w:r>
        <w:rPr>
          <w:rFonts w:cs="Arial"/>
        </w:rPr>
        <w:t xml:space="preserve">(dále jen „faktura").</w:t>
      </w:r>
      <w:r>
        <w:rPr>
          <w:rFonts w:cs="Arial"/>
        </w:rPr>
        <w:t xml:space="preserve"> Kromě zákonem stanovených náležitostí bude faktura obsahovat:</w:t>
      </w:r>
      <w:r>
        <w:rPr>
          <w:rFonts w:cs="Arial"/>
        </w:rPr>
      </w:r>
    </w:p>
    <w:p>
      <w:pPr>
        <w:pStyle w:val="1055"/>
        <w:numPr>
          <w:ilvl w:val="0"/>
          <w:numId w:val="54"/>
        </w:numPr>
        <w:pBdr/>
        <w:spacing w:before="120"/>
        <w:ind w:hanging="425" w:left="851"/>
        <w:jc w:val="both"/>
        <w:rPr>
          <w:rFonts w:cs="Arial"/>
        </w:rPr>
      </w:pPr>
      <w:r>
        <w:rPr>
          <w:rFonts w:cs="Arial"/>
        </w:rPr>
        <w:t xml:space="preserve">označení díla a číslo této smlouvy, které ji přidělil objednatel,</w:t>
      </w:r>
      <w:r>
        <w:rPr>
          <w:rFonts w:cs="Arial"/>
        </w:rPr>
      </w:r>
    </w:p>
    <w:p>
      <w:pPr>
        <w:pStyle w:val="1055"/>
        <w:numPr>
          <w:ilvl w:val="0"/>
          <w:numId w:val="54"/>
        </w:numPr>
        <w:pBdr/>
        <w:spacing w:before="120"/>
        <w:ind w:hanging="425" w:left="851"/>
        <w:jc w:val="both"/>
        <w:rPr>
          <w:rFonts w:cs="Arial"/>
        </w:rPr>
      </w:pPr>
      <w:r>
        <w:rPr>
          <w:rFonts w:cs="Arial"/>
        </w:rPr>
        <w:t xml:space="preserve">uvedení názvu a registračního čísla Projektu, tj. </w:t>
      </w:r>
      <w:r>
        <w:t xml:space="preserve">Financováno z projektu </w:t>
      </w:r>
      <w:r>
        <w:rPr>
          <w:rFonts w:cs="Arial"/>
        </w:rPr>
        <w:t xml:space="preserve">Blansko, lávka přes řeku Svitavu</w:t>
      </w:r>
      <w:r>
        <w:rPr>
          <w:rFonts w:cs="Arial"/>
        </w:rPr>
        <w:t xml:space="preserve">, r</w:t>
      </w:r>
      <w:r>
        <w:rPr>
          <w:rFonts w:cs="Arial"/>
        </w:rPr>
        <w:t xml:space="preserve">egistrační číslo: CZ.06.06.01/00/22_036/0006161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pStyle w:val="1055"/>
        <w:numPr>
          <w:ilvl w:val="0"/>
          <w:numId w:val="54"/>
        </w:numPr>
        <w:pBdr/>
        <w:spacing w:before="120"/>
        <w:ind w:hanging="425" w:left="851"/>
        <w:jc w:val="both"/>
        <w:rPr>
          <w:rFonts w:cs="Arial"/>
        </w:rPr>
      </w:pPr>
      <w:r>
        <w:rPr>
          <w:rFonts w:cs="Arial"/>
        </w:rPr>
        <w:t xml:space="preserve">uvedení informace o lhůtě splatnosti,</w:t>
      </w:r>
      <w:r>
        <w:rPr>
          <w:rFonts w:cs="Arial"/>
        </w:rPr>
      </w:r>
    </w:p>
    <w:p>
      <w:pPr>
        <w:pStyle w:val="1055"/>
        <w:numPr>
          <w:ilvl w:val="0"/>
          <w:numId w:val="54"/>
        </w:numPr>
        <w:pBdr/>
        <w:spacing w:before="120"/>
        <w:ind w:hanging="425" w:left="851"/>
        <w:jc w:val="both"/>
        <w:rPr>
          <w:rFonts w:cs="Arial"/>
        </w:rPr>
      </w:pPr>
      <w:r>
        <w:rPr>
          <w:rFonts w:cs="Arial"/>
        </w:rPr>
        <w:t xml:space="preserve">bankovní spojení na zhotovitele,</w:t>
      </w:r>
      <w:r>
        <w:rPr>
          <w:rFonts w:cs="Arial"/>
        </w:rPr>
      </w:r>
    </w:p>
    <w:p>
      <w:pPr>
        <w:pStyle w:val="1055"/>
        <w:numPr>
          <w:ilvl w:val="0"/>
          <w:numId w:val="54"/>
        </w:numPr>
        <w:pBdr/>
        <w:spacing w:before="120"/>
        <w:ind w:hanging="425" w:left="851"/>
        <w:jc w:val="both"/>
        <w:rPr>
          <w:rFonts w:cs="Arial"/>
        </w:rPr>
      </w:pPr>
      <w:r>
        <w:rPr>
          <w:rFonts w:cs="Arial"/>
        </w:rPr>
        <w:t xml:space="preserve">přílohou faktury bude soupis provedených prací a zjišťovací protokol.</w:t>
      </w:r>
      <w:r>
        <w:rPr>
          <w:rFonts w:cs="Arial"/>
        </w:rPr>
      </w:r>
    </w:p>
    <w:p>
      <w:pPr>
        <w:pStyle w:val="1055"/>
        <w:pBdr/>
        <w:spacing w:before="120"/>
        <w:ind w:left="0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 xml:space="preserve">Zhotovitel je oprávněn vystavit fakturu </w:t>
      </w:r>
      <w:r>
        <w:rPr>
          <w:rFonts w:cs="Arial"/>
        </w:rPr>
        <w:t xml:space="preserve">po uplynutí kalendářního měsíce</w:t>
      </w:r>
      <w:r>
        <w:rPr>
          <w:rFonts w:cs="Arial"/>
        </w:rPr>
        <w:t xml:space="preserve"> </w:t>
      </w:r>
      <w:r>
        <w:rPr>
          <w:rFonts w:cs="Arial"/>
        </w:rPr>
        <w:t xml:space="preserve">na částku odpovídající ceně provedených a dosud nevyfakturovaných prací dle položkového rozpočtu</w:t>
      </w:r>
      <w:r>
        <w:rPr>
          <w:rFonts w:cs="Arial"/>
        </w:rPr>
        <w:t xml:space="preserve"> </w:t>
      </w:r>
      <w:r>
        <w:rPr>
          <w:rFonts w:cs="Arial"/>
        </w:rPr>
        <w:t xml:space="preserve"> na základě oboustranně odsouhlaseného zjišťovacího protokolu skutečně provedených prací, který bude vždy přílohou příslušné faktury</w:t>
      </w:r>
      <w:r>
        <w:rPr>
          <w:rFonts w:cs="Arial"/>
        </w:rPr>
        <w:t xml:space="preserve">.</w:t>
      </w:r>
      <w:r>
        <w:rPr>
          <w:rFonts w:cs="Arial"/>
        </w:rPr>
        <w:t xml:space="preserve"> Zhotovitel není povinen fakturovat každý měsíc.</w:t>
      </w:r>
      <w:r>
        <w:rPr>
          <w:rFonts w:cs="Arial"/>
        </w:rPr>
      </w:r>
    </w:p>
    <w:p>
      <w:pPr>
        <w:pStyle w:val="1055"/>
        <w:numPr>
          <w:ilvl w:val="1"/>
          <w:numId w:val="1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Zjišťovací protokol se zhotovitel zavazuje předložit technickému dozoru stavebníka (dále jen „TDS“) vždy do </w:t>
      </w:r>
      <w:r>
        <w:rPr>
          <w:rFonts w:cs="Arial"/>
        </w:rPr>
        <w:t xml:space="preserve">3</w:t>
      </w:r>
      <w:r>
        <w:rPr>
          <w:rFonts w:cs="Arial"/>
        </w:rPr>
        <w:t xml:space="preserve"> dnů od uplynutí kalendářního měsíce</w:t>
      </w:r>
      <w:r>
        <w:rPr>
          <w:rFonts w:cs="Arial"/>
        </w:rPr>
        <w:t xml:space="preserve"> či po převzetí díla objednatelem (v případě závěrečné faktury)</w:t>
      </w:r>
      <w:r>
        <w:rPr>
          <w:rFonts w:cs="Arial"/>
        </w:rPr>
        <w:t xml:space="preserve">. Zjišťovací protokol bude obsahovat seznam veškerých skutečně provedených prací ve fakturovaném období v členění dle položkového rozpočtu a</w:t>
      </w:r>
      <w:r>
        <w:rPr>
          <w:rFonts w:cs="Arial"/>
        </w:rPr>
        <w:t xml:space="preserve"> </w:t>
      </w:r>
      <w:r>
        <w:rPr>
          <w:rFonts w:cs="Arial"/>
        </w:rPr>
        <w:t xml:space="preserve">jejich ocenění v souladu s položkovým rozpočtem. TDS neodsouhlasí práce, které byly provedeny v</w:t>
      </w:r>
      <w:r>
        <w:rPr>
          <w:rFonts w:cs="Arial"/>
        </w:rPr>
        <w:t xml:space="preserve"> </w:t>
      </w:r>
      <w:r>
        <w:rPr>
          <w:rFonts w:cs="Arial"/>
        </w:rPr>
        <w:t xml:space="preserve">rozporu se smlouvou. Cenu neodsouhlasených prací není zhotovitel oprávněn (do odstranění nedostatků a schválení ze strany TDS, nejpozději do převzetí díla, nebo dne, kdy se dílo dle této smlouvy považuje za předané) účtovat. V</w:t>
      </w:r>
      <w:r>
        <w:rPr>
          <w:rFonts w:cs="Arial"/>
        </w:rPr>
        <w:t xml:space="preserve"> </w:t>
      </w:r>
      <w:r>
        <w:rPr>
          <w:rFonts w:cs="Arial"/>
        </w:rPr>
        <w:t xml:space="preserve">případě, že se TDS k návrhu zjišťovacího protokolu nevyjádří </w:t>
      </w:r>
      <w:r>
        <w:rPr>
          <w:rFonts w:cs="Arial"/>
        </w:rPr>
        <w:t xml:space="preserve">do 7 </w:t>
      </w:r>
      <w:r>
        <w:rPr>
          <w:rFonts w:cs="Arial"/>
        </w:rPr>
        <w:t xml:space="preserve">dnů od jeho předložení, </w:t>
      </w:r>
      <w:r>
        <w:rPr>
          <w:rFonts w:cs="Arial"/>
        </w:rPr>
        <w:t xml:space="preserve">obrátí se</w:t>
      </w:r>
      <w:r>
        <w:rPr>
          <w:rFonts w:cs="Arial"/>
        </w:rPr>
        <w:t xml:space="preserve"> </w:t>
      </w:r>
      <w:r>
        <w:rPr>
          <w:rFonts w:cs="Arial"/>
        </w:rPr>
        <w:t xml:space="preserve">zhotovitel přímo na objednatele</w:t>
      </w:r>
      <w:r>
        <w:rPr>
          <w:rFonts w:cs="Arial"/>
        </w:rPr>
        <w:t xml:space="preserve">, který ke zjišťovacímu protokolu poskytne připomínky či potvrdí jeho odsouhlasení a to nejpozději do dalších 3 pracovních dnů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1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Faktura</w:t>
      </w:r>
      <w:r>
        <w:rPr>
          <w:rFonts w:cs="Arial"/>
        </w:rPr>
        <w:t xml:space="preserve"> </w:t>
      </w:r>
      <w:r>
        <w:rPr>
          <w:rFonts w:cs="Arial"/>
        </w:rPr>
        <w:t xml:space="preserve">j</w:t>
      </w:r>
      <w:r>
        <w:rPr>
          <w:rFonts w:cs="Arial"/>
        </w:rPr>
        <w:t xml:space="preserve">e</w:t>
      </w:r>
      <w:r>
        <w:rPr>
          <w:rFonts w:cs="Arial"/>
        </w:rPr>
        <w:t xml:space="preserve"> splatn</w:t>
      </w:r>
      <w:r>
        <w:rPr>
          <w:rFonts w:cs="Arial"/>
        </w:rPr>
        <w:t xml:space="preserve">á</w:t>
      </w:r>
      <w:r>
        <w:rPr>
          <w:rFonts w:cs="Arial"/>
        </w:rPr>
        <w:t xml:space="preserve"> </w:t>
      </w:r>
      <w:r>
        <w:rPr>
          <w:rFonts w:cs="Arial"/>
        </w:rPr>
        <w:t xml:space="preserve">na bankovní účet zhotovitele </w:t>
      </w:r>
      <w:r>
        <w:rPr>
          <w:rFonts w:cs="Arial"/>
        </w:rPr>
        <w:t xml:space="preserve">do 30 dnů </w:t>
      </w:r>
      <w:r>
        <w:rPr>
          <w:rFonts w:cs="Arial"/>
        </w:rPr>
        <w:t xml:space="preserve">od </w:t>
      </w:r>
      <w:r>
        <w:rPr>
          <w:rFonts w:cs="Arial"/>
        </w:rPr>
        <w:t xml:space="preserve">jej</w:t>
      </w:r>
      <w:r>
        <w:rPr>
          <w:rFonts w:cs="Arial"/>
        </w:rPr>
        <w:t xml:space="preserve">ího</w:t>
      </w:r>
      <w:r>
        <w:rPr>
          <w:rFonts w:cs="Arial"/>
        </w:rPr>
        <w:t xml:space="preserve"> </w:t>
      </w:r>
      <w:r>
        <w:rPr>
          <w:rFonts w:cs="Arial"/>
        </w:rPr>
        <w:t xml:space="preserve">vystavení zhotovitelem. Zhotovitel se zavazuje fakturu odeslat objednateli nejpozději do 3 dnů po jejím vystavení</w:t>
      </w:r>
      <w:r>
        <w:rPr>
          <w:rFonts w:cs="Arial"/>
        </w:rPr>
        <w:t xml:space="preserve">, a to</w:t>
      </w:r>
      <w:r>
        <w:rPr>
          <w:rFonts w:cs="Arial"/>
        </w:rPr>
        <w:t xml:space="preserve"> datov</w:t>
      </w:r>
      <w:r>
        <w:rPr>
          <w:rFonts w:cs="Arial"/>
        </w:rPr>
        <w:t xml:space="preserve">ou</w:t>
      </w:r>
      <w:r>
        <w:rPr>
          <w:rFonts w:cs="Arial"/>
        </w:rPr>
        <w:t xml:space="preserve"> schránk</w:t>
      </w:r>
      <w:r>
        <w:rPr>
          <w:rFonts w:cs="Arial"/>
        </w:rPr>
        <w:t xml:space="preserve">ou</w:t>
      </w:r>
      <w:r>
        <w:rPr>
          <w:rFonts w:cs="Arial"/>
        </w:rPr>
        <w:t xml:space="preserve">, nebo na e-mailovou adresu města Blansko epodatelna@blansko.cz nebo p</w:t>
      </w:r>
      <w:r>
        <w:rPr>
          <w:rFonts w:cs="Arial"/>
        </w:rPr>
        <w:t xml:space="preserve">oštou případně osobně na podatelnu o</w:t>
      </w:r>
      <w:r>
        <w:rPr>
          <w:rFonts w:cs="Arial"/>
        </w:rPr>
        <w:t xml:space="preserve">bjednatele proti písemnému potvrzení</w:t>
      </w:r>
      <w:r>
        <w:rPr>
          <w:rFonts w:cs="Arial"/>
        </w:rPr>
        <w:t xml:space="preserve">.</w:t>
      </w:r>
      <w:r>
        <w:rPr>
          <w:rFonts w:cs="Arial"/>
        </w:rPr>
        <w:t xml:space="preserve"> Objednatel není v prodlení, uhradí-li fakturu do 27 dnů ode dne následujícího po dni doručení faktury, i</w:t>
      </w:r>
      <w:r>
        <w:rPr>
          <w:rFonts w:cs="Arial"/>
        </w:rPr>
        <w:t xml:space="preserve"> </w:t>
      </w:r>
      <w:r>
        <w:rPr>
          <w:rFonts w:cs="Arial"/>
        </w:rPr>
        <w:t xml:space="preserve">když je po termínu, který je na faktuře uveden jako den splatnosti.</w:t>
      </w:r>
      <w:r>
        <w:rPr>
          <w:rFonts w:cs="Arial"/>
          <w:szCs w:val="22"/>
        </w:rPr>
        <w:t xml:space="preserve"> </w:t>
      </w:r>
      <w:r>
        <w:rPr>
          <w:rFonts w:cs="Arial"/>
        </w:rPr>
        <w:t xml:space="preserve">Fakturu </w:t>
      </w:r>
      <w:r>
        <w:rPr>
          <w:rFonts w:cs="Arial"/>
        </w:rPr>
        <w:t xml:space="preserve">včetně příloh je zhotovitel povinen vystavit a doručit do sídla objednatele nejpozději do 15 dnů od data uskutečnění zdanitelného plnění, jinak odpovídá za</w:t>
      </w:r>
      <w:r>
        <w:rPr>
          <w:rFonts w:cs="Arial"/>
        </w:rPr>
        <w:t xml:space="preserve"> </w:t>
      </w:r>
      <w:r>
        <w:rPr>
          <w:rFonts w:cs="Arial"/>
        </w:rPr>
        <w:t xml:space="preserve">škodu tímto vzniklou. </w:t>
      </w:r>
      <w:r>
        <w:rPr>
          <w:rFonts w:cs="Arial"/>
        </w:rPr>
      </w:r>
    </w:p>
    <w:p>
      <w:pPr>
        <w:pStyle w:val="1055"/>
        <w:numPr>
          <w:ilvl w:val="1"/>
          <w:numId w:val="11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Plnění je poskytováno pro veřejnou správu, DPH tedy odvádí zhotovitel.</w:t>
      </w:r>
      <w:r>
        <w:rPr>
          <w:rFonts w:cs="Arial"/>
        </w:rPr>
      </w:r>
    </w:p>
    <w:p>
      <w:pPr>
        <w:pStyle w:val="1055"/>
        <w:numPr>
          <w:ilvl w:val="1"/>
          <w:numId w:val="1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Nebude-li faktura obsahovat povinné náležitosti podle platných právních předpisů či podle této smlouvy </w:t>
      </w:r>
      <w:r>
        <w:rPr>
          <w:rFonts w:cs="Arial"/>
        </w:rPr>
        <w:t xml:space="preserve">či dle požadavků</w:t>
      </w:r>
      <w:r>
        <w:rPr>
          <w:rFonts w:cs="Arial"/>
        </w:rPr>
        <w:t xml:space="preserve"> poskytovatele dotace </w:t>
      </w:r>
      <w:r>
        <w:rPr>
          <w:rFonts w:cs="Arial"/>
        </w:rPr>
        <w:t xml:space="preserve">(</w:t>
      </w:r>
      <w:r>
        <w:rPr>
          <w:rFonts w:cs="Arial"/>
        </w:rPr>
        <w:t xml:space="preserve">poskytovatel dotace např. může vyžadovat rozdělení faktury na vícero faktur a to např. z hlediska rozdělení uznatelných a neuznatelných nákladů dotace, investičních či neinvestičních nákladů atp., z čehož může plynout i vícero zjišťovacích protokolů atp.) </w:t>
      </w:r>
      <w:r>
        <w:rPr>
          <w:rFonts w:cs="Arial"/>
        </w:rPr>
        <w:t xml:space="preserve">nebo v ní budou uvedeny nesprávné údaje, je objednatel oprávněn</w:t>
      </w:r>
      <w:r>
        <w:rPr>
          <w:rFonts w:cs="Arial"/>
        </w:rPr>
        <w:t xml:space="preserve"> vrátit fakturu zhotoviteli přede dnem její splatnosti. V takovém případě </w:t>
      </w:r>
      <w:r>
        <w:rPr>
          <w:rFonts w:cs="Arial"/>
        </w:rPr>
        <w:t xml:space="preserve">se </w:t>
      </w:r>
      <w:r>
        <w:rPr>
          <w:rFonts w:cs="Arial"/>
        </w:rPr>
        <w:t xml:space="preserve">nová doba splatnosti </w:t>
      </w:r>
      <w:r>
        <w:rPr>
          <w:rFonts w:cs="Arial"/>
        </w:rPr>
        <w:t xml:space="preserve">počítá od vystavení</w:t>
      </w:r>
      <w:r>
        <w:rPr>
          <w:rFonts w:cs="Arial"/>
        </w:rPr>
        <w:t xml:space="preserve"> řádně opravené faktury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VII. Poddodavatelé</w:t>
      </w:r>
      <w:r>
        <w:rPr>
          <w:rFonts w:ascii="Arial" w:hAnsi="Arial"/>
        </w:rPr>
      </w:r>
    </w:p>
    <w:p>
      <w:pPr>
        <w:pStyle w:val="1055"/>
        <w:numPr>
          <w:ilvl w:val="1"/>
          <w:numId w:val="13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je oprávněn zajistit provedení díla či jeho částí prostřednictvím poddodavatelů. Objednateli v takovém případě zhotovitel odpovídá, jako by plnil on sám</w:t>
      </w:r>
      <w:r>
        <w:rPr>
          <w:rFonts w:cs="Arial"/>
        </w:rPr>
        <w:t xml:space="preserve">.</w:t>
      </w:r>
      <w:r>
        <w:rPr>
          <w:rFonts w:cs="Arial"/>
        </w:rPr>
        <w:t xml:space="preserve"> </w:t>
      </w:r>
      <w:r>
        <w:rPr>
          <w:szCs w:val="22"/>
        </w:rPr>
        <w:t xml:space="preserve">Poddodavatelsky nelze zajistit osobu </w:t>
      </w:r>
      <w:r>
        <w:rPr>
          <w:rFonts w:eastAsia="Arial" w:cs="Arial"/>
          <w:szCs w:val="22"/>
          <w:lang w:bidi="cs-CZ"/>
        </w:rPr>
        <w:t xml:space="preserve">odpovědného vedoucího stavby (stavbyvedoucí) a jeho zástupce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13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Prokazoval-li zhotovitel v </w:t>
      </w:r>
      <w:r>
        <w:rPr>
          <w:rFonts w:cs="Arial"/>
        </w:rPr>
        <w:t xml:space="preserve">zadávacím</w:t>
      </w:r>
      <w:r>
        <w:rPr>
          <w:rFonts w:cs="Arial"/>
        </w:rPr>
        <w:t xml:space="preserve"> </w:t>
      </w:r>
      <w:r>
        <w:rPr>
          <w:rFonts w:cs="Arial"/>
        </w:rPr>
        <w:t xml:space="preserve">řízení, na jehož základě byla uzavřena tato smlouva, splnění </w:t>
      </w:r>
      <w:r>
        <w:rPr>
          <w:rFonts w:cs="Arial"/>
        </w:rPr>
        <w:t xml:space="preserve">kvalifikačních předpokladů prostřednictví</w:t>
      </w:r>
      <w:r>
        <w:rPr>
          <w:rFonts w:cs="Arial"/>
        </w:rPr>
        <w:t xml:space="preserve">m poddodavatelů, je povinen provádět dílo s využitím těchto poddodavatelů. Zhotovitel je oprávněn namísto takového poddodavatele užít jiného poddodavatele pouze po předchozím písemném oznámení této změny objednateli, k němuž objednateli současně doloží, že</w:t>
      </w:r>
      <w:r>
        <w:rPr>
          <w:rFonts w:cs="Arial"/>
        </w:rPr>
        <w:t xml:space="preserve"> </w:t>
      </w:r>
      <w:r>
        <w:rPr>
          <w:rFonts w:cs="Arial"/>
        </w:rPr>
        <w:t xml:space="preserve">nový poddodavatel splňuje kvalifikační předpoklady alespoň v takovém rozsahu, v jakém byly v</w:t>
      </w:r>
      <w:r>
        <w:rPr>
          <w:rFonts w:cs="Arial"/>
        </w:rPr>
        <w:t xml:space="preserve"> </w:t>
      </w:r>
      <w:r>
        <w:rPr>
          <w:rFonts w:cs="Arial"/>
        </w:rPr>
        <w:t xml:space="preserve">zadávacím</w:t>
      </w:r>
      <w:r>
        <w:rPr>
          <w:rFonts w:cs="Arial"/>
        </w:rPr>
        <w:t xml:space="preserve"> </w:t>
      </w:r>
      <w:r>
        <w:rPr>
          <w:rFonts w:cs="Arial"/>
        </w:rPr>
        <w:t xml:space="preserve">řízení kvalifikační předpoklady prokazovány prostřednictvím poddodavatele původního.</w:t>
      </w:r>
      <w:r>
        <w:rPr>
          <w:rFonts w:cs="Arial"/>
        </w:rPr>
      </w:r>
    </w:p>
    <w:p>
      <w:pPr>
        <w:pStyle w:val="1055"/>
        <w:numPr>
          <w:ilvl w:val="1"/>
          <w:numId w:val="13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To, co se v předchozím odstavci uvádí o poddodavatelích, platí obdobně o členech týmů (fyzických osobách, které se mají podílet na provádění díla), které zhotovitel uvedl ve své nabídce v </w:t>
      </w:r>
      <w:r>
        <w:rPr>
          <w:rFonts w:cs="Arial"/>
        </w:rPr>
        <w:t xml:space="preserve">zadávacím</w:t>
      </w:r>
      <w:r>
        <w:rPr>
          <w:rFonts w:cs="Arial"/>
        </w:rPr>
        <w:t xml:space="preserve"> </w:t>
      </w:r>
      <w:r>
        <w:rPr>
          <w:rFonts w:cs="Arial"/>
        </w:rPr>
        <w:t xml:space="preserve">řízení.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VIII. Podmínky provádění díla</w:t>
      </w:r>
      <w:r>
        <w:rPr>
          <w:rFonts w:ascii="Arial" w:hAnsi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zajistit </w:t>
      </w:r>
      <w:r>
        <w:rPr>
          <w:rFonts w:cs="Arial"/>
        </w:rPr>
        <w:t xml:space="preserve">odborné </w:t>
      </w:r>
      <w:r>
        <w:rPr>
          <w:rFonts w:cs="Arial"/>
        </w:rPr>
        <w:t xml:space="preserve">kvalitní řízení a dohled nad prováděním díla, průběžně kontrolovat jakost dodávek a prověřovat doklady o dodávkách materiálů a výrobků a doklady o veškerých provedených zkouškách a revizích.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vyvinout úsilí, které po něm lze spravedlivě požadovat, k tomu, aby</w:t>
      </w:r>
      <w:r>
        <w:rPr>
          <w:rFonts w:cs="Arial"/>
        </w:rPr>
        <w:t xml:space="preserve"> </w:t>
      </w:r>
      <w:r>
        <w:rPr>
          <w:rFonts w:cs="Arial"/>
        </w:rPr>
        <w:t xml:space="preserve">minimalizoval negativní účinky provádění </w:t>
      </w:r>
      <w:r>
        <w:rPr>
          <w:rFonts w:cs="Arial"/>
        </w:rPr>
        <w:t xml:space="preserve">díla</w:t>
      </w:r>
      <w:r>
        <w:rPr>
          <w:rFonts w:cs="Arial"/>
        </w:rPr>
        <w:t xml:space="preserve"> </w:t>
      </w:r>
      <w:r>
        <w:rPr>
          <w:rFonts w:cs="Arial"/>
        </w:rPr>
        <w:t xml:space="preserve">na její okolí.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počínat si tak, aby nedocházelo ke škodám na majetku objednatele a třetích osob, přijmout přiměřená opatření k předcházení vzniku škod a v případě vzniku škody, za niž odpovídá, ji nahradit na vlastní náklady.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udržovat na staveništi a v jeho okolí pořádek a čistotu a neprodleně odstraňovat veškerá jím způsobená znečištění veřejných prostranství, příjezdových komunikací apod.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je povinen umožnit objednateli a jím pověřeným osobám vstup na staveniště v průběhu provádění prací, kontrolu prováděných prací a kontrolu veškerých dokladů a dokumentace k dílu a</w:t>
      </w:r>
      <w:r>
        <w:rPr>
          <w:rFonts w:cs="Arial"/>
        </w:rPr>
        <w:t xml:space="preserve"> </w:t>
      </w:r>
      <w:r>
        <w:rPr>
          <w:rFonts w:cs="Arial"/>
        </w:rPr>
        <w:t xml:space="preserve">poskytnout jim při tom veškerou potřebnou součinnost. Při vstupu a pobytu na staveništi je objednatel a</w:t>
      </w:r>
      <w:r>
        <w:rPr>
          <w:rFonts w:cs="Arial"/>
        </w:rPr>
        <w:t xml:space="preserve"> </w:t>
      </w:r>
      <w:r>
        <w:rPr>
          <w:rFonts w:cs="Arial"/>
        </w:rPr>
        <w:t xml:space="preserve">osoby, které s ním na staveniště vstupují a pobývají na něm, povinen dodržovat pravidla bezpečnosti a</w:t>
      </w:r>
      <w:r>
        <w:rPr>
          <w:rFonts w:cs="Arial"/>
        </w:rPr>
        <w:t xml:space="preserve"> </w:t>
      </w:r>
      <w:r>
        <w:rPr>
          <w:rFonts w:cs="Arial"/>
        </w:rPr>
        <w:t xml:space="preserve">ochrany zdraví při práci a dbát v tomto ohledu pokynů zhotovitele.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je povinen nejméně </w:t>
      </w:r>
      <w:r>
        <w:rPr>
          <w:rFonts w:cs="Arial"/>
        </w:rPr>
        <w:t xml:space="preserve">3</w:t>
      </w:r>
      <w:r>
        <w:rPr>
          <w:rFonts w:cs="Arial"/>
        </w:rPr>
        <w:t xml:space="preserve"> </w:t>
      </w:r>
      <w:r>
        <w:rPr>
          <w:rFonts w:cs="Arial"/>
        </w:rPr>
        <w:t xml:space="preserve">pracovní dny předem vyzvat TDS ke kontrole prací, </w:t>
      </w:r>
      <w:r>
        <w:rPr>
          <w:rFonts w:cs="Arial"/>
        </w:rPr>
        <w:t xml:space="preserve">které budou zakryty. TDS na základě výzvy zhotovitele zakryté práce převezme (resp. písemně potvrdí jejich řádné provedení bez zjevných vad) za předpokladu, že jsou provedeny v souladu s touto smlouvou. Převzetí prací, případně vytčení zjevných vad, je TDS</w:t>
      </w:r>
      <w:r>
        <w:rPr>
          <w:rFonts w:cs="Arial"/>
        </w:rPr>
        <w:t xml:space="preserve"> povinen provést bez zbytečného odkladu. Nevyzve-li zhotovitel řádně a včas TDS ke kontrole takových prací, je povinen na žádost TDS či objednatele zakryté práce na vlastní náklady odkrýt. V případě, že se TDS ke kontrole bez předchozí omluvy nedostaví, má</w:t>
      </w:r>
      <w:r>
        <w:rPr>
          <w:rFonts w:cs="Arial"/>
        </w:rPr>
        <w:t xml:space="preserve"> </w:t>
      </w:r>
      <w:r>
        <w:rPr>
          <w:rFonts w:cs="Arial"/>
        </w:rPr>
        <w:t xml:space="preserve">se</w:t>
      </w:r>
      <w:r>
        <w:rPr>
          <w:rFonts w:cs="Arial"/>
        </w:rPr>
        <w:t xml:space="preserve"> </w:t>
      </w:r>
      <w:r>
        <w:rPr>
          <w:rFonts w:cs="Arial"/>
        </w:rPr>
        <w:t xml:space="preserve">za to, že kontrolu nepožaduje a zhotovitel bude oprávněn pokračovat v provádění prací na díle. Bude-li však TDS či objednatel dodatečně požadovat jejich odkrytí, je zhotovitel povinen toto odkrytí provést na</w:t>
      </w:r>
      <w:r>
        <w:rPr>
          <w:rFonts w:cs="Arial"/>
        </w:rPr>
        <w:t xml:space="preserve"> </w:t>
      </w:r>
      <w:r>
        <w:rPr>
          <w:rFonts w:cs="Arial"/>
        </w:rPr>
        <w:t xml:space="preserve">náklady objednatele. Pokud se však </w:t>
      </w:r>
      <w:r>
        <w:rPr>
          <w:rFonts w:cs="Arial"/>
        </w:rPr>
        <w:t xml:space="preserve">zjistí, že práce nebyly řádně provedeny, nese veškeré náklady spojené s odkrytím prací, opravou chybného stavu a následným zakrytím zhotovitel. Při kontrole zakrývaných prací je zhotovitel povinen předložit TDS výsledky všech provedených zkoušek a důkazy o</w:t>
      </w:r>
      <w:r>
        <w:rPr>
          <w:rFonts w:cs="Arial"/>
        </w:rPr>
        <w:t xml:space="preserve"> </w:t>
      </w:r>
      <w:r>
        <w:rPr>
          <w:rFonts w:cs="Arial"/>
        </w:rPr>
        <w:t xml:space="preserve">jakosti materiálů použitých pro zakrývané práce.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TDS určí termíny kontrolních dnů a provedení předepsaných zkoušek v souladu s harmonogramem provádění díla, nedohodnou-li se smluvní strany jinak. Zhotovitel je povinen účastnit se kontrolních dnů na žádost objedna</w:t>
      </w:r>
      <w:r>
        <w:rPr>
          <w:rFonts w:cs="Arial"/>
        </w:rPr>
        <w:t xml:space="preserve">tele v době, kdy provádí práce </w:t>
      </w:r>
      <w:r>
        <w:rPr>
          <w:rFonts w:cs="Arial"/>
        </w:rPr>
        <w:t xml:space="preserve">na díle a je povinen zajistit účast odpovědných osob. O</w:t>
      </w:r>
      <w:r>
        <w:rPr>
          <w:rFonts w:cs="Arial"/>
        </w:rPr>
        <w:t xml:space="preserve"> </w:t>
      </w:r>
      <w:r>
        <w:rPr>
          <w:rFonts w:cs="Arial"/>
        </w:rPr>
        <w:t xml:space="preserve">průběhu kontrolního dne pořizuje TDS zápis. Není-li zápis sepsán a účastníky podepsán na místě, zašle jej TDS účastníkům e-mailem k vyjádření. Nevyjádří-li se účastník kontrolního dne k zápisu do </w:t>
      </w:r>
      <w:r>
        <w:rPr>
          <w:rFonts w:cs="Arial"/>
        </w:rPr>
        <w:t xml:space="preserve">3</w:t>
      </w:r>
      <w:r>
        <w:rPr>
          <w:rFonts w:cs="Arial"/>
        </w:rPr>
        <w:t xml:space="preserve"> </w:t>
      </w:r>
      <w:r>
        <w:rPr>
          <w:rFonts w:cs="Arial"/>
        </w:rPr>
        <w:t xml:space="preserve">dnů od</w:t>
      </w:r>
      <w:r>
        <w:rPr>
          <w:rFonts w:cs="Arial"/>
        </w:rPr>
        <w:t xml:space="preserve"> </w:t>
      </w:r>
      <w:r>
        <w:rPr>
          <w:rFonts w:cs="Arial"/>
        </w:rPr>
        <w:t xml:space="preserve">jeho odeslání, má se za to, že se zápisem souhlasí.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je povinen účastnit se k výzvě objednatele učiněné alespoň </w:t>
      </w:r>
      <w:r>
        <w:rPr>
          <w:rFonts w:cs="Arial"/>
        </w:rPr>
        <w:t xml:space="preserve">2</w:t>
      </w:r>
      <w:r>
        <w:rPr>
          <w:rFonts w:cs="Arial"/>
        </w:rPr>
        <w:t xml:space="preserve"> </w:t>
      </w:r>
      <w:r>
        <w:rPr>
          <w:rFonts w:cs="Arial"/>
        </w:rPr>
        <w:t xml:space="preserve">pracovní dny předem i</w:t>
      </w:r>
      <w:r>
        <w:rPr>
          <w:rFonts w:cs="Arial"/>
        </w:rPr>
        <w:t xml:space="preserve"> </w:t>
      </w:r>
      <w:r>
        <w:rPr>
          <w:rFonts w:cs="Arial"/>
        </w:rPr>
        <w:t xml:space="preserve">jiných jednání týkajících se realizace díla.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vést stavební deník v souladu s právními předpisy. </w:t>
      </w:r>
      <w:r>
        <w:rPr>
          <w:rFonts w:cs="Arial"/>
        </w:rPr>
        <w:t xml:space="preserve">Smluvní strany se</w:t>
      </w:r>
      <w:r>
        <w:rPr>
          <w:rFonts w:cs="Arial"/>
        </w:rPr>
        <w:t xml:space="preserve"> </w:t>
      </w:r>
      <w:r>
        <w:rPr>
          <w:rFonts w:cs="Arial"/>
        </w:rPr>
        <w:t xml:space="preserve">dohodly, že stavební deník bude</w:t>
      </w:r>
      <w:r>
        <w:rPr>
          <w:rFonts w:cs="Arial"/>
        </w:rPr>
        <w:t xml:space="preserve"> veden v klasické tištěné podobě a</w:t>
      </w:r>
      <w:r>
        <w:rPr>
          <w:rFonts w:cs="Arial"/>
        </w:rPr>
        <w:t xml:space="preserve"> bude uložen u odpovědné osoby zhotovitele a během pracovní doby zhotovitele bude deník na staveništi trvale přístupný oprávněným osobám.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nakládat s veškerými odpady vznikajícími v průběhu stavby v souladu s</w:t>
      </w:r>
      <w:r>
        <w:rPr>
          <w:rFonts w:cs="Arial"/>
        </w:rPr>
        <w:t xml:space="preserve"> </w:t>
      </w:r>
      <w:r>
        <w:rPr>
          <w:rFonts w:cs="Arial"/>
        </w:rPr>
        <w:t xml:space="preserve">platnými právními předpisy včetně vedení předepsané evidence.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předat vyklizené staveniště </w:t>
      </w:r>
      <w:r>
        <w:rPr>
          <w:rFonts w:cs="Arial"/>
        </w:rPr>
        <w:t xml:space="preserve">a plochy dotčené stavebním procesem </w:t>
      </w:r>
      <w:r>
        <w:rPr>
          <w:rFonts w:cs="Arial"/>
        </w:rPr>
        <w:t xml:space="preserve">zpět objednateli uklizené</w:t>
      </w:r>
      <w:r>
        <w:rPr>
          <w:rFonts w:cs="Arial"/>
        </w:rPr>
        <w:t xml:space="preserve">,</w:t>
      </w:r>
      <w:r>
        <w:rPr>
          <w:rFonts w:cs="Arial"/>
        </w:rPr>
        <w:t xml:space="preserve"> </w:t>
      </w:r>
      <w:r>
        <w:rPr>
          <w:rFonts w:cs="Arial"/>
        </w:rPr>
        <w:t xml:space="preserve">zejména se na něm nesmí nacházet odpad, nevyužitý stavební materiál apod., zpevněné i nezpevněné plochy nesmějí být poškozeny provozem těžké techniky a veškeré jiné případné </w:t>
      </w:r>
      <w:r>
        <w:rPr>
          <w:rFonts w:cs="Arial"/>
        </w:rPr>
        <w:t xml:space="preserve">škody způsobené na majetku objednatele či třetích osob musejí být zhotovitelem nahrazeny uvedením v</w:t>
      </w:r>
      <w:r>
        <w:rPr>
          <w:rFonts w:cs="Arial"/>
        </w:rPr>
        <w:t xml:space="preserve"> </w:t>
      </w:r>
      <w:r>
        <w:rPr>
          <w:rFonts w:cs="Arial"/>
        </w:rPr>
        <w:t xml:space="preserve">předešlý stav, nebude-li dohodnuto jinak.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O předání a vrácení staveniště sepíší smluvní strany předávací protokol, v němž bude zachycen zejména stav pozemků a komunikací dotčených prováděním díla, při vrácení staveniště také případné nedostatky, </w:t>
      </w:r>
      <w:r>
        <w:rPr>
          <w:rFonts w:cs="Arial"/>
        </w:rPr>
        <w:t xml:space="preserve">které musejí být odstraněny v termínech dle této smlouvy o dílo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15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stavby se zavazuje, že po dobu prací na staveništi bude vždy přítomna osoba stavbyvedoucího, </w:t>
      </w:r>
      <w:r>
        <w:rPr>
          <w:rFonts w:cs="Arial"/>
        </w:rPr>
        <w:t xml:space="preserve">případně v mimořádných potřebách zhotovitele lze nakrátko nahradit přítomnost stavbyvedoucího jeho zástupcem (tyto situace však nesmějí být častého charakteru).</w:t>
      </w:r>
      <w:r>
        <w:rPr>
          <w:rFonts w:cs="Arial"/>
        </w:rPr>
        <w:t xml:space="preserve"> 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IX. Použité materiály a výrobky</w:t>
      </w:r>
      <w:r>
        <w:rPr>
          <w:rFonts w:ascii="Arial" w:hAnsi="Arial"/>
        </w:rPr>
      </w:r>
    </w:p>
    <w:p>
      <w:pPr>
        <w:pStyle w:val="1055"/>
        <w:numPr>
          <w:ilvl w:val="1"/>
          <w:numId w:val="1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použít pro stavbu výhradně výrobky, materiály a konstrukce, které mají vlastnosti požadované touto smlouvou. Objednatel je oprávněn kdykoliv požadovat doložení příslušných prohlášení o shodě, certifikátů či atestů.</w:t>
      </w:r>
      <w:r>
        <w:rPr>
          <w:rFonts w:cs="Arial"/>
        </w:rPr>
      </w:r>
    </w:p>
    <w:p>
      <w:pPr>
        <w:pStyle w:val="1055"/>
        <w:numPr>
          <w:ilvl w:val="1"/>
          <w:numId w:val="1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Veškeré zhotovitelem dodané výrobky a jejich jednotlivé součásti musejí být nové, nikoliv dříve používané či repasované, nevyplývá-li z projektové dokumentace něco jiného.</w:t>
      </w:r>
      <w:r>
        <w:rPr>
          <w:rFonts w:cs="Arial"/>
        </w:rPr>
      </w:r>
    </w:p>
    <w:p>
      <w:pPr>
        <w:pStyle w:val="1055"/>
        <w:numPr>
          <w:ilvl w:val="1"/>
          <w:numId w:val="1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 případech uvedených v projektové dokumentaci se zhotovitel zavazuje předem konzultovat barevná a tvarová řešení výrobků, povrchů apod. formou vzorků s objednatelem a poskytnout mu</w:t>
      </w:r>
      <w:r>
        <w:rPr>
          <w:rFonts w:cs="Arial"/>
        </w:rPr>
        <w:t xml:space="preserve"> </w:t>
      </w:r>
      <w:r>
        <w:rPr>
          <w:rFonts w:cs="Arial"/>
        </w:rPr>
        <w:t xml:space="preserve">k</w:t>
      </w:r>
      <w:r>
        <w:rPr>
          <w:rFonts w:cs="Arial"/>
        </w:rPr>
        <w:t xml:space="preserve"> </w:t>
      </w:r>
      <w:r>
        <w:rPr>
          <w:rFonts w:cs="Arial"/>
        </w:rPr>
        <w:t xml:space="preserve">vyjádření nejméně 5 pracovních dnů. Zhotovitel není oprávněn použít řešení neodsouhlasená objednatelem. Odpovědnost za včasné objednání a dodání materiálů a výrobků nese zhotovitel.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X. Technický dozor stavebníka, autorský dozor, koordinátor BOZP</w:t>
      </w:r>
      <w:r>
        <w:rPr>
          <w:rFonts w:ascii="Arial" w:hAnsi="Arial"/>
        </w:rPr>
      </w:r>
    </w:p>
    <w:p>
      <w:pPr>
        <w:pStyle w:val="1055"/>
        <w:numPr>
          <w:ilvl w:val="1"/>
          <w:numId w:val="19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vytvořit podmínky pro výkon činnosti TDS, autorského dozoru a</w:t>
      </w:r>
      <w:r>
        <w:rPr>
          <w:rFonts w:cs="Arial"/>
        </w:rPr>
        <w:t xml:space="preserve"> </w:t>
      </w:r>
      <w:r>
        <w:rPr>
          <w:rFonts w:cs="Arial"/>
        </w:rPr>
        <w:t xml:space="preserve"> koordinátora BOZP, je-li určen, a poskytovat jim součinnost při plnění jejich úkolů.</w:t>
      </w:r>
      <w:r>
        <w:rPr>
          <w:rFonts w:cs="Arial"/>
        </w:rPr>
      </w:r>
    </w:p>
    <w:p>
      <w:pPr>
        <w:pStyle w:val="1055"/>
        <w:numPr>
          <w:ilvl w:val="1"/>
          <w:numId w:val="19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Neurčí-li objednatel výslovně jinak, je TDS oprávněn zastupovat objednatele a vykonávat veškerá jeho oprávnění z této smlouvy ve věci dohledu nad řádným plněním povinností zhotovitele, kontr</w:t>
      </w:r>
      <w:r>
        <w:rPr>
          <w:rFonts w:cs="Arial"/>
        </w:rPr>
        <w:t xml:space="preserve">oly podkladů pro fakturaci, předání díla a dokumentace, odstraňování vad a nedodělků díla a v dalších případech uvedených v této smlouvě. Veškerá oprávnění TDS je současně oprávněn vykonávat přímo objednatel, a to až do okamžiku, kdy dané právo vykoná TDS.</w:t>
      </w:r>
      <w:r>
        <w:rPr>
          <w:rFonts w:cs="Arial"/>
        </w:rPr>
      </w:r>
    </w:p>
    <w:p>
      <w:pPr>
        <w:pStyle w:val="1055"/>
        <w:numPr>
          <w:ilvl w:val="1"/>
          <w:numId w:val="19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TDS je mimo jiné oprávněn: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 xml:space="preserve">požadovat zjednání nápravy v případě, že zjistí, že zhotovitel provádí dílo v rozporu s touto smlouvou, popř. porušuje jiné své povinnosti, a stanovit k tomu zhotoviteli přiměřený termín,</w:t>
      </w:r>
      <w:r>
        <w:rPr>
          <w:rFonts w:cs="Arial"/>
        </w:rPr>
      </w:r>
    </w:p>
    <w:p>
      <w:pPr>
        <w:pBdr/>
        <w:spacing w:before="120"/>
        <w:ind w:left="284"/>
        <w:jc w:val="both"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 xml:space="preserve">požadovat po zhotoviteli provedení dodatečných zkoušek nebo ověření kvality v případě, že vzniknou jakékoliv pochyb</w:t>
      </w:r>
      <w:r>
        <w:rPr>
          <w:rFonts w:cs="Arial"/>
        </w:rPr>
        <w:t xml:space="preserve">nosti o kvalitě prací či dodávek, přičemž náklady na tyto zkoušky nese zhotovitel; objednatel zhotoviteli náklady nahradí, prokáže-li zhotovitel objednateli těmito zkouškami, že veškeré prověřované práce a dodávky byly provedeny v souladu s touto smlouvou.</w:t>
      </w:r>
      <w:r>
        <w:rPr>
          <w:rFonts w:cs="Arial"/>
        </w:rPr>
      </w:r>
    </w:p>
    <w:p>
      <w:pPr>
        <w:pStyle w:val="1055"/>
        <w:numPr>
          <w:ilvl w:val="1"/>
          <w:numId w:val="19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TDS </w:t>
      </w:r>
      <w:r>
        <w:rPr>
          <w:rFonts w:cs="Arial"/>
        </w:rPr>
        <w:t xml:space="preserve">však </w:t>
      </w:r>
      <w:r>
        <w:rPr>
          <w:rFonts w:cs="Arial"/>
        </w:rPr>
        <w:t xml:space="preserve">není </w:t>
      </w:r>
      <w:r>
        <w:rPr>
          <w:rFonts w:cs="Arial"/>
        </w:rPr>
        <w:t xml:space="preserve">oprávněn za objednatele měnit tuto smlouvu</w:t>
      </w:r>
      <w:r>
        <w:rPr>
          <w:rFonts w:cs="Arial"/>
        </w:rPr>
        <w:t xml:space="preserve">, ani jednat v rozporu s</w:t>
      </w:r>
      <w:r>
        <w:rPr>
          <w:rFonts w:cs="Arial"/>
        </w:rPr>
        <w:t xml:space="preserve"> </w:t>
      </w:r>
      <w:r>
        <w:rPr>
          <w:rFonts w:cs="Arial"/>
        </w:rPr>
        <w:t xml:space="preserve">ní</w:t>
      </w:r>
      <w:r>
        <w:rPr>
          <w:rFonts w:cs="Arial"/>
        </w:rPr>
        <w:t xml:space="preserve">, dále není oprávněn bez přímé součinnosti objednatele činit jakékoliv finanční změny díla.</w:t>
      </w:r>
      <w:r>
        <w:rPr>
          <w:rFonts w:cs="Arial"/>
        </w:rPr>
      </w:r>
    </w:p>
    <w:p>
      <w:pPr>
        <w:pStyle w:val="1055"/>
        <w:numPr>
          <w:ilvl w:val="1"/>
          <w:numId w:val="19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Autorský dozor vykonává dohled nad souladem provádění díla s projektovou dokumentací.</w:t>
      </w:r>
      <w:r>
        <w:rPr>
          <w:rFonts w:cs="Arial"/>
        </w:rPr>
      </w:r>
    </w:p>
    <w:p>
      <w:pPr>
        <w:pStyle w:val="1055"/>
        <w:numPr>
          <w:ilvl w:val="1"/>
          <w:numId w:val="19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Autorský </w:t>
      </w:r>
      <w:r>
        <w:rPr>
          <w:rFonts w:cs="Arial"/>
        </w:rPr>
        <w:t xml:space="preserve"> </w:t>
      </w:r>
      <w:r>
        <w:rPr>
          <w:rFonts w:cs="Arial"/>
        </w:rPr>
        <w:t xml:space="preserve">dozor je oprávněn požadovat prostřednictvím TDS zjednání nápravy v případě, že zjistí, že zhotovitel provádí dílo v ro</w:t>
      </w:r>
      <w:r>
        <w:rPr>
          <w:rFonts w:cs="Arial"/>
        </w:rPr>
        <w:t xml:space="preserve">zporu s projektovou dokumentací, a stanovit k tomu zhotoviteli přiměřený termín; pokud se jedná o rozpor mezi projektovou dokumentací a položkovým rozpočtem nebo jiným dokumentem, který je podkladem pro provádění díla, budou smluvní strany postupovat podle</w:t>
      </w:r>
      <w:r>
        <w:rPr>
          <w:rFonts w:cs="Arial"/>
        </w:rPr>
        <w:t xml:space="preserve"> projektové dokumentace objednatele</w:t>
      </w:r>
      <w:r>
        <w:rPr>
          <w:rFonts w:cs="Arial"/>
        </w:rPr>
        <w:t xml:space="preserve">, přičemž o všem musí být objednatel neprodleně informován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19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Koordinátor BOZP plní úkoly plynoucí z příslušných právních předpisů. Tím nejsou dotčeny povinnosti zhotovitele týkající se bezpečnosti a ochrany zdraví při práci dle této smlouvy a právních předpisů.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XI. Předání a převzetí díla</w:t>
      </w:r>
      <w:r>
        <w:rPr>
          <w:rFonts w:ascii="Arial" w:hAnsi="Arial"/>
        </w:rPr>
      </w:r>
    </w:p>
    <w:p>
      <w:pPr>
        <w:pStyle w:val="1055"/>
        <w:numPr>
          <w:ilvl w:val="1"/>
          <w:numId w:val="21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Dílo je dokončené a způsobilé k předání objednateli, jsou-li splněny všechny tyto podmínky</w:t>
      </w:r>
      <w:r>
        <w:rPr>
          <w:rFonts w:cs="Arial"/>
        </w:rPr>
        <w:t xml:space="preserve">:</w:t>
      </w:r>
      <w:r>
        <w:rPr>
          <w:rFonts w:cs="Arial"/>
        </w:rPr>
      </w:r>
    </w:p>
    <w:p>
      <w:pPr>
        <w:pStyle w:val="1055"/>
        <w:numPr>
          <w:ilvl w:val="0"/>
          <w:numId w:val="20"/>
        </w:numPr>
        <w:pBdr/>
        <w:tabs>
          <w:tab w:val="left" w:leader="none" w:pos="567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zhotovitel řádně dokončil veškeré stavební, montážní, terénní a jiné práce a dodávky v souladu s</w:t>
      </w:r>
      <w:r>
        <w:rPr>
          <w:rFonts w:cs="Arial"/>
        </w:rPr>
        <w:t xml:space="preserve"> </w:t>
      </w:r>
      <w:r>
        <w:rPr>
          <w:rFonts w:cs="Arial"/>
        </w:rPr>
        <w:t xml:space="preserve">touto smlouvou, bez ojedinělých drobných vad a nedodělků, které samy o sobě ani ve spojení s</w:t>
      </w:r>
      <w:r>
        <w:rPr>
          <w:rFonts w:cs="Arial"/>
        </w:rPr>
        <w:t xml:space="preserve"> </w:t>
      </w:r>
      <w:r>
        <w:rPr>
          <w:rFonts w:cs="Arial"/>
        </w:rPr>
        <w:t xml:space="preserve">jinými nebrání užívání díla k účelům dle smlouvy, ani se nejedná o podstatné estetické nedostatky </w:t>
      </w:r>
      <w:r>
        <w:rPr>
          <w:rFonts w:cs="Arial"/>
        </w:rPr>
        <w:t xml:space="preserve">díla, a současně </w:t>
      </w:r>
      <w:r>
        <w:rPr>
          <w:rFonts w:cs="Arial"/>
        </w:rPr>
      </w:r>
    </w:p>
    <w:p>
      <w:pPr>
        <w:numPr>
          <w:ilvl w:val="0"/>
          <w:numId w:val="20"/>
        </w:numPr>
        <w:pBdr/>
        <w:tabs>
          <w:tab w:val="left" w:leader="none" w:pos="567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zhotovitel dokončil veškeré další činnosti uvedené v čl. II</w:t>
      </w:r>
      <w:r>
        <w:rPr>
          <w:rFonts w:cs="Arial"/>
        </w:rPr>
        <w:t xml:space="preserve">I</w:t>
      </w:r>
      <w:r>
        <w:rPr>
          <w:rFonts w:cs="Arial"/>
        </w:rPr>
        <w:t xml:space="preserve">. odst. 3. této smlouvy,</w:t>
      </w:r>
      <w:r>
        <w:rPr>
          <w:rFonts w:cs="Arial"/>
        </w:rPr>
      </w:r>
    </w:p>
    <w:p>
      <w:pPr>
        <w:pStyle w:val="1055"/>
        <w:numPr>
          <w:ilvl w:val="0"/>
          <w:numId w:val="20"/>
        </w:numPr>
        <w:pBdr/>
        <w:tabs>
          <w:tab w:val="left" w:leader="none" w:pos="142"/>
          <w:tab w:val="left" w:leader="none" w:pos="567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zhotovitel provedl zaškolení obsluhy </w:t>
      </w:r>
      <w:r>
        <w:rPr>
          <w:rFonts w:cs="Arial"/>
        </w:rPr>
        <w:t xml:space="preserve">a údržby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numPr>
          <w:ilvl w:val="0"/>
          <w:numId w:val="20"/>
        </w:numPr>
        <w:pBdr/>
        <w:tabs>
          <w:tab w:val="left" w:leader="none" w:pos="567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zhotovitel připravil a přehledně pro objednatele shromáždil kompletní dokumentaci k</w:t>
      </w:r>
      <w:r>
        <w:rPr>
          <w:rFonts w:cs="Arial"/>
        </w:rPr>
        <w:t xml:space="preserve"> </w:t>
      </w:r>
      <w:r>
        <w:rPr>
          <w:rFonts w:cs="Arial"/>
        </w:rPr>
        <w:t xml:space="preserve">dílu</w:t>
      </w:r>
      <w:r>
        <w:rPr>
          <w:rFonts w:cs="Arial"/>
        </w:rPr>
        <w:t xml:space="preserve"> </w:t>
      </w:r>
      <w:r>
        <w:rPr>
          <w:rFonts w:cs="Arial"/>
        </w:rPr>
        <w:t xml:space="preserve">(včetně titulního listu s uvedením každého jednotlivého dokumentu) </w:t>
      </w:r>
      <w:r>
        <w:rPr>
          <w:rFonts w:cs="Arial"/>
        </w:rPr>
        <w:t xml:space="preserve">2x </w:t>
      </w:r>
      <w:r>
        <w:rPr>
          <w:rFonts w:cs="Arial"/>
        </w:rPr>
        <w:t xml:space="preserve">v tištěné podobě formou uceleného technického pořadače a </w:t>
      </w:r>
      <w:r>
        <w:rPr>
          <w:rFonts w:cs="Arial"/>
        </w:rPr>
        <w:t xml:space="preserve">1x </w:t>
      </w:r>
      <w:r>
        <w:rPr>
          <w:rFonts w:cs="Arial"/>
        </w:rPr>
        <w:t xml:space="preserve">v elektronické podobě</w:t>
      </w:r>
      <w:r>
        <w:rPr>
          <w:rFonts w:cs="Arial"/>
        </w:rPr>
        <w:t xml:space="preserve">, zejména pak: </w:t>
      </w:r>
      <w:r>
        <w:rPr>
          <w:rFonts w:cs="Arial"/>
        </w:rPr>
      </w:r>
    </w:p>
    <w:p>
      <w:pPr>
        <w:pStyle w:val="1055"/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zpráva o první hlavní prohlídce lávky, </w:t>
      </w:r>
      <w:r>
        <w:rPr>
          <w:rFonts w:cs="Arial"/>
        </w:rPr>
        <w:t xml:space="preserve">mostní list, plán prohlídek</w:t>
      </w:r>
      <w:r>
        <w:rPr>
          <w:rFonts w:cs="Arial"/>
        </w:rPr>
        <w:t xml:space="preserve">, plán dlouhodobého sledování lávky v době záruční doby díla</w:t>
      </w:r>
      <w:r>
        <w:rPr>
          <w:rFonts w:cs="Arial"/>
        </w:rPr>
        <w:t xml:space="preserve"> atp</w:t>
      </w:r>
      <w:r>
        <w:rPr>
          <w:rFonts w:cs="Arial"/>
        </w:rPr>
        <w:t xml:space="preserve">.,</w:t>
      </w:r>
      <w:r>
        <w:rPr>
          <w:rFonts w:cs="Arial"/>
        </w:rPr>
      </w:r>
    </w:p>
    <w:p>
      <w:pPr>
        <w:pStyle w:val="1055"/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revize nově provedených rozvodů veřejného osvětlení včetně zrevidování zásahů do</w:t>
      </w:r>
      <w:r>
        <w:rPr>
          <w:rFonts w:cs="Arial"/>
        </w:rPr>
        <w:t xml:space="preserve"> </w:t>
      </w:r>
      <w:r>
        <w:rPr>
          <w:rFonts w:cs="Arial"/>
        </w:rPr>
        <w:t xml:space="preserve">stávajících rozvodů veřejného osvětlení při realizaci stavby; dále </w:t>
      </w:r>
      <w:r>
        <w:rPr>
          <w:szCs w:val="22"/>
        </w:rPr>
        <w:t xml:space="preserve">doklad o správnosti provedených prací na nově budovaném veřejném osvětlení (včetně provedených zásahů do</w:t>
      </w:r>
      <w:r>
        <w:rPr>
          <w:szCs w:val="22"/>
        </w:rPr>
        <w:t xml:space="preserve"> </w:t>
      </w:r>
      <w:r>
        <w:rPr>
          <w:szCs w:val="22"/>
        </w:rPr>
        <w:t xml:space="preserve">stávajících rozvodů) odsouhlasených Odborným konzultantem objednatele a zástupcem Technických služeb Blansko, s.r.o.; dále </w:t>
      </w:r>
      <w:r>
        <w:rPr>
          <w:lang w:bidi="cs-CZ"/>
        </w:rPr>
        <w:t xml:space="preserve">protokol o kontrole elektrické revize nově zbudovaného veřejného osvětlení </w:t>
      </w:r>
      <w:r>
        <w:rPr>
          <w:szCs w:val="22"/>
        </w:rPr>
        <w:t xml:space="preserve">O</w:t>
      </w:r>
      <w:r>
        <w:rPr>
          <w:szCs w:val="22"/>
        </w:rPr>
        <w:t xml:space="preserve">dborným </w:t>
      </w:r>
      <w:r>
        <w:rPr>
          <w:szCs w:val="22"/>
        </w:rPr>
        <w:t xml:space="preserve">konzultantem objednatele</w:t>
      </w:r>
      <w:r>
        <w:rPr>
          <w:szCs w:val="22"/>
        </w:rPr>
        <w:t xml:space="preserve">,</w:t>
      </w:r>
      <w:r>
        <w:rPr>
          <w:rFonts w:cs="Arial"/>
        </w:rPr>
      </w:r>
    </w:p>
    <w:p>
      <w:pPr>
        <w:pStyle w:val="1055"/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originál čestného prohlášení zhotovitele o neporušenosti </w:t>
      </w:r>
      <w:r>
        <w:rPr>
          <w:szCs w:val="22"/>
        </w:rPr>
        <w:t xml:space="preserve">okolních staveb a pozemků vč.</w:t>
      </w:r>
      <w:r>
        <w:rPr>
          <w:szCs w:val="22"/>
        </w:rPr>
        <w:t xml:space="preserve"> </w:t>
      </w:r>
      <w:r>
        <w:rPr>
          <w:szCs w:val="22"/>
        </w:rPr>
        <w:t xml:space="preserve">inženýrských sítí, areálových rozvodů apod.,</w:t>
      </w:r>
      <w:r>
        <w:rPr>
          <w:rFonts w:cs="Arial"/>
        </w:rPr>
      </w:r>
    </w:p>
    <w:p>
      <w:pPr>
        <w:pStyle w:val="1055"/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lang w:bidi="cs-CZ"/>
        </w:rPr>
        <w:t xml:space="preserve">realizační projektové dokumentace zhotovitele či veškeré jiné projektové dokumentace zhotovitele 2x v tištěné a 1x v elektronické podobě</w:t>
      </w:r>
      <w:r>
        <w:rPr>
          <w:lang w:bidi="cs-CZ"/>
        </w:rPr>
        <w:t xml:space="preserve"> </w:t>
      </w:r>
      <w:r>
        <w:rPr>
          <w:rFonts w:cs="Arial"/>
        </w:rPr>
        <w:t xml:space="preserve">v otevřených a uzavřených formátech</w:t>
      </w:r>
      <w:r>
        <w:rPr>
          <w:lang w:bidi="cs-CZ"/>
        </w:rPr>
        <w:t xml:space="preserve">,</w:t>
      </w:r>
      <w:r>
        <w:rPr>
          <w:rFonts w:cs="Arial"/>
        </w:rPr>
      </w:r>
    </w:p>
    <w:p>
      <w:pPr>
        <w:pStyle w:val="1055"/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dokumentaci skutečného provedení stavby 2x v tištěné podobě, 1x v elektronické podobě v otevřených a uzavřených formátech,</w:t>
      </w:r>
      <w:r>
        <w:rPr>
          <w:rFonts w:cs="Arial"/>
        </w:rPr>
      </w:r>
    </w:p>
    <w:p>
      <w:pPr>
        <w:pStyle w:val="1055"/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veškeré geodetické výstupy budou vyhotoveny 4x </w:t>
      </w:r>
      <w:r>
        <w:rPr>
          <w:rFonts w:cs="Arial"/>
        </w:rPr>
        <w:t xml:space="preserve">tištěně</w:t>
      </w:r>
      <w:r>
        <w:rPr>
          <w:rFonts w:cs="Arial"/>
        </w:rPr>
        <w:t xml:space="preserve"> v originální podobě, dále</w:t>
      </w:r>
      <w:r>
        <w:rPr>
          <w:rFonts w:cs="Arial"/>
        </w:rPr>
        <w:t xml:space="preserve"> </w:t>
      </w:r>
      <w:r>
        <w:rPr>
          <w:rFonts w:cs="Arial"/>
        </w:rPr>
        <w:t xml:space="preserve">1x</w:t>
      </w:r>
      <w:r>
        <w:rPr>
          <w:rFonts w:cs="Arial"/>
        </w:rPr>
        <w:t xml:space="preserve"> </w:t>
      </w:r>
      <w:r>
        <w:rPr>
          <w:rFonts w:cs="Arial"/>
        </w:rPr>
        <w:t xml:space="preserve">elektronicky v otevřených a uzavřených formátech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szCs w:val="22"/>
        </w:rPr>
        <w:t xml:space="preserve">2x tištěné originály veškerých zkoušek a revizí či protokolů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záruční listy, prohlášení o shodě, atesty a certifikáty,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technické listy a obchodní identifikace dodaných výrobků a m</w:t>
      </w:r>
      <w:r>
        <w:rPr>
          <w:rFonts w:cs="Arial"/>
        </w:rPr>
        <w:t xml:space="preserve">at</w:t>
      </w:r>
      <w:r>
        <w:rPr>
          <w:rFonts w:cs="Arial"/>
        </w:rPr>
        <w:t xml:space="preserve">eriálů,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návody k obsluze, pokyny pro údržbu všech použitých materiálů a zařízení,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originál stavebního deníku,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doklady o likvidaci odpadů</w:t>
      </w:r>
      <w:r>
        <w:rPr>
          <w:rFonts w:cs="Arial"/>
        </w:rPr>
        <w:t xml:space="preserve"> - výhradně originály vážních lístků (čestné prohlášení není možné)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pravomocn</w:t>
      </w:r>
      <w:r>
        <w:rPr>
          <w:rFonts w:cs="Arial"/>
        </w:rPr>
        <w:t xml:space="preserve">á</w:t>
      </w:r>
      <w:r>
        <w:rPr>
          <w:rFonts w:cs="Arial"/>
        </w:rPr>
        <w:t xml:space="preserve"> kolaudační rozhodnutí ke všem součástem díla, které vyžadují kolaudaci</w:t>
      </w:r>
      <w:r>
        <w:rPr>
          <w:rFonts w:cs="Arial"/>
        </w:rPr>
        <w:t xml:space="preserve"> a</w:t>
      </w:r>
      <w:r>
        <w:rPr>
          <w:rFonts w:cs="Arial"/>
        </w:rPr>
        <w:t xml:space="preserve"> </w:t>
      </w:r>
      <w:r>
        <w:rPr>
          <w:rFonts w:cs="Arial"/>
        </w:rPr>
        <w:t xml:space="preserve">veškeré doklady nutné pro úspěšné zkolaudování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fotodokumentaci </w:t>
      </w:r>
      <w:r>
        <w:rPr>
          <w:rFonts w:cs="Arial"/>
        </w:rPr>
        <w:t xml:space="preserve">z průběhu realizace díla a po jeho dokončení, pasportizační fotodokumentace (případně </w:t>
      </w:r>
      <w:r>
        <w:rPr>
          <w:rFonts w:cs="Arial"/>
        </w:rPr>
        <w:t xml:space="preserve">videodokumentace</w:t>
      </w:r>
      <w:r>
        <w:rPr>
          <w:rFonts w:cs="Arial"/>
        </w:rPr>
        <w:t xml:space="preserve">) okolí staveniště před zahájením díla</w:t>
      </w:r>
      <w:r>
        <w:rPr>
          <w:rFonts w:cs="Arial"/>
        </w:rPr>
        <w:t xml:space="preserve"> a po jeho dokončení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numPr>
          <w:ilvl w:val="1"/>
          <w:numId w:val="20"/>
        </w:numPr>
        <w:pBdr/>
        <w:tabs>
          <w:tab w:val="left" w:leader="none" w:pos="1134"/>
        </w:tabs>
        <w:spacing w:before="120"/>
        <w:ind w:hanging="567" w:left="1134"/>
        <w:jc w:val="both"/>
        <w:rPr>
          <w:rFonts w:cs="Arial"/>
        </w:rPr>
      </w:pPr>
      <w:r>
        <w:rPr>
          <w:rFonts w:cs="Arial"/>
        </w:rPr>
        <w:t xml:space="preserve">další dokumenty v českém jazyce nutné </w:t>
      </w:r>
      <w:r>
        <w:rPr>
          <w:rFonts w:cs="Arial"/>
        </w:rPr>
        <w:t xml:space="preserve">k </w:t>
      </w:r>
      <w:r>
        <w:rPr>
          <w:rFonts w:cs="Arial"/>
        </w:rPr>
        <w:t xml:space="preserve">následné</w:t>
      </w:r>
      <w:r>
        <w:rPr>
          <w:rFonts w:cs="Arial"/>
        </w:rPr>
        <w:t xml:space="preserve">mu</w:t>
      </w:r>
      <w:r>
        <w:rPr>
          <w:rFonts w:cs="Arial"/>
        </w:rPr>
        <w:t xml:space="preserve"> užívání a provozování díla nebo vyžadované dotačními orgány.</w:t>
      </w:r>
      <w:r>
        <w:rPr>
          <w:rFonts w:cs="Arial"/>
        </w:rPr>
      </w:r>
    </w:p>
    <w:p>
      <w:pPr>
        <w:pStyle w:val="1055"/>
        <w:numPr>
          <w:ilvl w:val="1"/>
          <w:numId w:val="2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písemně oznámí objednateli nejméně 5 pracovních dnů předem termín, ve kterém bude řádně dokončené dílo připraveno k předání.</w:t>
      </w:r>
      <w:r>
        <w:rPr>
          <w:rFonts w:cs="Arial"/>
        </w:rPr>
      </w:r>
    </w:p>
    <w:p>
      <w:pPr>
        <w:pStyle w:val="1055"/>
        <w:numPr>
          <w:ilvl w:val="1"/>
          <w:numId w:val="21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Objednatel je povinen dílo převzít, bylo-li řádně dokončeno a připraveno k předání.</w:t>
      </w:r>
      <w:r>
        <w:rPr>
          <w:rFonts w:cs="Arial"/>
        </w:rPr>
      </w:r>
    </w:p>
    <w:p>
      <w:pPr>
        <w:pStyle w:val="1055"/>
        <w:numPr>
          <w:ilvl w:val="1"/>
          <w:numId w:val="2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O předání a převzetí díla sepíší smluvní strany předávací protokol, do kterého zaznamenají zejména: identifikační údaje o díle, soupis předané dokumentace k dílu, soupis případných vad a</w:t>
      </w:r>
      <w:r>
        <w:rPr>
          <w:rFonts w:cs="Arial"/>
        </w:rPr>
        <w:t xml:space="preserve"> </w:t>
      </w:r>
      <w:r>
        <w:rPr>
          <w:rFonts w:cs="Arial"/>
        </w:rPr>
        <w:t xml:space="preserve">nedodělků spolu s termínem pro jejich odstranění a prohlášení o převzetí, nebo nepřevzetí díla objednatelem.</w:t>
      </w:r>
      <w:r>
        <w:rPr>
          <w:rFonts w:cs="Arial"/>
        </w:rPr>
      </w:r>
    </w:p>
    <w:p>
      <w:pPr>
        <w:pStyle w:val="1055"/>
        <w:numPr>
          <w:ilvl w:val="1"/>
          <w:numId w:val="2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Převezme-li objednatel dílo s drobnými vadami a nedodělky, </w:t>
      </w:r>
      <w:r>
        <w:rPr>
          <w:rFonts w:cs="Arial"/>
        </w:rPr>
        <w:t xml:space="preserve">pak tyto drobné vady a nedodělky musejí být odstraněny nejpozději do termínu stanoveného v čl. IV. této smlouvy zabývající se předmětnou problematikou.</w:t>
      </w:r>
      <w:r>
        <w:rPr>
          <w:rFonts w:cs="Arial"/>
        </w:rPr>
      </w:r>
    </w:p>
    <w:p>
      <w:pPr>
        <w:pStyle w:val="1055"/>
        <w:numPr>
          <w:ilvl w:val="1"/>
          <w:numId w:val="21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Odmítne-li objednatel dílo převzít, zaznamenají smluvní strany tuto skutečnost, včetně důvodů pro</w:t>
      </w:r>
      <w:r>
        <w:rPr>
          <w:rFonts w:cs="Arial"/>
        </w:rPr>
        <w:t xml:space="preserve"> </w:t>
      </w:r>
      <w:r>
        <w:rPr>
          <w:rFonts w:cs="Arial"/>
        </w:rPr>
        <w:t xml:space="preserve">odmítnutí, do předávacího protokolu a sjednají náhradní termín předání díla. Zhotovitel odstraní nedostatky, pro které objednatel dílo nepřevzal, a dílo připraví k předání v dohodnutém náhradním termínu, </w:t>
      </w:r>
      <w:r>
        <w:rPr>
          <w:rFonts w:cs="Arial"/>
        </w:rPr>
        <w:t xml:space="preserve">jinak do </w:t>
      </w:r>
      <w:r>
        <w:rPr>
          <w:rFonts w:cs="Arial"/>
        </w:rPr>
        <w:t xml:space="preserve">7 </w:t>
      </w:r>
      <w:r>
        <w:rPr>
          <w:rFonts w:cs="Arial"/>
        </w:rPr>
        <w:t xml:space="preserve">dnů. Tím není nijak dotčena povinnost zhotovitele předat dokončené dílo v termínu sjednaném v článku IV. této smlouvy.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XII. Odpovědnost za vady, záruka za jakost díla</w:t>
      </w:r>
      <w:r>
        <w:rPr>
          <w:rFonts w:ascii="Arial" w:hAnsi="Arial"/>
        </w:rPr>
      </w:r>
    </w:p>
    <w:p>
      <w:pPr>
        <w:pStyle w:val="1055"/>
        <w:numPr>
          <w:ilvl w:val="1"/>
          <w:numId w:val="24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Zhotovitel odpovídá za vady, které má dílo v době převzetí.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Aniž by tím byla jakkoli dotčena zákonná odpovědnost zhotovitele za vady díla, poskytuje zhotovitel objednateli záruku za jakost díla, kterou se zhoto</w:t>
      </w:r>
      <w:r>
        <w:rPr>
          <w:rFonts w:cs="Arial"/>
        </w:rPr>
        <w:t xml:space="preserve">vitel zavazuje, že dílo bude po celou dobu trvání záruky způsobilé k užívání a zachová si své sjednané (či z povahy díla plynoucí obvyklé) funkční a estetické vlastnosti, s přihlédnutím k obvyklému opotřebení, resp. obvyklému působení nepříznivých vlivů, a</w:t>
      </w:r>
      <w:r>
        <w:rPr>
          <w:rFonts w:cs="Arial"/>
        </w:rPr>
        <w:t xml:space="preserve"> </w:t>
      </w:r>
      <w:r>
        <w:rPr>
          <w:rFonts w:cs="Arial"/>
        </w:rPr>
        <w:t xml:space="preserve">za</w:t>
      </w:r>
      <w:r>
        <w:rPr>
          <w:rFonts w:cs="Arial"/>
        </w:rPr>
        <w:t xml:space="preserve"> </w:t>
      </w:r>
      <w:r>
        <w:rPr>
          <w:rFonts w:cs="Arial"/>
        </w:rPr>
        <w:t xml:space="preserve">předpokladu zajištění údržby a servisních kontrol objednatelem v rozsahu případně předepsaném v</w:t>
      </w:r>
      <w:r>
        <w:rPr>
          <w:rFonts w:cs="Arial"/>
        </w:rPr>
        <w:t xml:space="preserve"> </w:t>
      </w:r>
      <w:r>
        <w:rPr>
          <w:rFonts w:cs="Arial"/>
        </w:rPr>
        <w:t xml:space="preserve">záručních podmínkách výrobce</w:t>
      </w:r>
      <w:r>
        <w:rPr>
          <w:rFonts w:cs="Arial"/>
        </w:rPr>
        <w:t xml:space="preserve"> nebo dodavatele.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eastAsia="Arial" w:cs="Arial"/>
          <w:szCs w:val="22"/>
          <w:lang w:bidi="cs-CZ"/>
        </w:rPr>
        <w:t xml:space="preserve">Zhotovitel stavby zajistí po celou dobu záruční lhůty plnohodnotný bezplatný servis instalovaných zařízení, a to v rozsahu, jaké instalované zařízení vyžaduje, včetně bezplatné výměny potřebných součástí instalovaného zařízení včetně náhradních dílů.</w:t>
      </w:r>
      <w:r>
        <w:rPr>
          <w:rFonts w:eastAsia="Arial" w:cs="Arial"/>
          <w:szCs w:val="22"/>
          <w:lang w:bidi="cs-CZ"/>
        </w:rPr>
        <w:t xml:space="preserve"> </w:t>
      </w:r>
      <w:r>
        <w:rPr>
          <w:rFonts w:eastAsia="Arial" w:cs="Arial"/>
          <w:szCs w:val="22"/>
          <w:lang w:bidi="cs-CZ"/>
        </w:rPr>
        <w:t xml:space="preserve">V rámci sjednané ceny díla bude dále zhotovitel po dobu záruční doby na své vlastní náklady provádět plnohodnotné prohlídky a kontroly (ve frekvencích a rozsazích </w:t>
      </w:r>
      <w:r>
        <w:rPr>
          <w:rFonts w:eastAsia="Arial" w:cs="Arial"/>
          <w:szCs w:val="22"/>
          <w:lang w:bidi="cs-CZ"/>
        </w:rPr>
        <w:t xml:space="preserve">uvedených v odst. </w:t>
      </w:r>
      <w:r>
        <w:rPr>
          <w:rFonts w:eastAsia="Arial" w:cs="Arial"/>
          <w:szCs w:val="22"/>
          <w:lang w:bidi="cs-CZ"/>
        </w:rPr>
        <w:t xml:space="preserve">3.3., bod</w:t>
      </w:r>
      <w:r>
        <w:rPr>
          <w:rFonts w:eastAsia="Arial" w:cs="Arial"/>
          <w:szCs w:val="22"/>
          <w:lang w:bidi="cs-CZ"/>
        </w:rPr>
        <w:t xml:space="preserve"> 2.), písm. o)</w:t>
      </w:r>
      <w:r>
        <w:rPr>
          <w:rFonts w:eastAsia="Arial" w:cs="Arial"/>
          <w:szCs w:val="22"/>
          <w:lang w:bidi="cs-CZ"/>
        </w:rPr>
        <w:t xml:space="preserve">, pořizovat z nich zápisy a tyto předávat objednateli, kde zápisy, protokoly atp. z provedených prohlídek budou podepsány osobou k těmto činnostem oprávněnou.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Záruční doba běží ode dne převzetí díla objednatelem, popř. ode dne odstranění poslední vady či</w:t>
      </w:r>
      <w:r>
        <w:rPr>
          <w:rFonts w:cs="Arial"/>
        </w:rPr>
        <w:t xml:space="preserve"> </w:t>
      </w:r>
      <w:r>
        <w:rPr>
          <w:rFonts w:cs="Arial"/>
        </w:rPr>
        <w:t xml:space="preserve">nedodělku uvedeného v předávacím protokolu, bylo-li dílo převzato s vadami či nedodělky, a</w:t>
      </w:r>
      <w:r>
        <w:rPr>
          <w:rFonts w:cs="Arial"/>
        </w:rPr>
        <w:t xml:space="preserve"> </w:t>
      </w:r>
      <w:r>
        <w:rPr>
          <w:rFonts w:cs="Arial"/>
        </w:rPr>
        <w:t xml:space="preserve">zhotovitel ji poskytuje v délce 60 měsíců</w:t>
      </w:r>
      <w:r>
        <w:rPr>
          <w:rFonts w:cs="Arial"/>
        </w:rPr>
        <w:t xml:space="preserve">.</w:t>
      </w:r>
      <w:r>
        <w:rPr>
          <w:rFonts w:cs="Arial"/>
        </w:rPr>
        <w:t xml:space="preserve"> </w:t>
      </w:r>
      <w:r>
        <w:rPr>
          <w:rFonts w:eastAsia="Arial" w:cs="Arial"/>
          <w:szCs w:val="22"/>
          <w:lang w:bidi="cs-CZ"/>
        </w:rPr>
        <w:t xml:space="preserve">Výše uvedená záruční doba má přednost před záručními dobami vyznačenými jednotlivými dodavateli a výrobci či záručními dobami obvyklými</w:t>
      </w:r>
      <w:r>
        <w:rPr>
          <w:rFonts w:eastAsia="Arial" w:cs="Arial"/>
          <w:szCs w:val="22"/>
          <w:lang w:bidi="cs-CZ"/>
        </w:rPr>
        <w:t xml:space="preserve">, není-li jimi poskytnutá záruční doba delší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Záruční doba neběží ode dne oznámení vady, na niž se vztahuje záruka za jakost a která brání užívání díla, do doby odstranění této vady.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</w:t>
      </w:r>
      <w:r>
        <w:rPr>
          <w:rFonts w:cs="Arial"/>
        </w:rPr>
        <w:t xml:space="preserve">bezplatně odstranit všechny vady, jež na díle vznikly či se projevily v záruční době a objednatel je zhotoviteli v záruční době vytkl v souladu s touto smlouvou, popř. uspokojit jiný objednatelem uplatněný nárok z vadného plnění, jenž mu dle zákona vznikl.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Veškeré vady díla je objednatel povinen oznámit zhotoviteli písemně bez zbytečného odkladu poté, kdy vadu zjistil.</w:t>
      </w:r>
      <w:r>
        <w:rPr>
          <w:rFonts w:cs="Arial"/>
        </w:rPr>
        <w:t xml:space="preserve"> </w:t>
      </w:r>
      <w:r>
        <w:rPr>
          <w:rFonts w:cs="Arial"/>
        </w:rPr>
        <w:t xml:space="preserve">Oznámení může objednatel provést též e-mailem bez uznávaného elektronického podpisu a to na e-mail kontaktní osoby zhotovitele uvedený v čl. I. této smlouvy. Dojde-li ke změně e</w:t>
      </w:r>
      <w:r>
        <w:rPr>
          <w:rFonts w:cs="Arial"/>
        </w:rPr>
        <w:t xml:space="preserve">-</w:t>
      </w:r>
      <w:r>
        <w:rPr>
          <w:rFonts w:cs="Arial"/>
        </w:rPr>
        <w:t xml:space="preserve">mailu kontaktní osoby zhotovitele do doby vypršení záruční doby díla, pak je zhotovitel tuto změnu povinen obratem písemně nahlásit objednateli. 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Neuplatnil-li objednatel jiný nárok, zhotovitel je povinen odstranit vady v termínu dohodnutém s</w:t>
      </w:r>
      <w:r>
        <w:rPr>
          <w:rFonts w:cs="Arial"/>
        </w:rPr>
        <w:t xml:space="preserve"> </w:t>
      </w:r>
      <w:r>
        <w:rPr>
          <w:rFonts w:cs="Arial"/>
        </w:rPr>
        <w:t xml:space="preserve">objednatelem, jinak:</w:t>
      </w:r>
      <w:r>
        <w:rPr>
          <w:rFonts w:cs="Arial"/>
        </w:rPr>
      </w:r>
    </w:p>
    <w:p>
      <w:pPr>
        <w:pStyle w:val="1055"/>
        <w:numPr>
          <w:ilvl w:val="0"/>
          <w:numId w:val="26"/>
        </w:numPr>
        <w:pBdr/>
        <w:tabs>
          <w:tab w:val="left" w:leader="none" w:pos="709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v případě běžné vady nejpozději do </w:t>
      </w:r>
      <w:r>
        <w:rPr>
          <w:rFonts w:cs="Arial"/>
        </w:rPr>
        <w:t xml:space="preserve">7</w:t>
      </w:r>
      <w:r>
        <w:rPr>
          <w:rFonts w:cs="Arial"/>
        </w:rPr>
        <w:t xml:space="preserve"> dnů od oznámení vady objednatelem,</w:t>
      </w:r>
      <w:r>
        <w:rPr>
          <w:rFonts w:cs="Arial"/>
        </w:rPr>
      </w:r>
    </w:p>
    <w:p>
      <w:pPr>
        <w:numPr>
          <w:ilvl w:val="0"/>
          <w:numId w:val="26"/>
        </w:numPr>
        <w:pBdr/>
        <w:tabs>
          <w:tab w:val="left" w:leader="none" w:pos="284"/>
          <w:tab w:val="left" w:leader="none" w:pos="709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v případě vady, v důsledku které hrozí, či již vzniká bezprostřední, vážná škoda na majetku objednatele nebo třetí osoby či újma na zdraví, bezodkladně; totéž platí v případě vady, která znemožňuje, či podstatně omezuje užívání díla.</w:t>
      </w:r>
      <w:r>
        <w:rPr>
          <w:rFonts w:cs="Arial"/>
        </w:rPr>
      </w:r>
    </w:p>
    <w:p>
      <w:pPr>
        <w:pStyle w:val="1055"/>
        <w:pBdr/>
        <w:tabs>
          <w:tab w:val="left" w:leader="none" w:pos="284"/>
        </w:tabs>
        <w:spacing w:before="120"/>
        <w:ind w:left="0"/>
        <w:jc w:val="both"/>
        <w:rPr>
          <w:rFonts w:cs="Arial"/>
        </w:rPr>
      </w:pPr>
      <w:r>
        <w:rPr>
          <w:rFonts w:cs="Arial"/>
        </w:rPr>
        <w:t xml:space="preserve">Nebude-li možné z důvodu překážky, nad níž nemá zhotovitel kontrolu, tyto termíny dodržet, provede zhotovitel nezbytná dočasná opatření umožňující užívání díla a zamezující vzniku dalších škod a vadu odstraní bezodkladně po o</w:t>
      </w:r>
      <w:r>
        <w:rPr>
          <w:rFonts w:cs="Arial"/>
        </w:rPr>
        <w:t xml:space="preserve">d</w:t>
      </w:r>
      <w:r>
        <w:rPr>
          <w:rFonts w:cs="Arial"/>
        </w:rPr>
        <w:t xml:space="preserve">padnutí této překážky.</w:t>
      </w:r>
      <w:r>
        <w:rPr>
          <w:rFonts w:cs="Arial"/>
        </w:rPr>
      </w:r>
    </w:p>
    <w:p>
      <w:pPr>
        <w:pStyle w:val="1055"/>
        <w:numPr>
          <w:ilvl w:val="1"/>
          <w:numId w:val="2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Neodstraní-li zhotovitel ve sjednaném termínu vadu sám, a neučiní tak ani na základě dodatečné písemné výzvy objednatele ve lhůtě určené objednatelem, je objednatel oprávněn zajistit odstranění vady třetí osobou</w:t>
      </w:r>
      <w:r>
        <w:rPr>
          <w:rFonts w:cs="Arial"/>
        </w:rPr>
        <w:t xml:space="preserve">, aniž by bylo dotčeno právo </w:t>
      </w:r>
      <w:r>
        <w:rPr>
          <w:rFonts w:cs="Arial"/>
        </w:rPr>
        <w:t xml:space="preserve">objednatele na plnou záruku poskytnutou objednateli zhotovitelem</w:t>
      </w:r>
      <w:r>
        <w:rPr>
          <w:rFonts w:cs="Arial"/>
        </w:rPr>
        <w:t xml:space="preserve">, přičemž účelně vynaložené náklady na odstranění vady nese zhotovitel a uhradí je</w:t>
      </w:r>
      <w:r>
        <w:rPr>
          <w:rFonts w:cs="Arial"/>
        </w:rPr>
        <w:t xml:space="preserve"> </w:t>
      </w:r>
      <w:r>
        <w:rPr>
          <w:rFonts w:cs="Arial"/>
        </w:rPr>
        <w:t xml:space="preserve">objednateli do 30 dnů po </w:t>
      </w:r>
      <w:r>
        <w:rPr>
          <w:rFonts w:cs="Arial"/>
        </w:rPr>
        <w:t xml:space="preserve">předložení vyúčtování</w:t>
      </w:r>
      <w:r>
        <w:rPr>
          <w:rFonts w:cs="Arial"/>
        </w:rPr>
        <w:t xml:space="preserve">. </w:t>
      </w:r>
      <w:r>
        <w:rPr>
          <w:rFonts w:cs="Arial"/>
        </w:rPr>
        <w:t xml:space="preserve"> 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XIII. Pojištění</w:t>
      </w:r>
      <w:r>
        <w:rPr>
          <w:rFonts w:ascii="Arial" w:hAnsi="Arial"/>
        </w:rPr>
      </w:r>
    </w:p>
    <w:p>
      <w:pPr>
        <w:pBdr/>
        <w:tabs>
          <w:tab w:val="left" w:leader="none" w:pos="709"/>
        </w:tabs>
        <w:spacing w:before="120"/>
        <w:ind/>
        <w:jc w:val="both"/>
        <w:rPr>
          <w:rFonts w:cs="Arial"/>
        </w:rPr>
      </w:pPr>
      <w:r>
        <w:rPr>
          <w:rFonts w:cs="Arial"/>
          <w:b/>
        </w:rPr>
        <w:t xml:space="preserve">13.1.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 xml:space="preserve">Zhotovitel se zavazuje mít po celou dobu provádění díla platně sjednané pojištění odpovědnosti za škodu z výkonu podnikatelské činnosti s pojistným plněním nejméně ve výši </w:t>
      </w:r>
      <w:r>
        <w:rPr>
          <w:rFonts w:cs="Arial"/>
        </w:rPr>
        <w:t xml:space="preserve">ceny díla</w:t>
      </w:r>
      <w:r>
        <w:rPr>
          <w:rFonts w:cs="Arial"/>
        </w:rPr>
        <w:t xml:space="preserve"> </w:t>
      </w:r>
      <w:r>
        <w:rPr>
          <w:rFonts w:cs="Arial"/>
        </w:rPr>
        <w:t xml:space="preserve">dle</w:t>
      </w:r>
      <w:r>
        <w:rPr>
          <w:rFonts w:cs="Arial"/>
        </w:rPr>
        <w:t xml:space="preserve"> této smlouvy bez DPH bez ohledu na její případné pozdější změny</w:t>
      </w:r>
      <w:r>
        <w:rPr>
          <w:rFonts w:cs="Arial"/>
        </w:rPr>
        <w:t xml:space="preserve">, pokrývající škody na věcech a újmy na zdraví vzniklé v souvislosti s prováděním díla.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  <w:b/>
        </w:rPr>
        <w:t xml:space="preserve">13.2.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 xml:space="preserve">Zhotovitel zajistí, že v rozsahu dle předchozího odstavce budou pojištěny i škody způsobené jeho poddodavateli.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  <w:b/>
        </w:rPr>
        <w:t xml:space="preserve">13.3.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 xml:space="preserve">Zhotovitel se dále zavazuje mít po celou dobu provádění díla platně sjednané stavebně-montážní pojištění pro celé dílo (pojištění „</w:t>
      </w:r>
      <w:r>
        <w:rPr>
          <w:rFonts w:cs="Arial"/>
        </w:rPr>
        <w:t xml:space="preserve">all</w:t>
      </w:r>
      <w:r>
        <w:rPr>
          <w:rFonts w:cs="Arial"/>
        </w:rPr>
        <w:t xml:space="preserve"> risk“) s pojistným plněním ve výši ceny díla </w:t>
      </w:r>
      <w:r>
        <w:rPr>
          <w:rFonts w:cs="Arial"/>
        </w:rPr>
        <w:t xml:space="preserve">dle</w:t>
      </w:r>
      <w:r>
        <w:rPr>
          <w:rFonts w:cs="Arial"/>
        </w:rPr>
        <w:t xml:space="preserve"> této smlouvy bez DPH bez ohledu na její případné pozdější změny a předat objednateli bezodkladně doklady, které mu umožní uplatňovat právo na pojistné plnění.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  <w:b/>
        </w:rPr>
        <w:t xml:space="preserve">13.4.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 xml:space="preserve">Zhotovitel je povinen objednateli kdykoliv na vyžádání předložit k nahlédnutí nejpozději do 5 dnů platné a účinné pojistné smlouvy a případně též doklady o placení pojistného, prokazující splnění povinností dle tohoto článku.</w:t>
      </w:r>
      <w:r>
        <w:rPr>
          <w:rFonts w:cs="Arial"/>
        </w:rPr>
        <w:t xml:space="preserve"> Uvedené dokumenty si dále může též vyžádat případný poskytovatel dotace.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</w:t>
      </w:r>
      <w:r>
        <w:rPr>
          <w:rFonts w:ascii="Arial" w:hAnsi="Arial"/>
        </w:rPr>
        <w:t xml:space="preserve">I</w:t>
      </w:r>
      <w:r>
        <w:rPr>
          <w:rFonts w:ascii="Arial" w:hAnsi="Arial"/>
        </w:rPr>
        <w:t xml:space="preserve">V. Smluvní sankce, odpovědnost za škodu</w:t>
      </w:r>
      <w:r>
        <w:rPr>
          <w:rFonts w:ascii="Arial" w:hAnsi="Arial"/>
        </w:rPr>
      </w:r>
    </w:p>
    <w:p>
      <w:pPr>
        <w:pStyle w:val="1055"/>
        <w:numPr>
          <w:ilvl w:val="1"/>
          <w:numId w:val="27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Objednatel má vůči zhotoviteli nárok na smluvní pokutu</w:t>
      </w:r>
      <w:r>
        <w:rPr>
          <w:rFonts w:cs="Arial"/>
        </w:rPr>
        <w:t xml:space="preserve">:</w:t>
      </w:r>
      <w:r>
        <w:rPr>
          <w:rFonts w:cs="Arial"/>
        </w:rPr>
      </w:r>
    </w:p>
    <w:p>
      <w:pPr>
        <w:pStyle w:val="1055"/>
        <w:numPr>
          <w:ilvl w:val="0"/>
          <w:numId w:val="28"/>
        </w:num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ve výši 0,</w:t>
      </w:r>
      <w:r>
        <w:rPr>
          <w:rFonts w:cs="Arial"/>
        </w:rPr>
        <w:t xml:space="preserve">02</w:t>
      </w:r>
      <w:r>
        <w:rPr>
          <w:rFonts w:cs="Arial"/>
        </w:rPr>
        <w:t xml:space="preserve"> </w:t>
      </w:r>
      <w:r>
        <w:rPr>
          <w:rFonts w:cs="Arial"/>
        </w:rPr>
        <w:t xml:space="preserve">% z ceny díla bez DPH </w:t>
      </w:r>
      <w:r>
        <w:rPr>
          <w:rFonts w:cs="Arial"/>
        </w:rPr>
        <w:t xml:space="preserve">dle</w:t>
      </w:r>
      <w:r>
        <w:rPr>
          <w:rFonts w:cs="Arial"/>
        </w:rPr>
        <w:t xml:space="preserve"> </w:t>
      </w:r>
      <w:r>
        <w:rPr>
          <w:rFonts w:cs="Arial"/>
        </w:rPr>
        <w:t xml:space="preserve">této smlouvy</w:t>
      </w:r>
      <w:r>
        <w:rPr>
          <w:rFonts w:cs="Arial"/>
        </w:rPr>
        <w:t xml:space="preserve"> bez ohledu na její případné pozdější změny</w:t>
      </w:r>
      <w:r>
        <w:rPr>
          <w:rFonts w:cs="Arial"/>
        </w:rPr>
        <w:t xml:space="preserve"> </w:t>
      </w:r>
      <w:r>
        <w:rPr>
          <w:rFonts w:cs="Arial"/>
        </w:rPr>
        <w:t xml:space="preserve">za</w:t>
      </w:r>
      <w:r>
        <w:rPr>
          <w:rFonts w:cs="Arial"/>
        </w:rPr>
        <w:t xml:space="preserve"> </w:t>
      </w:r>
      <w:r>
        <w:rPr>
          <w:rFonts w:cs="Arial"/>
        </w:rPr>
        <w:t xml:space="preserve">každý započatý den prodlení zhotovit</w:t>
      </w:r>
      <w:r>
        <w:rPr>
          <w:rFonts w:cs="Arial"/>
        </w:rPr>
        <w:t xml:space="preserve">ele s předáním díla.</w:t>
      </w:r>
      <w:r>
        <w:rPr>
          <w:rFonts w:cs="Arial"/>
        </w:rPr>
      </w:r>
    </w:p>
    <w:p>
      <w:pPr>
        <w:numPr>
          <w:ilvl w:val="0"/>
          <w:numId w:val="28"/>
        </w:num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ve výši </w:t>
      </w:r>
      <w:r>
        <w:rPr>
          <w:rFonts w:cs="Arial"/>
        </w:rPr>
        <w:t xml:space="preserve">10</w:t>
      </w:r>
      <w:r>
        <w:rPr>
          <w:rFonts w:cs="Arial"/>
        </w:rPr>
        <w:t xml:space="preserve"> </w:t>
      </w:r>
      <w:r>
        <w:rPr>
          <w:rFonts w:cs="Arial"/>
        </w:rPr>
        <w:t xml:space="preserve">0</w:t>
      </w:r>
      <w:r>
        <w:rPr>
          <w:rFonts w:cs="Arial"/>
        </w:rPr>
        <w:t xml:space="preserve">00,00 Kč za každý započatý </w:t>
      </w:r>
      <w:r>
        <w:rPr>
          <w:rFonts w:cs="Arial"/>
        </w:rPr>
        <w:t xml:space="preserve">tý</w:t>
      </w:r>
      <w:r>
        <w:rPr>
          <w:rFonts w:cs="Arial"/>
        </w:rPr>
        <w:t xml:space="preserve">den prodlení zhotovitele s </w:t>
      </w:r>
      <w:r>
        <w:rPr>
          <w:rFonts w:cs="Arial"/>
        </w:rPr>
      </w:r>
    </w:p>
    <w:p>
      <w:pPr>
        <w:pStyle w:val="1055"/>
        <w:numPr>
          <w:ilvl w:val="3"/>
          <w:numId w:val="29"/>
        </w:numPr>
        <w:pBdr/>
        <w:spacing w:before="120"/>
        <w:ind w:hanging="142" w:left="851"/>
        <w:jc w:val="both"/>
        <w:rPr>
          <w:rFonts w:cs="Arial"/>
        </w:rPr>
      </w:pPr>
      <w:r>
        <w:rPr>
          <w:rFonts w:cs="Arial"/>
        </w:rPr>
        <w:t xml:space="preserve">odstraněním vad</w:t>
      </w:r>
      <w:r>
        <w:rPr>
          <w:rFonts w:cs="Arial"/>
        </w:rPr>
        <w:t xml:space="preserve"> a nedodělků uvedených v protokolu o předání a převzetí díla,</w:t>
      </w:r>
      <w:r>
        <w:rPr>
          <w:rFonts w:cs="Arial"/>
        </w:rPr>
      </w:r>
    </w:p>
    <w:p>
      <w:pPr>
        <w:pStyle w:val="1055"/>
        <w:numPr>
          <w:ilvl w:val="3"/>
          <w:numId w:val="29"/>
        </w:numPr>
        <w:pBdr/>
        <w:spacing w:before="120"/>
        <w:ind w:hanging="142" w:left="851"/>
        <w:jc w:val="both"/>
        <w:rPr>
          <w:rFonts w:cs="Arial"/>
        </w:rPr>
      </w:pPr>
      <w:r>
        <w:rPr>
          <w:rFonts w:cs="Arial"/>
        </w:rPr>
        <w:t xml:space="preserve">vyklizením staveniště</w:t>
      </w:r>
      <w:r>
        <w:rPr>
          <w:rFonts w:cs="Arial"/>
        </w:rPr>
        <w:t xml:space="preserve"> ani v náhradní lhůtě 10 dnů ode dne</w:t>
      </w:r>
      <w:r>
        <w:rPr>
          <w:rFonts w:cs="Arial"/>
        </w:rPr>
        <w:t xml:space="preserve"> dohodnutého dle této smlouvy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pStyle w:val="1055"/>
        <w:numPr>
          <w:ilvl w:val="3"/>
          <w:numId w:val="29"/>
        </w:numPr>
        <w:pBdr/>
        <w:spacing w:before="120"/>
        <w:ind w:hanging="142" w:left="851"/>
        <w:jc w:val="both"/>
        <w:rPr>
          <w:rFonts w:cs="Arial"/>
        </w:rPr>
      </w:pPr>
      <w:r>
        <w:rPr>
          <w:rFonts w:cs="Arial"/>
        </w:rPr>
        <w:t xml:space="preserve">odstraněním každé jednotlivé vady díla vytknuté zhotoviteli v záruční době či uspokojením jiného nároku objednatele z vadného plnění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0"/>
          <w:numId w:val="28"/>
        </w:num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v případě porušení jakékoliv povinnosti zh</w:t>
      </w:r>
      <w:r>
        <w:rPr>
          <w:rFonts w:cs="Arial"/>
        </w:rPr>
        <w:t xml:space="preserve">otovitele mající následný vliv na případné finanční krácení dotace či její celé odebrání od poskytovatele dotace, zhotovitel objednateli uhradí tu finanční částku, o kterou objednatel z důvodu porušení povinností zhotovitele od poskytovatele dotace přišel.</w:t>
      </w:r>
      <w:r>
        <w:rPr>
          <w:rFonts w:cs="Arial"/>
        </w:rPr>
      </w:r>
    </w:p>
    <w:p>
      <w:pPr>
        <w:pStyle w:val="1055"/>
        <w:numPr>
          <w:ilvl w:val="1"/>
          <w:numId w:val="2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Ujednáním o smluvní pokutě není dotčeno právo objednatele na náhradu škody v tom rozsahu, v</w:t>
      </w:r>
      <w:r>
        <w:rPr>
          <w:rFonts w:cs="Arial"/>
        </w:rPr>
        <w:t xml:space="preserve"> </w:t>
      </w:r>
      <w:r>
        <w:rPr>
          <w:rFonts w:cs="Arial"/>
        </w:rPr>
        <w:t xml:space="preserve">němž výše škody přesahuje smluvní pokutu.</w:t>
      </w:r>
      <w:r>
        <w:rPr>
          <w:rFonts w:cs="Arial"/>
        </w:rPr>
      </w:r>
    </w:p>
    <w:p>
      <w:pPr>
        <w:pStyle w:val="1055"/>
        <w:numPr>
          <w:ilvl w:val="1"/>
          <w:numId w:val="2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 případě prodlení objednatele se zaplacením ceny díla, resp. s úhradou kterékoliv řádně a</w:t>
      </w:r>
      <w:r>
        <w:rPr>
          <w:rFonts w:cs="Arial"/>
        </w:rPr>
        <w:t xml:space="preserve"> </w:t>
      </w:r>
      <w:r>
        <w:rPr>
          <w:rFonts w:cs="Arial"/>
        </w:rPr>
        <w:t xml:space="preserve">oprávněně vystavené a objednateli doručené faktury, náleží zhotoviteli úrok z prodlení v zákonné výši.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XV. </w:t>
      </w:r>
      <w:r>
        <w:rPr>
          <w:rFonts w:ascii="Arial" w:hAnsi="Arial"/>
        </w:rPr>
        <w:t xml:space="preserve">Ukončení</w:t>
      </w:r>
      <w:r>
        <w:rPr>
          <w:rFonts w:ascii="Arial" w:hAnsi="Arial"/>
        </w:rPr>
        <w:t xml:space="preserve"> smlouvy</w:t>
      </w:r>
      <w:r>
        <w:rPr>
          <w:rFonts w:ascii="Arial" w:hAnsi="Arial"/>
        </w:rPr>
      </w:r>
    </w:p>
    <w:p>
      <w:pPr>
        <w:pStyle w:val="1055"/>
        <w:numPr>
          <w:ilvl w:val="1"/>
          <w:numId w:val="32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Tuto smlouvu lze ukončit písemnou dohodou smluvních stran nebo odstoupením od smlouvy </w:t>
      </w:r>
      <w:r>
        <w:rPr>
          <w:rFonts w:cs="Arial"/>
        </w:rPr>
        <w:t xml:space="preserve">v</w:t>
      </w:r>
      <w:r>
        <w:rPr>
          <w:rFonts w:cs="Arial"/>
        </w:rPr>
        <w:t xml:space="preserve"> </w:t>
      </w:r>
      <w:r>
        <w:rPr>
          <w:rFonts w:cs="Arial"/>
        </w:rPr>
        <w:t xml:space="preserve">případech stanovených zákonem nebo sjednaných v této smlouvě.</w:t>
      </w:r>
      <w:r>
        <w:rPr>
          <w:rFonts w:cs="Arial"/>
        </w:rPr>
      </w:r>
    </w:p>
    <w:p>
      <w:pPr>
        <w:pStyle w:val="1055"/>
        <w:numPr>
          <w:ilvl w:val="1"/>
          <w:numId w:val="32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je oprávněn od této smlouvy odstoupit v následujících případech</w:t>
      </w:r>
      <w:r>
        <w:rPr>
          <w:rFonts w:cs="Arial"/>
        </w:rPr>
        <w:t xml:space="preserve"> podstatného porušení smlouvy</w:t>
      </w:r>
      <w:r>
        <w:rPr>
          <w:rFonts w:cs="Arial"/>
        </w:rPr>
        <w:t xml:space="preserve">: </w:t>
      </w:r>
      <w:r>
        <w:rPr>
          <w:rFonts w:cs="Arial"/>
        </w:rPr>
      </w:r>
    </w:p>
    <w:p>
      <w:pPr>
        <w:pStyle w:val="1055"/>
        <w:numPr>
          <w:ilvl w:val="4"/>
          <w:numId w:val="29"/>
        </w:num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objednatel je v prodlení se zaplacením řádně a oprávněně vystavené faktury po dobu delší než </w:t>
      </w:r>
      <w:r>
        <w:rPr>
          <w:rFonts w:cs="Arial"/>
        </w:rPr>
        <w:t xml:space="preserve">14</w:t>
      </w:r>
      <w:r>
        <w:rPr>
          <w:rFonts w:cs="Arial"/>
        </w:rPr>
        <w:t xml:space="preserve"> dnů a nezjedná nápravu ani na základě písemné výzvy zhotovitele v náhradním termínu 14 dnů od</w:t>
      </w:r>
      <w:r>
        <w:rPr>
          <w:rFonts w:cs="Arial"/>
        </w:rPr>
        <w:t xml:space="preserve"> </w:t>
      </w:r>
      <w:r>
        <w:rPr>
          <w:rFonts w:cs="Arial"/>
        </w:rPr>
        <w:t xml:space="preserve">doručení této výzvy,</w:t>
      </w:r>
      <w:r>
        <w:rPr>
          <w:rFonts w:cs="Arial"/>
        </w:rPr>
      </w:r>
    </w:p>
    <w:p>
      <w:p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 xml:space="preserve">provádění díla je přerušeno po dobu delší než 3 měsíce </w:t>
      </w:r>
      <w:r>
        <w:rPr>
          <w:rFonts w:cs="Arial"/>
        </w:rPr>
        <w:t xml:space="preserve">z důvodů na straně objednatele</w:t>
      </w:r>
      <w:r>
        <w:rPr>
          <w:rFonts w:cs="Arial"/>
        </w:rPr>
        <w:t xml:space="preserve">, nedohodli-li se smluvní strany jinak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  <w:b/>
        </w:rPr>
        <w:t xml:space="preserve">1</w:t>
      </w:r>
      <w:r>
        <w:rPr>
          <w:rFonts w:cs="Arial"/>
          <w:b/>
        </w:rPr>
        <w:t xml:space="preserve">5</w:t>
      </w:r>
      <w:r>
        <w:rPr>
          <w:rFonts w:cs="Arial"/>
          <w:b/>
        </w:rPr>
        <w:t xml:space="preserve">.3.</w:t>
      </w:r>
      <w:r>
        <w:rPr>
          <w:rFonts w:cs="Arial"/>
        </w:rPr>
        <w:t xml:space="preserve"> </w:t>
      </w:r>
      <w:r>
        <w:rPr>
          <w:rFonts w:cs="Arial"/>
        </w:rPr>
        <w:t xml:space="preserve">Objednatel je oprávněn od této smlouvy odstoupit v následujících případech</w:t>
      </w:r>
      <w:r>
        <w:rPr>
          <w:rFonts w:cs="Arial"/>
        </w:rPr>
        <w:t xml:space="preserve"> podstatného porušení smlouvy</w:t>
      </w:r>
      <w:r>
        <w:rPr>
          <w:rFonts w:cs="Arial"/>
        </w:rPr>
        <w:t xml:space="preserve">: </w:t>
      </w:r>
      <w:r>
        <w:rPr>
          <w:rFonts w:cs="Arial"/>
        </w:rPr>
      </w:r>
    </w:p>
    <w:p>
      <w:pPr>
        <w:pStyle w:val="1055"/>
        <w:numPr>
          <w:ilvl w:val="4"/>
          <w:numId w:val="2"/>
        </w:numPr>
        <w:pBdr/>
        <w:tabs>
          <w:tab w:val="left" w:leader="none" w:pos="284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zhotovitel je v prodlení s plněním kteréhokoliv z termínů sjednaných v této smlouvě nebo na základě této smlouvy delším než </w:t>
      </w:r>
      <w:r>
        <w:rPr>
          <w:rFonts w:cs="Arial"/>
        </w:rPr>
        <w:t xml:space="preserve">14</w:t>
      </w:r>
      <w:r>
        <w:rPr>
          <w:rFonts w:cs="Arial"/>
        </w:rPr>
        <w:t xml:space="preserve"> dnů a nezjedná nápravu ani na základě písemné výzvy objednatele v</w:t>
      </w:r>
      <w:r>
        <w:rPr>
          <w:rFonts w:cs="Arial"/>
        </w:rPr>
        <w:t xml:space="preserve"> </w:t>
      </w:r>
      <w:r>
        <w:rPr>
          <w:rFonts w:cs="Arial"/>
        </w:rPr>
        <w:t xml:space="preserve">náhradním termínu 14 dnů od doručení této výzvy,</w:t>
      </w:r>
      <w:r>
        <w:rPr>
          <w:rFonts w:cs="Arial"/>
        </w:rPr>
      </w:r>
    </w:p>
    <w:p>
      <w:p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 xml:space="preserve">provádění díla je přerušeno po dobu delší než 3 měsíce z důvodů na straně zhotovitele,</w:t>
      </w:r>
      <w:r>
        <w:rPr>
          <w:rFonts w:cs="Arial"/>
        </w:rPr>
        <w:t xml:space="preserve"> nedohodli-li se smluvní strany jinak</w:t>
      </w:r>
      <w:r>
        <w:rPr>
          <w:rFonts w:cs="Arial"/>
        </w:rPr>
        <w:t xml:space="preserve">,</w:t>
      </w:r>
      <w:r>
        <w:rPr>
          <w:rFonts w:cs="Arial"/>
        </w:rPr>
      </w:r>
    </w:p>
    <w:p>
      <w:p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c) </w:t>
      </w:r>
      <w:r>
        <w:rPr>
          <w:rFonts w:cs="Arial"/>
        </w:rPr>
        <w:t xml:space="preserve">zhotovitel provádí dílo v rozporu se smlouvou nebo bezdůvodně zastaví provádění díla, a nezjedná nápravu ani v dodatečné lhůtě 7 dnů od doručení písemné výzvy objednatele,</w:t>
      </w:r>
      <w:r>
        <w:rPr>
          <w:rFonts w:cs="Arial"/>
        </w:rPr>
      </w:r>
    </w:p>
    <w:p>
      <w:pPr>
        <w:pStyle w:val="1055"/>
        <w:pBdr/>
        <w:tabs>
          <w:tab w:val="left" w:leader="none" w:pos="0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d) </w:t>
      </w:r>
      <w:r>
        <w:rPr>
          <w:rFonts w:cs="Arial"/>
        </w:rPr>
        <w:t xml:space="preserve">zhotovitel nahradil poddodavatele či člena týmu v rozporu s</w:t>
      </w:r>
      <w:r>
        <w:rPr>
          <w:rFonts w:cs="Arial"/>
        </w:rPr>
        <w:t xml:space="preserve"> touto smlouvou</w:t>
      </w:r>
      <w:r>
        <w:rPr>
          <w:rFonts w:cs="Arial"/>
        </w:rPr>
        <w:t xml:space="preserve"> a nezjednal nápravu ani v</w:t>
      </w:r>
      <w:r>
        <w:rPr>
          <w:rFonts w:cs="Arial"/>
        </w:rPr>
        <w:t xml:space="preserve"> </w:t>
      </w:r>
      <w:r>
        <w:rPr>
          <w:rFonts w:cs="Arial"/>
        </w:rPr>
        <w:t xml:space="preserve">dodatečné lhůtě </w:t>
      </w:r>
      <w:r>
        <w:rPr>
          <w:rFonts w:cs="Arial"/>
        </w:rPr>
        <w:t xml:space="preserve">7</w:t>
      </w:r>
      <w:r>
        <w:rPr>
          <w:rFonts w:cs="Arial"/>
        </w:rPr>
        <w:t xml:space="preserve"> dnů od obdržení příslušné výzvy objednatele,</w:t>
      </w:r>
      <w:r>
        <w:rPr>
          <w:rFonts w:cs="Arial"/>
        </w:rPr>
      </w:r>
    </w:p>
    <w:p>
      <w:pPr>
        <w:numPr>
          <w:ilvl w:val="0"/>
          <w:numId w:val="45"/>
        </w:numPr>
        <w:pBdr/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insolvenční soud vydal rozhodnutí o tom, že je zhotovitel v úpadku,</w:t>
      </w:r>
      <w:r>
        <w:rPr>
          <w:rFonts w:cs="Arial"/>
        </w:rPr>
      </w:r>
    </w:p>
    <w:p>
      <w:pPr>
        <w:numPr>
          <w:ilvl w:val="0"/>
          <w:numId w:val="45"/>
        </w:numPr>
        <w:pBdr/>
        <w:tabs>
          <w:tab w:val="left" w:leader="none" w:pos="284"/>
        </w:tabs>
        <w:spacing w:before="120"/>
        <w:ind w:hanging="283" w:left="567"/>
        <w:jc w:val="both"/>
        <w:rPr>
          <w:rFonts w:cs="Arial"/>
        </w:rPr>
      </w:pPr>
      <w:r>
        <w:rPr>
          <w:rFonts w:cs="Arial"/>
        </w:rPr>
        <w:t xml:space="preserve">zhotovitel uvedl ve své nabídce nepravdivé údaje, které mohly ovlivnit rozhodnutí objednatele o</w:t>
      </w:r>
      <w:r>
        <w:rPr>
          <w:rFonts w:cs="Arial"/>
        </w:rPr>
        <w:t xml:space="preserve"> </w:t>
      </w:r>
      <w:r>
        <w:rPr>
          <w:rFonts w:cs="Arial"/>
        </w:rPr>
        <w:t xml:space="preserve">výběru zhotovitele, nebo předložil objednateli doklady neodpovídající skutečnosti.</w:t>
      </w:r>
      <w:r>
        <w:rPr>
          <w:rFonts w:cs="Arial"/>
        </w:rPr>
      </w:r>
    </w:p>
    <w:p>
      <w:pPr>
        <w:pStyle w:val="1055"/>
        <w:numPr>
          <w:ilvl w:val="1"/>
          <w:numId w:val="33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Každá ze smluvních stran je oprávněna od smlouvy odstoupit bez zbytečného odkladu poté, kdy</w:t>
      </w:r>
      <w:r>
        <w:rPr>
          <w:rFonts w:cs="Arial"/>
        </w:rPr>
        <w:t xml:space="preserve"> </w:t>
      </w:r>
      <w:r>
        <w:rPr>
          <w:rFonts w:cs="Arial"/>
        </w:rPr>
        <w:t xml:space="preserve">se</w:t>
      </w:r>
      <w:r>
        <w:rPr>
          <w:rFonts w:cs="Arial"/>
        </w:rPr>
        <w:t xml:space="preserve"> </w:t>
      </w:r>
      <w:r>
        <w:rPr>
          <w:rFonts w:cs="Arial"/>
        </w:rPr>
        <w:t xml:space="preserve">o skutečnosti opravňující ji k odstoupení od smlouvy dozvěděla, a to za předpokladu, že druhá strana dosud nezjednala nápravu. V případě, že důvod pro odstoupení od smlouvy spočívá v prodlení se</w:t>
      </w:r>
      <w:r>
        <w:rPr>
          <w:rFonts w:cs="Arial"/>
        </w:rPr>
        <w:t xml:space="preserve"> </w:t>
      </w:r>
      <w:r>
        <w:rPr>
          <w:rFonts w:cs="Arial"/>
        </w:rPr>
        <w:t xml:space="preserve">splněním povinnosti, nebo v přerušení prováděn</w:t>
      </w:r>
      <w:r>
        <w:rPr>
          <w:rFonts w:cs="Arial"/>
        </w:rPr>
        <w:t xml:space="preserve">í</w:t>
      </w:r>
      <w:r>
        <w:rPr>
          <w:rFonts w:cs="Arial"/>
        </w:rPr>
        <w:t xml:space="preserve"> díla, je smluvní strana oprávněna od smlouvy odstoupit za předpokladu, že toto prodlení či přerušení stále trvá.</w:t>
      </w:r>
      <w:r>
        <w:rPr>
          <w:rFonts w:cs="Arial"/>
        </w:rPr>
      </w:r>
    </w:p>
    <w:p>
      <w:pPr>
        <w:pStyle w:val="1055"/>
        <w:numPr>
          <w:ilvl w:val="1"/>
          <w:numId w:val="33"/>
        </w:numPr>
        <w:pBdr/>
        <w:spacing w:before="120"/>
        <w:ind/>
        <w:jc w:val="both"/>
        <w:rPr>
          <w:rFonts w:cs="Arial"/>
        </w:rPr>
      </w:pPr>
      <w:r>
        <w:rPr>
          <w:rFonts w:cs="Arial"/>
        </w:rPr>
        <w:t xml:space="preserve">Odstoupení od smlouvy musí být písemné a odůvodněné.</w:t>
      </w:r>
      <w:r>
        <w:rPr>
          <w:rFonts w:cs="Arial"/>
        </w:rPr>
      </w:r>
    </w:p>
    <w:p>
      <w:pPr>
        <w:pStyle w:val="1055"/>
        <w:numPr>
          <w:ilvl w:val="1"/>
          <w:numId w:val="33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Smluvní strany se zavazují provést do 3 dnů od odstoupení od smlouvy protokolární předání a</w:t>
      </w:r>
      <w:r>
        <w:rPr>
          <w:rFonts w:cs="Arial"/>
        </w:rPr>
        <w:t xml:space="preserve"> </w:t>
      </w:r>
      <w:r>
        <w:rPr>
          <w:rFonts w:cs="Arial"/>
        </w:rPr>
        <w:t xml:space="preserve">převzetí nedokončeného díla, provést inventuru prací provedených zhotovitelem do odstoupení od</w:t>
      </w:r>
      <w:r>
        <w:rPr>
          <w:rFonts w:cs="Arial"/>
        </w:rPr>
        <w:t xml:space="preserve"> </w:t>
      </w:r>
      <w:r>
        <w:rPr>
          <w:rFonts w:cs="Arial"/>
        </w:rPr>
        <w:t xml:space="preserve">smlouvy a inventuru objednatelem dosud proplacených faktur. Zhotovitel je současně povinen v tomto termínu vyklidit staveniště. Zhotovitel má nárok na úhradu ceny za práce provedené do odstoupení od</w:t>
      </w:r>
      <w:r>
        <w:rPr>
          <w:rFonts w:cs="Arial"/>
        </w:rPr>
        <w:t xml:space="preserve"> </w:t>
      </w:r>
      <w:r>
        <w:rPr>
          <w:rFonts w:cs="Arial"/>
        </w:rPr>
        <w:t xml:space="preserve">smlouvy ve výši sjednané touto smlouvou dle položkového rozpočtu, a to za předpokladu, že jde o</w:t>
      </w:r>
      <w:r>
        <w:rPr>
          <w:rFonts w:cs="Arial"/>
        </w:rPr>
        <w:t xml:space="preserve"> </w:t>
      </w:r>
      <w:r>
        <w:rPr>
          <w:rFonts w:cs="Arial"/>
        </w:rPr>
        <w:t xml:space="preserve">práce provedené v náležité kvalitě, bez vad a nedodělků, zhotovitel ve vztahu k nim předá o</w:t>
      </w:r>
      <w:r>
        <w:rPr>
          <w:rFonts w:cs="Arial"/>
        </w:rPr>
        <w:t xml:space="preserve">bjednateli veškerou potřebnou dokumentaci v rozsahu minimálně dle čl. XI. této smlouvy a poskytne na ně plnou záruku dle smlouvy. Smluvní strany se zavazují vyvinout úsilí ke spravedlivému finančnímu vypořádání ohledně ostatních prací, resp. ohledně prací,</w:t>
      </w:r>
      <w:r>
        <w:rPr>
          <w:rFonts w:cs="Arial"/>
        </w:rPr>
        <w:t xml:space="preserve"> kde objednatel stav prací popsaný v předchozí větě rozporuje, nebo není schopen naplnit v ní uvedené předpoklady, popř. ohledně prací, které nelze přesně ocenit. Nepodaří-li se dospět k dohodě ani do 45 dnů od odstoupení od smlouvy, má zhotovitel nárok na</w:t>
      </w:r>
      <w:r>
        <w:rPr>
          <w:rFonts w:cs="Arial"/>
        </w:rPr>
        <w:t xml:space="preserve"> </w:t>
      </w:r>
      <w:r>
        <w:rPr>
          <w:rFonts w:cs="Arial"/>
        </w:rPr>
        <w:t xml:space="preserve">úhradu za tyto práce v obvyklé výši. Veškeré materiály a movité věci, </w:t>
      </w:r>
      <w:r>
        <w:rPr>
          <w:rFonts w:cs="Arial"/>
        </w:rPr>
        <w:t xml:space="preserve">které se nestaly součástí zhotovovaných staveb, resp. pozemků, zůstávají ve vlastnictví zhotovitele, ledaže se smluvní strany dohodnou jinak. K výzvě objednatele se zhotovitel zavazuje je převést do vlastnictví objednatele za cenu dle položkového rozpočtu.</w:t>
      </w:r>
      <w:r>
        <w:rPr>
          <w:rFonts w:cs="Arial"/>
        </w:rPr>
      </w:r>
    </w:p>
    <w:p>
      <w:pPr>
        <w:pStyle w:val="1055"/>
        <w:numPr>
          <w:ilvl w:val="1"/>
          <w:numId w:val="33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Neposkytne-li zhotovitel objedna</w:t>
      </w:r>
      <w:r>
        <w:rPr>
          <w:rFonts w:cs="Arial"/>
        </w:rPr>
        <w:t xml:space="preserve">teli z jakéhokoli důvodu součinnost pro předání nedokončeného díla, je objednatel oprávněn počínaje 4. dnem po odstoupení od smlouvy na náklady a nebezpečí zhotovitele vstoupit na staveniště, provést dokumentaci stavu nedokončeného díla a všechny úkony dle</w:t>
      </w:r>
      <w:r>
        <w:rPr>
          <w:rFonts w:cs="Arial"/>
        </w:rPr>
        <w:t xml:space="preserve"> </w:t>
      </w:r>
      <w:r>
        <w:rPr>
          <w:rFonts w:cs="Arial"/>
        </w:rPr>
        <w:t xml:space="preserve">předchozího odstavce nezbytné ke spravedlivému vypořádání mezi smluvními stranami a staveniště vyklidit tak, aby mohl v pracích na díle v co nejkratší možné době pokračovat nový zhotovitel. Obdobně je</w:t>
      </w:r>
      <w:r>
        <w:rPr>
          <w:rFonts w:cs="Arial"/>
        </w:rPr>
        <w:t xml:space="preserve"> </w:t>
      </w:r>
      <w:r>
        <w:rPr>
          <w:rFonts w:cs="Arial"/>
        </w:rPr>
        <w:t xml:space="preserve">oprávněn provést dokumentaci stavu díla zhotovitel, neposkytne-li potřebnou součinnost objednatel.</w:t>
      </w:r>
      <w:r>
        <w:rPr>
          <w:rFonts w:cs="Arial"/>
        </w:rPr>
      </w:r>
    </w:p>
    <w:p>
      <w:pPr>
        <w:pStyle w:val="1055"/>
        <w:numPr>
          <w:ilvl w:val="1"/>
          <w:numId w:val="33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Odstoupením od smlouvy zůstávají nedotčena ujednání této smlouvy o náhradě škody a smluvních pokutách či jiná ujednání, která mají vzhledem ke své povaze zůstat v platnosti i po ukončení smlouvy.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XVI. Změny smlouvy</w:t>
      </w:r>
      <w:r>
        <w:rPr>
          <w:rFonts w:ascii="Arial" w:hAnsi="Arial"/>
        </w:rPr>
      </w:r>
    </w:p>
    <w:p>
      <w:pPr>
        <w:pStyle w:val="1055"/>
        <w:numPr>
          <w:ilvl w:val="1"/>
          <w:numId w:val="3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Změnit nebo doplnit tuto smlouvu mohou smluvní strany formou písemných </w:t>
      </w:r>
      <w:r>
        <w:rPr>
          <w:rFonts w:cs="Arial"/>
        </w:rPr>
        <w:t xml:space="preserve">číslovaných </w:t>
      </w:r>
      <w:r>
        <w:rPr>
          <w:rFonts w:cs="Arial"/>
        </w:rPr>
        <w:t xml:space="preserve">dodatků</w:t>
      </w:r>
      <w:r>
        <w:rPr>
          <w:rFonts w:cs="Arial"/>
        </w:rPr>
        <w:t xml:space="preserve">.</w:t>
      </w:r>
      <w:r>
        <w:rPr>
          <w:rFonts w:cs="Arial"/>
        </w:rPr>
        <w:t xml:space="preserve"> </w:t>
      </w:r>
      <w:r>
        <w:rPr>
          <w:rFonts w:cs="Arial"/>
        </w:rPr>
      </w:r>
    </w:p>
    <w:p>
      <w:pPr>
        <w:pStyle w:val="1055"/>
        <w:numPr>
          <w:ilvl w:val="1"/>
          <w:numId w:val="3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Pokud v průběhu provádění díla vznikne potřeba provést jeho změny v důsledku zjištění skrytých překážek znemožňujících provést dílo dohodnutým způsobem nebo jako plně funkční vč. případných nedostatků chyb nebo vad </w:t>
      </w:r>
      <w:r>
        <w:rPr>
          <w:rFonts w:cs="Arial"/>
        </w:rPr>
        <w:t xml:space="preserve">v</w:t>
      </w:r>
      <w:r>
        <w:rPr>
          <w:rFonts w:cs="Arial"/>
        </w:rPr>
        <w:t xml:space="preserve"> projektové dokumentaci či jiných závazných podkladech pro provádění díla, je zhotovitel povinen provést soupis těchto změn</w:t>
      </w:r>
      <w:r>
        <w:rPr>
          <w:rFonts w:cs="Arial"/>
        </w:rPr>
        <w:t xml:space="preserve">,</w:t>
      </w:r>
      <w:r>
        <w:rPr>
          <w:rFonts w:cs="Arial"/>
        </w:rPr>
        <w:t xml:space="preserve"> </w:t>
      </w:r>
      <w:r>
        <w:rPr>
          <w:rFonts w:cs="Arial"/>
        </w:rPr>
        <w:t xml:space="preserve">zakreslit je do výkresu</w:t>
      </w:r>
      <w:r>
        <w:rPr>
          <w:rFonts w:cs="Arial"/>
        </w:rPr>
        <w:t xml:space="preserve">, ocenit je </w:t>
      </w:r>
      <w:r>
        <w:rPr>
          <w:rFonts w:cs="Arial"/>
        </w:rPr>
        <w:t xml:space="preserve">dle </w:t>
      </w:r>
      <w:r>
        <w:rPr>
          <w:rFonts w:cs="Arial"/>
        </w:rPr>
        <w:t xml:space="preserve">této smlouvy</w:t>
      </w:r>
      <w:r>
        <w:rPr>
          <w:rFonts w:cs="Arial"/>
        </w:rPr>
        <w:t xml:space="preserve">, zdůvodnit je </w:t>
      </w:r>
      <w:r>
        <w:rPr>
          <w:rFonts w:cs="Arial"/>
        </w:rPr>
        <w:t xml:space="preserve">a předložit tento soupis k odsouhlasení objednateli formou změnového listu; teprve po</w:t>
      </w:r>
      <w:r>
        <w:rPr>
          <w:rFonts w:cs="Arial"/>
        </w:rPr>
        <w:t xml:space="preserve"> </w:t>
      </w:r>
      <w:r>
        <w:rPr>
          <w:rFonts w:cs="Arial"/>
        </w:rPr>
        <w:t xml:space="preserve">odsouhlasení změnového listu zhotovitel tyto změny provede a bude mít právo na jejich úhradu; bez</w:t>
      </w:r>
      <w:r>
        <w:rPr>
          <w:rFonts w:cs="Arial"/>
        </w:rPr>
        <w:t xml:space="preserve"> </w:t>
      </w:r>
      <w:r>
        <w:rPr>
          <w:rFonts w:cs="Arial"/>
        </w:rPr>
        <w:t xml:space="preserve">dodržení výše sjednaného postupu nevznikne zhotoviteli nárok na jakoukoliv úhradu za práce a</w:t>
      </w:r>
      <w:r>
        <w:rPr>
          <w:rFonts w:cs="Arial"/>
        </w:rPr>
        <w:t xml:space="preserve"> </w:t>
      </w:r>
      <w:r>
        <w:rPr>
          <w:rFonts w:cs="Arial"/>
        </w:rPr>
        <w:t xml:space="preserve">dodávky nesjednané v</w:t>
      </w:r>
      <w:r>
        <w:rPr>
          <w:rFonts w:cs="Arial"/>
        </w:rPr>
        <w:t xml:space="preserve"> </w:t>
      </w:r>
      <w:r>
        <w:rPr>
          <w:rFonts w:cs="Arial"/>
        </w:rPr>
        <w:t xml:space="preserve">této smlouvě.</w:t>
      </w:r>
      <w:r>
        <w:rPr>
          <w:rFonts w:cs="Arial"/>
        </w:rPr>
      </w:r>
    </w:p>
    <w:p>
      <w:pPr>
        <w:pStyle w:val="1055"/>
        <w:numPr>
          <w:ilvl w:val="1"/>
          <w:numId w:val="3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Je-li třeba změny díla dle předchozího odstavce sjednat bezodkladně v zájmu plynulého pokračování v provádění díla tak, aby nebyl negat</w:t>
      </w:r>
      <w:r>
        <w:rPr>
          <w:rFonts w:cs="Arial"/>
        </w:rPr>
        <w:t xml:space="preserve">ivně ovlivněn postup navazujících prací nebo termín dokončení a předání díla, je zhotovitel povinen tyto změny po jejich písemném odsouhlasení objednatelem provést a následně bez zbytečného odkladu zpracovat změnový list dle předchozího odstavce, v němž si</w:t>
      </w:r>
      <w:r>
        <w:rPr>
          <w:rFonts w:cs="Arial"/>
        </w:rPr>
        <w:t xml:space="preserve"> </w:t>
      </w:r>
      <w:r>
        <w:rPr>
          <w:rFonts w:cs="Arial"/>
        </w:rPr>
        <w:t xml:space="preserve">smluvní strany sjednané změny díla potvrdí.</w:t>
      </w:r>
      <w:r>
        <w:rPr>
          <w:rFonts w:cs="Arial"/>
        </w:rPr>
      </w:r>
    </w:p>
    <w:p>
      <w:pPr>
        <w:pStyle w:val="1055"/>
        <w:numPr>
          <w:ilvl w:val="1"/>
          <w:numId w:val="3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Ke změnovým listům se objednatel zavazuje vyjádřit nejpozději do 7 dnů od jejich předložení, k</w:t>
      </w:r>
      <w:r>
        <w:rPr>
          <w:rFonts w:cs="Arial"/>
        </w:rPr>
        <w:t xml:space="preserve"> </w:t>
      </w:r>
      <w:r>
        <w:rPr>
          <w:rFonts w:cs="Arial"/>
        </w:rPr>
        <w:t xml:space="preserve">návrhu změn dle odst. </w:t>
      </w:r>
      <w:r>
        <w:rPr>
          <w:rFonts w:cs="Arial"/>
        </w:rPr>
        <w:t xml:space="preserve">1</w:t>
      </w:r>
      <w:r>
        <w:rPr>
          <w:rFonts w:cs="Arial"/>
        </w:rPr>
        <w:t xml:space="preserve">6</w:t>
      </w:r>
      <w:r>
        <w:rPr>
          <w:rFonts w:cs="Arial"/>
        </w:rPr>
        <w:t xml:space="preserve">.</w:t>
      </w:r>
      <w:r>
        <w:rPr>
          <w:rFonts w:cs="Arial"/>
        </w:rPr>
        <w:t xml:space="preserve">3</w:t>
      </w:r>
      <w:r>
        <w:rPr>
          <w:rFonts w:cs="Arial"/>
        </w:rPr>
        <w:t xml:space="preserve">.</w:t>
      </w:r>
      <w:r>
        <w:rPr>
          <w:rFonts w:cs="Arial"/>
        </w:rPr>
        <w:t xml:space="preserve"> vznesenému</w:t>
      </w:r>
      <w:r>
        <w:rPr>
          <w:rFonts w:cs="Arial"/>
        </w:rPr>
        <w:t xml:space="preserve"> zhotovitelem se objednatel zavazuje vyjádřit bez zbytečného odkladu.</w:t>
      </w:r>
      <w:r>
        <w:rPr>
          <w:rFonts w:cs="Arial"/>
        </w:rPr>
      </w:r>
    </w:p>
    <w:p>
      <w:pPr>
        <w:pStyle w:val="1055"/>
        <w:numPr>
          <w:ilvl w:val="1"/>
          <w:numId w:val="3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Zhotovitel se zavazuje na změny díla za podmínek sjednaných v odst.</w:t>
      </w:r>
      <w:r>
        <w:rPr>
          <w:rFonts w:cs="Arial"/>
        </w:rPr>
        <w:t xml:space="preserve"> </w:t>
      </w:r>
      <w:r>
        <w:rPr>
          <w:rFonts w:cs="Arial"/>
        </w:rPr>
        <w:t xml:space="preserve">16</w:t>
      </w:r>
      <w:r>
        <w:rPr>
          <w:rFonts w:cs="Arial"/>
        </w:rPr>
        <w:t xml:space="preserve">.</w:t>
      </w:r>
      <w:r>
        <w:rPr>
          <w:rFonts w:cs="Arial"/>
        </w:rPr>
        <w:t xml:space="preserve">2</w:t>
      </w:r>
      <w:r>
        <w:rPr>
          <w:rFonts w:cs="Arial"/>
        </w:rPr>
        <w:t xml:space="preserve">.</w:t>
      </w:r>
      <w:r>
        <w:rPr>
          <w:rFonts w:cs="Arial"/>
        </w:rPr>
        <w:t xml:space="preserve"> a </w:t>
      </w:r>
      <w:r>
        <w:rPr>
          <w:rFonts w:cs="Arial"/>
        </w:rPr>
        <w:t xml:space="preserve">16</w:t>
      </w:r>
      <w:r>
        <w:rPr>
          <w:rFonts w:cs="Arial"/>
        </w:rPr>
        <w:t xml:space="preserve">.</w:t>
      </w:r>
      <w:r>
        <w:rPr>
          <w:rFonts w:cs="Arial"/>
        </w:rPr>
        <w:t xml:space="preserve">3</w:t>
      </w:r>
      <w:r>
        <w:rPr>
          <w:rFonts w:cs="Arial"/>
        </w:rPr>
        <w:t xml:space="preserve">.</w:t>
      </w:r>
      <w:r>
        <w:rPr>
          <w:rFonts w:cs="Arial"/>
        </w:rPr>
        <w:t xml:space="preserve"> </w:t>
      </w:r>
      <w:r>
        <w:rPr>
          <w:rFonts w:cs="Arial"/>
        </w:rPr>
        <w:t xml:space="preserve">přistoupit, pokud mu v tom nebudou bránit vážné důvody, a v případě žádosti objednatele o jiné změny díla předložit objednateli nabídku oceněnou dle odst. </w:t>
      </w:r>
      <w:r>
        <w:rPr>
          <w:rFonts w:cs="Arial"/>
        </w:rPr>
        <w:t xml:space="preserve">5.4.1 a 5.4.2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1055"/>
        <w:numPr>
          <w:ilvl w:val="1"/>
          <w:numId w:val="34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Veškeré změny smlouvy musejí být v souladu s příslušnými ustanoveními </w:t>
      </w:r>
      <w:r>
        <w:rPr>
          <w:rFonts w:cs="Arial"/>
        </w:rPr>
        <w:t xml:space="preserve">ZZVZ</w:t>
      </w:r>
      <w:r>
        <w:rPr>
          <w:rFonts w:cs="Arial"/>
        </w:rPr>
        <w:t xml:space="preserve">, a</w:t>
      </w:r>
      <w:r>
        <w:rPr>
          <w:rFonts w:cs="Arial"/>
        </w:rPr>
        <w:t xml:space="preserve"> </w:t>
      </w:r>
      <w:r>
        <w:rPr>
          <w:rFonts w:cs="Arial"/>
        </w:rPr>
        <w:t xml:space="preserve">v souladu </w:t>
      </w:r>
      <w:r>
        <w:rPr>
          <w:rFonts w:cs="Arial"/>
        </w:rPr>
        <w:t xml:space="preserve">s</w:t>
      </w:r>
      <w:r>
        <w:rPr>
          <w:rFonts w:cs="Arial"/>
        </w:rPr>
        <w:t xml:space="preserve"> </w:t>
      </w:r>
      <w:r>
        <w:rPr>
          <w:rFonts w:cs="Arial"/>
        </w:rPr>
        <w:t xml:space="preserve">dotačními podmínkami</w:t>
      </w:r>
      <w:r>
        <w:rPr>
          <w:rFonts w:cs="Arial"/>
        </w:rPr>
        <w:t xml:space="preserve">, </w:t>
      </w:r>
      <w:r>
        <w:rPr>
          <w:rFonts w:cs="Arial"/>
        </w:rPr>
        <w:t xml:space="preserve">je-li pro úhradu ceny díla poskytnuta dotace</w:t>
      </w:r>
      <w:r>
        <w:rPr>
          <w:rFonts w:cs="Arial"/>
        </w:rPr>
        <w:t xml:space="preserve">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XVII. Finanční záruka</w:t>
      </w:r>
      <w:r>
        <w:rPr>
          <w:rFonts w:ascii="Arial" w:hAnsi="Arial"/>
        </w:rPr>
      </w:r>
    </w:p>
    <w:p>
      <w:pPr>
        <w:pStyle w:val="1055"/>
        <w:numPr>
          <w:ilvl w:val="1"/>
          <w:numId w:val="3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Touto smlou</w:t>
      </w:r>
      <w:r>
        <w:rPr>
          <w:rFonts w:cs="Arial"/>
        </w:rPr>
        <w:t xml:space="preserve">vou se sjednává finanční záruka za jakost provedených prací v záruční době. Finanční záruka slouží k zajištění jakýchkoliv pohledávek a nároků objednatele vyplývajících z nesplnění povinností a závazků zhotovitele v celém rozsahu stanoveném touto smlouvou.</w:t>
      </w:r>
      <w:r>
        <w:rPr>
          <w:rFonts w:cs="Arial"/>
        </w:rPr>
      </w:r>
    </w:p>
    <w:p>
      <w:pPr>
        <w:pStyle w:val="1055"/>
        <w:numPr>
          <w:ilvl w:val="1"/>
          <w:numId w:val="3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Finanční záruka bude realizována </w:t>
      </w:r>
      <w:r>
        <w:rPr>
          <w:rFonts w:cs="Arial"/>
        </w:rPr>
        <w:t xml:space="preserve">buďto </w:t>
      </w:r>
      <w:r>
        <w:rPr>
          <w:rFonts w:cs="Arial"/>
        </w:rPr>
        <w:t xml:space="preserve">ve formě originálu bankovní záruky ve smyslu ustanovení § 2029 a následujících občanského zákoníku, </w:t>
      </w:r>
      <w:r>
        <w:rPr>
          <w:rFonts w:cs="Arial"/>
        </w:rPr>
        <w:t xml:space="preserve">či </w:t>
      </w:r>
      <w:r>
        <w:rPr>
          <w:rFonts w:cs="Arial"/>
        </w:rPr>
        <w:t xml:space="preserve">případně složena na bankovní účet objednatele </w:t>
      </w:r>
      <w:r>
        <w:rPr>
          <w:rFonts w:cs="Arial"/>
        </w:rPr>
        <w:t xml:space="preserve">                   č. 6015-329631/0100</w:t>
      </w:r>
      <w:r>
        <w:rPr>
          <w:rFonts w:cs="Arial"/>
        </w:rPr>
        <w:t xml:space="preserve"> (v případě složení záruky na účet objednatele se stává veškeré zhodnocení těchto financí na účtu majetkem objednatele a zhotovitel na něj nemá nárok).</w:t>
      </w:r>
      <w:r>
        <w:rPr>
          <w:rFonts w:cs="Arial"/>
        </w:rPr>
      </w:r>
    </w:p>
    <w:p>
      <w:pPr>
        <w:pStyle w:val="1055"/>
        <w:numPr>
          <w:ilvl w:val="1"/>
          <w:numId w:val="3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Nejpozději při </w:t>
      </w:r>
      <w:r>
        <w:rPr>
          <w:rFonts w:cs="Arial"/>
        </w:rPr>
        <w:t xml:space="preserve">aktu </w:t>
      </w:r>
      <w:r>
        <w:rPr>
          <w:rFonts w:cs="Arial"/>
        </w:rPr>
        <w:t xml:space="preserve">předání a převzetí díla se zhotovitel zavazuje předat objednateli originál dokladu o finanční záruce za jakost provedených prací v záruční době ve výši </w:t>
      </w:r>
      <w:r>
        <w:rPr>
          <w:rFonts w:cs="Arial"/>
        </w:rPr>
        <w:t xml:space="preserve">2</w:t>
      </w:r>
      <w:r>
        <w:rPr>
          <w:rFonts w:cs="Arial"/>
        </w:rPr>
        <w:t xml:space="preserve">0</w:t>
      </w:r>
      <w:r>
        <w:rPr>
          <w:rFonts w:cs="Arial"/>
        </w:rPr>
        <w:t xml:space="preserve">0.000,00 Kč. Pokud zhotovitel záruku nepředloží, není možné </w:t>
      </w:r>
      <w:r>
        <w:rPr>
          <w:rFonts w:cs="Arial"/>
        </w:rPr>
        <w:t xml:space="preserve">objednatelem dílo převzít</w:t>
      </w:r>
      <w:r>
        <w:rPr>
          <w:rFonts w:cs="Arial"/>
        </w:rPr>
        <w:t xml:space="preserve">. Finanční záruka za jakost provedených prací v</w:t>
      </w:r>
      <w:r>
        <w:rPr>
          <w:rFonts w:cs="Arial"/>
        </w:rPr>
        <w:t xml:space="preserve"> </w:t>
      </w:r>
      <w:r>
        <w:rPr>
          <w:rFonts w:cs="Arial"/>
        </w:rPr>
        <w:t xml:space="preserve">záruční době musí být platná po celou záruční dobu stanovenou touto smlouvou a ještě nejméně 30</w:t>
      </w:r>
      <w:r>
        <w:rPr>
          <w:rFonts w:cs="Arial"/>
        </w:rPr>
        <w:t xml:space="preserve"> </w:t>
      </w:r>
      <w:r>
        <w:rPr>
          <w:rFonts w:cs="Arial"/>
        </w:rPr>
        <w:t xml:space="preserve">kalendářních dní po vypršení této záruční doby. V případě, že dojde k přerušení běhu a tedy i</w:t>
      </w:r>
      <w:r>
        <w:rPr>
          <w:rFonts w:cs="Arial"/>
        </w:rPr>
        <w:t xml:space="preserve"> </w:t>
      </w:r>
      <w:r>
        <w:rPr>
          <w:rFonts w:cs="Arial"/>
        </w:rPr>
        <w:t xml:space="preserve">k</w:t>
      </w:r>
      <w:r>
        <w:rPr>
          <w:rFonts w:cs="Arial"/>
        </w:rPr>
        <w:t xml:space="preserve"> </w:t>
      </w:r>
      <w:r>
        <w:rPr>
          <w:rFonts w:cs="Arial"/>
        </w:rPr>
        <w:t xml:space="preserve">prodloužení záruční doby, je zhotovitel povinen ihned a na vlastní náklady zajistit prodloužení platnosti finanční záruky za jakost provedených prací tak, aby byla splněna podmínka platnosti finanční záruky minimálně 30 kalendářníc</w:t>
      </w:r>
      <w:r>
        <w:rPr>
          <w:rFonts w:cs="Arial"/>
        </w:rPr>
        <w:t xml:space="preserve">h dní po vypršení záruční doby.</w:t>
      </w:r>
      <w:r>
        <w:rPr>
          <w:rFonts w:cs="Arial"/>
        </w:rPr>
      </w:r>
    </w:p>
    <w:p>
      <w:pPr>
        <w:pStyle w:val="1055"/>
        <w:numPr>
          <w:ilvl w:val="1"/>
          <w:numId w:val="3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Text bankovní záruky schvaluje objednatel. Nutnost souhlasu objednatele nezakládá jakýkoliv nárok zhotovitele na nesplnění lhůty pro předložení záruky. Finanční záruka bude sjednána jako neodvolatelná, bezpodmínečná a splatná na p</w:t>
      </w:r>
      <w:r>
        <w:rPr>
          <w:rFonts w:cs="Arial"/>
        </w:rPr>
        <w:t xml:space="preserve">rvní vyžádání objednatele bez jakýchkoliv námitek. Objednatel si vyhrazuje právo schválení výstavce vystavující finanční záruku zhotovitele, jakož i právo nechat si předanou finanční záruku přezkoumat a schválit od své banky. V případě výhrad objednatele k</w:t>
      </w:r>
      <w:r>
        <w:rPr>
          <w:rFonts w:cs="Arial"/>
        </w:rPr>
        <w:t xml:space="preserve"> </w:t>
      </w:r>
      <w:r>
        <w:rPr>
          <w:rFonts w:cs="Arial"/>
        </w:rPr>
        <w:t xml:space="preserve">předložené finanční záruce je zhotovitel povinen předl</w:t>
      </w:r>
      <w:r>
        <w:rPr>
          <w:rFonts w:cs="Arial"/>
        </w:rPr>
        <w:t xml:space="preserve">ožit novou řádnou finanční záruku. Výstavce (banka) se ve finanční záruce musí zavázat k zaplacení celé částky na první výzvu objednatele. Svá práva z finanční záruky je objednatel oprávněn uplatnit při neplnění závazků zhotovitele z této smlouvy, jichž se</w:t>
      </w:r>
      <w:r>
        <w:rPr>
          <w:rFonts w:cs="Arial"/>
        </w:rPr>
        <w:t xml:space="preserve"> </w:t>
      </w:r>
      <w:r>
        <w:rPr>
          <w:rFonts w:cs="Arial"/>
        </w:rPr>
        <w:t xml:space="preserve">finanční záruka týká. Objednatel v takovém případě písemně vyzve výstavce, který bankovní záruku poskytl, ke splnění jeho závazků z finanční záruk</w:t>
      </w:r>
      <w:r>
        <w:rPr>
          <w:rFonts w:cs="Arial"/>
        </w:rPr>
        <w:t xml:space="preserve">y, přičemž ve výzvě objednatel uvede výši své takto zajištěné pohledávky vůči zhotoviteli. Výstavce není oprávněn zkoumat, je-li výzva objednatele důvodná. V případě záruky složené na účet objednatele objednatel o využití záruky pouze vyrozumí zhotovitele.</w:t>
      </w:r>
      <w:r>
        <w:rPr>
          <w:rFonts w:cs="Arial"/>
        </w:rPr>
      </w:r>
    </w:p>
    <w:p>
      <w:pPr>
        <w:pStyle w:val="1055"/>
        <w:numPr>
          <w:ilvl w:val="1"/>
          <w:numId w:val="37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Objednatel a zhotovitel se dohodli, že v případě finanční záruky formou bankovní záruky, nebude objednatel po vypršení lhůty této bankovní záruky zhotoviteli vracet zpět originál bankovní záruky. V</w:t>
      </w:r>
      <w:r>
        <w:rPr>
          <w:rFonts w:cs="Arial"/>
        </w:rPr>
        <w:t xml:space="preserve"> </w:t>
      </w:r>
      <w:r>
        <w:rPr>
          <w:rFonts w:cs="Arial"/>
        </w:rPr>
        <w:t xml:space="preserve">případě složení záruky na účet objednatele, vyzve zhotovitel písemně (poštou či prostřednictvím veřejné datové sítě do datové schránky) objednate</w:t>
      </w:r>
      <w:r>
        <w:rPr>
          <w:rFonts w:cs="Arial"/>
        </w:rPr>
        <w:t xml:space="preserve">le do 30 dnů po konci platnosti záruky objednatele k vrácení částky záruky na bankovní účet zhotovitele uvedený v této smlouvě. Pokud bude zhotovitel požadovat vrácení záruky na jiný bankovní účet, pak o to ve výzvě požádá. Objednatel následně do 30 dnů od</w:t>
      </w:r>
      <w:r>
        <w:rPr>
          <w:rFonts w:cs="Arial"/>
        </w:rPr>
        <w:t xml:space="preserve"> </w:t>
      </w:r>
      <w:r>
        <w:rPr>
          <w:rFonts w:cs="Arial"/>
        </w:rPr>
        <w:t xml:space="preserve">obdržení výzvy zhotovitele vrátí záruku na účet zhotovitele.</w:t>
      </w:r>
      <w:r>
        <w:rPr>
          <w:rFonts w:cs="Arial"/>
        </w:rPr>
      </w:r>
    </w:p>
    <w:p>
      <w:pPr>
        <w:pStyle w:val="938"/>
        <w:numPr>
          <w:ilvl w:val="0"/>
          <w:numId w:val="0"/>
        </w:numPr>
        <w:pBdr/>
        <w:spacing/>
        <w:ind/>
        <w:rPr>
          <w:rFonts w:ascii="Arial" w:hAnsi="Arial"/>
        </w:rPr>
      </w:pPr>
      <w:r>
        <w:rPr>
          <w:rFonts w:ascii="Arial" w:hAnsi="Arial"/>
        </w:rPr>
        <w:t xml:space="preserve">XV</w:t>
      </w:r>
      <w:r>
        <w:rPr>
          <w:rFonts w:ascii="Arial" w:hAnsi="Arial"/>
        </w:rPr>
        <w:t xml:space="preserve">I</w:t>
      </w:r>
      <w:r>
        <w:rPr>
          <w:rFonts w:ascii="Arial" w:hAnsi="Arial"/>
        </w:rPr>
        <w:t xml:space="preserve">I</w:t>
      </w:r>
      <w:r>
        <w:rPr>
          <w:rFonts w:ascii="Arial" w:hAnsi="Arial"/>
        </w:rPr>
        <w:t xml:space="preserve">I</w:t>
      </w:r>
      <w:r>
        <w:rPr>
          <w:rFonts w:ascii="Arial" w:hAnsi="Arial"/>
        </w:rPr>
        <w:t xml:space="preserve">. Závěrečná ujednání</w:t>
      </w:r>
      <w:r>
        <w:rPr>
          <w:rFonts w:ascii="Arial" w:hAnsi="Arial"/>
        </w:rPr>
      </w:r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Vzájemná práva a povinnosti smluvních stran v této smlouvě výslovně neupravená se řídí příslušnými právními předpisy, zejména občanským zákoníkem.</w:t>
      </w:r>
      <w:r>
        <w:rPr>
          <w:rFonts w:cs="Arial"/>
        </w:rPr>
      </w:r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Je-li pro komunikaci smluvních stran v této smlouvě sjednán</w:t>
      </w:r>
      <w:r>
        <w:rPr>
          <w:rFonts w:cs="Arial"/>
        </w:rPr>
        <w:t xml:space="preserve">a písemná forma, musí být písemnost v listinné podobě podepsána oprávněným zástupcem smluvní strany a druhé straně doručena osobně, nebo prostřednictvím poskytovatele poštovních služeb, popř. odeslána v elektronické podobě prostřednictvím datových schránek</w:t>
      </w:r>
      <w:r>
        <w:rPr>
          <w:rFonts w:cs="Arial"/>
        </w:rPr>
        <w:t xml:space="preserve"> a současně informativně na e-mail kontaktní osoby.</w:t>
      </w:r>
      <w:r>
        <w:rPr>
          <w:rFonts w:cs="Arial"/>
        </w:rPr>
      </w:r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>
          <w:rFonts w:cs="Arial"/>
        </w:rPr>
      </w:pPr>
      <w:r>
        <w:rPr>
          <w:rFonts w:cs="Arial"/>
        </w:rPr>
        <w:t xml:space="preserve">Žádná ze smluvních stran není oprávněna bez souhlasu druhé strany postoupit tuto smlouvu nebo pohledávky za druhou stranou z ní plynoucí na třetí osobu, ani dát tyto pohledávky do zástavy.</w:t>
      </w:r>
      <w:r>
        <w:rPr>
          <w:rFonts w:cs="Arial"/>
        </w:rPr>
      </w:r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Zhotovitel bere na vědomí, že dle § 2 písm. e) zákona č. 320/2001 Sb.,</w:t>
      </w:r>
      <w:r>
        <w:rPr>
          <w:rFonts w:eastAsia="Arial" w:cs="Arial"/>
          <w:szCs w:val="22"/>
          <w:lang w:bidi="cs-CZ"/>
        </w:rPr>
        <w:t xml:space="preserve"> o finanční kontrole ve veřejné správě, ve znění pozdějších předpisů, je osobou povinnou spolupůsobit při výkonu finanční kontroly a zavazuje se, že umožní provedení kontroly, bude s kontrolními orgány spolupracovat a poskytne kontrolou vyžadované doklady.</w:t>
      </w:r>
      <w:r>
        <w:rPr>
          <w:rFonts w:eastAsia="Arial" w:cs="Arial"/>
          <w:szCs w:val="22"/>
          <w:lang w:bidi="cs-CZ"/>
        </w:rPr>
      </w:r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Smlouva je vyhotovena ve dvou stejnopisech, z nichž jeden obdrží objednatel a jeden zhotovitel.</w:t>
      </w:r>
      <w:r>
        <w:rPr>
          <w:rFonts w:eastAsia="Arial" w:cs="Arial"/>
          <w:szCs w:val="22"/>
          <w:lang w:bidi="cs-CZ"/>
        </w:rPr>
        <w:t xml:space="preserve"> Smlouva bude uzavřena v elektronické či tištěné podobě na základě vzájemné domluvy smluvních stran před jejím podpisem.</w:t>
      </w:r>
      <w:r>
        <w:rPr>
          <w:rFonts w:eastAsia="Arial" w:cs="Arial"/>
          <w:szCs w:val="22"/>
          <w:lang w:bidi="cs-CZ"/>
        </w:rPr>
      </w:r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/>
      </w:pPr>
      <w:r>
        <w:rPr>
          <w:rFonts w:cs="Arial"/>
          <w:szCs w:val="22"/>
        </w:rPr>
        <w:t xml:space="preserve">Tato </w:t>
      </w:r>
      <w:r>
        <w:rPr>
          <w:rFonts w:cs="Arial"/>
          <w:szCs w:val="22"/>
        </w:rPr>
        <w:t xml:space="preserve">s</w:t>
      </w:r>
      <w:r>
        <w:rPr>
          <w:rFonts w:cs="Arial"/>
          <w:szCs w:val="22"/>
        </w:rPr>
        <w:t xml:space="preserve">mlouva nabývá platnosti dnem podpisu oběma smluvními stranami a účinnosti dnem jejího </w:t>
      </w:r>
      <w:r>
        <w:rPr>
          <w:rFonts w:cs="Arial"/>
          <w:szCs w:val="22"/>
        </w:rPr>
        <w:t xml:space="preserve">uveřejnění </w:t>
      </w:r>
      <w:r>
        <w:rPr>
          <w:rFonts w:cs="Arial"/>
          <w:szCs w:val="22"/>
        </w:rPr>
        <w:t xml:space="preserve">v registru smluv.</w:t>
      </w:r>
      <w:r/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/>
      </w:pPr>
      <w:r>
        <w:rPr>
          <w:rFonts w:eastAsia="Arial" w:cs="Arial"/>
          <w:szCs w:val="22"/>
          <w:lang w:bidi="cs-CZ"/>
        </w:rPr>
        <w:t xml:space="preserve">Smluvní strany</w:t>
      </w:r>
      <w:r>
        <w:rPr>
          <w:rFonts w:eastAsia="Arial" w:cs="Arial"/>
          <w:szCs w:val="22"/>
          <w:lang w:bidi="cs-CZ"/>
        </w:rPr>
        <w:t xml:space="preserve"> shodně prohlašují, že došlo k dohodě o celém obsahu smlouvy, a že tato smlouva byla uzavřena na základě jejich pravé a svobodné vůle po pečlivém zvážení všech okolností a že žádné ustanovení této smlouvy o dílo není překvapivé, což stvrzují svými podpisy.</w:t>
      </w:r>
      <w:r/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/>
      </w:pPr>
      <w:r>
        <w:t xml:space="preserve">Zhotovitel souhlasí s uveřejněním této smlouvy</w:t>
      </w:r>
      <w:r>
        <w:t xml:space="preserve"> </w:t>
      </w:r>
      <w:r>
        <w:t xml:space="preserve">v souladu se zvláštními právními předpisy, zejména se zákonem č. 340/2015 Sb., o zvláštních podmínkách účinnosti některých smluv, uveřejňování těchto smluv a registru smluv (zákon o registru smluv), </w:t>
      </w:r>
      <w:r>
        <w:rPr>
          <w:rFonts w:cs="Arial"/>
        </w:rPr>
        <w:t xml:space="preserve">ve znění pozdějších předpisů</w:t>
      </w:r>
      <w:r>
        <w:t xml:space="preserve"> a zákonem č.</w:t>
      </w:r>
      <w:r>
        <w:t xml:space="preserve"> </w:t>
      </w:r>
      <w:r>
        <w:t xml:space="preserve">106/1999 Sb., o svobodném přístupu k informacím, ve znění pozdějších předpisů. Uveřejnění podle zákona o</w:t>
      </w:r>
      <w:r>
        <w:t xml:space="preserve"> </w:t>
      </w:r>
      <w:r>
        <w:t xml:space="preserve">registru smluv včetně znečitelnění neuveřejňovaných údajů zajistí objednatel nejpozději do</w:t>
      </w:r>
      <w:r>
        <w:t xml:space="preserve"> </w:t>
      </w:r>
      <w:r>
        <w:t xml:space="preserve">30</w:t>
      </w:r>
      <w:r>
        <w:t xml:space="preserve"> </w:t>
      </w:r>
      <w:r>
        <w:t xml:space="preserve">dnů po</w:t>
      </w:r>
      <w:r>
        <w:t xml:space="preserve"> </w:t>
      </w:r>
      <w:r>
        <w:t xml:space="preserve">uzavření této smlouvy.</w:t>
      </w:r>
      <w:r/>
    </w:p>
    <w:p>
      <w:pPr>
        <w:pStyle w:val="1055"/>
        <w:numPr>
          <w:ilvl w:val="1"/>
          <w:numId w:val="52"/>
        </w:numPr>
        <w:pBdr/>
        <w:spacing w:before="120"/>
        <w:ind w:firstLine="0" w:left="0"/>
        <w:jc w:val="both"/>
        <w:rPr>
          <w:rFonts w:eastAsia="Arial" w:cs="Arial"/>
          <w:szCs w:val="22"/>
          <w:lang w:bidi="cs-CZ"/>
        </w:rPr>
      </w:pPr>
      <w:r>
        <w:rPr>
          <w:rFonts w:eastAsia="Arial" w:cs="Arial"/>
          <w:szCs w:val="22"/>
          <w:lang w:bidi="cs-CZ"/>
        </w:rPr>
        <w:t xml:space="preserve">Tato smlouva </w:t>
      </w:r>
      <w:bookmarkStart w:id="3" w:name="_GoBack"/>
      <w:r/>
      <w:bookmarkEnd w:id="3"/>
      <w:r>
        <w:rPr>
          <w:rFonts w:eastAsia="Arial" w:cs="Arial"/>
          <w:szCs w:val="22"/>
          <w:lang w:bidi="cs-CZ"/>
        </w:rPr>
        <w:t xml:space="preserve">o dílo se uzavírá v souladu se Směrnicí č. </w:t>
      </w:r>
      <w:r>
        <w:rPr>
          <w:rFonts w:eastAsia="Arial" w:cs="Arial"/>
          <w:szCs w:val="22"/>
          <w:lang w:bidi="cs-CZ"/>
        </w:rPr>
        <w:t xml:space="preserve">2</w:t>
      </w:r>
      <w:r>
        <w:rPr>
          <w:rFonts w:eastAsia="Arial" w:cs="Arial"/>
          <w:szCs w:val="22"/>
          <w:lang w:bidi="cs-CZ"/>
        </w:rPr>
        <w:t xml:space="preserve">/2021 Veřejné zakázky vydané Radou města Blansko a v souladu s usnesením č. </w:t>
      </w:r>
      <w:r>
        <w:rPr>
          <w:rFonts w:eastAsia="Arial" w:cs="Arial"/>
          <w:szCs w:val="22"/>
          <w:lang w:bidi="cs-CZ"/>
        </w:rPr>
        <w:t xml:space="preserve">22</w:t>
      </w:r>
      <w:r>
        <w:rPr>
          <w:rFonts w:eastAsia="Arial" w:cs="Arial"/>
          <w:szCs w:val="22"/>
          <w:lang w:bidi="cs-CZ"/>
        </w:rPr>
        <w:t xml:space="preserve"> přijatém na </w:t>
      </w:r>
      <w:r>
        <w:rPr>
          <w:rFonts w:eastAsia="Arial" w:cs="Arial"/>
          <w:szCs w:val="22"/>
          <w:lang w:bidi="cs-CZ"/>
        </w:rPr>
        <w:t xml:space="preserve">68</w:t>
      </w:r>
      <w:r>
        <w:rPr>
          <w:rFonts w:eastAsia="Arial" w:cs="Arial"/>
          <w:szCs w:val="22"/>
          <w:lang w:bidi="cs-CZ"/>
        </w:rPr>
        <w:t xml:space="preserve">. schůzi Rady města Blansko dne </w:t>
      </w:r>
      <w:r>
        <w:rPr>
          <w:rFonts w:eastAsia="Arial" w:cs="Arial"/>
          <w:szCs w:val="22"/>
          <w:lang w:bidi="cs-CZ"/>
        </w:rPr>
        <w:t xml:space="preserve">10.06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eastAsia="Arial" w:cs="Arial"/>
          <w:szCs w:val="22"/>
          <w:lang w:bidi="cs-CZ"/>
        </w:rPr>
        <w:t xml:space="preserve">2025</w:t>
      </w:r>
      <w:r>
        <w:rPr>
          <w:rFonts w:eastAsia="Arial" w:cs="Arial"/>
          <w:szCs w:val="22"/>
          <w:lang w:bidi="cs-CZ"/>
        </w:rPr>
        <w:t xml:space="preserve">.</w:t>
      </w:r>
      <w:r>
        <w:rPr>
          <w:rFonts w:eastAsia="Arial" w:cs="Arial"/>
          <w:szCs w:val="22"/>
          <w:lang w:bidi="cs-CZ"/>
        </w:rPr>
      </w:r>
    </w:p>
    <w:p>
      <w:pPr>
        <w:pBdr/>
        <w:spacing/>
        <w:ind/>
        <w:rPr>
          <w:i/>
          <w:szCs w:val="22"/>
          <w:highlight w:val="yellow"/>
        </w:rPr>
      </w:pPr>
      <w:r>
        <w:rPr>
          <w:i/>
          <w:szCs w:val="22"/>
          <w:highlight w:val="yellow"/>
        </w:rPr>
      </w:r>
      <w:r>
        <w:rPr>
          <w:i/>
          <w:szCs w:val="22"/>
          <w:highlight w:val="yellow"/>
        </w:rPr>
      </w:r>
    </w:p>
    <w:tbl>
      <w:tblPr>
        <w:tblW w:w="10206" w:type="dxa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1632"/>
        <w:gridCol w:w="660"/>
        <w:gridCol w:w="2528"/>
        <w:gridCol w:w="2977"/>
        <w:gridCol w:w="567"/>
        <w:gridCol w:w="1842"/>
      </w:tblGrid>
      <w:tr>
        <w:trPr/>
        <w:tc>
          <w:tcPr>
            <w:tcBorders/>
            <w:tcW w:w="1632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V Blansku</w:t>
            </w:r>
            <w:r>
              <w:rPr>
                <w:szCs w:val="22"/>
              </w:rPr>
            </w:r>
          </w:p>
        </w:tc>
        <w:tc>
          <w:tcPr>
            <w:tcBorders/>
            <w:tcW w:w="660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rFonts w:eastAsia="Arial"/>
                <w:szCs w:val="22"/>
              </w:rPr>
            </w:pPr>
            <w:r>
              <w:rPr>
                <w:szCs w:val="22"/>
              </w:rPr>
              <w:t xml:space="preserve">dne</w:t>
            </w:r>
            <w:r>
              <w:rPr>
                <w:rFonts w:eastAsia="Arial"/>
                <w:szCs w:val="22"/>
              </w:rPr>
            </w:r>
          </w:p>
        </w:tc>
        <w:tc>
          <w:tcPr>
            <w:shd w:val="clear" w:color="auto" w:fill="auto"/>
            <w:tcBorders/>
            <w:tcW w:w="2528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rFonts w:eastAsia="Arial" w:cs="Arial"/>
                <w:szCs w:val="22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</w:r>
            <w:r>
              <w:rPr>
                <w:rFonts w:eastAsia="Arial" w:cs="Arial"/>
                <w:szCs w:val="22"/>
                <w:lang w:bidi="cs-CZ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rFonts w:eastAsia="Arial" w:cs="Arial"/>
                <w:szCs w:val="22"/>
                <w:lang w:bidi="cs-CZ"/>
              </w:rPr>
              <w:t xml:space="preserve">…………………………...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/>
            <w:tcW w:w="2977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V </w:t>
            </w:r>
            <w:r>
              <w:rPr>
                <w:szCs w:val="22"/>
                <w:highlight w:val="yellow"/>
              </w:rPr>
              <w:t xml:space="preserve">………………………….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</w:r>
            <w:r>
              <w:rPr>
                <w:rFonts w:eastAsia="Arial"/>
                <w:szCs w:val="22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dne</w:t>
            </w:r>
            <w:r>
              <w:rPr>
                <w:rFonts w:eastAsia="Arial"/>
                <w:szCs w:val="22"/>
              </w:rPr>
            </w:r>
          </w:p>
        </w:tc>
        <w:tc>
          <w:tcPr>
            <w:shd w:val="clear" w:color="auto" w:fill="auto"/>
            <w:tcBorders/>
            <w:tcW w:w="1842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  <w:highlight w:val="yellow"/>
              </w:rPr>
              <w:t xml:space="preserve">………………….</w:t>
            </w:r>
            <w:r>
              <w:rPr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4820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Za objednatele</w:t>
            </w:r>
            <w:r>
              <w:rPr>
                <w:szCs w:val="22"/>
              </w:rPr>
            </w:r>
          </w:p>
        </w:tc>
        <w:tc>
          <w:tcPr>
            <w:gridSpan w:val="3"/>
            <w:shd w:val="clear" w:color="auto" w:fill="auto"/>
            <w:tcBorders/>
            <w:tcW w:w="5386" w:type="dxa"/>
            <w:textDirection w:val="lrTb"/>
            <w:noWrap w:val="false"/>
          </w:tcPr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Za zhotovitele</w:t>
            </w:r>
            <w:r>
              <w:rPr>
                <w:szCs w:val="22"/>
              </w:rPr>
            </w:r>
          </w:p>
        </w:tc>
      </w:tr>
      <w:tr>
        <w:trPr>
          <w:trHeight w:val="608"/>
        </w:trPr>
        <w:tc>
          <w:tcPr>
            <w:gridSpan w:val="3"/>
            <w:shd w:val="clear" w:color="auto" w:fill="auto"/>
            <w:tcBorders/>
            <w:tcW w:w="4820" w:type="dxa"/>
            <w:textDirection w:val="lrTb"/>
            <w:noWrap w:val="false"/>
          </w:tcPr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</w:r>
            <w:r>
              <w:rPr>
                <w:rFonts w:eastAsia="Arial" w:cs="Arial"/>
                <w:szCs w:val="22"/>
                <w:lang w:bidi="cs-CZ"/>
              </w:rPr>
            </w:r>
          </w:p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</w:r>
            <w:r>
              <w:rPr>
                <w:rFonts w:eastAsia="Arial" w:cs="Arial"/>
                <w:szCs w:val="22"/>
                <w:lang w:bidi="cs-CZ"/>
              </w:rPr>
            </w:r>
          </w:p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</w:r>
            <w:r>
              <w:rPr>
                <w:rFonts w:eastAsia="Arial" w:cs="Arial"/>
                <w:szCs w:val="22"/>
                <w:lang w:bidi="cs-CZ"/>
              </w:rPr>
            </w:r>
          </w:p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shd w:val="clear" w:color="auto" w:fill="ffff99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  <w:t xml:space="preserve">………………………………………………………</w:t>
            </w:r>
            <w:r>
              <w:rPr>
                <w:rFonts w:eastAsia="Arial" w:cs="Arial"/>
                <w:szCs w:val="22"/>
                <w:shd w:val="clear" w:color="auto" w:fill="ffff99"/>
                <w:lang w:bidi="cs-CZ"/>
              </w:rPr>
            </w:r>
          </w:p>
          <w:p>
            <w:pPr>
              <w:pStyle w:val="1025"/>
              <w:pBdr/>
              <w:spacing/>
              <w:ind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ěsto Blansko</w:t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Ing. Jiří Crha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starosta </w:t>
            </w:r>
            <w:r>
              <w:rPr>
                <w:szCs w:val="22"/>
              </w:rPr>
            </w:r>
          </w:p>
        </w:tc>
        <w:tc>
          <w:tcPr>
            <w:gridSpan w:val="3"/>
            <w:shd w:val="clear" w:color="auto" w:fill="auto"/>
            <w:tcBorders/>
            <w:tcW w:w="5386" w:type="dxa"/>
            <w:textDirection w:val="lrTb"/>
            <w:noWrap w:val="false"/>
          </w:tcPr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</w:r>
            <w:r>
              <w:rPr>
                <w:rFonts w:eastAsia="Arial" w:cs="Arial"/>
                <w:szCs w:val="22"/>
                <w:lang w:bidi="cs-CZ"/>
              </w:rPr>
            </w:r>
          </w:p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</w:r>
            <w:r>
              <w:rPr>
                <w:rFonts w:eastAsia="Arial" w:cs="Arial"/>
                <w:szCs w:val="22"/>
                <w:lang w:bidi="cs-CZ"/>
              </w:rPr>
            </w:r>
          </w:p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lang w:bidi="cs-CZ"/>
              </w:rPr>
            </w:pPr>
            <w:r>
              <w:rPr>
                <w:rFonts w:eastAsia="Arial" w:cs="Arial"/>
                <w:szCs w:val="22"/>
                <w:lang w:bidi="cs-CZ"/>
              </w:rPr>
            </w:r>
            <w:r>
              <w:rPr>
                <w:rFonts w:eastAsia="Arial" w:cs="Arial"/>
                <w:szCs w:val="22"/>
                <w:lang w:bidi="cs-CZ"/>
              </w:rPr>
            </w:r>
          </w:p>
          <w:p>
            <w:pPr>
              <w:pStyle w:val="1025"/>
              <w:pBdr/>
              <w:spacing w:after="120"/>
              <w:ind/>
              <w:jc w:val="center"/>
              <w:rPr>
                <w:rFonts w:eastAsia="Arial" w:cs="Arial"/>
                <w:szCs w:val="22"/>
                <w:shd w:val="clear" w:color="auto" w:fill="ffff99"/>
                <w:lang w:bidi="cs-CZ"/>
              </w:rPr>
            </w:pPr>
            <w:r>
              <w:rPr>
                <w:rFonts w:eastAsia="Arial" w:cs="Arial"/>
                <w:szCs w:val="22"/>
                <w:highlight w:val="yellow"/>
                <w:lang w:bidi="cs-CZ"/>
              </w:rPr>
              <w:t xml:space="preserve">………………………………………………………</w:t>
            </w:r>
            <w:r>
              <w:rPr>
                <w:rFonts w:eastAsia="Arial" w:cs="Arial"/>
                <w:szCs w:val="22"/>
                <w:shd w:val="clear" w:color="auto" w:fill="ffff99"/>
                <w:lang w:bidi="cs-CZ"/>
              </w:rPr>
            </w:r>
          </w:p>
          <w:p>
            <w:pPr>
              <w:pStyle w:val="1025"/>
              <w:pBdr/>
              <w:spacing/>
              <w:ind/>
              <w:jc w:val="center"/>
              <w:rPr>
                <w:szCs w:val="22"/>
              </w:rPr>
            </w:pPr>
            <w:r>
              <w:rPr>
                <w:szCs w:val="22"/>
                <w:highlight w:val="yellow"/>
              </w:rPr>
              <w:t xml:space="preserve">……………………………</w:t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/>
              <w:ind/>
              <w:jc w:val="center"/>
              <w:rPr>
                <w:szCs w:val="22"/>
              </w:rPr>
            </w:pPr>
            <w:r>
              <w:rPr>
                <w:szCs w:val="22"/>
                <w:highlight w:val="yellow"/>
              </w:rPr>
              <w:t xml:space="preserve">……………………………</w:t>
            </w:r>
            <w:r>
              <w:rPr>
                <w:szCs w:val="22"/>
              </w:rPr>
            </w:r>
          </w:p>
          <w:p>
            <w:pPr>
              <w:pStyle w:val="1025"/>
              <w:pBdr/>
              <w:spacing w:after="120"/>
              <w:ind/>
              <w:jc w:val="center"/>
              <w:rPr/>
            </w:pPr>
            <w:r>
              <w:rPr>
                <w:szCs w:val="22"/>
                <w:highlight w:val="yellow"/>
              </w:rPr>
              <w:t xml:space="preserve">……………………………</w:t>
            </w:r>
            <w:r/>
          </w:p>
        </w:tc>
      </w:tr>
    </w:tbl>
    <w:p>
      <w:pPr>
        <w:pBdr/>
        <w:spacing w:before="120"/>
        <w:ind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>
        <w:pos w:val="beneathText"/>
      </w:footnotePr>
      <w:endnotePr/>
      <w:type w:val="nextPage"/>
      <w:pgSz w:h="16838" w:orient="portrait" w:w="11906"/>
      <w:pgMar w:top="851" w:right="851" w:bottom="851" w:left="851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SimSun">
    <w:panose1 w:val="02020603020101020101"/>
  </w:font>
  <w:font w:name="Times New Roman">
    <w:panose1 w:val="02020603050405020304"/>
  </w:font>
  <w:font w:name="ArialMT"/>
  <w:font w:name="StarSymbol"/>
  <w:font w:name="Symbol">
    <w:panose1 w:val="05010000000000000000"/>
  </w:font>
  <w:font w:name="Tahoma">
    <w:panose1 w:val="020B0506030602030204"/>
  </w:font>
  <w:font w:name="Book Antiqua">
    <w:panose1 w:val="02040503050406030204"/>
  </w:font>
  <w:font w:name="Lucida Sans Unicode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before="113"/>
      <w:ind/>
      <w:jc w:val="center"/>
      <w:rPr>
        <w:rStyle w:val="1018"/>
        <w:rFonts w:cs="Arial"/>
        <w:sz w:val="16"/>
        <w:szCs w:val="16"/>
      </w:rPr>
    </w:pPr>
    <w:r>
      <w:rPr>
        <w:rStyle w:val="1018"/>
        <w:rFonts w:cs="Arial"/>
        <w:sz w:val="16"/>
        <w:szCs w:val="16"/>
      </w:rPr>
      <w:t xml:space="preserve">Strana </w:t>
    </w:r>
    <w:r>
      <w:rPr>
        <w:rStyle w:val="1018"/>
        <w:rFonts w:cs="Arial"/>
        <w:sz w:val="16"/>
        <w:szCs w:val="16"/>
      </w:rPr>
      <w:fldChar w:fldCharType="begin"/>
    </w:r>
    <w:r>
      <w:rPr>
        <w:rStyle w:val="1018"/>
        <w:rFonts w:cs="Arial"/>
        <w:sz w:val="16"/>
        <w:szCs w:val="16"/>
      </w:rPr>
      <w:instrText xml:space="preserve"> PAGE </w:instrText>
    </w:r>
    <w:r>
      <w:rPr>
        <w:rStyle w:val="1018"/>
        <w:rFonts w:cs="Arial"/>
        <w:sz w:val="16"/>
        <w:szCs w:val="16"/>
      </w:rPr>
      <w:fldChar w:fldCharType="separate"/>
    </w:r>
    <w:r>
      <w:rPr>
        <w:rStyle w:val="1018"/>
        <w:rFonts w:cs="Arial"/>
        <w:sz w:val="16"/>
        <w:szCs w:val="16"/>
      </w:rPr>
      <w:t xml:space="preserve">15</w:t>
    </w:r>
    <w:r>
      <w:rPr>
        <w:rStyle w:val="1018"/>
        <w:rFonts w:cs="Arial"/>
        <w:sz w:val="16"/>
        <w:szCs w:val="16"/>
      </w:rPr>
      <w:fldChar w:fldCharType="end"/>
    </w:r>
    <w:r>
      <w:rPr>
        <w:rStyle w:val="1018"/>
        <w:rFonts w:cs="Arial"/>
        <w:sz w:val="16"/>
        <w:szCs w:val="16"/>
      </w:rPr>
      <w:t xml:space="preserve"> (celkem </w:t>
    </w:r>
    <w:r>
      <w:rPr>
        <w:rStyle w:val="1018"/>
        <w:rFonts w:cs="Arial"/>
        <w:sz w:val="16"/>
        <w:szCs w:val="16"/>
      </w:rPr>
      <w:fldChar w:fldCharType="begin"/>
    </w:r>
    <w:r>
      <w:rPr>
        <w:rStyle w:val="1018"/>
        <w:rFonts w:cs="Arial"/>
        <w:sz w:val="16"/>
        <w:szCs w:val="16"/>
      </w:rPr>
      <w:instrText xml:space="preserve"> NUMPAGES \*Arabic </w:instrText>
    </w:r>
    <w:r>
      <w:rPr>
        <w:rStyle w:val="1018"/>
        <w:rFonts w:cs="Arial"/>
        <w:sz w:val="16"/>
        <w:szCs w:val="16"/>
      </w:rPr>
      <w:fldChar w:fldCharType="separate"/>
    </w:r>
    <w:r>
      <w:rPr>
        <w:rStyle w:val="1018"/>
        <w:rFonts w:cs="Arial"/>
        <w:sz w:val="16"/>
        <w:szCs w:val="16"/>
      </w:rPr>
      <w:t xml:space="preserve">17</w:t>
    </w:r>
    <w:r>
      <w:rPr>
        <w:rStyle w:val="1018"/>
        <w:rFonts w:cs="Arial"/>
        <w:sz w:val="16"/>
        <w:szCs w:val="16"/>
      </w:rPr>
      <w:fldChar w:fldCharType="end"/>
    </w:r>
    <w:r>
      <w:rPr>
        <w:rStyle w:val="1018"/>
        <w:rFonts w:cs="Arial"/>
        <w:sz w:val="16"/>
        <w:szCs w:val="16"/>
      </w:rPr>
      <w:t xml:space="preserve">)</w:t>
    </w:r>
    <w:r>
      <w:rPr>
        <w:rStyle w:val="1018"/>
        <w:rFonts w:cs="Arial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before="113"/>
      <w:ind/>
      <w:jc w:val="center"/>
      <w:rPr>
        <w:rStyle w:val="1018"/>
        <w:rFonts w:cs="Arial"/>
        <w:sz w:val="16"/>
        <w:szCs w:val="16"/>
      </w:rPr>
    </w:pPr>
    <w:r>
      <w:rPr>
        <w:rStyle w:val="1018"/>
        <w:rFonts w:cs="Arial"/>
        <w:sz w:val="16"/>
        <w:szCs w:val="16"/>
      </w:rPr>
      <w:t xml:space="preserve">Strana </w:t>
    </w:r>
    <w:r>
      <w:rPr>
        <w:rStyle w:val="1018"/>
        <w:rFonts w:cs="Arial"/>
        <w:sz w:val="16"/>
        <w:szCs w:val="16"/>
      </w:rPr>
      <w:fldChar w:fldCharType="begin"/>
    </w:r>
    <w:r>
      <w:rPr>
        <w:rStyle w:val="1018"/>
        <w:rFonts w:cs="Arial"/>
        <w:sz w:val="16"/>
        <w:szCs w:val="16"/>
      </w:rPr>
      <w:instrText xml:space="preserve"> PAGE </w:instrText>
    </w:r>
    <w:r>
      <w:rPr>
        <w:rStyle w:val="1018"/>
        <w:rFonts w:cs="Arial"/>
        <w:sz w:val="16"/>
        <w:szCs w:val="16"/>
      </w:rPr>
      <w:fldChar w:fldCharType="separate"/>
    </w:r>
    <w:r>
      <w:rPr>
        <w:rStyle w:val="1018"/>
        <w:rFonts w:cs="Arial"/>
        <w:sz w:val="16"/>
        <w:szCs w:val="16"/>
      </w:rPr>
      <w:t xml:space="preserve">14</w:t>
    </w:r>
    <w:r>
      <w:rPr>
        <w:rStyle w:val="1018"/>
        <w:rFonts w:cs="Arial"/>
        <w:sz w:val="16"/>
        <w:szCs w:val="16"/>
      </w:rPr>
      <w:fldChar w:fldCharType="end"/>
    </w:r>
    <w:r>
      <w:rPr>
        <w:rStyle w:val="1018"/>
        <w:rFonts w:cs="Arial"/>
        <w:sz w:val="16"/>
        <w:szCs w:val="16"/>
      </w:rPr>
      <w:t xml:space="preserve"> (celkem </w:t>
    </w:r>
    <w:r>
      <w:rPr>
        <w:rStyle w:val="1018"/>
        <w:rFonts w:cs="Arial"/>
        <w:sz w:val="16"/>
        <w:szCs w:val="16"/>
      </w:rPr>
      <w:fldChar w:fldCharType="begin"/>
    </w:r>
    <w:r>
      <w:rPr>
        <w:rStyle w:val="1018"/>
        <w:rFonts w:cs="Arial"/>
        <w:sz w:val="16"/>
        <w:szCs w:val="16"/>
      </w:rPr>
      <w:instrText xml:space="preserve"> NUMPAGES \*Arabic </w:instrText>
    </w:r>
    <w:r>
      <w:rPr>
        <w:rStyle w:val="1018"/>
        <w:rFonts w:cs="Arial"/>
        <w:sz w:val="16"/>
        <w:szCs w:val="16"/>
      </w:rPr>
      <w:fldChar w:fldCharType="separate"/>
    </w:r>
    <w:r>
      <w:rPr>
        <w:rStyle w:val="1018"/>
        <w:rFonts w:cs="Arial"/>
        <w:sz w:val="16"/>
        <w:szCs w:val="16"/>
      </w:rPr>
      <w:t xml:space="preserve">17</w:t>
    </w:r>
    <w:r>
      <w:rPr>
        <w:rStyle w:val="1018"/>
        <w:rFonts w:cs="Arial"/>
        <w:sz w:val="16"/>
        <w:szCs w:val="16"/>
      </w:rPr>
      <w:fldChar w:fldCharType="end"/>
    </w:r>
    <w:r>
      <w:rPr>
        <w:rStyle w:val="1018"/>
        <w:rFonts w:cs="Arial"/>
        <w:sz w:val="16"/>
        <w:szCs w:val="16"/>
      </w:rPr>
      <w:t xml:space="preserve">)</w:t>
    </w:r>
    <w:r>
      <w:rPr>
        <w:rStyle w:val="1018"/>
        <w:rFonts w:cs="Arial"/>
        <w:sz w:val="16"/>
        <w:szCs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939"/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5.%1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  <w:b/>
        <w:i w:val="0"/>
        <w:color w:val="auto"/>
      </w:rPr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18.%1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  <w:b/>
        <w:i w:val="0"/>
        <w:color w:val="auto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786"/>
        </w:tabs>
        <w:spacing/>
        <w:ind w:firstLine="0" w:left="426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540" w:left="682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146"/>
      </w:pPr>
      <w:rPr>
        <w:rFonts w:hint="default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3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07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35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00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28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393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214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low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480" w:left="480"/>
      </w:pPr>
      <w:rPr>
        <w:rFonts w:ascii="Arial" w:hAnsi="Arial" w:eastAsia="Lucida Sans Unicode" w:cs="Arial"/>
      </w:rPr>
      <w:start w:val="1"/>
      <w:suff w:val="tab"/>
    </w:lvl>
    <w:lvl w:ilvl="1">
      <w:isLgl w:val="false"/>
      <w:lvlJc w:val="left"/>
      <w:lvlText w:val="%2."/>
      <w:numFmt w:val="lowerRoman"/>
      <w:pPr>
        <w:pBdr/>
        <w:spacing/>
        <w:ind w:hanging="720" w:left="720"/>
      </w:pPr>
      <w:rPr>
        <w:rFonts w:ascii="Arial" w:hAnsi="Arial" w:eastAsia="Lucida Sans Unicode" w:cs="Arial"/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0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Lucida Sans Unicode" w:cs="Arial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149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1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3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5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7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9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1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3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51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5"/>
      <w:suff w:val="tab"/>
    </w:lvl>
    <w:lvl w:ilvl="1">
      <w:isLgl w:val="false"/>
      <w:lvlJc w:val="left"/>
      <w:lvlText w:val="14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5.6.%1."/>
      <w:numFmt w:val="decimal"/>
      <w:pPr>
        <w:pBdr/>
        <w:tabs>
          <w:tab w:val="num" w:leader="none" w:pos="1645"/>
        </w:tabs>
        <w:spacing/>
        <w:ind w:hanging="1080" w:left="1648"/>
      </w:pPr>
      <w:rPr>
        <w:rFonts w:hint="default" w:ascii="Book Antiqua" w:hAnsi="Book Antiqua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298"/>
        </w:tabs>
        <w:spacing/>
        <w:ind w:hanging="360" w:left="12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18"/>
        </w:tabs>
        <w:spacing/>
        <w:ind w:hanging="180" w:left="20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738"/>
        </w:tabs>
        <w:spacing/>
        <w:ind w:hanging="360" w:left="27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458"/>
        </w:tabs>
        <w:spacing/>
        <w:ind w:hanging="360" w:left="34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178"/>
        </w:tabs>
        <w:spacing/>
        <w:ind w:hanging="180" w:left="41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898"/>
        </w:tabs>
        <w:spacing/>
        <w:ind w:hanging="360" w:left="48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18"/>
        </w:tabs>
        <w:spacing/>
        <w:ind w:hanging="360" w:left="56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338"/>
        </w:tabs>
        <w:spacing/>
        <w:ind w:hanging="180" w:left="6338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spacing/>
        <w:ind w:hanging="480" w:left="480"/>
      </w:pPr>
      <w:rPr>
        <w:rFonts w:ascii="Arial" w:hAnsi="Arial" w:eastAsia="Lucida Sans Unicode" w:cs="Arial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2.%1."/>
      <w:numFmt w:val="decimal"/>
      <w:pPr>
        <w:pBdr/>
        <w:tabs>
          <w:tab w:val="num" w:leader="none" w:pos="567"/>
        </w:tabs>
        <w:spacing/>
        <w:ind w:firstLine="0" w:left="0"/>
      </w:pPr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right"/>
      <w:lvlText w:val="%1."/>
      <w:numFmt w:val="upperRoman"/>
      <w:pPr>
        <w:pBdr/>
        <w:tabs>
          <w:tab w:val="num" w:leader="none" w:pos="4575"/>
        </w:tabs>
        <w:spacing/>
        <w:ind w:hanging="180" w:left="4575"/>
      </w:pPr>
      <w:rPr/>
      <w:start w:val="1"/>
      <w:suff w:val="tab"/>
    </w:lvl>
    <w:lvl w:ilvl="1">
      <w:isLgl w:val="false"/>
      <w:lvlJc w:val="left"/>
      <w:lvlText w:val="ETAPA %2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  <w:sz w:val="20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right"/>
      <w:lvlText w:val="%4."/>
      <w:numFmt w:val="lowerRoman"/>
      <w:pPr>
        <w:pBdr/>
        <w:spacing/>
        <w:ind w:hanging="720" w:left="3240"/>
      </w:pPr>
      <w:rPr>
        <w:rFonts w:hint="default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3">
    <w:lvl w:ilvl="0">
      <w:isLgl w:val="false"/>
      <w:lvlJc w:val="left"/>
      <w:lvlText w:val="7.%1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6"/>
      <w:suff w:val="tab"/>
    </w:lvl>
    <w:lvl w:ilvl="1">
      <w:isLgl w:val="false"/>
      <w:lvlJc w:val="left"/>
      <w:lvlText w:val="15.%2."/>
      <w:numFmt w:val="decimal"/>
      <w:pPr>
        <w:pBdr/>
        <w:spacing/>
        <w:ind w:hanging="720" w:left="720"/>
      </w:pPr>
      <w:rPr>
        <w:rFonts w:hint="default"/>
        <w:b/>
        <w:i w:val="0"/>
      </w:rPr>
      <w:start w:val="4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1128"/>
        </w:tabs>
        <w:spacing/>
        <w:ind w:hanging="360" w:left="1128"/>
      </w:pPr>
      <w:pStyle w:val="1058"/>
      <w:rPr>
        <w:rFonts w:hint="default"/>
      </w:rPr>
      <w:start w:val="2"/>
      <w:suff w:val="tab"/>
    </w:lvl>
    <w:lvl w:ilvl="1">
      <w:isLgl w:val="true"/>
      <w:lvlJc w:val="left"/>
      <w:lvlText w:val="%1.%2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hint="default"/>
      </w:rPr>
      <w:start w:val="1"/>
      <w:suff w:val="tab"/>
    </w:lvl>
    <w:lvl w:ilvl="2">
      <w:isLgl w:val="false"/>
      <w:lvlJc w:val="left"/>
      <w:lvlText w:val="13.%3."/>
      <w:numFmt w:val="decimal"/>
      <w:pPr>
        <w:pBdr/>
        <w:spacing/>
        <w:ind w:hanging="360" w:left="1128"/>
      </w:pPr>
      <w:rPr>
        <w:rFonts w:hint="default"/>
        <w:b/>
        <w:i w:val="0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tabs>
          <w:tab w:val="num" w:leader="none" w:pos="1790"/>
        </w:tabs>
        <w:spacing/>
        <w:ind w:hanging="1080" w:left="179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tabs>
          <w:tab w:val="num" w:leader="none" w:pos="1848"/>
        </w:tabs>
        <w:spacing/>
        <w:ind w:hanging="1080" w:left="1848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tabs>
          <w:tab w:val="num" w:leader="none" w:pos="2208"/>
        </w:tabs>
        <w:spacing/>
        <w:ind w:hanging="1440" w:left="220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tabs>
          <w:tab w:val="num" w:leader="none" w:pos="2208"/>
        </w:tabs>
        <w:spacing/>
        <w:ind w:hanging="1440" w:left="2208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tabs>
          <w:tab w:val="num" w:leader="none" w:pos="2568"/>
        </w:tabs>
        <w:spacing/>
        <w:ind w:hanging="1800" w:left="256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tabs>
          <w:tab w:val="num" w:leader="none" w:pos="2568"/>
        </w:tabs>
        <w:spacing/>
        <w:ind w:hanging="1800" w:left="2568"/>
      </w:pPr>
      <w:rPr>
        <w:rFonts w:hint="default"/>
      </w:rPr>
      <w:start w:val="1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spacing/>
        <w:ind w:hanging="525" w:left="525"/>
      </w:pPr>
      <w:rPr>
        <w:rFonts w:hint="default"/>
      </w:rPr>
      <w:start w:val="18"/>
      <w:suff w:val="tab"/>
    </w:lvl>
    <w:lvl w:ilvl="1">
      <w:isLgl w:val="false"/>
      <w:lvlJc w:val="left"/>
      <w:lvlText w:val="%1.%2"/>
      <w:numFmt w:val="decimal"/>
      <w:pPr>
        <w:pBdr/>
        <w:spacing/>
        <w:ind w:hanging="525" w:left="525"/>
      </w:pPr>
      <w:rPr>
        <w:rFonts w:hint="default"/>
      </w:rPr>
      <w:start w:val="11"/>
      <w:suff w:val="tab"/>
    </w:lvl>
    <w:lvl w:ilvl="2">
      <w:isLgl w:val="false"/>
      <w:lvlJc w:val="left"/>
      <w:lvlText w:val="%1.%2.%3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0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6"/>
      <w:suff w:val="tab"/>
    </w:lvl>
    <w:lvl w:ilvl="1">
      <w:isLgl w:val="false"/>
      <w:lvlJc w:val="left"/>
      <w:lvlText w:val="15.%2."/>
      <w:numFmt w:val="decimal"/>
      <w:pPr>
        <w:pBdr/>
        <w:spacing/>
        <w:ind w:hanging="720" w:left="720"/>
      </w:pPr>
      <w:rPr>
        <w:rFonts w:hint="default"/>
        <w:b/>
        <w:i w:val="0"/>
      </w:rPr>
      <w:start w:val="1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480" w:left="1473"/>
      </w:pPr>
      <w:rPr>
        <w:rFonts w:hint="default"/>
      </w:rPr>
      <w:start w:val="18"/>
      <w:suff w:val="tab"/>
    </w:lvl>
    <w:lvl w:ilvl="1">
      <w:isLgl w:val="false"/>
      <w:lvlJc w:val="left"/>
      <w:lvlText w:val="18.%2."/>
      <w:numFmt w:val="decimal"/>
      <w:pPr>
        <w:pBdr/>
        <w:spacing/>
        <w:ind w:hanging="720" w:left="720"/>
      </w:pPr>
      <w:rPr>
        <w:rFonts w:hint="default"/>
        <w:b/>
        <w:i w:val="0"/>
      </w:rPr>
      <w:start w:val="1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5">
    <w:lvl w:ilvl="0">
      <w:isLgl w:val="false"/>
      <w:lvlJc w:val="left"/>
      <w:lvlText w:val="10.%1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36">
    <w:lvl w:ilvl="0">
      <w:isLgl w:val="false"/>
      <w:lvlJc w:val="left"/>
      <w:lvlText w:val="18.%1."/>
      <w:numFmt w:val="decimal"/>
      <w:pPr>
        <w:pBdr/>
        <w:tabs>
          <w:tab w:val="num" w:leader="none" w:pos="360"/>
        </w:tabs>
        <w:spacing/>
        <w:ind w:firstLine="0" w:left="360"/>
      </w:pPr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465" w:left="465"/>
      </w:pPr>
      <w:rPr>
        <w:rFonts w:hint="default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465" w:left="465"/>
      </w:pPr>
      <w:rPr>
        <w:rFonts w:hint="default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0">
    <w:lvl w:ilvl="0">
      <w:isLgl w:val="false"/>
      <w:lvlJc w:val="right"/>
      <w:lvlText w:val="%1."/>
      <w:numFmt w:val="upperRoman"/>
      <w:pPr>
        <w:pBdr/>
        <w:tabs>
          <w:tab w:val="num" w:leader="none" w:pos="4575"/>
        </w:tabs>
        <w:spacing/>
        <w:ind w:hanging="180" w:left="4575"/>
      </w:pPr>
      <w:pStyle w:val="938"/>
      <w:rPr/>
      <w:start w:val="1"/>
      <w:suff w:val="tab"/>
    </w:lvl>
    <w:lvl w:ilvl="1">
      <w:isLgl w:val="false"/>
      <w:lvlJc w:val="left"/>
      <w:lvlText w:val="ETAPA %2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  <w:sz w:val="20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)"/>
      <w:numFmt w:val="lowerRoman"/>
      <w:pPr>
        <w:pBdr/>
        <w:spacing/>
        <w:ind w:hanging="720" w:left="3240"/>
      </w:pPr>
      <w:rPr>
        <w:rFonts w:hint="default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7"/>
      <w:suff w:val="tab"/>
    </w:lvl>
    <w:lvl w:ilvl="1">
      <w:isLgl w:val="false"/>
      <w:lvlJc w:val="left"/>
      <w:lvlText w:val="16.%2."/>
      <w:numFmt w:val="decimal"/>
      <w:pPr>
        <w:pBdr/>
        <w:spacing/>
        <w:ind w:hanging="720" w:left="720"/>
      </w:pPr>
      <w:rPr>
        <w:rFonts w:hint="default"/>
        <w:b/>
        <w:i w:val="0"/>
      </w:rPr>
      <w:start w:val="1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%1)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6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5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5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52">
    <w:lvl w:ilvl="0">
      <w:isLgl w:val="false"/>
      <w:lvlJc w:val="left"/>
      <w:lvlText w:val="%1."/>
      <w:numFmt w:val="decimal"/>
      <w:pPr>
        <w:pBdr/>
        <w:spacing/>
        <w:ind w:hanging="480" w:left="1473"/>
      </w:pPr>
      <w:rPr>
        <w:rFonts w:hint="default"/>
      </w:rPr>
      <w:start w:val="18"/>
      <w:suff w:val="tab"/>
    </w:lvl>
    <w:lvl w:ilvl="1">
      <w:isLgl w:val="false"/>
      <w:lvlJc w:val="left"/>
      <w:lvlText w:val="17.%2."/>
      <w:numFmt w:val="decimal"/>
      <w:pPr>
        <w:pBdr/>
        <w:spacing/>
        <w:ind w:hanging="720" w:left="720"/>
      </w:pPr>
      <w:rPr>
        <w:rFonts w:hint="default"/>
        <w:b/>
        <w:i w:val="0"/>
      </w:rPr>
      <w:start w:val="1"/>
      <w:suff w:val="tab"/>
    </w:lvl>
    <w:lvl w:ilvl="2">
      <w:isLgl w:val="false"/>
      <w:lvlJc w:val="left"/>
      <w:lvlText w:val="%1.%2.%3."/>
      <w:numFmt w:val="low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40"/>
  </w:num>
  <w:num w:numId="3">
    <w:abstractNumId w:val="19"/>
  </w:num>
  <w:num w:numId="4">
    <w:abstractNumId w:val="27"/>
  </w:num>
  <w:num w:numId="5">
    <w:abstractNumId w:val="48"/>
  </w:num>
  <w:num w:numId="6">
    <w:abstractNumId w:val="37"/>
  </w:num>
  <w:num w:numId="7">
    <w:abstractNumId w:val="22"/>
  </w:num>
  <w:num w:numId="8">
    <w:abstractNumId w:val="17"/>
  </w:num>
  <w:num w:numId="9">
    <w:abstractNumId w:val="40"/>
    <w:lvlOverride w:ilvl="0">
      <w:startOverride w:val="1"/>
    </w:lvlOverride>
  </w:num>
  <w:num w:numId="10">
    <w:abstractNumId w:val="9"/>
  </w:num>
  <w:num w:numId="11">
    <w:abstractNumId w:val="33"/>
  </w:num>
  <w:num w:numId="12">
    <w:abstractNumId w:val="46"/>
  </w:num>
  <w:num w:numId="13">
    <w:abstractNumId w:val="24"/>
  </w:num>
  <w:num w:numId="14">
    <w:abstractNumId w:val="50"/>
  </w:num>
  <w:num w:numId="15">
    <w:abstractNumId w:val="51"/>
  </w:num>
  <w:num w:numId="16">
    <w:abstractNumId w:val="11"/>
  </w:num>
  <w:num w:numId="17">
    <w:abstractNumId w:val="47"/>
  </w:num>
  <w:num w:numId="18">
    <w:abstractNumId w:val="6"/>
  </w:num>
  <w:num w:numId="19">
    <w:abstractNumId w:val="29"/>
  </w:num>
  <w:num w:numId="20">
    <w:abstractNumId w:val="10"/>
  </w:num>
  <w:num w:numId="21">
    <w:abstractNumId w:val="39"/>
  </w:num>
  <w:num w:numId="22">
    <w:abstractNumId w:val="12"/>
  </w:num>
  <w:num w:numId="23">
    <w:abstractNumId w:val="38"/>
  </w:num>
  <w:num w:numId="24">
    <w:abstractNumId w:val="45"/>
  </w:num>
  <w:num w:numId="25">
    <w:abstractNumId w:val="42"/>
  </w:num>
  <w:num w:numId="26">
    <w:abstractNumId w:val="14"/>
  </w:num>
  <w:num w:numId="27">
    <w:abstractNumId w:val="16"/>
  </w:num>
  <w:num w:numId="28">
    <w:abstractNumId w:val="21"/>
  </w:num>
  <w:num w:numId="29">
    <w:abstractNumId w:val="20"/>
  </w:num>
  <w:num w:numId="30">
    <w:abstractNumId w:val="5"/>
  </w:num>
  <w:num w:numId="31">
    <w:abstractNumId w:val="18"/>
  </w:num>
  <w:num w:numId="32">
    <w:abstractNumId w:val="30"/>
  </w:num>
  <w:num w:numId="33">
    <w:abstractNumId w:val="26"/>
  </w:num>
  <w:num w:numId="34">
    <w:abstractNumId w:val="41"/>
  </w:num>
  <w:num w:numId="35">
    <w:abstractNumId w:val="2"/>
  </w:num>
  <w:num w:numId="36">
    <w:abstractNumId w:val="7"/>
  </w:num>
  <w:num w:numId="37">
    <w:abstractNumId w:val="52"/>
  </w:num>
  <w:num w:numId="38">
    <w:abstractNumId w:val="28"/>
  </w:num>
  <w:num w:numId="39">
    <w:abstractNumId w:val="32"/>
  </w:num>
  <w:num w:numId="40">
    <w:abstractNumId w:val="23"/>
  </w:num>
  <w:num w:numId="41">
    <w:abstractNumId w:val="25"/>
  </w:num>
  <w:num w:numId="42">
    <w:abstractNumId w:val="13"/>
  </w:num>
  <w:num w:numId="43">
    <w:abstractNumId w:val="35"/>
  </w:num>
  <w:num w:numId="44">
    <w:abstractNumId w:val="43"/>
  </w:num>
  <w:num w:numId="45">
    <w:abstractNumId w:val="8"/>
  </w:num>
  <w:num w:numId="46">
    <w:abstractNumId w:val="34"/>
  </w:num>
  <w:num w:numId="47">
    <w:abstractNumId w:val="3"/>
  </w:num>
  <w:num w:numId="48">
    <w:abstractNumId w:val="1"/>
  </w:num>
  <w:num w:numId="49">
    <w:abstractNumId w:val="49"/>
  </w:num>
  <w:num w:numId="50">
    <w:abstractNumId w:val="4"/>
  </w:num>
  <w:num w:numId="51">
    <w:abstractNumId w:val="44"/>
  </w:num>
  <w:num w:numId="52">
    <w:abstractNumId w:val="31"/>
  </w:num>
  <w:num w:numId="53">
    <w:abstractNumId w:val="36"/>
  </w:num>
  <w:num w:numId="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evenAndOddHeaders w:val="true"/>
  <w:characterSpacingControl w:val="doNotCompress"/>
  <w:footnotePr>
    <w:pos w:val="beneathText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5"/>
    <w:basedOn w:val="936"/>
    <w:next w:val="93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936"/>
    <w:next w:val="93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936"/>
    <w:next w:val="93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936"/>
    <w:next w:val="93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936"/>
    <w:next w:val="93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941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941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941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941"/>
    <w:link w:val="9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4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4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4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4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4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936"/>
    <w:next w:val="93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94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936"/>
    <w:next w:val="93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94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936"/>
    <w:next w:val="93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94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936"/>
    <w:next w:val="93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94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93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941"/>
    <w:link w:val="1027"/>
    <w:uiPriority w:val="99"/>
    <w:pPr>
      <w:pBdr/>
      <w:spacing/>
      <w:ind/>
    </w:pPr>
  </w:style>
  <w:style w:type="character" w:styleId="178">
    <w:name w:val="Footer Char"/>
    <w:basedOn w:val="941"/>
    <w:link w:val="1028"/>
    <w:uiPriority w:val="99"/>
    <w:pPr>
      <w:pBdr/>
      <w:spacing/>
      <w:ind/>
    </w:pPr>
  </w:style>
  <w:style w:type="paragraph" w:styleId="179">
    <w:name w:val="Caption"/>
    <w:basedOn w:val="936"/>
    <w:next w:val="9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93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94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93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94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936"/>
    <w:next w:val="936"/>
    <w:uiPriority w:val="99"/>
    <w:unhideWhenUsed/>
    <w:pPr>
      <w:pBdr/>
      <w:spacing w:after="0" w:afterAutospacing="0"/>
      <w:ind/>
    </w:pPr>
  </w:style>
  <w:style w:type="paragraph" w:styleId="936" w:default="1">
    <w:name w:val="Normal"/>
    <w:qFormat/>
    <w:pPr>
      <w:widowControl w:val="false"/>
      <w:pBdr/>
      <w:spacing/>
      <w:ind/>
    </w:pPr>
    <w:rPr>
      <w:rFonts w:ascii="Arial" w:hAnsi="Arial" w:eastAsia="Lucida Sans Unicode"/>
      <w:sz w:val="22"/>
      <w:szCs w:val="24"/>
    </w:rPr>
  </w:style>
  <w:style w:type="paragraph" w:styleId="937">
    <w:name w:val="Heading 1"/>
    <w:basedOn w:val="936"/>
    <w:next w:val="936"/>
    <w:qFormat/>
    <w:pPr>
      <w:keepNext w:val="true"/>
      <w:pBdr/>
      <w:spacing w:before="720"/>
      <w:ind/>
      <w:jc w:val="center"/>
      <w:outlineLvl w:val="0"/>
    </w:pPr>
    <w:rPr>
      <w:b/>
      <w:bCs/>
      <w:color w:val="003300"/>
      <w:sz w:val="32"/>
      <w:szCs w:val="32"/>
    </w:rPr>
  </w:style>
  <w:style w:type="paragraph" w:styleId="938">
    <w:name w:val="Heading 2"/>
    <w:basedOn w:val="936"/>
    <w:next w:val="936"/>
    <w:link w:val="1064"/>
    <w:qFormat/>
    <w:pPr>
      <w:keepNext w:val="true"/>
      <w:numPr>
        <w:numId w:val="2"/>
      </w:numPr>
      <w:pBdr/>
      <w:shd w:val="clear" w:color="auto" w:fill="ffffff"/>
      <w:tabs>
        <w:tab w:val="num" w:leader="none" w:pos="4008"/>
        <w:tab w:val="num" w:leader="none" w:pos="6985"/>
      </w:tabs>
      <w:spacing w:before="120"/>
      <w:ind w:hanging="181" w:left="538"/>
      <w:jc w:val="center"/>
      <w:outlineLvl w:val="1"/>
    </w:pPr>
    <w:rPr>
      <w:rFonts w:ascii="Book Antiqua" w:hAnsi="Book Antiqua" w:eastAsia="Arial" w:cs="Arial"/>
      <w:b/>
      <w:bCs/>
      <w:sz w:val="28"/>
      <w:szCs w:val="28"/>
      <w:lang w:bidi="cs-CZ"/>
    </w:rPr>
  </w:style>
  <w:style w:type="paragraph" w:styleId="939">
    <w:name w:val="Heading 3"/>
    <w:basedOn w:val="1020"/>
    <w:next w:val="1021"/>
    <w:qFormat/>
    <w:pPr>
      <w:numPr>
        <w:ilvl w:val="2"/>
        <w:numId w:val="1"/>
      </w:numPr>
      <w:pBdr/>
      <w:spacing/>
      <w:ind/>
      <w:outlineLvl w:val="2"/>
    </w:pPr>
    <w:rPr>
      <w:b/>
      <w:bCs/>
    </w:rPr>
  </w:style>
  <w:style w:type="paragraph" w:styleId="940">
    <w:name w:val="Heading 4"/>
    <w:basedOn w:val="936"/>
    <w:next w:val="936"/>
    <w:qFormat/>
    <w:pPr>
      <w:keepNext w:val="true"/>
      <w:pBdr/>
      <w:spacing w:after="240" w:before="240"/>
      <w:ind/>
      <w:jc w:val="center"/>
      <w:outlineLvl w:val="3"/>
    </w:pPr>
    <w:rPr>
      <w:b/>
      <w:bCs/>
      <w:color w:val="0000ff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character" w:styleId="944" w:customStyle="1">
    <w:name w:val="WW8Num2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45" w:customStyle="1">
    <w:name w:val="WW8Num3z1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46" w:customStyle="1">
    <w:name w:val="WW8Num4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47" w:customStyle="1">
    <w:name w:val="WW8Num5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48" w:customStyle="1">
    <w:name w:val="WW8Num17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49" w:customStyle="1">
    <w:name w:val="WW8Num21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50" w:customStyle="1">
    <w:name w:val="WW8Num22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51" w:customStyle="1">
    <w:name w:val="Absatz-Standardschriftart"/>
    <w:pPr>
      <w:pBdr/>
      <w:spacing/>
      <w:ind/>
    </w:pPr>
  </w:style>
  <w:style w:type="character" w:styleId="952" w:customStyle="1">
    <w:name w:val="WW-Absatz-Standardschriftart"/>
    <w:pPr>
      <w:pBdr/>
      <w:spacing/>
      <w:ind/>
    </w:pPr>
  </w:style>
  <w:style w:type="character" w:styleId="953" w:customStyle="1">
    <w:name w:val="WW-Absatz-Standardschriftart1"/>
    <w:pPr>
      <w:pBdr/>
      <w:spacing/>
      <w:ind/>
    </w:pPr>
  </w:style>
  <w:style w:type="character" w:styleId="954" w:customStyle="1">
    <w:name w:val="WW-Absatz-Standardschriftart11"/>
    <w:pPr>
      <w:pBdr/>
      <w:spacing/>
      <w:ind/>
    </w:pPr>
  </w:style>
  <w:style w:type="character" w:styleId="955" w:customStyle="1">
    <w:name w:val="WW-Absatz-Standardschriftart111"/>
    <w:pPr>
      <w:pBdr/>
      <w:spacing/>
      <w:ind/>
    </w:pPr>
  </w:style>
  <w:style w:type="character" w:styleId="956" w:customStyle="1">
    <w:name w:val="WW-Absatz-Standardschriftart1111"/>
    <w:pPr>
      <w:pBdr/>
      <w:spacing/>
      <w:ind/>
    </w:pPr>
  </w:style>
  <w:style w:type="character" w:styleId="957" w:customStyle="1">
    <w:name w:val="WW-Absatz-Standardschriftart11111"/>
    <w:pPr>
      <w:pBdr/>
      <w:spacing/>
      <w:ind/>
    </w:pPr>
  </w:style>
  <w:style w:type="character" w:styleId="958" w:customStyle="1">
    <w:name w:val="WW-Absatz-Standardschriftart111111"/>
    <w:pPr>
      <w:pBdr/>
      <w:spacing/>
      <w:ind/>
    </w:pPr>
  </w:style>
  <w:style w:type="character" w:styleId="959" w:customStyle="1">
    <w:name w:val="WW-Absatz-Standardschriftart1111111"/>
    <w:pPr>
      <w:pBdr/>
      <w:spacing/>
      <w:ind/>
    </w:pPr>
  </w:style>
  <w:style w:type="character" w:styleId="960" w:customStyle="1">
    <w:name w:val="WW-Absatz-Standardschriftart11111111"/>
    <w:pPr>
      <w:pBdr/>
      <w:spacing/>
      <w:ind/>
    </w:pPr>
  </w:style>
  <w:style w:type="character" w:styleId="961" w:customStyle="1">
    <w:name w:val="WW-Absatz-Standardschriftart111111111"/>
    <w:pPr>
      <w:pBdr/>
      <w:spacing/>
      <w:ind/>
    </w:pPr>
  </w:style>
  <w:style w:type="character" w:styleId="962" w:customStyle="1">
    <w:name w:val="WW-Absatz-Standardschriftart1111111111"/>
    <w:pPr>
      <w:pBdr/>
      <w:spacing/>
      <w:ind/>
    </w:pPr>
  </w:style>
  <w:style w:type="character" w:styleId="963" w:customStyle="1">
    <w:name w:val="WW-Absatz-Standardschriftart11111111111"/>
    <w:pPr>
      <w:pBdr/>
      <w:spacing/>
      <w:ind/>
    </w:pPr>
  </w:style>
  <w:style w:type="character" w:styleId="964" w:customStyle="1">
    <w:name w:val="WW-Absatz-Standardschriftart111111111111"/>
    <w:pPr>
      <w:pBdr/>
      <w:spacing/>
      <w:ind/>
    </w:pPr>
  </w:style>
  <w:style w:type="character" w:styleId="965" w:customStyle="1">
    <w:name w:val="WW-Absatz-Standardschriftart1111111111111"/>
    <w:pPr>
      <w:pBdr/>
      <w:spacing/>
      <w:ind/>
    </w:pPr>
  </w:style>
  <w:style w:type="character" w:styleId="966" w:customStyle="1">
    <w:name w:val="WW-Absatz-Standardschriftart11111111111111"/>
    <w:pPr>
      <w:pBdr/>
      <w:spacing/>
      <w:ind/>
    </w:pPr>
  </w:style>
  <w:style w:type="character" w:styleId="967" w:customStyle="1">
    <w:name w:val="WW-Absatz-Standardschriftart111111111111111"/>
    <w:pPr>
      <w:pBdr/>
      <w:spacing/>
      <w:ind/>
    </w:pPr>
  </w:style>
  <w:style w:type="character" w:styleId="968" w:customStyle="1">
    <w:name w:val="WW-Absatz-Standardschriftart1111111111111111"/>
    <w:pPr>
      <w:pBdr/>
      <w:spacing/>
      <w:ind/>
    </w:pPr>
  </w:style>
  <w:style w:type="character" w:styleId="969" w:customStyle="1">
    <w:name w:val="WW8Num18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70" w:customStyle="1">
    <w:name w:val="WW-Absatz-Standardschriftart11111111111111111"/>
    <w:pPr>
      <w:pBdr/>
      <w:spacing/>
      <w:ind/>
    </w:pPr>
  </w:style>
  <w:style w:type="character" w:styleId="971" w:customStyle="1">
    <w:name w:val="WW-Absatz-Standardschriftart111111111111111111"/>
    <w:pPr>
      <w:pBdr/>
      <w:spacing/>
      <w:ind/>
    </w:pPr>
  </w:style>
  <w:style w:type="character" w:styleId="972" w:customStyle="1">
    <w:name w:val="WW-Absatz-Standardschriftart1111111111111111111"/>
    <w:pPr>
      <w:pBdr/>
      <w:spacing/>
      <w:ind/>
    </w:pPr>
  </w:style>
  <w:style w:type="character" w:styleId="973" w:customStyle="1">
    <w:name w:val="WW-Absatz-Standardschriftart11111111111111111111"/>
    <w:pPr>
      <w:pBdr/>
      <w:spacing/>
      <w:ind/>
    </w:pPr>
  </w:style>
  <w:style w:type="character" w:styleId="974" w:customStyle="1">
    <w:name w:val="WW-Absatz-Standardschriftart111111111111111111111"/>
    <w:pPr>
      <w:pBdr/>
      <w:spacing/>
      <w:ind/>
    </w:pPr>
  </w:style>
  <w:style w:type="character" w:styleId="975" w:customStyle="1">
    <w:name w:val="WW-Absatz-Standardschriftart1111111111111111111111"/>
    <w:pPr>
      <w:pBdr/>
      <w:spacing/>
      <w:ind/>
    </w:pPr>
  </w:style>
  <w:style w:type="character" w:styleId="976" w:customStyle="1">
    <w:name w:val="WW-Absatz-Standardschriftart11111111111111111111111"/>
    <w:pPr>
      <w:pBdr/>
      <w:spacing/>
      <w:ind/>
    </w:pPr>
  </w:style>
  <w:style w:type="character" w:styleId="977" w:customStyle="1">
    <w:name w:val="WW-Absatz-Standardschriftart111111111111111111111111"/>
    <w:pPr>
      <w:pBdr/>
      <w:spacing/>
      <w:ind/>
    </w:pPr>
  </w:style>
  <w:style w:type="character" w:styleId="978" w:customStyle="1">
    <w:name w:val="WW-Absatz-Standardschriftart1111111111111111111111111"/>
    <w:pPr>
      <w:pBdr/>
      <w:spacing/>
      <w:ind/>
    </w:pPr>
  </w:style>
  <w:style w:type="character" w:styleId="979" w:customStyle="1">
    <w:name w:val="WW-Absatz-Standardschriftart11111111111111111111111111"/>
    <w:pPr>
      <w:pBdr/>
      <w:spacing/>
      <w:ind/>
    </w:pPr>
  </w:style>
  <w:style w:type="character" w:styleId="980" w:customStyle="1">
    <w:name w:val="WW-Absatz-Standardschriftart111111111111111111111111111"/>
    <w:pPr>
      <w:pBdr/>
      <w:spacing/>
      <w:ind/>
    </w:pPr>
  </w:style>
  <w:style w:type="character" w:styleId="981" w:customStyle="1">
    <w:name w:val="WW-Absatz-Standardschriftart1111111111111111111111111111"/>
    <w:pPr>
      <w:pBdr/>
      <w:spacing/>
      <w:ind/>
    </w:pPr>
  </w:style>
  <w:style w:type="character" w:styleId="982" w:customStyle="1">
    <w:name w:val="WW-Absatz-Standardschriftart11111111111111111111111111111"/>
    <w:pPr>
      <w:pBdr/>
      <w:spacing/>
      <w:ind/>
    </w:pPr>
  </w:style>
  <w:style w:type="character" w:styleId="983" w:customStyle="1">
    <w:name w:val="WW8Num19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984" w:customStyle="1">
    <w:name w:val="WW-Absatz-Standardschriftart111111111111111111111111111111"/>
    <w:pPr>
      <w:pBdr/>
      <w:spacing/>
      <w:ind/>
    </w:pPr>
  </w:style>
  <w:style w:type="character" w:styleId="985" w:customStyle="1">
    <w:name w:val="WW-Absatz-Standardschriftart1111111111111111111111111111111"/>
    <w:pPr>
      <w:pBdr/>
      <w:spacing/>
      <w:ind/>
    </w:pPr>
  </w:style>
  <w:style w:type="character" w:styleId="986" w:customStyle="1">
    <w:name w:val="WW-Absatz-Standardschriftart11111111111111111111111111111111"/>
    <w:pPr>
      <w:pBdr/>
      <w:spacing/>
      <w:ind/>
    </w:pPr>
  </w:style>
  <w:style w:type="character" w:styleId="987" w:customStyle="1">
    <w:name w:val="WW-Absatz-Standardschriftart111111111111111111111111111111111"/>
    <w:pPr>
      <w:pBdr/>
      <w:spacing/>
      <w:ind/>
    </w:pPr>
  </w:style>
  <w:style w:type="character" w:styleId="988" w:customStyle="1">
    <w:name w:val="WW-Absatz-Standardschriftart1111111111111111111111111111111111"/>
    <w:pPr>
      <w:pBdr/>
      <w:spacing/>
      <w:ind/>
    </w:pPr>
  </w:style>
  <w:style w:type="character" w:styleId="989" w:customStyle="1">
    <w:name w:val="WW-Absatz-Standardschriftart11111111111111111111111111111111111"/>
    <w:pPr>
      <w:pBdr/>
      <w:spacing/>
      <w:ind/>
    </w:pPr>
  </w:style>
  <w:style w:type="character" w:styleId="990" w:customStyle="1">
    <w:name w:val="WW-Absatz-Standardschriftart111111111111111111111111111111111111"/>
    <w:pPr>
      <w:pBdr/>
      <w:spacing/>
      <w:ind/>
    </w:pPr>
  </w:style>
  <w:style w:type="character" w:styleId="991" w:customStyle="1">
    <w:name w:val="WW-Absatz-Standardschriftart1111111111111111111111111111111111111"/>
    <w:pPr>
      <w:pBdr/>
      <w:spacing/>
      <w:ind/>
    </w:pPr>
  </w:style>
  <w:style w:type="character" w:styleId="992" w:customStyle="1">
    <w:name w:val="WW-Absatz-Standardschriftart11111111111111111111111111111111111111"/>
    <w:pPr>
      <w:pBdr/>
      <w:spacing/>
      <w:ind/>
    </w:pPr>
  </w:style>
  <w:style w:type="character" w:styleId="993" w:customStyle="1">
    <w:name w:val="WW-Absatz-Standardschriftart111111111111111111111111111111111111111"/>
    <w:pPr>
      <w:pBdr/>
      <w:spacing/>
      <w:ind/>
    </w:pPr>
  </w:style>
  <w:style w:type="character" w:styleId="994" w:customStyle="1">
    <w:name w:val="WW-Absatz-Standardschriftart1111111111111111111111111111111111111111"/>
    <w:pPr>
      <w:pBdr/>
      <w:spacing/>
      <w:ind/>
    </w:pPr>
  </w:style>
  <w:style w:type="character" w:styleId="995" w:customStyle="1">
    <w:name w:val="WW-Absatz-Standardschriftart11111111111111111111111111111111111111111"/>
    <w:pPr>
      <w:pBdr/>
      <w:spacing/>
      <w:ind/>
    </w:pPr>
  </w:style>
  <w:style w:type="character" w:styleId="996" w:customStyle="1">
    <w:name w:val="WW-Absatz-Standardschriftart111111111111111111111111111111111111111111"/>
    <w:pPr>
      <w:pBdr/>
      <w:spacing/>
      <w:ind/>
    </w:pPr>
  </w:style>
  <w:style w:type="character" w:styleId="997" w:customStyle="1">
    <w:name w:val="WW-Absatz-Standardschriftart1111111111111111111111111111111111111111111"/>
    <w:pPr>
      <w:pBdr/>
      <w:spacing/>
      <w:ind/>
    </w:pPr>
  </w:style>
  <w:style w:type="character" w:styleId="998" w:customStyle="1">
    <w:name w:val="WW-Absatz-Standardschriftart11111111111111111111111111111111111111111111"/>
    <w:pPr>
      <w:pBdr/>
      <w:spacing/>
      <w:ind/>
    </w:pPr>
  </w:style>
  <w:style w:type="character" w:styleId="999" w:customStyle="1">
    <w:name w:val="WW-Absatz-Standardschriftart111111111111111111111111111111111111111111111"/>
    <w:pPr>
      <w:pBdr/>
      <w:spacing/>
      <w:ind/>
    </w:pPr>
  </w:style>
  <w:style w:type="character" w:styleId="1000" w:customStyle="1">
    <w:name w:val="WW-Absatz-Standardschriftart1111111111111111111111111111111111111111111111"/>
    <w:pPr>
      <w:pBdr/>
      <w:spacing/>
      <w:ind/>
    </w:pPr>
  </w:style>
  <w:style w:type="character" w:styleId="1001" w:customStyle="1">
    <w:name w:val="WW-Absatz-Standardschriftart11111111111111111111111111111111111111111111111"/>
    <w:pPr>
      <w:pBdr/>
      <w:spacing/>
      <w:ind/>
    </w:pPr>
  </w:style>
  <w:style w:type="character" w:styleId="1002" w:customStyle="1">
    <w:name w:val="WW-Absatz-Standardschriftart111111111111111111111111111111111111111111111111"/>
    <w:pPr>
      <w:pBdr/>
      <w:spacing/>
      <w:ind/>
    </w:pPr>
  </w:style>
  <w:style w:type="character" w:styleId="1003" w:customStyle="1">
    <w:name w:val="WW-Absatz-Standardschriftart1111111111111111111111111111111111111111111111111"/>
    <w:pPr>
      <w:pBdr/>
      <w:spacing/>
      <w:ind/>
    </w:pPr>
  </w:style>
  <w:style w:type="character" w:styleId="1004" w:customStyle="1">
    <w:name w:val="WW-Absatz-Standardschriftart11111111111111111111111111111111111111111111111111"/>
    <w:pPr>
      <w:pBdr/>
      <w:spacing/>
      <w:ind/>
    </w:pPr>
  </w:style>
  <w:style w:type="character" w:styleId="1005" w:customStyle="1">
    <w:name w:val="WW-Absatz-Standardschriftart111111111111111111111111111111111111111111111111111"/>
    <w:pPr>
      <w:pBdr/>
      <w:spacing/>
      <w:ind/>
    </w:pPr>
  </w:style>
  <w:style w:type="character" w:styleId="1006" w:customStyle="1">
    <w:name w:val="WW-Absatz-Standardschriftart1111111111111111111111111111111111111111111111111111"/>
    <w:pPr>
      <w:pBdr/>
      <w:spacing/>
      <w:ind/>
    </w:pPr>
  </w:style>
  <w:style w:type="character" w:styleId="1007" w:customStyle="1">
    <w:name w:val="WW-Absatz-Standardschriftart11111111111111111111111111111111111111111111111111111"/>
    <w:pPr>
      <w:pBdr/>
      <w:spacing/>
      <w:ind/>
    </w:pPr>
  </w:style>
  <w:style w:type="character" w:styleId="1008" w:customStyle="1">
    <w:name w:val="WW-Absatz-Standardschriftart111111111111111111111111111111111111111111111111111111"/>
    <w:pPr>
      <w:pBdr/>
      <w:spacing/>
      <w:ind/>
    </w:pPr>
  </w:style>
  <w:style w:type="character" w:styleId="1009" w:customStyle="1">
    <w:name w:val="WW-Absatz-Standardschriftart1111111111111111111111111111111111111111111111111111111"/>
    <w:pPr>
      <w:pBdr/>
      <w:spacing/>
      <w:ind/>
    </w:pPr>
  </w:style>
  <w:style w:type="character" w:styleId="1010" w:customStyle="1">
    <w:name w:val="WW-Absatz-Standardschriftart11111111111111111111111111111111111111111111111111111111"/>
    <w:pPr>
      <w:pBdr/>
      <w:spacing/>
      <w:ind/>
    </w:pPr>
  </w:style>
  <w:style w:type="character" w:styleId="1011" w:customStyle="1">
    <w:name w:val="WW-Absatz-Standardschriftart111111111111111111111111111111111111111111111111111111111"/>
    <w:pPr>
      <w:pBdr/>
      <w:spacing/>
      <w:ind/>
    </w:pPr>
  </w:style>
  <w:style w:type="character" w:styleId="1012" w:customStyle="1">
    <w:name w:val="WW-Absatz-Standardschriftart1111111111111111111111111111111111111111111111111111111111"/>
    <w:pPr>
      <w:pBdr/>
      <w:spacing/>
      <w:ind/>
    </w:pPr>
  </w:style>
  <w:style w:type="character" w:styleId="1013" w:customStyle="1">
    <w:name w:val="WW-Absatz-Standardschriftart11111111111111111111111111111111111111111111111111111111111"/>
    <w:pPr>
      <w:pBdr/>
      <w:spacing/>
      <w:ind/>
    </w:pPr>
  </w:style>
  <w:style w:type="character" w:styleId="1014" w:customStyle="1">
    <w:name w:val="Symboly pro číslování"/>
    <w:pPr>
      <w:pBdr/>
      <w:spacing/>
      <w:ind/>
    </w:pPr>
  </w:style>
  <w:style w:type="character" w:styleId="1015" w:customStyle="1">
    <w:name w:val="Odrážky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character" w:styleId="1016" w:customStyle="1">
    <w:name w:val="WW8Num7z0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1017" w:customStyle="1">
    <w:name w:val="Standardní písmo odstavce1"/>
    <w:pPr>
      <w:pBdr/>
      <w:spacing/>
      <w:ind/>
    </w:pPr>
  </w:style>
  <w:style w:type="character" w:styleId="1018">
    <w:name w:val="page number"/>
    <w:basedOn w:val="1017"/>
    <w:pPr>
      <w:pBdr/>
      <w:spacing/>
      <w:ind/>
    </w:pPr>
  </w:style>
  <w:style w:type="character" w:styleId="1019">
    <w:name w:val="Hyperlink"/>
    <w:uiPriority w:val="99"/>
    <w:pPr>
      <w:pBdr/>
      <w:spacing/>
      <w:ind/>
    </w:pPr>
  </w:style>
  <w:style w:type="paragraph" w:styleId="1020" w:customStyle="1">
    <w:name w:val="Nadpis"/>
    <w:basedOn w:val="936"/>
    <w:next w:val="1021"/>
    <w:pPr>
      <w:keepNext w:val="true"/>
      <w:pBdr/>
      <w:spacing w:after="120" w:before="240"/>
      <w:ind/>
    </w:pPr>
    <w:rPr>
      <w:rFonts w:cs="Tahoma"/>
      <w:sz w:val="28"/>
      <w:szCs w:val="28"/>
    </w:rPr>
  </w:style>
  <w:style w:type="paragraph" w:styleId="1021">
    <w:name w:val="Body Text"/>
    <w:basedOn w:val="936"/>
    <w:pPr>
      <w:pBdr/>
      <w:spacing w:after="120"/>
      <w:ind/>
    </w:pPr>
  </w:style>
  <w:style w:type="paragraph" w:styleId="1022">
    <w:name w:val="List"/>
    <w:basedOn w:val="1021"/>
    <w:pPr>
      <w:pBdr/>
      <w:spacing/>
      <w:ind/>
    </w:pPr>
    <w:rPr>
      <w:rFonts w:cs="Tahoma"/>
    </w:rPr>
  </w:style>
  <w:style w:type="paragraph" w:styleId="1023" w:customStyle="1">
    <w:name w:val="Popisek"/>
    <w:basedOn w:val="93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1024" w:customStyle="1">
    <w:name w:val="Rejstřík"/>
    <w:basedOn w:val="936"/>
    <w:pPr>
      <w:suppressLineNumbers w:val="true"/>
      <w:pBdr/>
      <w:spacing/>
      <w:ind/>
    </w:pPr>
    <w:rPr>
      <w:rFonts w:cs="Tahoma"/>
      <w:sz w:val="20"/>
    </w:rPr>
  </w:style>
  <w:style w:type="paragraph" w:styleId="1025" w:customStyle="1">
    <w:name w:val="Obsah tabulky"/>
    <w:basedOn w:val="936"/>
    <w:pPr>
      <w:suppressLineNumbers w:val="true"/>
      <w:pBdr/>
      <w:spacing/>
      <w:ind/>
    </w:pPr>
  </w:style>
  <w:style w:type="paragraph" w:styleId="1026" w:customStyle="1">
    <w:name w:val="Nadpis tabulky"/>
    <w:basedOn w:val="1025"/>
    <w:pPr>
      <w:pBdr/>
      <w:spacing/>
      <w:ind/>
      <w:jc w:val="center"/>
    </w:pPr>
    <w:rPr>
      <w:b/>
      <w:bCs/>
    </w:rPr>
  </w:style>
  <w:style w:type="paragraph" w:styleId="1027">
    <w:name w:val="Header"/>
    <w:basedOn w:val="936"/>
    <w:pPr>
      <w:suppressLineNumbers w:val="true"/>
      <w:pBdr/>
      <w:tabs>
        <w:tab w:val="center" w:leader="none" w:pos="4535"/>
        <w:tab w:val="right" w:leader="none" w:pos="9071"/>
      </w:tabs>
      <w:spacing/>
      <w:ind/>
    </w:pPr>
  </w:style>
  <w:style w:type="paragraph" w:styleId="1028">
    <w:name w:val="Footer"/>
    <w:basedOn w:val="936"/>
    <w:pPr>
      <w:suppressLineNumber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1029" w:customStyle="1">
    <w:name w:val="Obsah rámce"/>
    <w:basedOn w:val="1021"/>
    <w:pPr>
      <w:pBdr/>
      <w:spacing/>
      <w:ind/>
    </w:pPr>
  </w:style>
  <w:style w:type="paragraph" w:styleId="1030">
    <w:name w:val="Body Text Indent"/>
    <w:basedOn w:val="936"/>
    <w:pPr>
      <w:pBdr/>
      <w:spacing w:after="170"/>
      <w:ind w:left="420"/>
      <w:jc w:val="both"/>
    </w:pPr>
    <w:rPr>
      <w:color w:val="000000"/>
      <w:szCs w:val="22"/>
    </w:rPr>
  </w:style>
  <w:style w:type="paragraph" w:styleId="1031">
    <w:name w:val="Body Text Indent 2"/>
    <w:basedOn w:val="936"/>
    <w:pPr>
      <w:pBdr/>
      <w:tabs>
        <w:tab w:val="left" w:leader="none" w:pos="709"/>
        <w:tab w:val="left" w:leader="none" w:pos="3685"/>
      </w:tabs>
      <w:spacing/>
      <w:ind w:hanging="283" w:left="709"/>
      <w:jc w:val="both"/>
    </w:pPr>
    <w:rPr>
      <w:rFonts w:eastAsia="Arial" w:cs="Arial"/>
      <w:szCs w:val="22"/>
    </w:rPr>
  </w:style>
  <w:style w:type="paragraph" w:styleId="1032">
    <w:name w:val="Body Text Indent 3"/>
    <w:basedOn w:val="936"/>
    <w:pPr>
      <w:pBdr/>
      <w:tabs>
        <w:tab w:val="left" w:leader="none" w:pos="483"/>
        <w:tab w:val="left" w:leader="none" w:pos="3600"/>
      </w:tabs>
      <w:spacing w:after="60"/>
      <w:ind w:left="360"/>
      <w:jc w:val="both"/>
    </w:pPr>
    <w:rPr>
      <w:color w:val="ff00ff"/>
      <w:szCs w:val="22"/>
    </w:rPr>
  </w:style>
  <w:style w:type="paragraph" w:styleId="1033">
    <w:name w:val="Body Text 2"/>
    <w:basedOn w:val="936"/>
    <w:pPr>
      <w:pBdr/>
      <w:tabs>
        <w:tab w:val="left" w:leader="none" w:pos="2880"/>
      </w:tabs>
      <w:spacing w:after="113"/>
      <w:ind/>
      <w:jc w:val="both"/>
    </w:pPr>
    <w:rPr>
      <w:rFonts w:eastAsia="Arial" w:cs="Arial"/>
      <w:color w:val="cc99ff"/>
      <w:szCs w:val="22"/>
    </w:rPr>
  </w:style>
  <w:style w:type="paragraph" w:styleId="1034">
    <w:name w:val="toc 1"/>
    <w:basedOn w:val="936"/>
    <w:next w:val="936"/>
    <w:uiPriority w:val="39"/>
    <w:pPr>
      <w:pBdr/>
      <w:tabs>
        <w:tab w:val="right" w:leader="none" w:pos="10194"/>
      </w:tabs>
      <w:spacing w:before="120"/>
      <w:ind/>
    </w:pPr>
    <w:rPr>
      <w:b/>
      <w:bCs/>
      <w:caps/>
      <w:szCs w:val="28"/>
    </w:rPr>
  </w:style>
  <w:style w:type="character" w:styleId="1035">
    <w:name w:val="annotation reference"/>
    <w:semiHidden/>
    <w:pPr>
      <w:pBdr/>
      <w:spacing/>
      <w:ind/>
    </w:pPr>
    <w:rPr>
      <w:sz w:val="16"/>
      <w:szCs w:val="16"/>
    </w:rPr>
  </w:style>
  <w:style w:type="paragraph" w:styleId="1036">
    <w:name w:val="annotation text"/>
    <w:basedOn w:val="936"/>
    <w:link w:val="1059"/>
    <w:semiHidden/>
    <w:pPr>
      <w:pBdr/>
      <w:spacing/>
      <w:ind/>
    </w:pPr>
    <w:rPr>
      <w:sz w:val="20"/>
      <w:szCs w:val="20"/>
    </w:rPr>
  </w:style>
  <w:style w:type="paragraph" w:styleId="1037">
    <w:name w:val="annotation subject"/>
    <w:basedOn w:val="1036"/>
    <w:next w:val="1036"/>
    <w:semiHidden/>
    <w:pPr>
      <w:pBdr/>
      <w:spacing/>
      <w:ind/>
    </w:pPr>
    <w:rPr>
      <w:b/>
      <w:bCs/>
    </w:rPr>
  </w:style>
  <w:style w:type="paragraph" w:styleId="1038">
    <w:name w:val="Balloon Text"/>
    <w:basedOn w:val="93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39">
    <w:name w:val="FollowedHyperlink"/>
    <w:pPr>
      <w:pBdr/>
      <w:spacing/>
      <w:ind/>
    </w:pPr>
    <w:rPr>
      <w:color w:val="800080"/>
      <w:u w:val="single"/>
    </w:rPr>
  </w:style>
  <w:style w:type="paragraph" w:styleId="1040">
    <w:name w:val="toc 2"/>
    <w:basedOn w:val="936"/>
    <w:next w:val="936"/>
    <w:uiPriority w:val="39"/>
    <w:pPr>
      <w:pBdr/>
      <w:tabs>
        <w:tab w:val="left" w:leader="none" w:pos="709"/>
        <w:tab w:val="right" w:leader="none" w:pos="10194"/>
      </w:tabs>
      <w:spacing/>
      <w:ind/>
    </w:pPr>
    <w:rPr>
      <w:rFonts w:cs="Arial"/>
      <w:bCs/>
      <w:lang w:bidi="cs-CZ"/>
    </w:rPr>
  </w:style>
  <w:style w:type="paragraph" w:styleId="1041">
    <w:name w:val="toc 3"/>
    <w:basedOn w:val="936"/>
    <w:next w:val="936"/>
    <w:semiHidden/>
    <w:pPr>
      <w:pBdr/>
      <w:spacing/>
      <w:ind w:left="220"/>
    </w:pPr>
    <w:rPr>
      <w:rFonts w:ascii="Times New Roman" w:hAnsi="Times New Roman"/>
    </w:rPr>
  </w:style>
  <w:style w:type="paragraph" w:styleId="1042">
    <w:name w:val="toc 4"/>
    <w:basedOn w:val="936"/>
    <w:next w:val="936"/>
    <w:semiHidden/>
    <w:pPr>
      <w:pBdr/>
      <w:spacing/>
      <w:ind w:left="440"/>
    </w:pPr>
    <w:rPr>
      <w:rFonts w:ascii="Times New Roman" w:hAnsi="Times New Roman"/>
    </w:rPr>
  </w:style>
  <w:style w:type="paragraph" w:styleId="1043">
    <w:name w:val="toc 5"/>
    <w:basedOn w:val="936"/>
    <w:next w:val="936"/>
    <w:semiHidden/>
    <w:pPr>
      <w:pBdr/>
      <w:spacing/>
      <w:ind w:left="660"/>
    </w:pPr>
    <w:rPr>
      <w:rFonts w:ascii="Times New Roman" w:hAnsi="Times New Roman"/>
    </w:rPr>
  </w:style>
  <w:style w:type="paragraph" w:styleId="1044">
    <w:name w:val="toc 6"/>
    <w:basedOn w:val="936"/>
    <w:next w:val="936"/>
    <w:semiHidden/>
    <w:pPr>
      <w:pBdr/>
      <w:spacing/>
      <w:ind w:left="880"/>
    </w:pPr>
    <w:rPr>
      <w:rFonts w:ascii="Times New Roman" w:hAnsi="Times New Roman"/>
    </w:rPr>
  </w:style>
  <w:style w:type="paragraph" w:styleId="1045">
    <w:name w:val="toc 7"/>
    <w:basedOn w:val="936"/>
    <w:next w:val="936"/>
    <w:semiHidden/>
    <w:pPr>
      <w:pBdr/>
      <w:spacing/>
      <w:ind w:left="1100"/>
    </w:pPr>
    <w:rPr>
      <w:rFonts w:ascii="Times New Roman" w:hAnsi="Times New Roman"/>
    </w:rPr>
  </w:style>
  <w:style w:type="paragraph" w:styleId="1046">
    <w:name w:val="toc 8"/>
    <w:basedOn w:val="936"/>
    <w:next w:val="936"/>
    <w:semiHidden/>
    <w:pPr>
      <w:pBdr/>
      <w:spacing/>
      <w:ind w:left="1320"/>
    </w:pPr>
    <w:rPr>
      <w:rFonts w:ascii="Times New Roman" w:hAnsi="Times New Roman"/>
    </w:rPr>
  </w:style>
  <w:style w:type="paragraph" w:styleId="1047">
    <w:name w:val="toc 9"/>
    <w:basedOn w:val="936"/>
    <w:next w:val="936"/>
    <w:semiHidden/>
    <w:pPr>
      <w:pBdr/>
      <w:spacing/>
      <w:ind w:left="1540"/>
    </w:pPr>
    <w:rPr>
      <w:rFonts w:ascii="Times New Roman" w:hAnsi="Times New Roman"/>
    </w:rPr>
  </w:style>
  <w:style w:type="character" w:styleId="1048">
    <w:name w:val="Strong"/>
    <w:uiPriority w:val="22"/>
    <w:qFormat/>
    <w:pPr>
      <w:pBdr/>
      <w:spacing/>
      <w:ind/>
    </w:pPr>
    <w:rPr>
      <w:b/>
      <w:bCs/>
    </w:rPr>
  </w:style>
  <w:style w:type="table" w:styleId="1049">
    <w:name w:val="Table Grid"/>
    <w:basedOn w:val="942"/>
    <w:uiPriority w:val="39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0" w:customStyle="1">
    <w:name w:val="western"/>
    <w:basedOn w:val="936"/>
    <w:pPr>
      <w:widowControl w:val="true"/>
      <w:pBdr/>
      <w:spacing w:after="119" w:before="100" w:beforeAutospacing="1"/>
      <w:ind/>
    </w:pPr>
    <w:rPr>
      <w:rFonts w:ascii="Times New Roman" w:hAnsi="Times New Roman" w:eastAsia="SimSun"/>
      <w:color w:val="000000"/>
      <w:sz w:val="20"/>
      <w:szCs w:val="20"/>
      <w:lang w:eastAsia="zh-CN"/>
    </w:rPr>
  </w:style>
  <w:style w:type="paragraph" w:styleId="1051" w:customStyle="1">
    <w:name w:val="Table Contents"/>
    <w:basedOn w:val="936"/>
    <w:pPr>
      <w:widowControl w:val="true"/>
      <w:suppressLineNumbers w:val="true"/>
      <w:pBdr/>
      <w:spacing/>
      <w:ind/>
    </w:pPr>
    <w:rPr>
      <w:rFonts w:ascii="Times New Roman" w:hAnsi="Times New Roman" w:eastAsia="Times New Roman"/>
      <w:sz w:val="24"/>
    </w:rPr>
  </w:style>
  <w:style w:type="paragraph" w:styleId="1052">
    <w:name w:val="Revision"/>
    <w:hidden/>
    <w:uiPriority w:val="99"/>
    <w:semiHidden/>
    <w:pPr>
      <w:pBdr/>
      <w:spacing/>
      <w:ind/>
    </w:pPr>
    <w:rPr>
      <w:rFonts w:ascii="Arial" w:hAnsi="Arial" w:eastAsia="Lucida Sans Unicode"/>
      <w:sz w:val="22"/>
      <w:szCs w:val="24"/>
    </w:rPr>
  </w:style>
  <w:style w:type="character" w:styleId="1053" w:customStyle="1">
    <w:name w:val="preformatted"/>
    <w:pPr>
      <w:pBdr/>
      <w:spacing/>
      <w:ind/>
    </w:pPr>
  </w:style>
  <w:style w:type="character" w:styleId="1054" w:customStyle="1">
    <w:name w:val="nowrap"/>
    <w:pPr>
      <w:pBdr/>
      <w:spacing/>
      <w:ind/>
    </w:pPr>
  </w:style>
  <w:style w:type="paragraph" w:styleId="1055">
    <w:name w:val="List Paragraph"/>
    <w:basedOn w:val="936"/>
    <w:uiPriority w:val="34"/>
    <w:qFormat/>
    <w:pPr>
      <w:pBdr/>
      <w:spacing/>
      <w:ind w:left="708"/>
    </w:pPr>
  </w:style>
  <w:style w:type="character" w:styleId="1056" w:customStyle="1">
    <w:name w:val="Styl 12 b. Kurzíva"/>
    <w:uiPriority w:val="99"/>
    <w:pPr>
      <w:pBdr/>
      <w:spacing/>
      <w:ind/>
    </w:pPr>
    <w:rPr>
      <w:rFonts w:ascii="Times New Roman" w:hAnsi="Times New Roman" w:cs="Times New Roman"/>
      <w:iCs/>
      <w:sz w:val="24"/>
      <w:szCs w:val="24"/>
    </w:rPr>
  </w:style>
  <w:style w:type="paragraph" w:styleId="1057" w:customStyle="1">
    <w:name w:val="Normální_IMP~0"/>
    <w:basedOn w:val="936"/>
    <w:pPr>
      <w:widowControl w:val="true"/>
      <w:pBdr/>
      <w:spacing w:line="189" w:lineRule="auto"/>
      <w:ind/>
    </w:pPr>
    <w:rPr>
      <w:rFonts w:ascii="Times New Roman" w:hAnsi="Times New Roman" w:eastAsia="Times New Roman"/>
      <w:sz w:val="24"/>
      <w:szCs w:val="20"/>
    </w:rPr>
  </w:style>
  <w:style w:type="paragraph" w:styleId="1058" w:customStyle="1">
    <w:name w:val="Smlouva"/>
    <w:basedOn w:val="936"/>
    <w:pPr>
      <w:numPr>
        <w:numId w:val="4"/>
      </w:numPr>
      <w:pBdr/>
      <w:spacing/>
      <w:ind/>
    </w:pPr>
    <w:rPr>
      <w:rFonts w:ascii="Times New Roman" w:hAnsi="Times New Roman" w:eastAsia="Times New Roman"/>
      <w:sz w:val="24"/>
      <w:szCs w:val="20"/>
    </w:rPr>
  </w:style>
  <w:style w:type="character" w:styleId="1059" w:customStyle="1">
    <w:name w:val="Text komentáře Char"/>
    <w:basedOn w:val="941"/>
    <w:link w:val="1036"/>
    <w:semiHidden/>
    <w:pPr>
      <w:pBdr/>
      <w:spacing/>
      <w:ind/>
    </w:pPr>
    <w:rPr>
      <w:rFonts w:ascii="Arial" w:hAnsi="Arial" w:eastAsia="Lucida Sans Unicode"/>
    </w:rPr>
  </w:style>
  <w:style w:type="paragraph" w:styleId="1060" w:customStyle="1">
    <w:name w:val="ParagraphUnnumbered"/>
    <w:link w:val="1061"/>
    <w:uiPriority w:val="99"/>
    <w:unhideWhenUsed/>
    <w:pPr>
      <w:pBdr/>
      <w:spacing w:line="276" w:lineRule="auto"/>
      <w:ind/>
      <w:jc w:val="both"/>
    </w:pPr>
    <w:rPr>
      <w:rFonts w:asciiTheme="minorHAnsi" w:hAnsiTheme="minorHAnsi" w:eastAsiaTheme="minorHAnsi" w:cstheme="minorBidi"/>
      <w:sz w:val="24"/>
      <w:szCs w:val="22"/>
    </w:rPr>
  </w:style>
  <w:style w:type="character" w:styleId="1061" w:customStyle="1">
    <w:name w:val="ParagraphUnnumberedCar"/>
    <w:link w:val="1060"/>
    <w:uiPriority w:val="99"/>
    <w:unhideWhenUsed/>
    <w:pPr>
      <w:pBdr/>
      <w:spacing/>
      <w:ind/>
    </w:pPr>
    <w:rPr>
      <w:rFonts w:asciiTheme="minorHAnsi" w:hAnsiTheme="minorHAnsi" w:eastAsiaTheme="minorHAnsi" w:cstheme="minorBidi"/>
      <w:sz w:val="24"/>
      <w:szCs w:val="22"/>
    </w:rPr>
  </w:style>
  <w:style w:type="paragraph" w:styleId="1062" w:customStyle="1">
    <w:name w:val="Default"/>
    <w:pPr>
      <w:pBdr/>
      <w:spacing/>
      <w:ind/>
    </w:pPr>
    <w:rPr>
      <w:rFonts w:ascii="Calibri" w:hAnsi="Calibri" w:cs="Calibri"/>
      <w:color w:val="000000"/>
      <w:sz w:val="24"/>
      <w:szCs w:val="24"/>
    </w:rPr>
  </w:style>
  <w:style w:type="table" w:styleId="1063" w:customStyle="1">
    <w:name w:val="Medium List 1 Accent 5 PHPDOCX"/>
    <w:uiPriority w:val="65"/>
    <w:pPr>
      <w:pBdr/>
      <w:spacing/>
      <w:ind/>
    </w:pPr>
    <w:rPr>
      <w:rFonts w:asciiTheme="minorHAnsi" w:hAnsiTheme="minorHAnsi" w:eastAsia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bottom w:val="single" w:color="a02b93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c3e9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c3e9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a02b93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pPr>
        <w:pBdr/>
        <w:spacing/>
        <w:ind/>
      </w:pPr>
      <w:tblPr>
        <w:tblBorders/>
      </w:tblPr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4" w:customStyle="1">
    <w:name w:val="Nadpis 2 Char"/>
    <w:basedOn w:val="941"/>
    <w:link w:val="938"/>
    <w:pPr>
      <w:pBdr/>
      <w:spacing/>
      <w:ind/>
    </w:pPr>
    <w:rPr>
      <w:rFonts w:ascii="Book Antiqua" w:hAnsi="Book Antiqua" w:eastAsia="Arial" w:cs="Arial"/>
      <w:b/>
      <w:bCs/>
      <w:sz w:val="28"/>
      <w:szCs w:val="28"/>
      <w:shd w:val="clear" w:color="auto" w:fill="ffffff"/>
      <w:lang w:bidi="cs-CZ"/>
    </w:rPr>
  </w:style>
  <w:style w:type="character" w:styleId="1065" w:customStyle="1">
    <w:name w:val="hgkelc"/>
    <w:basedOn w:val="94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jpg"/><Relationship Id="rId17" Type="http://schemas.openxmlformats.org/officeDocument/2006/relationships/hyperlink" Target="https://irop.gov.cz/cs/irop-2021-2027/dokument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81BF-21C1-46BD-BAC8-B3ADD2F1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Město Blansko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Mesto Blansko Mesto Blansko</dc:creator>
  <cp:keywords/>
  <dc:description/>
  <cp:lastModifiedBy>Anonymní</cp:lastModifiedBy>
  <cp:revision>21</cp:revision>
  <dcterms:created xsi:type="dcterms:W3CDTF">2025-05-19T08:46:00Z</dcterms:created>
  <dcterms:modified xsi:type="dcterms:W3CDTF">2025-07-06T14:32:33Z</dcterms:modified>
</cp:coreProperties>
</file>