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FA4039" w14:textId="77777777" w:rsidR="003B6758" w:rsidRPr="003B6758" w:rsidRDefault="003B6758" w:rsidP="003B6758">
      <w:pPr>
        <w:rPr>
          <w:noProof/>
          <w:lang w:eastAsia="cs-CZ"/>
        </w:rPr>
      </w:pPr>
      <w:r w:rsidRPr="003B6758">
        <w:rPr>
          <w:noProof/>
          <w:lang w:eastAsia="cs-CZ"/>
        </w:rPr>
        <w:drawing>
          <wp:inline distT="0" distB="0" distL="0" distR="0" wp14:anchorId="63F023CF" wp14:editId="0E9AA4E1">
            <wp:extent cx="1470542" cy="791830"/>
            <wp:effectExtent l="0" t="0" r="0" b="889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70542" cy="791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7E9D59" w14:textId="4047DEC1" w:rsidR="003B6758" w:rsidRPr="003B6758" w:rsidRDefault="000701BF" w:rsidP="003B6758">
      <w:pPr>
        <w:rPr>
          <w:noProof/>
          <w:lang w:eastAsia="cs-CZ"/>
        </w:rPr>
      </w:pPr>
      <w:r>
        <w:rPr>
          <w:noProof/>
        </w:rPr>
        <w:pict w14:anchorId="39101FCC">
          <v:shapetype id="_x0000_t202" coordsize="21600,21600" o:spt="202" path="m,l,21600r21600,l21600,xe">
            <v:stroke joinstyle="miter"/>
            <v:path gradientshapeok="t" o:connecttype="rect"/>
          </v:shapetype>
          <v:shape id="Text Box 7" o:spid="_x0000_s2050" type="#_x0000_t202" style="position:absolute;left:0;text-align:left;margin-left:0;margin-top:132pt;width:495pt;height:608.2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" stroked="f">
            <v:textbox inset="0,0,0,0">
              <w:txbxContent>
                <w:p w14:paraId="1908BBB5" w14:textId="77777777" w:rsidR="003B6758" w:rsidRDefault="003B6758" w:rsidP="003B6758">
                  <w:pPr>
                    <w:jc w:val="center"/>
                    <w:rPr>
                      <w:b/>
                      <w:bCs/>
                      <w:caps/>
                      <w:sz w:val="40"/>
                      <w:szCs w:val="40"/>
                    </w:rPr>
                  </w:pPr>
                </w:p>
                <w:p w14:paraId="7F15C8BF" w14:textId="77777777" w:rsidR="003B6758" w:rsidRDefault="003B6758" w:rsidP="003B6758">
                  <w:pPr>
                    <w:jc w:val="center"/>
                    <w:rPr>
                      <w:b/>
                      <w:bCs/>
                      <w:caps/>
                      <w:sz w:val="40"/>
                      <w:szCs w:val="40"/>
                    </w:rPr>
                  </w:pPr>
                </w:p>
                <w:p w14:paraId="01C337DC" w14:textId="77777777" w:rsidR="003B6758" w:rsidRDefault="003B6758" w:rsidP="003B6758">
                  <w:pPr>
                    <w:jc w:val="center"/>
                    <w:rPr>
                      <w:b/>
                      <w:bCs/>
                      <w:caps/>
                      <w:sz w:val="40"/>
                      <w:szCs w:val="40"/>
                    </w:rPr>
                  </w:pPr>
                </w:p>
                <w:p w14:paraId="394298C3" w14:textId="77777777" w:rsidR="003B6758" w:rsidRPr="00682B20" w:rsidRDefault="003B6758" w:rsidP="003B6758">
                  <w:pPr>
                    <w:rPr>
                      <w:rFonts w:ascii="Arial Narrow" w:hAnsi="Arial Narrow"/>
                      <w:b/>
                      <w:bCs/>
                      <w:caps/>
                      <w:sz w:val="40"/>
                      <w:szCs w:val="40"/>
                    </w:rPr>
                  </w:pPr>
                </w:p>
                <w:p w14:paraId="4AEB4044" w14:textId="77777777" w:rsidR="003B6758" w:rsidRPr="00682B20" w:rsidRDefault="003B6758" w:rsidP="003B6758">
                  <w:pPr>
                    <w:jc w:val="center"/>
                    <w:rPr>
                      <w:rFonts w:ascii="Arial Narrow" w:hAnsi="Arial Narrow"/>
                      <w:b/>
                      <w:bCs/>
                      <w:caps/>
                      <w:sz w:val="40"/>
                      <w:szCs w:val="40"/>
                    </w:rPr>
                  </w:pPr>
                  <w:r w:rsidRPr="00682B20">
                    <w:rPr>
                      <w:rFonts w:ascii="Arial Narrow" w:hAnsi="Arial Narrow"/>
                      <w:b/>
                      <w:caps/>
                      <w:sz w:val="40"/>
                      <w:szCs w:val="40"/>
                    </w:rPr>
                    <w:t xml:space="preserve">ZADÁVACÍ DOKUMENTACE PRO VÝBĚR ZHOTOVITELE </w:t>
                  </w:r>
                </w:p>
                <w:p w14:paraId="3E0D4FDD" w14:textId="77777777" w:rsidR="003B6758" w:rsidRPr="00682B20" w:rsidRDefault="003B6758" w:rsidP="003B6758">
                  <w:pPr>
                    <w:jc w:val="center"/>
                    <w:rPr>
                      <w:rFonts w:ascii="Arial Narrow" w:hAnsi="Arial Narrow"/>
                      <w:b/>
                      <w:bCs/>
                      <w:caps/>
                      <w:sz w:val="40"/>
                      <w:szCs w:val="40"/>
                    </w:rPr>
                  </w:pPr>
                </w:p>
                <w:p w14:paraId="1FBD9EFD" w14:textId="20ECE551" w:rsidR="003B6758" w:rsidRPr="00521CC0" w:rsidRDefault="003B6758" w:rsidP="003B6758">
                  <w:pPr>
                    <w:jc w:val="center"/>
                    <w:rPr>
                      <w:rFonts w:ascii="Arial Narrow" w:hAnsi="Arial Narrow"/>
                      <w:b/>
                      <w:bCs/>
                      <w:caps/>
                      <w:color w:val="70AD47" w:themeColor="accent6"/>
                      <w:sz w:val="32"/>
                      <w:szCs w:val="32"/>
                    </w:rPr>
                  </w:pPr>
                  <w:r w:rsidRPr="00521CC0">
                    <w:rPr>
                      <w:rFonts w:ascii="Arial Narrow" w:hAnsi="Arial Narrow"/>
                      <w:b/>
                      <w:color w:val="70AD47" w:themeColor="accent6"/>
                      <w:sz w:val="36"/>
                      <w:szCs w:val="36"/>
                    </w:rPr>
                    <w:t>Modernizace teplárny Mladá Boleslav</w:t>
                  </w:r>
                  <w:r w:rsidRPr="00521CC0">
                    <w:rPr>
                      <w:rFonts w:ascii="Arial Narrow" w:hAnsi="Arial Narrow"/>
                      <w:b/>
                      <w:color w:val="70AD47" w:themeColor="accent6"/>
                      <w:sz w:val="32"/>
                      <w:szCs w:val="32"/>
                    </w:rPr>
                    <w:t xml:space="preserve"> </w:t>
                  </w:r>
                </w:p>
                <w:p w14:paraId="4889113F" w14:textId="77777777" w:rsidR="003B6758" w:rsidRDefault="003B6758" w:rsidP="003B6758">
                  <w:pPr>
                    <w:jc w:val="center"/>
                    <w:rPr>
                      <w:rFonts w:ascii="Arial Narrow" w:hAnsi="Arial Narrow"/>
                      <w:b/>
                      <w:bCs/>
                      <w:caps/>
                      <w:color w:val="70AD47" w:themeColor="accent6"/>
                      <w:sz w:val="36"/>
                      <w:szCs w:val="36"/>
                    </w:rPr>
                  </w:pPr>
                </w:p>
                <w:p w14:paraId="4D6786B6" w14:textId="77777777" w:rsidR="003B6758" w:rsidRDefault="003B6758" w:rsidP="003B6758">
                  <w:pPr>
                    <w:jc w:val="center"/>
                    <w:rPr>
                      <w:rFonts w:ascii="Arial Narrow" w:hAnsi="Arial Narrow"/>
                      <w:b/>
                      <w:bCs/>
                      <w:caps/>
                      <w:color w:val="70AD47" w:themeColor="accent6"/>
                      <w:sz w:val="36"/>
                      <w:szCs w:val="36"/>
                    </w:rPr>
                  </w:pPr>
                </w:p>
                <w:p w14:paraId="17A7D261" w14:textId="3D047E15" w:rsidR="003B6758" w:rsidRPr="00C67D42" w:rsidRDefault="003B6758" w:rsidP="003B6758">
                  <w:pPr>
                    <w:jc w:val="center"/>
                    <w:rPr>
                      <w:rFonts w:ascii="Arial Narrow" w:hAnsi="Arial Narrow"/>
                      <w:b/>
                      <w:bCs/>
                      <w:caps/>
                      <w:sz w:val="36"/>
                      <w:szCs w:val="36"/>
                    </w:rPr>
                  </w:pPr>
                  <w:r w:rsidRPr="00C67D42">
                    <w:rPr>
                      <w:rFonts w:ascii="Arial Narrow" w:hAnsi="Arial Narrow"/>
                      <w:b/>
                      <w:bCs/>
                      <w:sz w:val="36"/>
                      <w:szCs w:val="36"/>
                    </w:rPr>
                    <w:t xml:space="preserve">Obchodní balíček </w:t>
                  </w:r>
                  <w:r>
                    <w:rPr>
                      <w:rFonts w:ascii="Arial Narrow" w:hAnsi="Arial Narrow"/>
                      <w:b/>
                      <w:bCs/>
                      <w:sz w:val="36"/>
                      <w:szCs w:val="36"/>
                    </w:rPr>
                    <w:t xml:space="preserve">OB </w:t>
                  </w:r>
                  <w:r w:rsidR="003333BB">
                    <w:rPr>
                      <w:rFonts w:ascii="Arial Narrow" w:hAnsi="Arial Narrow"/>
                      <w:b/>
                      <w:bCs/>
                      <w:sz w:val="36"/>
                      <w:szCs w:val="36"/>
                    </w:rPr>
                    <w:t>4</w:t>
                  </w:r>
                </w:p>
                <w:p w14:paraId="1C3E9A0C" w14:textId="238F179D" w:rsidR="003B6758" w:rsidRPr="00521CC0" w:rsidRDefault="003333BB" w:rsidP="003B6758">
                  <w:pPr>
                    <w:jc w:val="center"/>
                    <w:rPr>
                      <w:rFonts w:asciiTheme="minorBidi" w:hAnsiTheme="minorBidi"/>
                      <w:b/>
                      <w:bCs/>
                      <w:caps/>
                      <w:color w:val="70AD47" w:themeColor="accent6"/>
                      <w:sz w:val="56"/>
                      <w:szCs w:val="56"/>
                    </w:rPr>
                  </w:pPr>
                  <w:r>
                    <w:rPr>
                      <w:rFonts w:asciiTheme="minorBidi" w:hAnsiTheme="minorBidi"/>
                      <w:b/>
                      <w:bCs/>
                      <w:caps/>
                      <w:color w:val="70AD47" w:themeColor="accent6"/>
                      <w:sz w:val="56"/>
                      <w:szCs w:val="56"/>
                    </w:rPr>
                    <w:t>Výklopna</w:t>
                  </w:r>
                </w:p>
                <w:p w14:paraId="28A88ACA" w14:textId="77777777" w:rsidR="003B6758" w:rsidRDefault="003B6758" w:rsidP="003B6758">
                  <w:pPr>
                    <w:jc w:val="center"/>
                    <w:rPr>
                      <w:rFonts w:asciiTheme="majorBidi" w:hAnsiTheme="majorBidi" w:cstheme="majorBidi"/>
                      <w:b/>
                      <w:caps/>
                      <w:sz w:val="72"/>
                      <w:szCs w:val="72"/>
                    </w:rPr>
                  </w:pPr>
                </w:p>
                <w:p w14:paraId="64E12559" w14:textId="032DA9A0" w:rsidR="003B6758" w:rsidRPr="00682B20" w:rsidRDefault="003B6758" w:rsidP="003B6758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aps/>
                      <w:sz w:val="72"/>
                      <w:szCs w:val="72"/>
                    </w:rPr>
                  </w:pPr>
                  <w:r w:rsidRPr="00682B20">
                    <w:rPr>
                      <w:rFonts w:asciiTheme="majorBidi" w:hAnsiTheme="majorBidi" w:cstheme="majorBidi"/>
                      <w:b/>
                      <w:caps/>
                      <w:sz w:val="72"/>
                      <w:szCs w:val="72"/>
                    </w:rPr>
                    <w:t xml:space="preserve">SVAZEK iii  </w:t>
                  </w:r>
                </w:p>
                <w:p w14:paraId="2C62A97D" w14:textId="77777777" w:rsidR="003B6758" w:rsidRPr="00682B20" w:rsidRDefault="003B6758" w:rsidP="003B6758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i/>
                      <w:iCs/>
                      <w:caps/>
                      <w:sz w:val="40"/>
                      <w:szCs w:val="40"/>
                    </w:rPr>
                  </w:pPr>
                  <w:r w:rsidRPr="00682B20">
                    <w:rPr>
                      <w:rFonts w:asciiTheme="majorBidi" w:hAnsiTheme="majorBidi" w:cstheme="majorBidi"/>
                      <w:b/>
                      <w:i/>
                      <w:iCs/>
                      <w:caps/>
                      <w:sz w:val="40"/>
                      <w:szCs w:val="40"/>
                    </w:rPr>
                    <w:t xml:space="preserve">TECHNICKÉ POŽADAVKY  </w:t>
                  </w:r>
                </w:p>
                <w:p w14:paraId="600CF84D" w14:textId="77777777" w:rsidR="003B6758" w:rsidRPr="00521CC0" w:rsidRDefault="003B6758" w:rsidP="003B6758">
                  <w:pPr>
                    <w:jc w:val="center"/>
                    <w:rPr>
                      <w:rFonts w:asciiTheme="minorBidi" w:hAnsiTheme="minorBidi"/>
                      <w:b/>
                      <w:bCs/>
                      <w:i/>
                      <w:iCs/>
                      <w:caps/>
                      <w:color w:val="70AD47" w:themeColor="accent6"/>
                      <w:sz w:val="32"/>
                      <w:szCs w:val="32"/>
                    </w:rPr>
                  </w:pPr>
                </w:p>
                <w:p w14:paraId="6C9E7E48" w14:textId="77777777" w:rsidR="003B6758" w:rsidRPr="00521CC0" w:rsidRDefault="003B6758" w:rsidP="003B6758">
                  <w:pPr>
                    <w:jc w:val="center"/>
                    <w:rPr>
                      <w:rFonts w:asciiTheme="minorBidi" w:hAnsiTheme="minorBidi"/>
                      <w:b/>
                      <w:bCs/>
                      <w:i/>
                      <w:iCs/>
                      <w:caps/>
                      <w:color w:val="70AD47" w:themeColor="accent6"/>
                      <w:sz w:val="32"/>
                      <w:szCs w:val="32"/>
                    </w:rPr>
                  </w:pPr>
                </w:p>
                <w:p w14:paraId="175F87F8" w14:textId="1FFA98A9" w:rsidR="003B6758" w:rsidRPr="00682B20" w:rsidRDefault="003B6758" w:rsidP="003B6758">
                  <w:pPr>
                    <w:jc w:val="center"/>
                    <w:rPr>
                      <w:rFonts w:ascii="Arial Narrow" w:hAnsi="Arial Narrow"/>
                      <w:b/>
                      <w:caps/>
                      <w:sz w:val="36"/>
                      <w:szCs w:val="36"/>
                    </w:rPr>
                  </w:pPr>
                  <w:r w:rsidRPr="00682B20">
                    <w:rPr>
                      <w:rFonts w:ascii="Arial Narrow" w:hAnsi="Arial Narrow"/>
                      <w:b/>
                      <w:sz w:val="36"/>
                      <w:szCs w:val="36"/>
                    </w:rPr>
                    <w:t>Příloha A</w:t>
                  </w:r>
                  <w:r>
                    <w:rPr>
                      <w:rFonts w:ascii="Arial Narrow" w:hAnsi="Arial Narrow"/>
                      <w:b/>
                      <w:sz w:val="36"/>
                      <w:szCs w:val="36"/>
                    </w:rPr>
                    <w:t xml:space="preserve"> 3 Závazné Technické a </w:t>
                  </w:r>
                  <w:r w:rsidR="00734807">
                    <w:rPr>
                      <w:rFonts w:ascii="Arial Narrow" w:hAnsi="Arial Narrow"/>
                      <w:b/>
                      <w:sz w:val="36"/>
                      <w:szCs w:val="36"/>
                    </w:rPr>
                    <w:t xml:space="preserve">Funkční Požadavky </w:t>
                  </w:r>
                </w:p>
                <w:p w14:paraId="46EFF9A7" w14:textId="77777777" w:rsidR="003B6758" w:rsidRPr="00521CC0" w:rsidRDefault="003B6758" w:rsidP="003B6758">
                  <w:pPr>
                    <w:jc w:val="center"/>
                    <w:rPr>
                      <w:b/>
                      <w:bCs/>
                      <w:i/>
                      <w:iCs/>
                      <w:caps/>
                      <w:color w:val="70AD47" w:themeColor="accent6"/>
                      <w:sz w:val="32"/>
                      <w:szCs w:val="32"/>
                    </w:rPr>
                  </w:pPr>
                  <w:r w:rsidRPr="00521CC0">
                    <w:rPr>
                      <w:b/>
                      <w:i/>
                      <w:iCs/>
                      <w:caps/>
                      <w:color w:val="70AD47" w:themeColor="accent6"/>
                      <w:sz w:val="32"/>
                      <w:szCs w:val="32"/>
                    </w:rPr>
                    <w:t xml:space="preserve"> </w:t>
                  </w:r>
                </w:p>
                <w:p w14:paraId="7F495D39" w14:textId="77777777" w:rsidR="003B6758" w:rsidRPr="00521CC0" w:rsidRDefault="003B6758" w:rsidP="003B6758">
                  <w:pPr>
                    <w:jc w:val="center"/>
                    <w:rPr>
                      <w:b/>
                      <w:bCs/>
                      <w:i/>
                      <w:iCs/>
                      <w:caps/>
                      <w:color w:val="70AD47" w:themeColor="accent6"/>
                      <w:sz w:val="32"/>
                      <w:szCs w:val="32"/>
                    </w:rPr>
                  </w:pPr>
                </w:p>
                <w:p w14:paraId="3C8A4094" w14:textId="77777777" w:rsidR="003B6758" w:rsidRPr="00D03144" w:rsidRDefault="003B6758" w:rsidP="003B6758">
                  <w:pPr>
                    <w:jc w:val="center"/>
                    <w:rPr>
                      <w:rFonts w:ascii="Calibri Light" w:hAnsi="Calibri Light"/>
                      <w:bCs/>
                    </w:rPr>
                  </w:pPr>
                  <w:r w:rsidRPr="00D03144">
                    <w:rPr>
                      <w:b/>
                      <w:caps/>
                      <w:sz w:val="24"/>
                    </w:rPr>
                    <w:t>ANNEX A 1 Subject and scope of the Contract</w:t>
                  </w:r>
                </w:p>
                <w:p w14:paraId="1EDC44C2" w14:textId="77777777" w:rsidR="003B6758" w:rsidRPr="00E63830" w:rsidRDefault="003B6758" w:rsidP="003B6758">
                  <w:pPr>
                    <w:jc w:val="center"/>
                    <w:rPr>
                      <w:b/>
                      <w:bCs/>
                      <w:caps/>
                      <w:color w:val="C00000"/>
                      <w:sz w:val="24"/>
                    </w:rPr>
                  </w:pPr>
                </w:p>
                <w:p w14:paraId="03469BE6" w14:textId="77777777" w:rsidR="003B6758" w:rsidRPr="002D0E5A" w:rsidRDefault="003B6758" w:rsidP="003B6758">
                  <w:pPr>
                    <w:jc w:val="center"/>
                    <w:rPr>
                      <w:b/>
                      <w:bCs/>
                      <w:i/>
                      <w:iCs/>
                      <w:color w:val="F7CAAC" w:themeColor="accent2" w:themeTint="66"/>
                      <w:sz w:val="24"/>
                    </w:rPr>
                  </w:pPr>
                </w:p>
                <w:p w14:paraId="46D77CBA" w14:textId="77777777" w:rsidR="003B6758" w:rsidRPr="002D0E5A" w:rsidRDefault="003B6758" w:rsidP="003B6758">
                  <w:pPr>
                    <w:jc w:val="center"/>
                    <w:rPr>
                      <w:b/>
                      <w:bCs/>
                      <w:i/>
                      <w:iCs/>
                      <w:color w:val="F7CAAC" w:themeColor="accent2" w:themeTint="66"/>
                      <w:sz w:val="24"/>
                    </w:rPr>
                  </w:pPr>
                </w:p>
                <w:p w14:paraId="53D8D1EC" w14:textId="77777777" w:rsidR="003B6758" w:rsidRPr="002D0E5A" w:rsidRDefault="003B6758" w:rsidP="003B6758">
                  <w:pPr>
                    <w:jc w:val="center"/>
                    <w:rPr>
                      <w:b/>
                      <w:bCs/>
                      <w:i/>
                      <w:iCs/>
                      <w:color w:val="F7CAAC" w:themeColor="accent2" w:themeTint="66"/>
                      <w:sz w:val="24"/>
                    </w:rPr>
                  </w:pPr>
                </w:p>
              </w:txbxContent>
            </v:textbox>
            <w10:wrap anchorx="margin" anchory="page"/>
            <w10:anchorlock/>
          </v:shape>
        </w:pict>
      </w:r>
    </w:p>
    <w:p w14:paraId="5A676CF2" w14:textId="77777777" w:rsidR="003B6758" w:rsidRPr="003B6758" w:rsidRDefault="003B6758" w:rsidP="003B6758">
      <w:pPr>
        <w:rPr>
          <w:noProof/>
          <w:lang w:eastAsia="cs-CZ"/>
        </w:rPr>
      </w:pPr>
    </w:p>
    <w:p w14:paraId="4CCB6571" w14:textId="77777777" w:rsidR="003B6758" w:rsidRPr="003B6758" w:rsidRDefault="003B6758" w:rsidP="003B6758">
      <w:pPr>
        <w:rPr>
          <w:noProof/>
          <w:lang w:eastAsia="cs-CZ"/>
        </w:rPr>
      </w:pPr>
    </w:p>
    <w:p w14:paraId="31FF7E9D" w14:textId="77777777" w:rsidR="003B6758" w:rsidRPr="003B6758" w:rsidRDefault="003B6758" w:rsidP="003B6758">
      <w:pPr>
        <w:rPr>
          <w:noProof/>
          <w:lang w:eastAsia="cs-CZ"/>
        </w:rPr>
      </w:pPr>
    </w:p>
    <w:p w14:paraId="31A9095B" w14:textId="77777777" w:rsidR="003B6758" w:rsidRPr="003B6758" w:rsidRDefault="003B6758" w:rsidP="003B6758">
      <w:pPr>
        <w:rPr>
          <w:noProof/>
          <w:lang w:eastAsia="cs-CZ"/>
        </w:rPr>
      </w:pPr>
    </w:p>
    <w:p w14:paraId="3CD8A400" w14:textId="77777777" w:rsidR="003B6758" w:rsidRPr="003B6758" w:rsidRDefault="003B6758" w:rsidP="003B6758">
      <w:pPr>
        <w:rPr>
          <w:noProof/>
          <w:lang w:eastAsia="cs-CZ"/>
        </w:rPr>
      </w:pPr>
    </w:p>
    <w:p w14:paraId="5E1879D3" w14:textId="77777777" w:rsidR="003B6758" w:rsidRPr="003B6758" w:rsidRDefault="003B6758" w:rsidP="003B6758">
      <w:pPr>
        <w:rPr>
          <w:noProof/>
          <w:lang w:eastAsia="cs-CZ"/>
        </w:rPr>
      </w:pPr>
    </w:p>
    <w:p w14:paraId="6C068E15" w14:textId="77777777" w:rsidR="003B6758" w:rsidRPr="003B6758" w:rsidRDefault="003B6758" w:rsidP="003B6758">
      <w:pPr>
        <w:rPr>
          <w:noProof/>
          <w:lang w:eastAsia="cs-CZ"/>
        </w:rPr>
      </w:pPr>
    </w:p>
    <w:p w14:paraId="5285B430" w14:textId="77777777" w:rsidR="003B6758" w:rsidRPr="003B6758" w:rsidRDefault="003B6758" w:rsidP="003B6758">
      <w:pPr>
        <w:rPr>
          <w:noProof/>
          <w:lang w:eastAsia="cs-CZ"/>
        </w:rPr>
      </w:pPr>
    </w:p>
    <w:p w14:paraId="6E5E7950" w14:textId="77777777" w:rsidR="003B6758" w:rsidRPr="003B6758" w:rsidRDefault="003B6758" w:rsidP="003B6758">
      <w:pPr>
        <w:rPr>
          <w:noProof/>
          <w:lang w:eastAsia="cs-CZ"/>
        </w:rPr>
      </w:pPr>
    </w:p>
    <w:p w14:paraId="3960F723" w14:textId="77777777" w:rsidR="003B6758" w:rsidRPr="003B6758" w:rsidRDefault="003B6758" w:rsidP="003B6758">
      <w:pPr>
        <w:rPr>
          <w:noProof/>
          <w:lang w:eastAsia="cs-CZ"/>
        </w:rPr>
      </w:pPr>
    </w:p>
    <w:p w14:paraId="57F5C3F8" w14:textId="77777777" w:rsidR="003B6758" w:rsidRPr="003B6758" w:rsidRDefault="003B6758" w:rsidP="003B6758">
      <w:pPr>
        <w:rPr>
          <w:noProof/>
          <w:lang w:eastAsia="cs-CZ"/>
        </w:rPr>
      </w:pPr>
    </w:p>
    <w:p w14:paraId="0A6BDB29" w14:textId="77777777" w:rsidR="003B6758" w:rsidRPr="003B6758" w:rsidRDefault="003B6758" w:rsidP="003B6758">
      <w:pPr>
        <w:rPr>
          <w:noProof/>
          <w:lang w:eastAsia="cs-CZ"/>
        </w:rPr>
      </w:pPr>
    </w:p>
    <w:p w14:paraId="66C3741B" w14:textId="77777777" w:rsidR="003B6758" w:rsidRPr="003B6758" w:rsidRDefault="003B6758" w:rsidP="003B6758">
      <w:pPr>
        <w:rPr>
          <w:noProof/>
          <w:lang w:eastAsia="cs-CZ"/>
        </w:rPr>
      </w:pPr>
    </w:p>
    <w:p w14:paraId="734A2332" w14:textId="77777777" w:rsidR="003B6758" w:rsidRPr="003B6758" w:rsidRDefault="003B6758" w:rsidP="003B6758">
      <w:pPr>
        <w:rPr>
          <w:noProof/>
          <w:lang w:eastAsia="cs-CZ"/>
        </w:rPr>
      </w:pPr>
    </w:p>
    <w:p w14:paraId="7E352ADF" w14:textId="77777777" w:rsidR="003B6758" w:rsidRPr="003B6758" w:rsidRDefault="003B6758" w:rsidP="003B6758">
      <w:pPr>
        <w:rPr>
          <w:noProof/>
          <w:lang w:eastAsia="cs-CZ"/>
        </w:rPr>
      </w:pPr>
    </w:p>
    <w:p w14:paraId="58BABB00" w14:textId="77777777" w:rsidR="003B6758" w:rsidRPr="003B6758" w:rsidRDefault="003B6758" w:rsidP="003B6758">
      <w:pPr>
        <w:rPr>
          <w:noProof/>
          <w:lang w:eastAsia="cs-CZ"/>
        </w:rPr>
      </w:pPr>
    </w:p>
    <w:p w14:paraId="0EA4D0EF" w14:textId="77777777" w:rsidR="003B6758" w:rsidRPr="003B6758" w:rsidRDefault="003B6758" w:rsidP="003B6758">
      <w:pPr>
        <w:rPr>
          <w:noProof/>
          <w:lang w:eastAsia="cs-CZ"/>
        </w:rPr>
      </w:pPr>
    </w:p>
    <w:p w14:paraId="5437704F" w14:textId="77777777" w:rsidR="00317EAD" w:rsidRDefault="00317EAD"/>
    <w:p w14:paraId="6DDC5825" w14:textId="77777777" w:rsidR="00317EAD" w:rsidRDefault="00317EAD"/>
    <w:p w14:paraId="392E6E4A" w14:textId="77777777" w:rsidR="00317EAD" w:rsidRDefault="00317EAD"/>
    <w:p w14:paraId="4549E79F" w14:textId="77777777" w:rsidR="00317EAD" w:rsidRDefault="00317EAD"/>
    <w:p w14:paraId="3F479754" w14:textId="77777777" w:rsidR="00317EAD" w:rsidRDefault="00317EAD"/>
    <w:p w14:paraId="38853FD1" w14:textId="77777777" w:rsidR="00317EAD" w:rsidRDefault="00317EAD"/>
    <w:p w14:paraId="6AEE07A5" w14:textId="77777777" w:rsidR="00317EAD" w:rsidRDefault="00317EAD"/>
    <w:p w14:paraId="48A83329" w14:textId="77777777" w:rsidR="00317EAD" w:rsidRDefault="00317EAD"/>
    <w:p w14:paraId="77BF8D39" w14:textId="251935FF" w:rsidR="001F154C" w:rsidRDefault="001F154C">
      <w:r>
        <w:br w:type="page"/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147491511"/>
        <w:docPartObj>
          <w:docPartGallery w:val="Table of Contents"/>
          <w:docPartUnique/>
        </w:docPartObj>
      </w:sdtPr>
      <w:sdtEndPr>
        <w:rPr>
          <w:rFonts w:ascii="Arial" w:hAnsi="Arial"/>
          <w:b/>
          <w:bCs/>
          <w:sz w:val="20"/>
        </w:rPr>
      </w:sdtEndPr>
      <w:sdtContent>
        <w:p w14:paraId="0A99C20A" w14:textId="77777777" w:rsidR="00682B20" w:rsidRPr="001F154C" w:rsidRDefault="00682B20">
          <w:pPr>
            <w:pStyle w:val="Nadpisobsahu"/>
            <w:rPr>
              <w:rFonts w:ascii="Arial" w:hAnsi="Arial" w:cs="Arial"/>
              <w:b/>
              <w:bCs/>
              <w:color w:val="auto"/>
              <w:sz w:val="30"/>
              <w:szCs w:val="30"/>
            </w:rPr>
          </w:pPr>
          <w:r w:rsidRPr="001F154C">
            <w:rPr>
              <w:rFonts w:ascii="Arial" w:hAnsi="Arial" w:cs="Arial"/>
              <w:b/>
              <w:bCs/>
              <w:color w:val="auto"/>
              <w:sz w:val="30"/>
              <w:szCs w:val="30"/>
            </w:rPr>
            <w:t>Obsah</w:t>
          </w:r>
        </w:p>
        <w:p w14:paraId="4B85BC23" w14:textId="199A7C52" w:rsidR="000701BF" w:rsidRDefault="00682B20">
          <w:pPr>
            <w:pStyle w:val="Obsah1"/>
            <w:rPr>
              <w:rFonts w:asciiTheme="minorHAnsi" w:eastAsiaTheme="minorEastAsia" w:hAnsiTheme="minorHAnsi"/>
              <w:noProof/>
              <w:sz w:val="22"/>
              <w:lang w:eastAsia="zh-CN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53270343" w:history="1">
            <w:r w:rsidR="000701BF" w:rsidRPr="00FE161A">
              <w:rPr>
                <w:rStyle w:val="Hypertextovodkaz"/>
                <w:noProof/>
              </w:rPr>
              <w:t>1 ÚČEL STAVBY A TECHNICKÉ POŽADAVKY NA STAVBU JAKO CELEK</w:t>
            </w:r>
            <w:r w:rsidR="000701BF">
              <w:rPr>
                <w:noProof/>
                <w:webHidden/>
              </w:rPr>
              <w:tab/>
            </w:r>
            <w:r w:rsidR="000701BF">
              <w:rPr>
                <w:noProof/>
                <w:webHidden/>
              </w:rPr>
              <w:fldChar w:fldCharType="begin"/>
            </w:r>
            <w:r w:rsidR="000701BF">
              <w:rPr>
                <w:noProof/>
                <w:webHidden/>
              </w:rPr>
              <w:instrText xml:space="preserve"> PAGEREF _Toc153270343 \h </w:instrText>
            </w:r>
            <w:r w:rsidR="000701BF">
              <w:rPr>
                <w:noProof/>
                <w:webHidden/>
              </w:rPr>
            </w:r>
            <w:r w:rsidR="000701BF">
              <w:rPr>
                <w:noProof/>
                <w:webHidden/>
              </w:rPr>
              <w:fldChar w:fldCharType="separate"/>
            </w:r>
            <w:r w:rsidR="000701BF">
              <w:rPr>
                <w:noProof/>
                <w:webHidden/>
              </w:rPr>
              <w:t>4</w:t>
            </w:r>
            <w:r w:rsidR="000701BF">
              <w:rPr>
                <w:noProof/>
                <w:webHidden/>
              </w:rPr>
              <w:fldChar w:fldCharType="end"/>
            </w:r>
          </w:hyperlink>
        </w:p>
        <w:p w14:paraId="648F665A" w14:textId="326774AB" w:rsidR="000701BF" w:rsidRDefault="000701BF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zh-CN"/>
            </w:rPr>
          </w:pPr>
          <w:hyperlink w:anchor="_Toc153270344" w:history="1">
            <w:r w:rsidRPr="00FE161A">
              <w:rPr>
                <w:rStyle w:val="Hypertextovodkaz"/>
                <w:noProof/>
              </w:rPr>
              <w:t>1.1 Základní požadované technické a funkční charakteristiky DÍLA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_Toc153270344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C566A27" w14:textId="542FFF01" w:rsidR="000701BF" w:rsidRDefault="000701BF">
          <w:pPr>
            <w:pStyle w:val="Obsah3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zh-CN"/>
            </w:rPr>
          </w:pPr>
          <w:hyperlink w:anchor="_Toc153270345" w:history="1">
            <w:r w:rsidRPr="00FE161A">
              <w:rPr>
                <w:rStyle w:val="Hypertextovodkaz"/>
                <w:noProof/>
              </w:rPr>
              <w:t>1.1.1 Obecné požadavky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_Toc153270345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A3343BE" w14:textId="35F0C594" w:rsidR="000701BF" w:rsidRDefault="000701BF">
          <w:pPr>
            <w:pStyle w:val="Obsah3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zh-CN"/>
            </w:rPr>
          </w:pPr>
          <w:hyperlink w:anchor="_Toc153270346" w:history="1">
            <w:r w:rsidRPr="00FE161A">
              <w:rPr>
                <w:rStyle w:val="Hypertextovodkaz"/>
                <w:noProof/>
              </w:rPr>
              <w:t>1.1.2 Požadavky BAT a legislativy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_Toc153270346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BAA751" w14:textId="3B9124F8" w:rsidR="000701BF" w:rsidRDefault="000701BF">
          <w:pPr>
            <w:pStyle w:val="Obsah3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zh-CN"/>
            </w:rPr>
          </w:pPr>
          <w:hyperlink w:anchor="_Toc153270347" w:history="1">
            <w:r w:rsidRPr="00FE161A">
              <w:rPr>
                <w:rStyle w:val="Hypertextovodkaz"/>
                <w:noProof/>
              </w:rPr>
              <w:t>1.1.3 Jazyk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_Toc153270347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2B1995B" w14:textId="57B469F2" w:rsidR="000701BF" w:rsidRDefault="000701BF">
          <w:pPr>
            <w:pStyle w:val="Obsah1"/>
            <w:rPr>
              <w:rFonts w:asciiTheme="minorHAnsi" w:eastAsiaTheme="minorEastAsia" w:hAnsiTheme="minorHAnsi"/>
              <w:noProof/>
              <w:sz w:val="22"/>
              <w:lang w:eastAsia="zh-CN"/>
            </w:rPr>
          </w:pPr>
          <w:hyperlink w:anchor="_Toc153270348" w:history="1">
            <w:r w:rsidRPr="00FE161A">
              <w:rPr>
                <w:rStyle w:val="Hypertextovodkaz"/>
                <w:noProof/>
              </w:rPr>
              <w:t>2 PROVOZNÍ A VÝKONNOSTNÍ PARAMETRY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_Toc153270348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255041C" w14:textId="663A3B7B" w:rsidR="000701BF" w:rsidRDefault="000701BF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zh-CN"/>
            </w:rPr>
          </w:pPr>
          <w:hyperlink w:anchor="_Toc153270349" w:history="1">
            <w:r w:rsidRPr="00FE161A">
              <w:rPr>
                <w:rStyle w:val="Hypertextovodkaz"/>
                <w:noProof/>
              </w:rPr>
              <w:t>2.1 Základní popis provozu DÍLA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_Toc153270349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8B8E05" w14:textId="1D6ECE5D" w:rsidR="000701BF" w:rsidRDefault="000701BF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zh-CN"/>
            </w:rPr>
          </w:pPr>
          <w:hyperlink w:anchor="_Toc153270350" w:history="1">
            <w:r w:rsidRPr="00FE161A">
              <w:rPr>
                <w:rStyle w:val="Hypertextovodkaz"/>
                <w:noProof/>
              </w:rPr>
              <w:t>2.2 Výkonnostní parametry JEDNOTKY, kvalita paliva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_Toc153270350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D44C93" w14:textId="2E87B4C5" w:rsidR="000701BF" w:rsidRDefault="000701BF">
          <w:pPr>
            <w:pStyle w:val="Obsah3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zh-CN"/>
            </w:rPr>
          </w:pPr>
          <w:hyperlink w:anchor="_Toc153270351" w:history="1">
            <w:r w:rsidRPr="00FE161A">
              <w:rPr>
                <w:rStyle w:val="Hypertextovodkaz"/>
                <w:noProof/>
              </w:rPr>
              <w:t>2.2.1 Dřevní štěpka – celkové kvalitativní znaky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_Toc153270351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8A9FDB" w14:textId="56ED7CE3" w:rsidR="000701BF" w:rsidRDefault="000701BF">
          <w:pPr>
            <w:pStyle w:val="Obsah3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zh-CN"/>
            </w:rPr>
          </w:pPr>
          <w:hyperlink w:anchor="_Toc153270352" w:history="1">
            <w:r w:rsidRPr="00FE161A">
              <w:rPr>
                <w:rStyle w:val="Hypertextovodkaz"/>
                <w:noProof/>
              </w:rPr>
              <w:t>2.2.2 Dřevní štěpka – granulometrie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_Toc153270352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E238986" w14:textId="58446E05" w:rsidR="000701BF" w:rsidRDefault="000701BF">
          <w:pPr>
            <w:pStyle w:val="Obsah3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zh-CN"/>
            </w:rPr>
          </w:pPr>
          <w:hyperlink w:anchor="_Toc153270353" w:history="1">
            <w:r w:rsidRPr="00FE161A">
              <w:rPr>
                <w:rStyle w:val="Hypertextovodkaz"/>
                <w:noProof/>
              </w:rPr>
              <w:t>2.2.3 Bilance toku paliv – dřevní štěpka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_Toc153270353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5FA1E9" w14:textId="6B4C0D24" w:rsidR="000701BF" w:rsidRDefault="000701BF">
          <w:pPr>
            <w:pStyle w:val="Obsah3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zh-CN"/>
            </w:rPr>
          </w:pPr>
          <w:hyperlink w:anchor="_Toc153270354" w:history="1">
            <w:r w:rsidRPr="00FE161A">
              <w:rPr>
                <w:rStyle w:val="Hypertextovodkaz"/>
                <w:noProof/>
              </w:rPr>
              <w:t>2.2.4 Požadavky pro vykládku ze železnice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_Toc153270354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D34561" w14:textId="339AD904" w:rsidR="000701BF" w:rsidRDefault="000701BF">
          <w:pPr>
            <w:pStyle w:val="Obsah3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zh-CN"/>
            </w:rPr>
          </w:pPr>
          <w:hyperlink w:anchor="_Toc153270355" w:history="1">
            <w:r w:rsidRPr="00FE161A">
              <w:rPr>
                <w:rStyle w:val="Hypertextovodkaz"/>
                <w:noProof/>
              </w:rPr>
              <w:t>2.2.5 Provoz JEDNOTKY OB 4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_Toc153270355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B197CFF" w14:textId="2EAB9E7B" w:rsidR="000701BF" w:rsidRDefault="000701BF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zh-CN"/>
            </w:rPr>
          </w:pPr>
          <w:hyperlink w:anchor="_Toc153270356" w:history="1">
            <w:r w:rsidRPr="00FE161A">
              <w:rPr>
                <w:rStyle w:val="Hypertextovodkaz"/>
                <w:noProof/>
              </w:rPr>
              <w:t>2.3 Zabezpečení technologických zařízení v zimním období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_Toc153270356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BDD05B2" w14:textId="2B4F139F" w:rsidR="000701BF" w:rsidRDefault="000701BF">
          <w:pPr>
            <w:pStyle w:val="Obsah1"/>
            <w:rPr>
              <w:rFonts w:asciiTheme="minorHAnsi" w:eastAsiaTheme="minorEastAsia" w:hAnsiTheme="minorHAnsi"/>
              <w:noProof/>
              <w:sz w:val="22"/>
              <w:lang w:eastAsia="zh-CN"/>
            </w:rPr>
          </w:pPr>
          <w:hyperlink w:anchor="_Toc153270357" w:history="1">
            <w:r w:rsidRPr="00FE161A">
              <w:rPr>
                <w:rStyle w:val="Hypertextovodkaz"/>
                <w:noProof/>
              </w:rPr>
              <w:t>3 MEDIA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_Toc153270357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306D4F" w14:textId="6EF7FE77" w:rsidR="000701BF" w:rsidRDefault="000701BF">
          <w:pPr>
            <w:pStyle w:val="Obsah1"/>
            <w:rPr>
              <w:rFonts w:asciiTheme="minorHAnsi" w:eastAsiaTheme="minorEastAsia" w:hAnsiTheme="minorHAnsi"/>
              <w:noProof/>
              <w:sz w:val="22"/>
              <w:lang w:eastAsia="zh-CN"/>
            </w:rPr>
          </w:pPr>
          <w:hyperlink w:anchor="_Toc153270358" w:history="1">
            <w:r w:rsidRPr="00FE161A">
              <w:rPr>
                <w:rStyle w:val="Hypertextovodkaz"/>
                <w:noProof/>
              </w:rPr>
              <w:t>4 SPOLEČNÝ PROVOZ NOVÉ A STARÉ TECHNOLOGIE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_Toc153270358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DE3C0C" w14:textId="4C74242A" w:rsidR="000701BF" w:rsidRDefault="000701BF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zh-CN"/>
            </w:rPr>
          </w:pPr>
          <w:hyperlink w:anchor="_Toc153270359" w:history="1">
            <w:r w:rsidRPr="00FE161A">
              <w:rPr>
                <w:rStyle w:val="Hypertextovodkaz"/>
                <w:noProof/>
              </w:rPr>
              <w:t>4.1 Období výstavby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_Toc153270359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5B29C15" w14:textId="33803CE2" w:rsidR="000701BF" w:rsidRDefault="000701BF">
          <w:pPr>
            <w:pStyle w:val="Obsah3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zh-CN"/>
            </w:rPr>
          </w:pPr>
          <w:hyperlink w:anchor="_Toc153270360" w:history="1">
            <w:r w:rsidRPr="00FE161A">
              <w:rPr>
                <w:rStyle w:val="Hypertextovodkaz"/>
                <w:noProof/>
              </w:rPr>
              <w:t>4.1.1 Organizační členění stavby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_Toc153270360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01AB80E" w14:textId="675696CE" w:rsidR="000701BF" w:rsidRDefault="000701BF">
          <w:pPr>
            <w:pStyle w:val="Obsah3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zh-CN"/>
            </w:rPr>
          </w:pPr>
          <w:hyperlink w:anchor="_Toc153270361" w:history="1">
            <w:r w:rsidRPr="00FE161A">
              <w:rPr>
                <w:rStyle w:val="Hypertextovodkaz"/>
                <w:noProof/>
              </w:rPr>
              <w:t>4.1.2 Postup výstavby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_Toc153270361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C13D69C" w14:textId="077E0657" w:rsidR="000701BF" w:rsidRDefault="000701BF">
          <w:pPr>
            <w:pStyle w:val="Obsah3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zh-CN"/>
            </w:rPr>
          </w:pPr>
          <w:hyperlink w:anchor="_Toc153270362" w:history="1">
            <w:r w:rsidRPr="00FE161A">
              <w:rPr>
                <w:rStyle w:val="Hypertextovodkaz"/>
                <w:noProof/>
              </w:rPr>
              <w:t>4.1.2.1 Všeobecné podmínky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_Toc153270362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1D2399" w14:textId="6035F2C6" w:rsidR="000701BF" w:rsidRDefault="000701BF">
          <w:pPr>
            <w:pStyle w:val="Obsah3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zh-CN"/>
            </w:rPr>
          </w:pPr>
          <w:hyperlink w:anchor="_Toc153270363" w:history="1">
            <w:r w:rsidRPr="00FE161A">
              <w:rPr>
                <w:rStyle w:val="Hypertextovodkaz"/>
                <w:noProof/>
              </w:rPr>
              <w:t>4.1.2.2 Etapizace výstavby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_Toc153270363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8EB610D" w14:textId="0668718B" w:rsidR="000701BF" w:rsidRDefault="000701BF">
          <w:pPr>
            <w:pStyle w:val="Obsah1"/>
            <w:rPr>
              <w:rFonts w:asciiTheme="minorHAnsi" w:eastAsiaTheme="minorEastAsia" w:hAnsiTheme="minorHAnsi"/>
              <w:noProof/>
              <w:sz w:val="22"/>
              <w:lang w:eastAsia="zh-CN"/>
            </w:rPr>
          </w:pPr>
          <w:hyperlink w:anchor="_Toc153270364" w:history="1">
            <w:r w:rsidRPr="00FE161A">
              <w:rPr>
                <w:rStyle w:val="Hypertextovodkaz"/>
                <w:noProof/>
              </w:rPr>
              <w:t>5 POŽADAVKY NA ŽIVOTNOST A SPOLEHLIVOST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_Toc153270364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8F6F99B" w14:textId="63DAEE69" w:rsidR="000701BF" w:rsidRDefault="000701BF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zh-CN"/>
            </w:rPr>
          </w:pPr>
          <w:hyperlink w:anchor="_Toc153270365" w:history="1">
            <w:r w:rsidRPr="00FE161A">
              <w:rPr>
                <w:rStyle w:val="Hypertextovodkaz"/>
                <w:noProof/>
              </w:rPr>
              <w:t>5.1 Životnost DÍLA OB 4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_Toc153270365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D26688" w14:textId="1A2C2CBB" w:rsidR="000701BF" w:rsidRDefault="000701BF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zh-CN"/>
            </w:rPr>
          </w:pPr>
          <w:hyperlink w:anchor="_Toc153270366" w:history="1">
            <w:r w:rsidRPr="00FE161A">
              <w:rPr>
                <w:rStyle w:val="Hypertextovodkaz"/>
                <w:noProof/>
              </w:rPr>
              <w:t>5.2 Opravy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_Toc153270366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B4443B" w14:textId="04ABAB32" w:rsidR="000701BF" w:rsidRDefault="000701BF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zh-CN"/>
            </w:rPr>
          </w:pPr>
          <w:hyperlink w:anchor="_Toc153270367" w:history="1">
            <w:r w:rsidRPr="00FE161A">
              <w:rPr>
                <w:rStyle w:val="Hypertextovodkaz"/>
                <w:noProof/>
              </w:rPr>
              <w:t>5.3 Životnosti nových komponent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_Toc153270367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5AA3039" w14:textId="4077C242" w:rsidR="000701BF" w:rsidRDefault="000701BF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zh-CN"/>
            </w:rPr>
          </w:pPr>
          <w:hyperlink w:anchor="_Toc153270368" w:history="1">
            <w:r w:rsidRPr="00FE161A">
              <w:rPr>
                <w:rStyle w:val="Hypertextovodkaz"/>
                <w:noProof/>
              </w:rPr>
              <w:t>5.4 Požadovaná disponibilita JEDNOTKY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_Toc153270368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08DBAA" w14:textId="54B4AF50" w:rsidR="000701BF" w:rsidRDefault="000701BF">
          <w:pPr>
            <w:pStyle w:val="Obsah1"/>
            <w:rPr>
              <w:rFonts w:asciiTheme="minorHAnsi" w:eastAsiaTheme="minorEastAsia" w:hAnsiTheme="minorHAnsi"/>
              <w:noProof/>
              <w:sz w:val="22"/>
              <w:lang w:eastAsia="zh-CN"/>
            </w:rPr>
          </w:pPr>
          <w:hyperlink w:anchor="_Toc153270369" w:history="1">
            <w:r w:rsidRPr="00FE161A">
              <w:rPr>
                <w:rStyle w:val="Hypertextovodkaz"/>
                <w:noProof/>
              </w:rPr>
              <w:t>6 POŽADAVKY PRO UDRŽBU ZAŘÍZENÍ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_Toc153270369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DFE43F" w14:textId="3603F4EC" w:rsidR="000701BF" w:rsidRDefault="000701BF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zh-CN"/>
            </w:rPr>
          </w:pPr>
          <w:hyperlink w:anchor="_Toc153270370" w:history="1">
            <w:r w:rsidRPr="00FE161A">
              <w:rPr>
                <w:rStyle w:val="Hypertextovodkaz"/>
                <w:noProof/>
              </w:rPr>
              <w:t>6.1 Požadavky na systém údržby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_Toc153270370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3441669" w14:textId="5AC72697" w:rsidR="000701BF" w:rsidRDefault="000701BF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zh-CN"/>
            </w:rPr>
          </w:pPr>
          <w:hyperlink w:anchor="_Toc153270371" w:history="1">
            <w:r w:rsidRPr="00FE161A">
              <w:rPr>
                <w:rStyle w:val="Hypertextovodkaz"/>
                <w:noProof/>
              </w:rPr>
              <w:t>6.2 Obsluhovatelnost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_Toc153270371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1C859A" w14:textId="68E55253" w:rsidR="000701BF" w:rsidRDefault="000701BF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zh-CN"/>
            </w:rPr>
          </w:pPr>
          <w:hyperlink w:anchor="_Toc153270372" w:history="1">
            <w:r w:rsidRPr="00FE161A">
              <w:rPr>
                <w:rStyle w:val="Hypertextovodkaz"/>
                <w:noProof/>
              </w:rPr>
              <w:t>6.3 Údržba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_Toc153270372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3E150D" w14:textId="6A5265D7" w:rsidR="000701BF" w:rsidRDefault="000701BF">
          <w:pPr>
            <w:pStyle w:val="Obsah1"/>
            <w:rPr>
              <w:rFonts w:asciiTheme="minorHAnsi" w:eastAsiaTheme="minorEastAsia" w:hAnsiTheme="minorHAnsi"/>
              <w:noProof/>
              <w:sz w:val="22"/>
              <w:lang w:eastAsia="zh-CN"/>
            </w:rPr>
          </w:pPr>
          <w:hyperlink w:anchor="_Toc153270373" w:history="1">
            <w:r w:rsidRPr="00FE161A">
              <w:rPr>
                <w:rStyle w:val="Hypertextovodkaz"/>
                <w:noProof/>
              </w:rPr>
              <w:t>7 PÉČE O ŽIVOTNÍ PROSTŘEDÍ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_Toc153270373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BBA5EB9" w14:textId="50DF8493" w:rsidR="000701BF" w:rsidRDefault="000701BF">
          <w:pPr>
            <w:pStyle w:val="Obsah1"/>
            <w:rPr>
              <w:rFonts w:asciiTheme="minorHAnsi" w:eastAsiaTheme="minorEastAsia" w:hAnsiTheme="minorHAnsi"/>
              <w:noProof/>
              <w:sz w:val="22"/>
              <w:lang w:eastAsia="zh-CN"/>
            </w:rPr>
          </w:pPr>
          <w:hyperlink w:anchor="_Toc153270374" w:history="1">
            <w:r w:rsidRPr="00FE161A">
              <w:rPr>
                <w:rStyle w:val="Hypertextovodkaz"/>
                <w:noProof/>
              </w:rPr>
              <w:t>8 BEZPEČNOST PRÁCE A TECHNICKÝCH ZAŘÍZENÍ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_Toc153270374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D0D898" w14:textId="253BBF62" w:rsidR="000701BF" w:rsidRDefault="000701BF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zh-CN"/>
            </w:rPr>
          </w:pPr>
          <w:hyperlink w:anchor="_Toc153270375" w:history="1">
            <w:r w:rsidRPr="00FE161A">
              <w:rPr>
                <w:rStyle w:val="Hypertextovodkaz"/>
                <w:noProof/>
              </w:rPr>
              <w:t>8.1 Obecná rizika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_Toc153270375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11FC96" w14:textId="38DD7BB1" w:rsidR="000701BF" w:rsidRDefault="000701BF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zh-CN"/>
            </w:rPr>
          </w:pPr>
          <w:hyperlink w:anchor="_Toc153270376" w:history="1">
            <w:r w:rsidRPr="00FE161A">
              <w:rPr>
                <w:rStyle w:val="Hypertextovodkaz"/>
                <w:noProof/>
              </w:rPr>
              <w:t>8.2 Vyhrazená technická zařízení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_Toc153270376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13D744" w14:textId="146DA390" w:rsidR="000701BF" w:rsidRDefault="000701BF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zh-CN"/>
            </w:rPr>
          </w:pPr>
          <w:hyperlink w:anchor="_Toc153270377" w:history="1">
            <w:r w:rsidRPr="00FE161A">
              <w:rPr>
                <w:rStyle w:val="Hypertextovodkaz"/>
                <w:noProof/>
              </w:rPr>
              <w:t>8.3 Ochrana proti nebezpečí výbuchu plynů, par a prachu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_Toc153270377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361E33" w14:textId="2342038D" w:rsidR="000701BF" w:rsidRDefault="000701BF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zh-CN"/>
            </w:rPr>
          </w:pPr>
          <w:hyperlink w:anchor="_Toc153270378" w:history="1">
            <w:r w:rsidRPr="00FE161A">
              <w:rPr>
                <w:rStyle w:val="Hypertextovodkaz"/>
                <w:noProof/>
              </w:rPr>
              <w:t>8.4 Hygiena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_Toc153270378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A3163D8" w14:textId="14E5FEB2" w:rsidR="000701BF" w:rsidRDefault="000701BF">
          <w:pPr>
            <w:pStyle w:val="Obsah1"/>
            <w:rPr>
              <w:rFonts w:asciiTheme="minorHAnsi" w:eastAsiaTheme="minorEastAsia" w:hAnsiTheme="minorHAnsi"/>
              <w:noProof/>
              <w:sz w:val="22"/>
              <w:lang w:eastAsia="zh-CN"/>
            </w:rPr>
          </w:pPr>
          <w:hyperlink w:anchor="_Toc153270379" w:history="1">
            <w:r w:rsidRPr="00FE161A">
              <w:rPr>
                <w:rStyle w:val="Hypertextovodkaz"/>
                <w:noProof/>
              </w:rPr>
              <w:t>9 HLUK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_Toc153270379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3D01CBB" w14:textId="73AD0E6D" w:rsidR="000701BF" w:rsidRDefault="000701BF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zh-CN"/>
            </w:rPr>
          </w:pPr>
          <w:hyperlink w:anchor="_Toc153270380" w:history="1">
            <w:r w:rsidRPr="00FE161A">
              <w:rPr>
                <w:rStyle w:val="Hypertextovodkaz"/>
                <w:noProof/>
              </w:rPr>
              <w:t>9.1 Hluk vně objektů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_Toc153270380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EADB72" w14:textId="310504EE" w:rsidR="000701BF" w:rsidRDefault="000701BF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zh-CN"/>
            </w:rPr>
          </w:pPr>
          <w:hyperlink w:anchor="_Toc153270381" w:history="1">
            <w:r w:rsidRPr="00FE161A">
              <w:rPr>
                <w:rStyle w:val="Hypertextovodkaz"/>
                <w:noProof/>
              </w:rPr>
              <w:t>9.2 Hluk vnitřní prostředí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_Toc153270381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F17005" w14:textId="3FD22E1D" w:rsidR="000701BF" w:rsidRDefault="000701BF">
          <w:pPr>
            <w:pStyle w:val="Obsah1"/>
            <w:rPr>
              <w:rFonts w:asciiTheme="minorHAnsi" w:eastAsiaTheme="minorEastAsia" w:hAnsiTheme="minorHAnsi"/>
              <w:noProof/>
              <w:sz w:val="22"/>
              <w:lang w:eastAsia="zh-CN"/>
            </w:rPr>
          </w:pPr>
          <w:hyperlink w:anchor="_Toc153270382" w:history="1">
            <w:r w:rsidRPr="00FE161A">
              <w:rPr>
                <w:rStyle w:val="Hypertextovodkaz"/>
                <w:noProof/>
              </w:rPr>
              <w:t>10 POŽÁRNÍ BEZPEČNOST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_Toc153270382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E632DDB" w14:textId="254EE62E" w:rsidR="000701BF" w:rsidRDefault="000701BF">
          <w:pPr>
            <w:pStyle w:val="Obsah1"/>
            <w:rPr>
              <w:rFonts w:asciiTheme="minorHAnsi" w:eastAsiaTheme="minorEastAsia" w:hAnsiTheme="minorHAnsi"/>
              <w:noProof/>
              <w:sz w:val="22"/>
              <w:lang w:eastAsia="zh-CN"/>
            </w:rPr>
          </w:pPr>
          <w:hyperlink w:anchor="_Toc153270383" w:history="1">
            <w:r w:rsidRPr="00FE161A">
              <w:rPr>
                <w:rStyle w:val="Hypertextovodkaz"/>
                <w:noProof/>
              </w:rPr>
              <w:t>11 JINÉ POŽADAVKY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_Toc153270383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DE313AF" w14:textId="12CD00A7" w:rsidR="000701BF" w:rsidRDefault="000701BF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zh-CN"/>
            </w:rPr>
          </w:pPr>
          <w:hyperlink w:anchor="_Toc153270384" w:history="1">
            <w:r w:rsidRPr="00FE161A">
              <w:rPr>
                <w:rStyle w:val="Hypertextovodkaz"/>
                <w:noProof/>
              </w:rPr>
              <w:t>11.1 Použité jednotky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_Toc153270384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76F458" w14:textId="38DCBC61" w:rsidR="000701BF" w:rsidRDefault="000701BF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zh-CN"/>
            </w:rPr>
          </w:pPr>
          <w:hyperlink w:anchor="_Toc153270385" w:history="1">
            <w:r w:rsidRPr="00FE161A">
              <w:rPr>
                <w:rStyle w:val="Hypertextovodkaz"/>
                <w:noProof/>
              </w:rPr>
              <w:t>11.2 Systém jednotného značení KKS a jeho aplikace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_Toc153270385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88B0A9" w14:textId="6E5801BC" w:rsidR="000701BF" w:rsidRDefault="000701BF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zh-CN"/>
            </w:rPr>
          </w:pPr>
          <w:hyperlink w:anchor="_Toc153270386" w:history="1">
            <w:r w:rsidRPr="00FE161A">
              <w:rPr>
                <w:rStyle w:val="Hypertextovodkaz"/>
                <w:noProof/>
              </w:rPr>
              <w:t>11.3 Štítky, popisy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_Toc153270386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EDEAF5" w14:textId="0458FFD8" w:rsidR="000701BF" w:rsidRDefault="000701BF">
          <w:pPr>
            <w:pStyle w:val="Obsah3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zh-CN"/>
            </w:rPr>
          </w:pPr>
          <w:hyperlink w:anchor="_Toc153270387" w:history="1">
            <w:r w:rsidRPr="00FE161A">
              <w:rPr>
                <w:rStyle w:val="Hypertextovodkaz"/>
                <w:noProof/>
              </w:rPr>
              <w:t>11.3.1 Potrubí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_Toc153270387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55B8F3E" w14:textId="55B00C53" w:rsidR="000701BF" w:rsidRDefault="000701BF">
          <w:pPr>
            <w:pStyle w:val="Obsah3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zh-CN"/>
            </w:rPr>
          </w:pPr>
          <w:hyperlink w:anchor="_Toc153270388" w:history="1">
            <w:r w:rsidRPr="00FE161A">
              <w:rPr>
                <w:rStyle w:val="Hypertextovodkaz"/>
                <w:noProof/>
              </w:rPr>
              <w:t>11.3.2 Popisy zařízení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_Toc153270388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934059" w14:textId="25B95375" w:rsidR="000701BF" w:rsidRDefault="000701BF">
          <w:pPr>
            <w:pStyle w:val="Obsah3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zh-CN"/>
            </w:rPr>
          </w:pPr>
          <w:hyperlink w:anchor="_Toc153270389" w:history="1">
            <w:r w:rsidRPr="00FE161A">
              <w:rPr>
                <w:rStyle w:val="Hypertextovodkaz"/>
                <w:noProof/>
              </w:rPr>
              <w:t>11.3.3 Štítkování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_Toc153270389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1875DE" w14:textId="044B5666" w:rsidR="000701BF" w:rsidRDefault="000701BF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zh-CN"/>
            </w:rPr>
          </w:pPr>
          <w:hyperlink w:anchor="_Toc153270390" w:history="1">
            <w:r w:rsidRPr="00FE161A">
              <w:rPr>
                <w:rStyle w:val="Hypertextovodkaz"/>
                <w:noProof/>
              </w:rPr>
              <w:t>11.4 Barevné řešení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_Toc153270390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56E8FD4" w14:textId="38A20DCA" w:rsidR="000701BF" w:rsidRDefault="000701BF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zh-CN"/>
            </w:rPr>
          </w:pPr>
          <w:hyperlink w:anchor="_Toc153270391" w:history="1">
            <w:r w:rsidRPr="00FE161A">
              <w:rPr>
                <w:rStyle w:val="Hypertextovodkaz"/>
                <w:noProof/>
              </w:rPr>
              <w:t>11.5 Standardizace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_Toc153270391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908B1C" w14:textId="67EB8E45" w:rsidR="000701BF" w:rsidRDefault="000701BF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zh-CN"/>
            </w:rPr>
          </w:pPr>
          <w:hyperlink w:anchor="_Toc153270392" w:history="1">
            <w:r w:rsidRPr="00FE161A">
              <w:rPr>
                <w:rStyle w:val="Hypertextovodkaz"/>
                <w:noProof/>
              </w:rPr>
              <w:t>11.6 Nátěry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_Toc153270392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359BDE" w14:textId="221DCA47" w:rsidR="000701BF" w:rsidRDefault="000701BF">
          <w:pPr>
            <w:pStyle w:val="Obsah3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zh-CN"/>
            </w:rPr>
          </w:pPr>
          <w:hyperlink w:anchor="_Toc153270393" w:history="1">
            <w:r w:rsidRPr="00FE161A">
              <w:rPr>
                <w:rStyle w:val="Hypertextovodkaz"/>
                <w:noProof/>
              </w:rPr>
              <w:t>11.6.1 Korozní agresivita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_Toc153270393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CA986A9" w14:textId="4FDE3654" w:rsidR="000701BF" w:rsidRDefault="000701BF">
          <w:pPr>
            <w:pStyle w:val="Obsah3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zh-CN"/>
            </w:rPr>
          </w:pPr>
          <w:hyperlink w:anchor="_Toc153270394" w:history="1">
            <w:r w:rsidRPr="00FE161A">
              <w:rPr>
                <w:rStyle w:val="Hypertextovodkaz"/>
                <w:noProof/>
              </w:rPr>
              <w:t>11.6.2 Obecné požadavky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_Toc153270394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9FFAA1" w14:textId="63E95190" w:rsidR="000701BF" w:rsidRDefault="000701BF">
          <w:pPr>
            <w:pStyle w:val="Obsah1"/>
            <w:rPr>
              <w:rFonts w:asciiTheme="minorHAnsi" w:eastAsiaTheme="minorEastAsia" w:hAnsiTheme="minorHAnsi"/>
              <w:noProof/>
              <w:sz w:val="22"/>
              <w:lang w:eastAsia="zh-CN"/>
            </w:rPr>
          </w:pPr>
          <w:hyperlink w:anchor="_Toc153270395" w:history="1">
            <w:r w:rsidRPr="00FE161A">
              <w:rPr>
                <w:rStyle w:val="Hypertextovodkaz"/>
                <w:noProof/>
              </w:rPr>
              <w:t>12 SEZNAM ZKRATEK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_Toc153270395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027FAF" w14:textId="1A5EC86F" w:rsidR="00682B20" w:rsidRDefault="00682B20">
          <w:r>
            <w:rPr>
              <w:b/>
              <w:bCs/>
            </w:rPr>
            <w:fldChar w:fldCharType="end"/>
          </w:r>
        </w:p>
      </w:sdtContent>
    </w:sdt>
    <w:p w14:paraId="21E9519D" w14:textId="5A5144E1" w:rsidR="00583A3F" w:rsidRDefault="00583A3F">
      <w:r>
        <w:br w:type="page"/>
      </w:r>
    </w:p>
    <w:p w14:paraId="2C0AAE6A" w14:textId="23E6EEB9" w:rsidR="00317EAD" w:rsidRPr="00734807" w:rsidRDefault="00C27341" w:rsidP="001F154C">
      <w:pPr>
        <w:pStyle w:val="TCBNadpis1"/>
        <w:ind w:left="0"/>
      </w:pPr>
      <w:bookmarkStart w:id="0" w:name="_Toc153270343"/>
      <w:r w:rsidRPr="00734807">
        <w:rPr>
          <w:caps w:val="0"/>
        </w:rPr>
        <w:lastRenderedPageBreak/>
        <w:t>ÚČEL STAVBY A TECHNICKÉ POŽADAVKY NA STAVBU JAKO CELEK</w:t>
      </w:r>
      <w:bookmarkEnd w:id="0"/>
    </w:p>
    <w:p w14:paraId="08F3EDB9" w14:textId="1100ED7F" w:rsidR="00CE56D8" w:rsidRPr="007C0CF3" w:rsidRDefault="00CE56D8" w:rsidP="001F154C">
      <w:pPr>
        <w:pStyle w:val="TCBNadpis2"/>
        <w:ind w:left="0"/>
      </w:pPr>
      <w:bookmarkStart w:id="1" w:name="_Toc153270344"/>
      <w:r w:rsidRPr="00F26406">
        <w:t xml:space="preserve">Základní </w:t>
      </w:r>
      <w:r w:rsidR="0066385C" w:rsidRPr="00F26406">
        <w:t>požadované technické</w:t>
      </w:r>
      <w:r w:rsidRPr="00F26406">
        <w:t xml:space="preserve"> a funkční charakteristiky </w:t>
      </w:r>
      <w:r w:rsidR="00295244">
        <w:t>DÍLA</w:t>
      </w:r>
      <w:bookmarkEnd w:id="1"/>
      <w:r w:rsidR="00295244">
        <w:t xml:space="preserve"> </w:t>
      </w:r>
    </w:p>
    <w:p w14:paraId="147DAEE1" w14:textId="77777777" w:rsidR="00F63FCE" w:rsidRDefault="00F63FCE" w:rsidP="001F154C">
      <w:pPr>
        <w:pStyle w:val="TCBNadpis3"/>
        <w:ind w:left="0"/>
      </w:pPr>
      <w:bookmarkStart w:id="2" w:name="_Toc116112012"/>
      <w:bookmarkStart w:id="3" w:name="_Toc116278734"/>
      <w:bookmarkStart w:id="4" w:name="_Toc116790588"/>
      <w:bookmarkStart w:id="5" w:name="_Toc116958279"/>
      <w:bookmarkStart w:id="6" w:name="_Toc141683002"/>
      <w:bookmarkStart w:id="7" w:name="_Toc153270345"/>
      <w:r>
        <w:t>Obecné požadavky</w:t>
      </w:r>
      <w:bookmarkEnd w:id="7"/>
      <w:r>
        <w:t xml:space="preserve"> </w:t>
      </w:r>
    </w:p>
    <w:p w14:paraId="34AAB06D" w14:textId="326E196E" w:rsidR="00F63FCE" w:rsidRPr="00B07CE2" w:rsidRDefault="00F63FCE" w:rsidP="00B07CE2">
      <w:pPr>
        <w:pStyle w:val="TCBNormalni"/>
        <w:rPr>
          <w:b/>
          <w:bCs/>
        </w:rPr>
      </w:pPr>
      <w:r w:rsidRPr="00B07CE2">
        <w:rPr>
          <w:b/>
          <w:bCs/>
        </w:rPr>
        <w:t xml:space="preserve">Osvědčené zařízení </w:t>
      </w:r>
    </w:p>
    <w:p w14:paraId="133F1267" w14:textId="77777777" w:rsidR="00F63FCE" w:rsidRDefault="00F63FCE" w:rsidP="00B07CE2">
      <w:pPr>
        <w:pStyle w:val="TCBNormalni"/>
      </w:pPr>
      <w:r>
        <w:t>Nabízená zařízení musí být moderní osvědčené konstrukce, jejichž provozní spolehlivost byla ověřena minimálně ve zkušebním provozu při vysokých účinnostech. Své vyjádření v tomto ohledu podá Zhotovitel spolu s ostatními referencemi.</w:t>
      </w:r>
    </w:p>
    <w:p w14:paraId="75B1B3DC" w14:textId="77777777" w:rsidR="00F63FCE" w:rsidRPr="00B07CE2" w:rsidRDefault="00F63FCE" w:rsidP="00B07CE2">
      <w:pPr>
        <w:pStyle w:val="TCBNormalni"/>
        <w:rPr>
          <w:b/>
          <w:bCs/>
        </w:rPr>
      </w:pPr>
      <w:r w:rsidRPr="00B07CE2">
        <w:rPr>
          <w:b/>
          <w:bCs/>
        </w:rPr>
        <w:t>Nízké provozní náklady</w:t>
      </w:r>
    </w:p>
    <w:p w14:paraId="3D4DF2D6" w14:textId="091D55DF" w:rsidR="00F63FCE" w:rsidRDefault="00F63FCE" w:rsidP="00B07CE2">
      <w:pPr>
        <w:pStyle w:val="TCBNormalni"/>
      </w:pPr>
      <w:r>
        <w:t>Zařízení musí vykazovat nízké spotřeby energií, vody a pomocných hmot, při splnění všech kvalitativních parametrů. Proto strojní zařízení musí být moderní vysoce účinné konstrukce a typ a</w:t>
      </w:r>
      <w:r w:rsidR="003E043D">
        <w:t> </w:t>
      </w:r>
      <w:r>
        <w:t xml:space="preserve">velikost strojů musí být vybrána tak, aby žádaný provozní rozsah byl v souladu s optimální účinností. </w:t>
      </w:r>
    </w:p>
    <w:p w14:paraId="7269D594" w14:textId="77777777" w:rsidR="00F63FCE" w:rsidRPr="00B07CE2" w:rsidRDefault="00F63FCE" w:rsidP="00B07CE2">
      <w:pPr>
        <w:pStyle w:val="TCBNormalni"/>
        <w:rPr>
          <w:b/>
          <w:bCs/>
        </w:rPr>
      </w:pPr>
      <w:r w:rsidRPr="00B07CE2">
        <w:rPr>
          <w:b/>
          <w:bCs/>
        </w:rPr>
        <w:t>Nízké investiční náklady a náklady na údržbu</w:t>
      </w:r>
    </w:p>
    <w:p w14:paraId="613386CD" w14:textId="77777777" w:rsidR="00F63FCE" w:rsidRDefault="00F63FCE" w:rsidP="00B07CE2">
      <w:pPr>
        <w:pStyle w:val="TCBNormalni"/>
      </w:pPr>
      <w:r>
        <w:t xml:space="preserve">Investiční náklady a náklady na údržbu musí být co nejnižší, (racionální a dosažitelné). za předpokladu, že konečný záměr a ekologický efekt nebude ovlivněn. Tyto obecné požadavky se musí odrazit v technologii, konstrukci a standardizaci zařízení, </w:t>
      </w:r>
      <w:proofErr w:type="spellStart"/>
      <w:r>
        <w:t>generelním</w:t>
      </w:r>
      <w:proofErr w:type="spellEnd"/>
      <w:r>
        <w:t xml:space="preserve"> a detailním uspořádání, minimalizaci stavebních prací, krátkém a jednoduchém potrubním a kabelovém propojení, snadném přístupu k zařízení pro obsluhu a údržbu, vysoké automatizaci atd.</w:t>
      </w:r>
    </w:p>
    <w:p w14:paraId="10C74004" w14:textId="77777777" w:rsidR="00F63FCE" w:rsidRPr="00A93F41" w:rsidRDefault="00F63FCE" w:rsidP="00B07CE2">
      <w:pPr>
        <w:pStyle w:val="TCBNormalni"/>
        <w:rPr>
          <w:b/>
          <w:bCs/>
        </w:rPr>
      </w:pPr>
      <w:r w:rsidRPr="00A93F41">
        <w:rPr>
          <w:b/>
          <w:bCs/>
        </w:rPr>
        <w:t>Bezpečnost provozu</w:t>
      </w:r>
    </w:p>
    <w:p w14:paraId="46EF8F40" w14:textId="2C8BD599" w:rsidR="00F63FCE" w:rsidRDefault="00F63FCE" w:rsidP="00B07CE2">
      <w:pPr>
        <w:pStyle w:val="TCBNormalni"/>
      </w:pPr>
      <w:r>
        <w:t xml:space="preserve">Musí se vyloučit všechna rizika vznikající z provozu. Provoz musí být bezpečný a musí se provést všechna nutná opatření, aby se předešlo jakémukoliv nebezpečí pro personál, zařízení a okolí během najíždění, normálního provozu, plánovaných odstávek, nouzového odstavení </w:t>
      </w:r>
      <w:r w:rsidR="00565FFE">
        <w:t>a výpadků</w:t>
      </w:r>
      <w:r>
        <w:t>.</w:t>
      </w:r>
    </w:p>
    <w:p w14:paraId="6F57741F" w14:textId="7ACC426D" w:rsidR="00F63FCE" w:rsidRDefault="00F63FCE" w:rsidP="00B07CE2">
      <w:pPr>
        <w:pStyle w:val="TCBNormalni"/>
      </w:pPr>
      <w:r>
        <w:t>Na zařízení, kde by chybná funkce mohla vyústit v havárii, musí být instalovány bezpečnostní a</w:t>
      </w:r>
      <w:r w:rsidR="003E043D">
        <w:t> </w:t>
      </w:r>
      <w:r>
        <w:t>signalizační odstavné systémy (automatizované). Systémy musí být „</w:t>
      </w:r>
      <w:proofErr w:type="spellStart"/>
      <w:r>
        <w:t>fail</w:t>
      </w:r>
      <w:proofErr w:type="spellEnd"/>
      <w:r>
        <w:t> </w:t>
      </w:r>
      <w:proofErr w:type="spellStart"/>
      <w:r>
        <w:t>safe</w:t>
      </w:r>
      <w:proofErr w:type="spellEnd"/>
      <w:r>
        <w:t>“ to je</w:t>
      </w:r>
      <w:r w:rsidR="006D3B6F">
        <w:t>st</w:t>
      </w:r>
      <w:r>
        <w:t xml:space="preserve"> musí být schopné </w:t>
      </w:r>
      <w:r w:rsidR="00565FFE">
        <w:t>správné činnost</w:t>
      </w:r>
      <w:r>
        <w:t xml:space="preserve"> při ztrátě elektrické energie nebo tlaku regulačního vzduchu. </w:t>
      </w:r>
    </w:p>
    <w:p w14:paraId="090EBC5B" w14:textId="77777777" w:rsidR="00F63FCE" w:rsidRDefault="00F63FCE" w:rsidP="00B07CE2">
      <w:pPr>
        <w:pStyle w:val="TCBNormalni"/>
      </w:pPr>
      <w:r>
        <w:t>Pohyblivá zařízení musí být usazena na základových konstrukcích tak, aby se nepřenášelo chvění při provozu zařízení na základové konstrukce.</w:t>
      </w:r>
    </w:p>
    <w:p w14:paraId="155CA28A" w14:textId="0D6214F4" w:rsidR="00F63FCE" w:rsidRDefault="00F63FCE" w:rsidP="00B07CE2">
      <w:pPr>
        <w:pStyle w:val="TCBNormalni"/>
      </w:pPr>
      <w:r>
        <w:t>Odvětrávací systémy musí řešit bezpečné odvedení uvolněných plynů nebo par.</w:t>
      </w:r>
    </w:p>
    <w:p w14:paraId="23982FC7" w14:textId="77777777" w:rsidR="001F154C" w:rsidRDefault="001F154C" w:rsidP="001F154C">
      <w:pPr>
        <w:pStyle w:val="TCBNormalni"/>
      </w:pPr>
      <w:r>
        <w:t>Odprašky z odsávání technologických prostor musí být shromažďovány a bezpečně likvidovány.</w:t>
      </w:r>
    </w:p>
    <w:p w14:paraId="70C64F70" w14:textId="38EBF617" w:rsidR="00F63FCE" w:rsidRPr="00A93F41" w:rsidRDefault="00F63FCE" w:rsidP="00B07CE2">
      <w:pPr>
        <w:pStyle w:val="TCBNormalni"/>
        <w:rPr>
          <w:b/>
          <w:bCs/>
        </w:rPr>
      </w:pPr>
      <w:r w:rsidRPr="00A93F41">
        <w:rPr>
          <w:b/>
          <w:bCs/>
        </w:rPr>
        <w:t>Uspořádání zařízení (vnitřní nebo venkovní řešení)</w:t>
      </w:r>
    </w:p>
    <w:p w14:paraId="02E27048" w14:textId="2AA568A7" w:rsidR="00F63FCE" w:rsidRDefault="00A93F41" w:rsidP="00B07CE2">
      <w:pPr>
        <w:pStyle w:val="TCBNormalni"/>
      </w:pPr>
      <w:r>
        <w:t xml:space="preserve">ZHOTOVITEL </w:t>
      </w:r>
      <w:r w:rsidR="00F63FCE">
        <w:t>navrhne pro jednotlivé části zařízení a objektů takové řešení, které bude optimální z hlediska:</w:t>
      </w:r>
    </w:p>
    <w:p w14:paraId="43FA1F8C" w14:textId="631BE4F1" w:rsidR="00F63FCE" w:rsidRDefault="00F63FCE" w:rsidP="000701BF">
      <w:pPr>
        <w:pStyle w:val="TCBNormalni"/>
        <w:numPr>
          <w:ilvl w:val="0"/>
          <w:numId w:val="10"/>
        </w:numPr>
      </w:pPr>
      <w:r>
        <w:t>klimatických podmínek</w:t>
      </w:r>
      <w:r w:rsidR="004A0079">
        <w:t>,</w:t>
      </w:r>
    </w:p>
    <w:p w14:paraId="6D9909D6" w14:textId="402AEFE2" w:rsidR="00F63FCE" w:rsidRDefault="00F63FCE" w:rsidP="000701BF">
      <w:pPr>
        <w:pStyle w:val="TCBNormalni"/>
        <w:numPr>
          <w:ilvl w:val="0"/>
          <w:numId w:val="10"/>
        </w:numPr>
      </w:pPr>
      <w:r>
        <w:t>technologického procesu</w:t>
      </w:r>
      <w:r w:rsidR="004A0079">
        <w:t>,</w:t>
      </w:r>
    </w:p>
    <w:p w14:paraId="231B4EA1" w14:textId="4A41797B" w:rsidR="00F63FCE" w:rsidRDefault="00F63FCE" w:rsidP="000701BF">
      <w:pPr>
        <w:pStyle w:val="TCBNormalni"/>
        <w:numPr>
          <w:ilvl w:val="0"/>
          <w:numId w:val="10"/>
        </w:numPr>
      </w:pPr>
      <w:r>
        <w:t>obsluhy a údržby</w:t>
      </w:r>
      <w:r w:rsidR="004A0079">
        <w:t>,</w:t>
      </w:r>
    </w:p>
    <w:p w14:paraId="4EA6CFB5" w14:textId="4CDE4F5B" w:rsidR="00F63FCE" w:rsidRDefault="000B43CA" w:rsidP="000701BF">
      <w:pPr>
        <w:pStyle w:val="TCBNormalni"/>
        <w:numPr>
          <w:ilvl w:val="0"/>
          <w:numId w:val="10"/>
        </w:numPr>
      </w:pPr>
      <w:r>
        <w:t xml:space="preserve">investičních a provozních </w:t>
      </w:r>
      <w:r w:rsidR="00F63FCE">
        <w:t>nákladů</w:t>
      </w:r>
      <w:r w:rsidR="004A0079">
        <w:t>,</w:t>
      </w:r>
    </w:p>
    <w:p w14:paraId="11BDA2CE" w14:textId="07973093" w:rsidR="003333BB" w:rsidRPr="00481FB9" w:rsidRDefault="003333BB" w:rsidP="000701BF">
      <w:pPr>
        <w:pStyle w:val="TCBNormalni"/>
        <w:numPr>
          <w:ilvl w:val="0"/>
          <w:numId w:val="10"/>
        </w:numPr>
      </w:pPr>
      <w:r>
        <w:t>spolehlivosti a bezpečnosti</w:t>
      </w:r>
      <w:r w:rsidR="004A0079">
        <w:t>.</w:t>
      </w:r>
    </w:p>
    <w:p w14:paraId="422820D8" w14:textId="50D7F94A" w:rsidR="00F63FCE" w:rsidRPr="00B07CE2" w:rsidRDefault="00B07CE2" w:rsidP="00B24C86">
      <w:pPr>
        <w:pStyle w:val="TCBNadpis3"/>
        <w:ind w:left="0"/>
      </w:pPr>
      <w:bookmarkStart w:id="8" w:name="_Toc153270346"/>
      <w:r>
        <w:t>P</w:t>
      </w:r>
      <w:r w:rsidRPr="00B07CE2">
        <w:t>ožadavky BAT a legislativy</w:t>
      </w:r>
      <w:bookmarkEnd w:id="8"/>
      <w:r w:rsidRPr="00B07CE2">
        <w:t xml:space="preserve"> </w:t>
      </w:r>
    </w:p>
    <w:p w14:paraId="7EF9D636" w14:textId="1346652B" w:rsidR="00B07CE2" w:rsidRDefault="00B07CE2" w:rsidP="00B07CE2">
      <w:pPr>
        <w:pStyle w:val="TCBNormalni"/>
      </w:pPr>
      <w:r>
        <w:t>Dodané DÍLO</w:t>
      </w:r>
      <w:r w:rsidR="00BD3CB6">
        <w:t xml:space="preserve"> musí splňovat</w:t>
      </w:r>
      <w:r w:rsidR="00565FFE">
        <w:t xml:space="preserve"> legislativní</w:t>
      </w:r>
      <w:r w:rsidR="00F517B6">
        <w:t xml:space="preserve"> </w:t>
      </w:r>
      <w:r>
        <w:t>předpisy a normy platné v České republice</w:t>
      </w:r>
      <w:r w:rsidR="00F517B6">
        <w:t xml:space="preserve"> a</w:t>
      </w:r>
      <w:r w:rsidR="00BD3CB6">
        <w:t xml:space="preserve"> zároveň </w:t>
      </w:r>
      <w:r w:rsidR="00F517B6">
        <w:t xml:space="preserve">musí splňovat požadavky </w:t>
      </w:r>
      <w:r w:rsidR="00565FFE">
        <w:t>BAT.</w:t>
      </w:r>
      <w:r>
        <w:t xml:space="preserve"> Dále musí </w:t>
      </w:r>
      <w:r w:rsidR="00565FFE">
        <w:t>ZHOTOVITEL dodržovat</w:t>
      </w:r>
      <w:r>
        <w:t xml:space="preserve"> veškerá zákonná ustanovení a další úřední předpisy České republiky</w:t>
      </w:r>
      <w:r w:rsidR="00B24C86">
        <w:t xml:space="preserve">, </w:t>
      </w:r>
      <w:r>
        <w:t xml:space="preserve">technologické a zdravotní normy, včetně předpisů o životním prostředí, předpisů týkajících se odpadů atd. </w:t>
      </w:r>
    </w:p>
    <w:p w14:paraId="79BF76DA" w14:textId="0638FDBA" w:rsidR="00B07CE2" w:rsidRDefault="00565FFE" w:rsidP="00B07CE2">
      <w:pPr>
        <w:pStyle w:val="TCBNormalni"/>
        <w:rPr>
          <w:highlight w:val="yellow"/>
        </w:rPr>
      </w:pPr>
      <w:r>
        <w:lastRenderedPageBreak/>
        <w:t>ZHOTOVITEL je</w:t>
      </w:r>
      <w:r w:rsidR="00B07CE2">
        <w:t xml:space="preserve"> povinen dodržovat ustanovení příslušného vydaného STAVEBNÍHO POVOLENÍ i</w:t>
      </w:r>
      <w:r w:rsidR="003E043D">
        <w:t> </w:t>
      </w:r>
      <w:r w:rsidR="00B07CE2">
        <w:t>veškeré příslušné právní předpisy České republiky s tím spojené.</w:t>
      </w:r>
    </w:p>
    <w:p w14:paraId="2F6B6484" w14:textId="38B6948B" w:rsidR="00B07CE2" w:rsidRPr="00B07CE2" w:rsidRDefault="00B07CE2" w:rsidP="00B24C86">
      <w:pPr>
        <w:pStyle w:val="TCBNadpis3"/>
        <w:ind w:left="0"/>
      </w:pPr>
      <w:bookmarkStart w:id="9" w:name="_Toc153270347"/>
      <w:r w:rsidRPr="00B07CE2">
        <w:t>Jazyk</w:t>
      </w:r>
      <w:bookmarkEnd w:id="9"/>
      <w:r w:rsidRPr="00B07CE2">
        <w:t xml:space="preserve"> </w:t>
      </w:r>
    </w:p>
    <w:p w14:paraId="5DA53D8E" w14:textId="600F8251" w:rsidR="00B07CE2" w:rsidRDefault="00B07CE2" w:rsidP="00267462">
      <w:pPr>
        <w:pStyle w:val="TCBNormalni"/>
      </w:pPr>
      <w:r>
        <w:t>Ofici</w:t>
      </w:r>
      <w:r w:rsidR="00B76313">
        <w:t>á</w:t>
      </w:r>
      <w:r>
        <w:t>lním jazykem projektu je český jaz</w:t>
      </w:r>
      <w:r w:rsidR="00B76313">
        <w:t>y</w:t>
      </w:r>
      <w:r>
        <w:t xml:space="preserve">k. Bude používán </w:t>
      </w:r>
      <w:r w:rsidRPr="00267462">
        <w:t>výhradně</w:t>
      </w:r>
      <w:r>
        <w:t xml:space="preserve"> v komunikace během </w:t>
      </w:r>
      <w:r w:rsidR="00B76313">
        <w:t>výstavby a</w:t>
      </w:r>
      <w:r w:rsidR="003E043D">
        <w:t> </w:t>
      </w:r>
      <w:r w:rsidR="00B76313">
        <w:t xml:space="preserve">projektu. Všechny projektové výstupy </w:t>
      </w:r>
      <w:r w:rsidR="00565FFE">
        <w:t>budou v</w:t>
      </w:r>
      <w:r w:rsidR="00B76313">
        <w:t xml:space="preserve"> českém jazyce. </w:t>
      </w:r>
    </w:p>
    <w:p w14:paraId="39095AC0" w14:textId="77777777" w:rsidR="003406F5" w:rsidRPr="00481FB9" w:rsidRDefault="608BCCD5" w:rsidP="003406F5">
      <w:pPr>
        <w:pStyle w:val="TCBNormalni"/>
      </w:pPr>
      <w:r>
        <w:t>Štítky, obrazovky obsluhy, popisy na zařízení, značení stavebních objektů a bezpečnostní značky musí být v českém jazyce.</w:t>
      </w:r>
    </w:p>
    <w:p w14:paraId="77E3DC99" w14:textId="76D6E2CD" w:rsidR="00CE56D8" w:rsidRDefault="00C9032D" w:rsidP="00B24C86">
      <w:pPr>
        <w:pStyle w:val="TCBNadpis1"/>
        <w:ind w:left="0"/>
      </w:pPr>
      <w:bookmarkStart w:id="10" w:name="_Toc153270348"/>
      <w:bookmarkEnd w:id="2"/>
      <w:bookmarkEnd w:id="3"/>
      <w:bookmarkEnd w:id="4"/>
      <w:bookmarkEnd w:id="5"/>
      <w:bookmarkEnd w:id="6"/>
      <w:r w:rsidRPr="00BE051F">
        <w:t>PROVOZNÍ A VÝKONNOSTNÍ PARAMETRY</w:t>
      </w:r>
      <w:bookmarkEnd w:id="10"/>
    </w:p>
    <w:p w14:paraId="021C4281" w14:textId="2DBDE474" w:rsidR="003333BB" w:rsidRDefault="003333BB" w:rsidP="003333BB">
      <w:pPr>
        <w:pStyle w:val="TCBNormalni"/>
      </w:pPr>
      <w:r>
        <w:t xml:space="preserve">Účel DÍLA souvisí s dekarbonizací teplárny (ukončení spalování uhlí), což bude umožněno nově spalováním biomasy ve formě dřevní štěpky spolu se </w:t>
      </w:r>
      <w:proofErr w:type="spellStart"/>
      <w:r>
        <w:t>spoluspalováním</w:t>
      </w:r>
      <w:proofErr w:type="spellEnd"/>
      <w:r>
        <w:t xml:space="preserve"> rostlinných peletek v rámci stávajících kotlů K80/K90 a pouze dřevní štěpky v novém kotli K20. S touto změnou je nezbytné zajistit a realizovat takový technologický proces, který technicky a technologicky zajistí celek příjmu,</w:t>
      </w:r>
      <w:r w:rsidR="5EE9A1EB">
        <w:t xml:space="preserve"> úpravy,</w:t>
      </w:r>
      <w:r>
        <w:t xml:space="preserve"> skladování a dopravy štěpky, jak ke stávajícím rekonstruovaným kotlům K80 a K90, tak i do nového kotle K20.</w:t>
      </w:r>
    </w:p>
    <w:p w14:paraId="11300EB5" w14:textId="144DD9B6" w:rsidR="003333BB" w:rsidRDefault="003333BB" w:rsidP="003333BB">
      <w:pPr>
        <w:pStyle w:val="TCBNormalni"/>
      </w:pPr>
      <w:r>
        <w:t>Dřevní štěpka, coby základní palivo všech tří kotlů, musí být k dispozici v takovém množství a kvalitě, aby parní kotelny K20/K80/K90 mohly být dále využívány k výrobě</w:t>
      </w:r>
      <w:r w:rsidR="00D70B2A">
        <w:t xml:space="preserve"> vysokotlaké </w:t>
      </w:r>
      <w:r>
        <w:t>páry a jejímu využití v parních turbínách ve vysoce účinné kogenerační výrobě elektřin</w:t>
      </w:r>
      <w:r w:rsidR="031DE1B1">
        <w:t>y</w:t>
      </w:r>
      <w:r>
        <w:t xml:space="preserve"> a tepla pro vytápění města</w:t>
      </w:r>
      <w:r w:rsidR="29BAD97E">
        <w:t xml:space="preserve"> Mladá Boleslav a areálu </w:t>
      </w:r>
      <w:r w:rsidR="004A0079">
        <w:t>Škoda Auto</w:t>
      </w:r>
      <w:r w:rsidR="29BAD97E">
        <w:t xml:space="preserve"> a.s.</w:t>
      </w:r>
      <w:r>
        <w:t xml:space="preserve"> tak jako doposud.</w:t>
      </w:r>
    </w:p>
    <w:p w14:paraId="7C889B07" w14:textId="150D882B" w:rsidR="008E2E78" w:rsidRPr="00BC092C" w:rsidRDefault="00085377" w:rsidP="00CC1506">
      <w:pPr>
        <w:pStyle w:val="TCBNadpis2"/>
        <w:ind w:left="0"/>
      </w:pPr>
      <w:bookmarkStart w:id="11" w:name="_Toc153270349"/>
      <w:r w:rsidRPr="00BC092C">
        <w:t xml:space="preserve">Základní popis provozu </w:t>
      </w:r>
      <w:r w:rsidR="00E61D70">
        <w:t>DÍLA</w:t>
      </w:r>
      <w:bookmarkEnd w:id="11"/>
    </w:p>
    <w:p w14:paraId="5781EAF3" w14:textId="77777777" w:rsidR="00085377" w:rsidRPr="00085377" w:rsidRDefault="00085377" w:rsidP="00085377">
      <w:pPr>
        <w:rPr>
          <w:rFonts w:asciiTheme="minorBidi" w:hAnsiTheme="minorBidi"/>
          <w:szCs w:val="20"/>
        </w:rPr>
      </w:pPr>
      <w:r w:rsidRPr="00085377">
        <w:rPr>
          <w:rFonts w:asciiTheme="minorBidi" w:hAnsiTheme="minorBidi"/>
          <w:szCs w:val="20"/>
        </w:rPr>
        <w:t xml:space="preserve">Nový provoz se bude skládat z vykládky kontejnerů dopravovaných po železnici po prodloužené vlečce (prodloužení železniční vlečky je řešeno samostatným projektem). Po vyložení všech kontejnerů z vagonu je vagon odpojen od zbytku vlaku a posunovacím manipulátorem je posunut do přesuvny. V přesuvně je vagon   přesunut na protější kolej. Manipulátor sestavuje vlak z prázdných vagónů. Tento cyklus se opakuje až do sestavení vlaku. </w:t>
      </w:r>
    </w:p>
    <w:p w14:paraId="2E1F4CC9" w14:textId="76E6A5FB" w:rsidR="00085377" w:rsidRPr="00085377" w:rsidRDefault="4E297806" w:rsidP="7EEFA227">
      <w:pPr>
        <w:rPr>
          <w:rFonts w:asciiTheme="minorBidi" w:hAnsiTheme="minorBidi"/>
          <w:szCs w:val="20"/>
        </w:rPr>
      </w:pPr>
      <w:r w:rsidRPr="7EEFA227">
        <w:rPr>
          <w:rFonts w:asciiTheme="minorBidi" w:hAnsiTheme="minorBidi"/>
          <w:szCs w:val="20"/>
        </w:rPr>
        <w:t>Vyložená štěpka je přes šnekové pole</w:t>
      </w:r>
      <w:r w:rsidR="61253A4F" w:rsidRPr="7EEFA227">
        <w:rPr>
          <w:rFonts w:asciiTheme="minorBidi" w:hAnsiTheme="minorBidi"/>
          <w:szCs w:val="20"/>
        </w:rPr>
        <w:t xml:space="preserve">, případně jiným srovnatelným zařízením (např. posuvnou podlahu nebo </w:t>
      </w:r>
      <w:r w:rsidR="05FBC86B" w:rsidRPr="7EEFA227">
        <w:rPr>
          <w:rFonts w:asciiTheme="minorBidi" w:hAnsiTheme="minorBidi"/>
          <w:szCs w:val="20"/>
        </w:rPr>
        <w:t xml:space="preserve">řetězovými </w:t>
      </w:r>
      <w:r w:rsidR="00DB1A41" w:rsidRPr="7EEFA227">
        <w:rPr>
          <w:rFonts w:asciiTheme="minorBidi" w:hAnsiTheme="minorBidi"/>
          <w:szCs w:val="20"/>
        </w:rPr>
        <w:t xml:space="preserve">dopravníky – </w:t>
      </w:r>
      <w:proofErr w:type="spellStart"/>
      <w:r w:rsidR="00DB1A41" w:rsidRPr="7EEFA227">
        <w:rPr>
          <w:rFonts w:asciiTheme="minorBidi" w:hAnsiTheme="minorBidi"/>
          <w:szCs w:val="20"/>
        </w:rPr>
        <w:t>redlery</w:t>
      </w:r>
      <w:proofErr w:type="spellEnd"/>
      <w:r w:rsidR="61253A4F" w:rsidRPr="7EEFA227">
        <w:rPr>
          <w:rFonts w:asciiTheme="minorBidi" w:hAnsiTheme="minorBidi"/>
          <w:szCs w:val="20"/>
        </w:rPr>
        <w:t>)</w:t>
      </w:r>
      <w:r w:rsidRPr="7EEFA227">
        <w:rPr>
          <w:rFonts w:asciiTheme="minorBidi" w:hAnsiTheme="minorBidi"/>
          <w:szCs w:val="20"/>
        </w:rPr>
        <w:t xml:space="preserve"> zavedena do systému pasové dopravy, kde je po třídění (s případným nadrcením nadrozměrných částí dřevní štěpky a odloučení kovů) zavedena systémem dopravníků do vrchní část</w:t>
      </w:r>
      <w:r w:rsidR="3FF3C4AD" w:rsidRPr="7EEFA227">
        <w:rPr>
          <w:rFonts w:asciiTheme="minorBidi" w:hAnsiTheme="minorBidi"/>
          <w:szCs w:val="20"/>
        </w:rPr>
        <w:t>i</w:t>
      </w:r>
      <w:r w:rsidRPr="7EEFA227">
        <w:rPr>
          <w:rFonts w:asciiTheme="minorBidi" w:hAnsiTheme="minorBidi"/>
          <w:szCs w:val="20"/>
        </w:rPr>
        <w:t xml:space="preserve"> nad 5 betonových sil. Z dopravníků na vrcholu sil je štěpka ukládána do válcových </w:t>
      </w:r>
      <w:r w:rsidR="188B5F5E" w:rsidRPr="7EEFA227">
        <w:rPr>
          <w:rFonts w:asciiTheme="minorBidi" w:hAnsiTheme="minorBidi"/>
          <w:szCs w:val="20"/>
        </w:rPr>
        <w:t>železo-</w:t>
      </w:r>
      <w:r w:rsidRPr="7EEFA227">
        <w:rPr>
          <w:rFonts w:asciiTheme="minorBidi" w:hAnsiTheme="minorBidi"/>
          <w:szCs w:val="20"/>
        </w:rPr>
        <w:t xml:space="preserve">betonových sil, každé o </w:t>
      </w:r>
      <w:r w:rsidR="52D710CB" w:rsidRPr="7EEFA227">
        <w:rPr>
          <w:rFonts w:asciiTheme="minorBidi" w:hAnsiTheme="minorBidi"/>
          <w:szCs w:val="20"/>
        </w:rPr>
        <w:t xml:space="preserve">užitném </w:t>
      </w:r>
      <w:r w:rsidRPr="7EEFA227">
        <w:rPr>
          <w:rFonts w:asciiTheme="minorBidi" w:hAnsiTheme="minorBidi"/>
          <w:szCs w:val="20"/>
        </w:rPr>
        <w:t>objemu 9</w:t>
      </w:r>
      <w:r w:rsidR="00B726EF">
        <w:rPr>
          <w:rFonts w:asciiTheme="minorBidi" w:hAnsiTheme="minorBidi"/>
          <w:szCs w:val="20"/>
        </w:rPr>
        <w:t xml:space="preserve"> </w:t>
      </w:r>
      <w:r w:rsidRPr="7EEFA227">
        <w:rPr>
          <w:rFonts w:asciiTheme="minorBidi" w:hAnsiTheme="minorBidi"/>
          <w:szCs w:val="20"/>
        </w:rPr>
        <w:t>000 m</w:t>
      </w:r>
      <w:r w:rsidRPr="7EEFA227">
        <w:rPr>
          <w:rFonts w:asciiTheme="minorBidi" w:hAnsiTheme="minorBidi"/>
          <w:szCs w:val="20"/>
          <w:vertAlign w:val="superscript"/>
        </w:rPr>
        <w:t>3</w:t>
      </w:r>
      <w:r w:rsidRPr="7EEFA227">
        <w:rPr>
          <w:rFonts w:asciiTheme="minorBidi" w:hAnsiTheme="minorBidi"/>
          <w:szCs w:val="20"/>
        </w:rPr>
        <w:t>.</w:t>
      </w:r>
    </w:p>
    <w:p w14:paraId="01D19310" w14:textId="13C9028F" w:rsidR="00085377" w:rsidRPr="00085377" w:rsidRDefault="4E297806" w:rsidP="7EEFA227">
      <w:pPr>
        <w:rPr>
          <w:rFonts w:asciiTheme="minorBidi" w:hAnsiTheme="minorBidi"/>
          <w:szCs w:val="20"/>
        </w:rPr>
      </w:pPr>
      <w:r w:rsidRPr="7EEFA227">
        <w:rPr>
          <w:rFonts w:asciiTheme="minorBidi" w:hAnsiTheme="minorBidi"/>
          <w:szCs w:val="20"/>
        </w:rPr>
        <w:t xml:space="preserve">Štěpka je ze sila vynášena rotačním šnekem </w:t>
      </w:r>
      <w:r w:rsidR="0385422B" w:rsidRPr="7EEFA227">
        <w:rPr>
          <w:rFonts w:asciiTheme="minorBidi" w:hAnsiTheme="minorBidi"/>
          <w:szCs w:val="20"/>
        </w:rPr>
        <w:t xml:space="preserve">nebo jiným vhodným mechanismem </w:t>
      </w:r>
      <w:r w:rsidRPr="7EEFA227">
        <w:rPr>
          <w:rFonts w:asciiTheme="minorBidi" w:hAnsiTheme="minorBidi"/>
          <w:szCs w:val="20"/>
        </w:rPr>
        <w:t>do pasové dopravy – systému pasových dopravníku – třemi paralelním</w:t>
      </w:r>
      <w:r w:rsidR="3DC016FF" w:rsidRPr="7EEFA227">
        <w:rPr>
          <w:rFonts w:asciiTheme="minorBidi" w:hAnsiTheme="minorBidi"/>
          <w:szCs w:val="20"/>
        </w:rPr>
        <w:t>i</w:t>
      </w:r>
      <w:r w:rsidRPr="7EEFA227">
        <w:rPr>
          <w:rFonts w:asciiTheme="minorBidi" w:hAnsiTheme="minorBidi"/>
          <w:szCs w:val="20"/>
        </w:rPr>
        <w:t xml:space="preserve"> pasy, s jedním končícím v nové kotelně K20 a s dvěma pokračujícími do kotelny K80 a K90, kde jsou nově instalovány provozní zásobníky dřevní štěpky v místě dřívějších uhelných bunkrů. </w:t>
      </w:r>
    </w:p>
    <w:p w14:paraId="4524FDAD" w14:textId="266ACC81" w:rsidR="00085377" w:rsidRPr="00085377" w:rsidRDefault="4E297806" w:rsidP="7EEFA227">
      <w:pPr>
        <w:rPr>
          <w:rFonts w:asciiTheme="minorBidi" w:hAnsiTheme="minorBidi"/>
          <w:szCs w:val="20"/>
        </w:rPr>
      </w:pPr>
      <w:r w:rsidRPr="7EEFA227">
        <w:rPr>
          <w:rFonts w:asciiTheme="minorBidi" w:hAnsiTheme="minorBidi"/>
          <w:szCs w:val="20"/>
        </w:rPr>
        <w:t>Součástí projektu</w:t>
      </w:r>
      <w:r w:rsidR="5C7DC74B" w:rsidRPr="7EEFA227">
        <w:rPr>
          <w:rFonts w:asciiTheme="minorBidi" w:hAnsiTheme="minorBidi"/>
          <w:szCs w:val="20"/>
        </w:rPr>
        <w:t xml:space="preserve"> </w:t>
      </w:r>
      <w:r w:rsidRPr="7EEFA227">
        <w:rPr>
          <w:rFonts w:asciiTheme="minorBidi" w:hAnsiTheme="minorBidi"/>
          <w:szCs w:val="20"/>
        </w:rPr>
        <w:t xml:space="preserve">je </w:t>
      </w:r>
      <w:r w:rsidR="5C7DC74B" w:rsidRPr="7EEFA227">
        <w:rPr>
          <w:rFonts w:asciiTheme="minorBidi" w:hAnsiTheme="minorBidi"/>
          <w:szCs w:val="20"/>
        </w:rPr>
        <w:t xml:space="preserve">také </w:t>
      </w:r>
      <w:r w:rsidRPr="7EEFA227">
        <w:rPr>
          <w:rFonts w:asciiTheme="minorBidi" w:hAnsiTheme="minorBidi"/>
          <w:szCs w:val="20"/>
        </w:rPr>
        <w:t xml:space="preserve">vybudování nového objektu SHZ. </w:t>
      </w:r>
    </w:p>
    <w:p w14:paraId="10A9EC84" w14:textId="5F9098EC" w:rsidR="000002C8" w:rsidRDefault="46263F60" w:rsidP="00BC092C">
      <w:pPr>
        <w:pStyle w:val="TCBNadpis2"/>
        <w:ind w:left="0"/>
      </w:pPr>
      <w:bookmarkStart w:id="12" w:name="_Toc153270350"/>
      <w:r>
        <w:lastRenderedPageBreak/>
        <w:t xml:space="preserve">Výkonnostní parametry </w:t>
      </w:r>
      <w:r w:rsidR="005B7704">
        <w:t xml:space="preserve">JEDNOTKY, </w:t>
      </w:r>
      <w:r w:rsidR="000701BF">
        <w:t>kvalita</w:t>
      </w:r>
      <w:r w:rsidR="005B7704">
        <w:t xml:space="preserve"> paliva</w:t>
      </w:r>
      <w:bookmarkEnd w:id="12"/>
    </w:p>
    <w:p w14:paraId="3D753C7D" w14:textId="66EAA441" w:rsidR="00B82B2B" w:rsidRDefault="00B82B2B" w:rsidP="00B82B2B">
      <w:pPr>
        <w:pStyle w:val="TCBNadpis3"/>
        <w:ind w:left="851" w:hanging="851"/>
      </w:pPr>
      <w:bookmarkStart w:id="13" w:name="_Toc153270351"/>
      <w:r>
        <w:t>Dřevní štěpka – celkové kvalitativní znaky</w:t>
      </w:r>
      <w:bookmarkEnd w:id="13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0"/>
        <w:gridCol w:w="567"/>
        <w:gridCol w:w="993"/>
        <w:gridCol w:w="1417"/>
        <w:gridCol w:w="1559"/>
      </w:tblGrid>
      <w:tr w:rsidR="000701BF" w:rsidRPr="00825DF3" w14:paraId="278ACB35" w14:textId="77777777" w:rsidTr="007F5BB7">
        <w:trPr>
          <w:trHeight w:val="284"/>
          <w:jc w:val="center"/>
        </w:trPr>
        <w:tc>
          <w:tcPr>
            <w:tcW w:w="28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E3C041" w14:textId="77777777" w:rsidR="000701BF" w:rsidRPr="007A48F4" w:rsidRDefault="000701BF" w:rsidP="007F5BB7">
            <w:pPr>
              <w:keepNext/>
              <w:spacing w:after="0" w:line="240" w:lineRule="auto"/>
              <w:jc w:val="center"/>
              <w:rPr>
                <w:rFonts w:asciiTheme="minorBidi" w:hAnsiTheme="minorBidi"/>
                <w:b/>
                <w:bCs/>
                <w:szCs w:val="20"/>
                <w:lang w:eastAsia="cs-CZ"/>
              </w:rPr>
            </w:pPr>
            <w:r w:rsidRPr="007A48F4">
              <w:rPr>
                <w:rFonts w:asciiTheme="minorBidi" w:hAnsiTheme="minorBidi"/>
                <w:b/>
                <w:bCs/>
                <w:szCs w:val="20"/>
                <w:lang w:eastAsia="cs-CZ"/>
              </w:rPr>
              <w:t xml:space="preserve">Parametr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7537D5D" w14:textId="77777777" w:rsidR="000701BF" w:rsidRPr="007A48F4" w:rsidRDefault="000701BF" w:rsidP="007F5BB7">
            <w:pPr>
              <w:keepNext/>
              <w:spacing w:after="0" w:line="240" w:lineRule="auto"/>
              <w:jc w:val="center"/>
              <w:rPr>
                <w:rFonts w:asciiTheme="minorBidi" w:hAnsiTheme="minorBidi"/>
                <w:b/>
                <w:bCs/>
                <w:szCs w:val="20"/>
                <w:lang w:eastAsia="cs-CZ"/>
              </w:rPr>
            </w:pPr>
            <w:r w:rsidRPr="007A48F4">
              <w:rPr>
                <w:rFonts w:asciiTheme="minorBidi" w:hAnsiTheme="minorBidi"/>
                <w:b/>
                <w:bCs/>
                <w:szCs w:val="20"/>
                <w:lang w:eastAsia="cs-CZ"/>
              </w:rPr>
              <w:t>Zn.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FD4D73" w14:textId="77777777" w:rsidR="000701BF" w:rsidRPr="007A48F4" w:rsidRDefault="000701BF" w:rsidP="007F5BB7">
            <w:pPr>
              <w:keepNext/>
              <w:spacing w:after="0" w:line="240" w:lineRule="auto"/>
              <w:jc w:val="center"/>
              <w:rPr>
                <w:rFonts w:asciiTheme="minorBidi" w:hAnsiTheme="minorBidi"/>
                <w:b/>
                <w:bCs/>
                <w:szCs w:val="20"/>
                <w:lang w:eastAsia="cs-CZ"/>
              </w:rPr>
            </w:pPr>
            <w:r w:rsidRPr="007A48F4">
              <w:rPr>
                <w:rFonts w:asciiTheme="minorBidi" w:hAnsiTheme="minorBidi"/>
                <w:b/>
                <w:bCs/>
                <w:szCs w:val="20"/>
                <w:lang w:eastAsia="cs-CZ"/>
              </w:rPr>
              <w:t>Jedn.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910794" w14:textId="77777777" w:rsidR="000701BF" w:rsidRPr="007A48F4" w:rsidRDefault="000701BF" w:rsidP="007F5BB7">
            <w:pPr>
              <w:keepNext/>
              <w:spacing w:after="0" w:line="240" w:lineRule="auto"/>
              <w:jc w:val="center"/>
              <w:rPr>
                <w:rFonts w:asciiTheme="minorBidi" w:hAnsiTheme="minorBidi"/>
                <w:b/>
                <w:bCs/>
                <w:szCs w:val="20"/>
                <w:lang w:eastAsia="cs-CZ"/>
              </w:rPr>
            </w:pPr>
            <w:r w:rsidRPr="007A48F4">
              <w:rPr>
                <w:rFonts w:asciiTheme="minorBidi" w:hAnsiTheme="minorBidi"/>
                <w:b/>
                <w:bCs/>
                <w:szCs w:val="20"/>
                <w:lang w:eastAsia="cs-CZ"/>
              </w:rPr>
              <w:t>Rozmezí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DC613A" w14:textId="77777777" w:rsidR="000701BF" w:rsidRPr="007A48F4" w:rsidRDefault="000701BF" w:rsidP="007F5BB7">
            <w:pPr>
              <w:keepNext/>
              <w:spacing w:after="0" w:line="240" w:lineRule="auto"/>
              <w:jc w:val="center"/>
              <w:rPr>
                <w:rFonts w:asciiTheme="minorBidi" w:hAnsiTheme="minorBidi"/>
                <w:b/>
                <w:bCs/>
                <w:szCs w:val="20"/>
                <w:lang w:eastAsia="cs-CZ"/>
              </w:rPr>
            </w:pPr>
            <w:r w:rsidRPr="007A48F4">
              <w:rPr>
                <w:rFonts w:asciiTheme="minorBidi" w:hAnsiTheme="minorBidi"/>
                <w:b/>
                <w:bCs/>
                <w:szCs w:val="20"/>
                <w:lang w:eastAsia="cs-CZ"/>
              </w:rPr>
              <w:t>Ref. palivo</w:t>
            </w:r>
          </w:p>
        </w:tc>
      </w:tr>
      <w:tr w:rsidR="000701BF" w:rsidRPr="00825DF3" w14:paraId="7A6BE4CB" w14:textId="77777777" w:rsidTr="007F5BB7">
        <w:trPr>
          <w:trHeight w:val="284"/>
          <w:jc w:val="center"/>
        </w:trPr>
        <w:tc>
          <w:tcPr>
            <w:tcW w:w="28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A281A1" w14:textId="77777777" w:rsidR="000701BF" w:rsidRPr="00EB7AA2" w:rsidRDefault="000701BF" w:rsidP="007F5BB7">
            <w:pPr>
              <w:keepNext/>
              <w:spacing w:after="0" w:line="240" w:lineRule="auto"/>
              <w:jc w:val="left"/>
              <w:rPr>
                <w:rFonts w:cs="Arial"/>
                <w:szCs w:val="20"/>
              </w:rPr>
            </w:pPr>
            <w:r w:rsidRPr="00EB7AA2">
              <w:rPr>
                <w:rFonts w:cs="Arial"/>
                <w:szCs w:val="20"/>
              </w:rPr>
              <w:t>Výhřevnost</w:t>
            </w:r>
          </w:p>
        </w:tc>
        <w:tc>
          <w:tcPr>
            <w:tcW w:w="567" w:type="dxa"/>
            <w:vAlign w:val="center"/>
          </w:tcPr>
          <w:p w14:paraId="7F53BB00" w14:textId="77777777" w:rsidR="000701BF" w:rsidRPr="00EB7AA2" w:rsidRDefault="000701BF" w:rsidP="007F5BB7">
            <w:pPr>
              <w:keepNext/>
              <w:spacing w:after="0" w:line="240" w:lineRule="auto"/>
              <w:jc w:val="center"/>
              <w:rPr>
                <w:rFonts w:cs="Arial"/>
                <w:szCs w:val="20"/>
              </w:rPr>
            </w:pPr>
            <w:proofErr w:type="spellStart"/>
            <w:r w:rsidRPr="00EB7AA2">
              <w:rPr>
                <w:rFonts w:cs="Arial"/>
                <w:szCs w:val="20"/>
              </w:rPr>
              <w:t>Qi</w:t>
            </w:r>
            <w:proofErr w:type="spellEnd"/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39F413" w14:textId="77777777" w:rsidR="000701BF" w:rsidRPr="00EB7AA2" w:rsidRDefault="000701BF" w:rsidP="007F5BB7">
            <w:pPr>
              <w:keepNext/>
              <w:spacing w:after="0" w:line="240" w:lineRule="auto"/>
              <w:jc w:val="center"/>
              <w:rPr>
                <w:rFonts w:cs="Arial"/>
                <w:szCs w:val="20"/>
              </w:rPr>
            </w:pPr>
            <w:r w:rsidRPr="00EB7AA2">
              <w:rPr>
                <w:rFonts w:cs="Arial"/>
                <w:szCs w:val="20"/>
              </w:rPr>
              <w:t>MJ/kg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554728" w14:textId="77777777" w:rsidR="000701BF" w:rsidRPr="00EB7AA2" w:rsidRDefault="000701BF" w:rsidP="007F5BB7">
            <w:pPr>
              <w:keepNext/>
              <w:spacing w:after="0" w:line="240" w:lineRule="auto"/>
              <w:jc w:val="center"/>
              <w:rPr>
                <w:rFonts w:cs="Arial"/>
                <w:szCs w:val="20"/>
              </w:rPr>
            </w:pPr>
            <w:r w:rsidRPr="00EB7AA2">
              <w:rPr>
                <w:rFonts w:cs="Arial"/>
                <w:szCs w:val="20"/>
              </w:rPr>
              <w:t>7,8 – 12</w:t>
            </w:r>
          </w:p>
        </w:tc>
        <w:tc>
          <w:tcPr>
            <w:tcW w:w="1559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97A398" w14:textId="77777777" w:rsidR="000701BF" w:rsidRPr="00EB7AA2" w:rsidRDefault="000701BF" w:rsidP="007F5BB7">
            <w:pPr>
              <w:keepNext/>
              <w:spacing w:after="0" w:line="240" w:lineRule="auto"/>
              <w:jc w:val="center"/>
              <w:rPr>
                <w:rFonts w:cs="Arial"/>
                <w:szCs w:val="20"/>
              </w:rPr>
            </w:pPr>
            <w:r w:rsidRPr="00EB7AA2">
              <w:rPr>
                <w:rFonts w:cs="Arial"/>
                <w:szCs w:val="20"/>
              </w:rPr>
              <w:t>10</w:t>
            </w:r>
          </w:p>
        </w:tc>
      </w:tr>
      <w:tr w:rsidR="000701BF" w:rsidRPr="00825DF3" w14:paraId="2F7CCBD7" w14:textId="77777777" w:rsidTr="007F5BB7">
        <w:trPr>
          <w:trHeight w:val="284"/>
          <w:jc w:val="center"/>
        </w:trPr>
        <w:tc>
          <w:tcPr>
            <w:tcW w:w="28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353323" w14:textId="77777777" w:rsidR="000701BF" w:rsidRPr="00EB7AA2" w:rsidRDefault="000701BF" w:rsidP="007F5BB7">
            <w:pPr>
              <w:keepNext/>
              <w:spacing w:after="0" w:line="240" w:lineRule="auto"/>
              <w:jc w:val="left"/>
              <w:rPr>
                <w:rFonts w:cs="Arial"/>
                <w:szCs w:val="20"/>
              </w:rPr>
            </w:pPr>
            <w:r w:rsidRPr="00EB7AA2">
              <w:rPr>
                <w:rFonts w:cs="Arial"/>
                <w:szCs w:val="20"/>
              </w:rPr>
              <w:t>Voda veškerá</w:t>
            </w:r>
          </w:p>
        </w:tc>
        <w:tc>
          <w:tcPr>
            <w:tcW w:w="567" w:type="dxa"/>
            <w:vAlign w:val="center"/>
          </w:tcPr>
          <w:p w14:paraId="4BF79510" w14:textId="77777777" w:rsidR="000701BF" w:rsidRPr="00EB7AA2" w:rsidRDefault="000701BF" w:rsidP="007F5BB7">
            <w:pPr>
              <w:keepNext/>
              <w:spacing w:after="0" w:line="240" w:lineRule="auto"/>
              <w:jc w:val="center"/>
              <w:rPr>
                <w:rFonts w:cs="Arial"/>
                <w:szCs w:val="20"/>
              </w:rPr>
            </w:pPr>
            <w:r w:rsidRPr="00EB7AA2">
              <w:rPr>
                <w:rFonts w:cs="Arial"/>
                <w:szCs w:val="20"/>
              </w:rPr>
              <w:t>W</w:t>
            </w:r>
            <w:r w:rsidRPr="00EB7AA2">
              <w:rPr>
                <w:rFonts w:cs="Arial"/>
                <w:szCs w:val="20"/>
                <w:vertAlign w:val="superscript"/>
              </w:rPr>
              <w:t>(ar)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1E6E5C" w14:textId="77777777" w:rsidR="000701BF" w:rsidRPr="00EB7AA2" w:rsidRDefault="000701BF" w:rsidP="007F5BB7">
            <w:pPr>
              <w:keepNext/>
              <w:spacing w:after="0" w:line="240" w:lineRule="auto"/>
              <w:jc w:val="center"/>
              <w:rPr>
                <w:rFonts w:cs="Arial"/>
                <w:szCs w:val="20"/>
              </w:rPr>
            </w:pPr>
            <w:r w:rsidRPr="00EB7AA2">
              <w:rPr>
                <w:rFonts w:cs="Arial"/>
                <w:szCs w:val="20"/>
              </w:rPr>
              <w:t>%hm</w:t>
            </w:r>
            <w:r>
              <w:rPr>
                <w:rFonts w:cs="Arial"/>
                <w:szCs w:val="20"/>
              </w:rPr>
              <w:t>.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7CC0AC" w14:textId="77777777" w:rsidR="000701BF" w:rsidRPr="00EB7AA2" w:rsidRDefault="000701BF" w:rsidP="007F5BB7">
            <w:pPr>
              <w:keepNext/>
              <w:spacing w:after="0" w:line="240" w:lineRule="auto"/>
              <w:jc w:val="center"/>
              <w:rPr>
                <w:rFonts w:cs="Arial"/>
                <w:szCs w:val="20"/>
              </w:rPr>
            </w:pPr>
            <w:r w:rsidRPr="00EB7AA2">
              <w:rPr>
                <w:rFonts w:cs="Arial"/>
                <w:szCs w:val="20"/>
              </w:rPr>
              <w:t>25-55</w:t>
            </w:r>
          </w:p>
        </w:tc>
        <w:tc>
          <w:tcPr>
            <w:tcW w:w="1559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F86D10" w14:textId="77777777" w:rsidR="000701BF" w:rsidRPr="00EB7AA2" w:rsidRDefault="000701BF" w:rsidP="007F5BB7">
            <w:pPr>
              <w:keepNext/>
              <w:spacing w:after="0" w:line="240" w:lineRule="auto"/>
              <w:jc w:val="center"/>
              <w:rPr>
                <w:rFonts w:cs="Arial"/>
                <w:szCs w:val="20"/>
              </w:rPr>
            </w:pPr>
            <w:r w:rsidRPr="00EB7AA2">
              <w:rPr>
                <w:rFonts w:cs="Arial"/>
                <w:szCs w:val="20"/>
              </w:rPr>
              <w:t>40</w:t>
            </w:r>
          </w:p>
        </w:tc>
      </w:tr>
      <w:tr w:rsidR="000701BF" w:rsidRPr="00825DF3" w14:paraId="2AF28625" w14:textId="77777777" w:rsidTr="007F5BB7">
        <w:trPr>
          <w:trHeight w:val="284"/>
          <w:jc w:val="center"/>
        </w:trPr>
        <w:tc>
          <w:tcPr>
            <w:tcW w:w="28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A4C674" w14:textId="77777777" w:rsidR="000701BF" w:rsidRPr="00EB7AA2" w:rsidRDefault="000701BF" w:rsidP="007F5BB7">
            <w:pPr>
              <w:keepNext/>
              <w:spacing w:after="0" w:line="240" w:lineRule="auto"/>
              <w:jc w:val="left"/>
              <w:rPr>
                <w:rFonts w:cs="Arial"/>
                <w:szCs w:val="20"/>
              </w:rPr>
            </w:pPr>
            <w:r w:rsidRPr="00EB7AA2">
              <w:rPr>
                <w:rFonts w:cs="Arial"/>
                <w:szCs w:val="20"/>
              </w:rPr>
              <w:t>Popel</w:t>
            </w:r>
          </w:p>
        </w:tc>
        <w:tc>
          <w:tcPr>
            <w:tcW w:w="567" w:type="dxa"/>
          </w:tcPr>
          <w:p w14:paraId="095E37B2" w14:textId="77777777" w:rsidR="000701BF" w:rsidRPr="00EB7AA2" w:rsidRDefault="000701BF" w:rsidP="007F5BB7">
            <w:pPr>
              <w:keepNext/>
              <w:spacing w:after="0" w:line="240" w:lineRule="auto"/>
              <w:jc w:val="center"/>
              <w:rPr>
                <w:rFonts w:cs="Arial"/>
                <w:szCs w:val="20"/>
              </w:rPr>
            </w:pPr>
            <w:r w:rsidRPr="00EB7AA2">
              <w:rPr>
                <w:rFonts w:cs="Arial"/>
                <w:szCs w:val="20"/>
              </w:rPr>
              <w:t>A</w:t>
            </w:r>
            <w:r w:rsidRPr="00EB7AA2">
              <w:rPr>
                <w:rFonts w:cs="Arial"/>
                <w:szCs w:val="20"/>
                <w:vertAlign w:val="superscript"/>
              </w:rPr>
              <w:t>(d)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8B5C2F" w14:textId="77777777" w:rsidR="000701BF" w:rsidRPr="00EB7AA2" w:rsidRDefault="000701BF" w:rsidP="007F5BB7">
            <w:pPr>
              <w:keepNext/>
              <w:spacing w:after="0" w:line="240" w:lineRule="auto"/>
              <w:jc w:val="center"/>
              <w:rPr>
                <w:rFonts w:cs="Arial"/>
                <w:szCs w:val="20"/>
              </w:rPr>
            </w:pPr>
            <w:r w:rsidRPr="00EB7AA2">
              <w:rPr>
                <w:rFonts w:cs="Arial"/>
                <w:szCs w:val="20"/>
              </w:rPr>
              <w:t>%hm.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5C83F1" w14:textId="77777777" w:rsidR="000701BF" w:rsidRPr="00EB7AA2" w:rsidRDefault="000701BF" w:rsidP="007F5BB7">
            <w:pPr>
              <w:keepNext/>
              <w:spacing w:after="0" w:line="240" w:lineRule="auto"/>
              <w:jc w:val="center"/>
              <w:rPr>
                <w:rFonts w:cs="Arial"/>
                <w:szCs w:val="20"/>
              </w:rPr>
            </w:pPr>
            <w:r w:rsidRPr="00EB7AA2">
              <w:rPr>
                <w:rFonts w:cs="Arial"/>
                <w:szCs w:val="20"/>
              </w:rPr>
              <w:t>0,3 - 11</w:t>
            </w:r>
          </w:p>
        </w:tc>
        <w:tc>
          <w:tcPr>
            <w:tcW w:w="1559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3E7A9C" w14:textId="77777777" w:rsidR="000701BF" w:rsidRPr="00EB7AA2" w:rsidRDefault="000701BF" w:rsidP="007F5BB7">
            <w:pPr>
              <w:keepNext/>
              <w:spacing w:after="0" w:line="240" w:lineRule="auto"/>
              <w:jc w:val="center"/>
              <w:rPr>
                <w:rFonts w:cs="Arial"/>
                <w:szCs w:val="20"/>
              </w:rPr>
            </w:pPr>
            <w:r w:rsidRPr="00EB7AA2">
              <w:rPr>
                <w:rFonts w:cs="Arial"/>
                <w:szCs w:val="20"/>
              </w:rPr>
              <w:t>4</w:t>
            </w:r>
          </w:p>
        </w:tc>
      </w:tr>
      <w:tr w:rsidR="000701BF" w:rsidRPr="00825DF3" w14:paraId="75D863E8" w14:textId="77777777" w:rsidTr="007F5BB7">
        <w:trPr>
          <w:trHeight w:val="284"/>
          <w:jc w:val="center"/>
        </w:trPr>
        <w:tc>
          <w:tcPr>
            <w:tcW w:w="28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10FA41" w14:textId="77777777" w:rsidR="000701BF" w:rsidRPr="00EB7AA2" w:rsidRDefault="000701BF" w:rsidP="007F5BB7">
            <w:pPr>
              <w:keepNext/>
              <w:spacing w:after="0" w:line="240" w:lineRule="auto"/>
              <w:jc w:val="left"/>
              <w:rPr>
                <w:rFonts w:cs="Arial"/>
                <w:szCs w:val="20"/>
              </w:rPr>
            </w:pPr>
            <w:r w:rsidRPr="4CDD9335">
              <w:rPr>
                <w:rFonts w:cs="Arial"/>
                <w:szCs w:val="20"/>
              </w:rPr>
              <w:t>Sypná hmotnost</w:t>
            </w:r>
          </w:p>
        </w:tc>
        <w:tc>
          <w:tcPr>
            <w:tcW w:w="567" w:type="dxa"/>
            <w:vAlign w:val="center"/>
          </w:tcPr>
          <w:p w14:paraId="675D6E05" w14:textId="77777777" w:rsidR="000701BF" w:rsidRPr="00EB7AA2" w:rsidRDefault="000701BF" w:rsidP="007F5BB7">
            <w:pPr>
              <w:keepNext/>
              <w:spacing w:after="0" w:line="240" w:lineRule="auto"/>
              <w:jc w:val="center"/>
              <w:rPr>
                <w:rFonts w:cs="Arial"/>
                <w:szCs w:val="20"/>
              </w:rPr>
            </w:pPr>
            <w:r w:rsidRPr="00EB7AA2">
              <w:rPr>
                <w:rFonts w:cs="Arial"/>
                <w:szCs w:val="20"/>
              </w:rPr>
              <w:t>ρ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52B0ED" w14:textId="77777777" w:rsidR="000701BF" w:rsidRPr="00EB7AA2" w:rsidRDefault="000701BF" w:rsidP="007F5BB7">
            <w:pPr>
              <w:keepNext/>
              <w:spacing w:after="0" w:line="240" w:lineRule="auto"/>
              <w:jc w:val="center"/>
              <w:rPr>
                <w:rFonts w:cs="Arial"/>
                <w:szCs w:val="20"/>
              </w:rPr>
            </w:pPr>
            <w:r w:rsidRPr="00EB7AA2">
              <w:rPr>
                <w:rFonts w:cs="Arial"/>
                <w:szCs w:val="20"/>
              </w:rPr>
              <w:t>kg/m</w:t>
            </w:r>
            <w:r w:rsidRPr="00664219">
              <w:rPr>
                <w:rFonts w:cs="Arial"/>
                <w:szCs w:val="20"/>
                <w:vertAlign w:val="superscript"/>
              </w:rPr>
              <w:t>3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5A3849" w14:textId="77777777" w:rsidR="000701BF" w:rsidRPr="00EB7AA2" w:rsidRDefault="000701BF" w:rsidP="007F5BB7">
            <w:pPr>
              <w:keepNext/>
              <w:spacing w:after="0" w:line="240" w:lineRule="auto"/>
              <w:jc w:val="center"/>
              <w:rPr>
                <w:rFonts w:cs="Arial"/>
                <w:szCs w:val="20"/>
              </w:rPr>
            </w:pPr>
            <w:r w:rsidRPr="00EB7AA2">
              <w:rPr>
                <w:rFonts w:cs="Arial"/>
                <w:szCs w:val="20"/>
              </w:rPr>
              <w:t>200-380</w:t>
            </w:r>
          </w:p>
        </w:tc>
        <w:tc>
          <w:tcPr>
            <w:tcW w:w="1559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2E073B" w14:textId="77777777" w:rsidR="000701BF" w:rsidRPr="00EB7AA2" w:rsidRDefault="000701BF" w:rsidP="007F5BB7">
            <w:pPr>
              <w:keepNext/>
              <w:spacing w:after="0" w:line="240" w:lineRule="auto"/>
              <w:jc w:val="center"/>
              <w:rPr>
                <w:rFonts w:cs="Arial"/>
                <w:szCs w:val="20"/>
              </w:rPr>
            </w:pPr>
            <w:r w:rsidRPr="4CDD9335">
              <w:rPr>
                <w:rFonts w:cs="Arial"/>
                <w:szCs w:val="20"/>
              </w:rPr>
              <w:t>250</w:t>
            </w:r>
          </w:p>
        </w:tc>
      </w:tr>
    </w:tbl>
    <w:p w14:paraId="581BF0C5" w14:textId="59028C47" w:rsidR="00BC092C" w:rsidRDefault="00BC092C" w:rsidP="000701BF">
      <w:pPr>
        <w:pStyle w:val="TCBNadpis3"/>
        <w:ind w:left="0"/>
      </w:pPr>
      <w:bookmarkStart w:id="14" w:name="_Toc150241026"/>
      <w:bookmarkStart w:id="15" w:name="_Toc153270352"/>
      <w:r>
        <w:t xml:space="preserve">Dřevní štěpka – </w:t>
      </w:r>
      <w:bookmarkEnd w:id="14"/>
      <w:r>
        <w:t>granulometrie</w:t>
      </w:r>
      <w:bookmarkEnd w:id="15"/>
    </w:p>
    <w:p w14:paraId="51CC6312" w14:textId="2D470550" w:rsidR="000701BF" w:rsidRPr="00D207B1" w:rsidRDefault="000701BF" w:rsidP="000701BF">
      <w:pPr>
        <w:pStyle w:val="TCBNormalni"/>
      </w:pPr>
      <w:r w:rsidRPr="000701BF">
        <w:t>Částice štěpky splňují následující velikostní limity a jejich poměrné zastoupení.</w:t>
      </w:r>
    </w:p>
    <w:tbl>
      <w:tblPr>
        <w:tblStyle w:val="Mkatabulky"/>
        <w:tblW w:w="8784" w:type="dxa"/>
        <w:jc w:val="center"/>
        <w:tblLook w:val="04A0" w:firstRow="1" w:lastRow="0" w:firstColumn="1" w:lastColumn="0" w:noHBand="0" w:noVBand="1"/>
      </w:tblPr>
      <w:tblGrid>
        <w:gridCol w:w="6790"/>
        <w:gridCol w:w="762"/>
        <w:gridCol w:w="1232"/>
      </w:tblGrid>
      <w:tr w:rsidR="00BC092C" w:rsidRPr="00767A74" w14:paraId="04BA2B94" w14:textId="77777777" w:rsidTr="00BC092C">
        <w:trPr>
          <w:jc w:val="center"/>
        </w:trPr>
        <w:tc>
          <w:tcPr>
            <w:tcW w:w="0" w:type="auto"/>
          </w:tcPr>
          <w:p w14:paraId="440CBAC2" w14:textId="77777777" w:rsidR="00BC092C" w:rsidRPr="00927628" w:rsidRDefault="00BC092C" w:rsidP="007310FC">
            <w:pPr>
              <w:keepNext/>
              <w:rPr>
                <w:rFonts w:asciiTheme="minorBidi" w:hAnsiTheme="minorBidi"/>
                <w:b/>
                <w:bCs/>
                <w:lang w:eastAsia="cs-CZ"/>
              </w:rPr>
            </w:pPr>
            <w:r w:rsidRPr="00927628">
              <w:rPr>
                <w:rFonts w:asciiTheme="minorBidi" w:hAnsiTheme="minorBidi"/>
                <w:b/>
                <w:bCs/>
                <w:lang w:eastAsia="cs-CZ"/>
              </w:rPr>
              <w:t>Parametr</w:t>
            </w:r>
          </w:p>
        </w:tc>
        <w:tc>
          <w:tcPr>
            <w:tcW w:w="0" w:type="auto"/>
          </w:tcPr>
          <w:p w14:paraId="376574A7" w14:textId="77777777" w:rsidR="00BC092C" w:rsidRPr="00927628" w:rsidRDefault="00BC092C" w:rsidP="007310FC">
            <w:pPr>
              <w:keepNext/>
              <w:jc w:val="center"/>
              <w:rPr>
                <w:rFonts w:asciiTheme="minorBidi" w:hAnsiTheme="minorBidi"/>
                <w:b/>
                <w:bCs/>
                <w:lang w:eastAsia="cs-CZ"/>
              </w:rPr>
            </w:pPr>
            <w:r w:rsidRPr="00927628">
              <w:rPr>
                <w:rFonts w:asciiTheme="minorBidi" w:hAnsiTheme="minorBidi"/>
                <w:b/>
                <w:bCs/>
                <w:lang w:eastAsia="cs-CZ"/>
              </w:rPr>
              <w:t>Jedn.</w:t>
            </w:r>
          </w:p>
        </w:tc>
        <w:tc>
          <w:tcPr>
            <w:tcW w:w="0" w:type="auto"/>
          </w:tcPr>
          <w:p w14:paraId="4A38EBC8" w14:textId="77777777" w:rsidR="00BC092C" w:rsidRPr="00927628" w:rsidRDefault="00BC092C" w:rsidP="007310FC">
            <w:pPr>
              <w:keepNext/>
              <w:jc w:val="center"/>
              <w:rPr>
                <w:rFonts w:asciiTheme="minorBidi" w:hAnsiTheme="minorBidi"/>
                <w:b/>
                <w:bCs/>
                <w:lang w:eastAsia="cs-CZ"/>
              </w:rPr>
            </w:pPr>
            <w:r w:rsidRPr="00927628">
              <w:rPr>
                <w:rFonts w:asciiTheme="minorBidi" w:hAnsiTheme="minorBidi"/>
                <w:b/>
                <w:bCs/>
                <w:lang w:eastAsia="cs-CZ"/>
              </w:rPr>
              <w:t>Hodnota</w:t>
            </w:r>
          </w:p>
        </w:tc>
      </w:tr>
      <w:tr w:rsidR="00BC092C" w:rsidRPr="00767A74" w14:paraId="320419F9" w14:textId="77777777" w:rsidTr="00BC092C">
        <w:trPr>
          <w:jc w:val="center"/>
        </w:trPr>
        <w:tc>
          <w:tcPr>
            <w:tcW w:w="0" w:type="auto"/>
          </w:tcPr>
          <w:p w14:paraId="75269106" w14:textId="77777777" w:rsidR="00BC092C" w:rsidRPr="000E6C38" w:rsidRDefault="00BC092C" w:rsidP="007310FC">
            <w:pPr>
              <w:keepNext/>
              <w:rPr>
                <w:rFonts w:cs="Arial"/>
              </w:rPr>
            </w:pPr>
            <w:r w:rsidRPr="000E6C38">
              <w:rPr>
                <w:rFonts w:cs="Arial"/>
              </w:rPr>
              <w:t>Částice menší nebo rovno 100 mm v jednom směru</w:t>
            </w:r>
          </w:p>
        </w:tc>
        <w:tc>
          <w:tcPr>
            <w:tcW w:w="0" w:type="auto"/>
          </w:tcPr>
          <w:p w14:paraId="63967F39" w14:textId="77777777" w:rsidR="00BC092C" w:rsidRPr="00927628" w:rsidRDefault="00BC092C" w:rsidP="007310FC">
            <w:pPr>
              <w:keepNext/>
              <w:rPr>
                <w:rFonts w:cs="Arial"/>
              </w:rPr>
            </w:pPr>
            <w:r w:rsidRPr="00927628">
              <w:rPr>
                <w:rFonts w:cs="Arial"/>
              </w:rPr>
              <w:t>%</w:t>
            </w:r>
          </w:p>
        </w:tc>
        <w:tc>
          <w:tcPr>
            <w:tcW w:w="0" w:type="auto"/>
          </w:tcPr>
          <w:p w14:paraId="1F9BAB37" w14:textId="77777777" w:rsidR="00BC092C" w:rsidRPr="00927628" w:rsidRDefault="00BC092C" w:rsidP="007310FC">
            <w:pPr>
              <w:keepNext/>
              <w:jc w:val="center"/>
              <w:rPr>
                <w:rFonts w:cs="Arial"/>
              </w:rPr>
            </w:pPr>
            <w:r w:rsidRPr="00927628">
              <w:rPr>
                <w:rFonts w:cs="Arial"/>
              </w:rPr>
              <w:t>90</w:t>
            </w:r>
          </w:p>
        </w:tc>
      </w:tr>
      <w:tr w:rsidR="00BC092C" w:rsidRPr="00767A74" w14:paraId="232FA915" w14:textId="77777777" w:rsidTr="00BC092C">
        <w:trPr>
          <w:jc w:val="center"/>
        </w:trPr>
        <w:tc>
          <w:tcPr>
            <w:tcW w:w="0" w:type="auto"/>
          </w:tcPr>
          <w:p w14:paraId="626539C0" w14:textId="77777777" w:rsidR="00BC092C" w:rsidRPr="000E6C38" w:rsidRDefault="00BC092C" w:rsidP="007310FC">
            <w:pPr>
              <w:keepNext/>
              <w:rPr>
                <w:rFonts w:cs="Arial"/>
              </w:rPr>
            </w:pPr>
            <w:r w:rsidRPr="000E6C38">
              <w:rPr>
                <w:rFonts w:cs="Arial"/>
              </w:rPr>
              <w:t>Částice menší než 3,15 mm v jednom směru</w:t>
            </w:r>
          </w:p>
        </w:tc>
        <w:tc>
          <w:tcPr>
            <w:tcW w:w="0" w:type="auto"/>
          </w:tcPr>
          <w:p w14:paraId="606561DA" w14:textId="77777777" w:rsidR="00BC092C" w:rsidRPr="00927628" w:rsidRDefault="00BC092C" w:rsidP="007310FC">
            <w:pPr>
              <w:keepNext/>
              <w:rPr>
                <w:rFonts w:cs="Arial"/>
              </w:rPr>
            </w:pPr>
            <w:r w:rsidRPr="00927628">
              <w:rPr>
                <w:rFonts w:cs="Arial"/>
              </w:rPr>
              <w:t>%</w:t>
            </w:r>
          </w:p>
        </w:tc>
        <w:tc>
          <w:tcPr>
            <w:tcW w:w="0" w:type="auto"/>
          </w:tcPr>
          <w:p w14:paraId="2C67BFA3" w14:textId="77777777" w:rsidR="00BC092C" w:rsidRPr="00927628" w:rsidRDefault="00BC092C" w:rsidP="007310FC">
            <w:pPr>
              <w:keepNext/>
              <w:jc w:val="center"/>
              <w:rPr>
                <w:rFonts w:cs="Arial"/>
              </w:rPr>
            </w:pPr>
            <w:r w:rsidRPr="00927628">
              <w:rPr>
                <w:rFonts w:cs="Arial"/>
              </w:rPr>
              <w:t>10</w:t>
            </w:r>
          </w:p>
        </w:tc>
      </w:tr>
      <w:tr w:rsidR="00BC092C" w:rsidRPr="00767A74" w14:paraId="6787AA8D" w14:textId="77777777" w:rsidTr="00BC092C">
        <w:trPr>
          <w:jc w:val="center"/>
        </w:trPr>
        <w:tc>
          <w:tcPr>
            <w:tcW w:w="0" w:type="auto"/>
          </w:tcPr>
          <w:p w14:paraId="76764E70" w14:textId="77777777" w:rsidR="00BC092C" w:rsidRPr="000E6C38" w:rsidRDefault="00BC092C" w:rsidP="007310FC">
            <w:pPr>
              <w:keepNext/>
              <w:rPr>
                <w:rFonts w:cs="Arial"/>
              </w:rPr>
            </w:pPr>
            <w:r w:rsidRPr="000E6C38">
              <w:rPr>
                <w:rFonts w:cs="Arial"/>
              </w:rPr>
              <w:t xml:space="preserve">Nejvýše 30% částic může mít rozměry nejvýše </w:t>
            </w:r>
          </w:p>
          <w:p w14:paraId="33AC074A" w14:textId="77777777" w:rsidR="00BC092C" w:rsidRPr="000E6C38" w:rsidRDefault="00BC092C" w:rsidP="007310FC">
            <w:pPr>
              <w:keepNext/>
              <w:rPr>
                <w:rFonts w:cs="Arial"/>
              </w:rPr>
            </w:pPr>
            <w:r w:rsidRPr="000E6C38">
              <w:rPr>
                <w:rFonts w:cs="Arial"/>
              </w:rPr>
              <w:t>(výška, šířka,</w:t>
            </w:r>
            <w:r>
              <w:rPr>
                <w:rFonts w:cs="Arial"/>
              </w:rPr>
              <w:t xml:space="preserve"> </w:t>
            </w:r>
            <w:r w:rsidRPr="000E6C38">
              <w:rPr>
                <w:rFonts w:cs="Arial"/>
              </w:rPr>
              <w:t>hloubka)</w:t>
            </w:r>
          </w:p>
        </w:tc>
        <w:tc>
          <w:tcPr>
            <w:tcW w:w="0" w:type="auto"/>
          </w:tcPr>
          <w:p w14:paraId="69A06B3C" w14:textId="77777777" w:rsidR="00BC092C" w:rsidRPr="00927628" w:rsidRDefault="00BC092C" w:rsidP="007310FC">
            <w:pPr>
              <w:keepNext/>
              <w:rPr>
                <w:rFonts w:cs="Arial"/>
              </w:rPr>
            </w:pPr>
          </w:p>
          <w:p w14:paraId="4A3ED655" w14:textId="77777777" w:rsidR="00BC092C" w:rsidRPr="00927628" w:rsidRDefault="00BC092C" w:rsidP="007310FC">
            <w:pPr>
              <w:keepNext/>
              <w:rPr>
                <w:rFonts w:cs="Arial"/>
              </w:rPr>
            </w:pPr>
            <w:r w:rsidRPr="00927628">
              <w:rPr>
                <w:rFonts w:cs="Arial"/>
              </w:rPr>
              <w:t>mm</w:t>
            </w:r>
          </w:p>
        </w:tc>
        <w:tc>
          <w:tcPr>
            <w:tcW w:w="0" w:type="auto"/>
          </w:tcPr>
          <w:p w14:paraId="67B1462E" w14:textId="77777777" w:rsidR="00BC092C" w:rsidRPr="00927628" w:rsidRDefault="00BC092C" w:rsidP="007310FC">
            <w:pPr>
              <w:keepNext/>
              <w:jc w:val="center"/>
              <w:rPr>
                <w:rFonts w:cs="Arial"/>
              </w:rPr>
            </w:pPr>
          </w:p>
          <w:p w14:paraId="16DE419C" w14:textId="77777777" w:rsidR="00BC092C" w:rsidRPr="00927628" w:rsidRDefault="00BC092C" w:rsidP="007310FC">
            <w:pPr>
              <w:keepNext/>
              <w:jc w:val="center"/>
              <w:rPr>
                <w:rFonts w:cs="Arial"/>
              </w:rPr>
            </w:pPr>
            <w:r w:rsidRPr="00927628">
              <w:rPr>
                <w:rFonts w:cs="Arial"/>
              </w:rPr>
              <w:t>100x40x35</w:t>
            </w:r>
          </w:p>
        </w:tc>
      </w:tr>
      <w:tr w:rsidR="00BC092C" w:rsidRPr="00767A74" w14:paraId="06BFDD6C" w14:textId="77777777" w:rsidTr="00BC092C">
        <w:trPr>
          <w:jc w:val="center"/>
        </w:trPr>
        <w:tc>
          <w:tcPr>
            <w:tcW w:w="0" w:type="auto"/>
          </w:tcPr>
          <w:p w14:paraId="5AA6DBDB" w14:textId="77777777" w:rsidR="00BC092C" w:rsidRPr="000E6C38" w:rsidRDefault="00BC092C" w:rsidP="007310FC">
            <w:pPr>
              <w:keepNext/>
              <w:rPr>
                <w:rFonts w:cs="Arial"/>
              </w:rPr>
            </w:pPr>
            <w:r w:rsidRPr="000E6C38">
              <w:rPr>
                <w:rFonts w:cs="Arial"/>
              </w:rPr>
              <w:t>Obsah zeminy, hlíny, písku apod.</w:t>
            </w:r>
          </w:p>
          <w:p w14:paraId="4E4D4B55" w14:textId="77777777" w:rsidR="00BC092C" w:rsidRPr="000E6C38" w:rsidRDefault="00BC092C" w:rsidP="007310FC">
            <w:pPr>
              <w:keepNext/>
              <w:rPr>
                <w:rFonts w:cs="Arial"/>
              </w:rPr>
            </w:pPr>
            <w:r w:rsidRPr="000E6C38">
              <w:rPr>
                <w:rFonts w:cs="Arial"/>
              </w:rPr>
              <w:t>max. 30 kusů kamenů (např. štěrku) velikosti krychle o hraně max. 5 cm</w:t>
            </w:r>
          </w:p>
        </w:tc>
        <w:tc>
          <w:tcPr>
            <w:tcW w:w="0" w:type="auto"/>
          </w:tcPr>
          <w:p w14:paraId="064FCF81" w14:textId="77777777" w:rsidR="00BC092C" w:rsidRPr="00927628" w:rsidRDefault="00BC092C" w:rsidP="007310FC">
            <w:pPr>
              <w:keepNext/>
              <w:rPr>
                <w:rFonts w:cs="Arial"/>
              </w:rPr>
            </w:pPr>
            <w:r w:rsidRPr="00927628">
              <w:rPr>
                <w:rFonts w:cs="Arial"/>
              </w:rPr>
              <w:t>%</w:t>
            </w:r>
          </w:p>
        </w:tc>
        <w:tc>
          <w:tcPr>
            <w:tcW w:w="0" w:type="auto"/>
          </w:tcPr>
          <w:p w14:paraId="3ED83040" w14:textId="77777777" w:rsidR="00BC092C" w:rsidRPr="00927628" w:rsidRDefault="00BC092C" w:rsidP="007310FC">
            <w:pPr>
              <w:keepNext/>
              <w:jc w:val="center"/>
              <w:rPr>
                <w:rFonts w:cs="Arial"/>
              </w:rPr>
            </w:pPr>
            <w:r w:rsidRPr="00927628">
              <w:rPr>
                <w:rFonts w:cs="Arial"/>
              </w:rPr>
              <w:t>2</w:t>
            </w:r>
          </w:p>
        </w:tc>
      </w:tr>
      <w:tr w:rsidR="00BC092C" w:rsidRPr="00767A74" w14:paraId="68221A64" w14:textId="77777777" w:rsidTr="00BC092C">
        <w:trPr>
          <w:jc w:val="center"/>
        </w:trPr>
        <w:tc>
          <w:tcPr>
            <w:tcW w:w="0" w:type="auto"/>
          </w:tcPr>
          <w:p w14:paraId="099E275E" w14:textId="77777777" w:rsidR="00BC092C" w:rsidRPr="000E6C38" w:rsidRDefault="00BC092C" w:rsidP="007310FC">
            <w:pPr>
              <w:keepNext/>
              <w:rPr>
                <w:rFonts w:cs="Arial"/>
              </w:rPr>
            </w:pPr>
            <w:r w:rsidRPr="000E6C38">
              <w:rPr>
                <w:rFonts w:cs="Arial"/>
              </w:rPr>
              <w:t>sněhové zmrazky a led (v zimním období)</w:t>
            </w:r>
          </w:p>
        </w:tc>
        <w:tc>
          <w:tcPr>
            <w:tcW w:w="0" w:type="auto"/>
          </w:tcPr>
          <w:p w14:paraId="1358FE4B" w14:textId="77777777" w:rsidR="00BC092C" w:rsidRPr="00927628" w:rsidRDefault="00BC092C" w:rsidP="007310FC">
            <w:pPr>
              <w:keepNext/>
              <w:rPr>
                <w:rFonts w:cs="Arial"/>
              </w:rPr>
            </w:pPr>
            <w:r w:rsidRPr="00927628">
              <w:rPr>
                <w:rFonts w:cs="Arial"/>
              </w:rPr>
              <w:t>%</w:t>
            </w:r>
          </w:p>
        </w:tc>
        <w:tc>
          <w:tcPr>
            <w:tcW w:w="0" w:type="auto"/>
          </w:tcPr>
          <w:p w14:paraId="58203F1D" w14:textId="77777777" w:rsidR="00BC092C" w:rsidRPr="00927628" w:rsidRDefault="00BC092C" w:rsidP="007310FC">
            <w:pPr>
              <w:keepNext/>
              <w:jc w:val="center"/>
              <w:rPr>
                <w:rFonts w:cs="Arial"/>
              </w:rPr>
            </w:pPr>
            <w:r w:rsidRPr="00927628">
              <w:rPr>
                <w:rFonts w:cs="Arial"/>
              </w:rPr>
              <w:t>5</w:t>
            </w:r>
          </w:p>
        </w:tc>
      </w:tr>
      <w:tr w:rsidR="00BC092C" w:rsidRPr="00767A74" w14:paraId="72D9BFDE" w14:textId="77777777" w:rsidTr="00BC092C">
        <w:trPr>
          <w:jc w:val="center"/>
        </w:trPr>
        <w:tc>
          <w:tcPr>
            <w:tcW w:w="0" w:type="auto"/>
          </w:tcPr>
          <w:p w14:paraId="7F5B6CE1" w14:textId="77777777" w:rsidR="00BC092C" w:rsidRPr="000E6C38" w:rsidRDefault="00BC092C" w:rsidP="007310FC">
            <w:pPr>
              <w:keepNext/>
              <w:rPr>
                <w:rFonts w:eastAsiaTheme="minorEastAsia" w:cs="Arial"/>
              </w:rPr>
            </w:pPr>
            <w:r w:rsidRPr="000E6C38">
              <w:rPr>
                <w:rFonts w:eastAsiaTheme="minorEastAsia" w:cs="Arial"/>
              </w:rPr>
              <w:t>kovové předměty</w:t>
            </w:r>
          </w:p>
        </w:tc>
        <w:tc>
          <w:tcPr>
            <w:tcW w:w="0" w:type="auto"/>
          </w:tcPr>
          <w:p w14:paraId="716CEBEC" w14:textId="77777777" w:rsidR="00BC092C" w:rsidRPr="00927628" w:rsidRDefault="00BC092C" w:rsidP="007310FC">
            <w:pPr>
              <w:keepNext/>
              <w:rPr>
                <w:rFonts w:cs="Arial"/>
              </w:rPr>
            </w:pPr>
            <w:r w:rsidRPr="00927628">
              <w:rPr>
                <w:rFonts w:cs="Arial"/>
              </w:rPr>
              <w:t>%</w:t>
            </w:r>
          </w:p>
        </w:tc>
        <w:tc>
          <w:tcPr>
            <w:tcW w:w="0" w:type="auto"/>
          </w:tcPr>
          <w:p w14:paraId="7AA3A40F" w14:textId="77777777" w:rsidR="00BC092C" w:rsidRPr="00927628" w:rsidRDefault="00BC092C" w:rsidP="007310FC">
            <w:pPr>
              <w:keepNext/>
              <w:jc w:val="center"/>
              <w:rPr>
                <w:rFonts w:cs="Arial"/>
              </w:rPr>
            </w:pPr>
            <w:r w:rsidRPr="00927628">
              <w:rPr>
                <w:rFonts w:cs="Arial"/>
              </w:rPr>
              <w:t>2</w:t>
            </w:r>
          </w:p>
        </w:tc>
      </w:tr>
      <w:tr w:rsidR="00BC092C" w:rsidRPr="00767A74" w14:paraId="1466EBB8" w14:textId="77777777" w:rsidTr="00BC092C">
        <w:trPr>
          <w:jc w:val="center"/>
        </w:trPr>
        <w:tc>
          <w:tcPr>
            <w:tcW w:w="0" w:type="auto"/>
          </w:tcPr>
          <w:p w14:paraId="26A2A18F" w14:textId="77777777" w:rsidR="00BC092C" w:rsidRPr="000E6C38" w:rsidRDefault="00BC092C" w:rsidP="007310FC">
            <w:pPr>
              <w:keepNext/>
              <w:rPr>
                <w:rFonts w:cs="Arial"/>
              </w:rPr>
            </w:pPr>
            <w:r w:rsidRPr="000E6C38">
              <w:rPr>
                <w:rFonts w:cs="Arial"/>
              </w:rPr>
              <w:t>plasty</w:t>
            </w:r>
          </w:p>
        </w:tc>
        <w:tc>
          <w:tcPr>
            <w:tcW w:w="0" w:type="auto"/>
          </w:tcPr>
          <w:p w14:paraId="481CB2CE" w14:textId="77777777" w:rsidR="00BC092C" w:rsidRPr="00927628" w:rsidRDefault="00BC092C" w:rsidP="007310FC">
            <w:pPr>
              <w:keepNext/>
              <w:rPr>
                <w:rFonts w:cs="Arial"/>
              </w:rPr>
            </w:pPr>
            <w:r w:rsidRPr="00927628">
              <w:rPr>
                <w:rFonts w:cs="Arial"/>
              </w:rPr>
              <w:t>%</w:t>
            </w:r>
          </w:p>
        </w:tc>
        <w:tc>
          <w:tcPr>
            <w:tcW w:w="0" w:type="auto"/>
          </w:tcPr>
          <w:p w14:paraId="10046A19" w14:textId="77777777" w:rsidR="00BC092C" w:rsidRPr="00927628" w:rsidRDefault="00BC092C" w:rsidP="007310FC">
            <w:pPr>
              <w:keepNext/>
              <w:jc w:val="center"/>
              <w:rPr>
                <w:rFonts w:cs="Arial"/>
              </w:rPr>
            </w:pPr>
            <w:r w:rsidRPr="00927628">
              <w:rPr>
                <w:rFonts w:cs="Arial"/>
              </w:rPr>
              <w:t>0</w:t>
            </w:r>
          </w:p>
        </w:tc>
      </w:tr>
      <w:tr w:rsidR="00BC092C" w:rsidRPr="00767A74" w14:paraId="68043AE6" w14:textId="77777777" w:rsidTr="00BC092C">
        <w:trPr>
          <w:jc w:val="center"/>
        </w:trPr>
        <w:tc>
          <w:tcPr>
            <w:tcW w:w="0" w:type="auto"/>
          </w:tcPr>
          <w:p w14:paraId="4B6DB2E2" w14:textId="77777777" w:rsidR="00BC092C" w:rsidRPr="000E6C38" w:rsidRDefault="00BC092C" w:rsidP="007310FC">
            <w:pPr>
              <w:keepNext/>
              <w:rPr>
                <w:rFonts w:cs="Arial"/>
              </w:rPr>
            </w:pPr>
            <w:r w:rsidRPr="000E6C38">
              <w:rPr>
                <w:rFonts w:cs="Arial"/>
              </w:rPr>
              <w:t>chemické látky</w:t>
            </w:r>
          </w:p>
        </w:tc>
        <w:tc>
          <w:tcPr>
            <w:tcW w:w="0" w:type="auto"/>
          </w:tcPr>
          <w:p w14:paraId="4A74550D" w14:textId="77777777" w:rsidR="00BC092C" w:rsidRPr="00927628" w:rsidRDefault="00BC092C" w:rsidP="007310FC">
            <w:pPr>
              <w:keepNext/>
              <w:rPr>
                <w:rFonts w:cs="Arial"/>
              </w:rPr>
            </w:pPr>
            <w:r w:rsidRPr="00927628">
              <w:rPr>
                <w:rFonts w:cs="Arial"/>
              </w:rPr>
              <w:t>%</w:t>
            </w:r>
          </w:p>
        </w:tc>
        <w:tc>
          <w:tcPr>
            <w:tcW w:w="0" w:type="auto"/>
          </w:tcPr>
          <w:p w14:paraId="6BEFC277" w14:textId="77777777" w:rsidR="00BC092C" w:rsidRPr="00927628" w:rsidRDefault="00BC092C" w:rsidP="007310FC">
            <w:pPr>
              <w:keepNext/>
              <w:jc w:val="center"/>
              <w:rPr>
                <w:rFonts w:cs="Arial"/>
              </w:rPr>
            </w:pPr>
            <w:r w:rsidRPr="00927628">
              <w:rPr>
                <w:rFonts w:cs="Arial"/>
              </w:rPr>
              <w:t>0</w:t>
            </w:r>
          </w:p>
        </w:tc>
      </w:tr>
      <w:tr w:rsidR="00BC092C" w:rsidRPr="00533708" w14:paraId="40549E6B" w14:textId="77777777" w:rsidTr="00BC092C">
        <w:trPr>
          <w:jc w:val="center"/>
        </w:trPr>
        <w:tc>
          <w:tcPr>
            <w:tcW w:w="0" w:type="auto"/>
          </w:tcPr>
          <w:p w14:paraId="05548A83" w14:textId="77777777" w:rsidR="00BC092C" w:rsidRPr="000E6C38" w:rsidRDefault="00BC092C" w:rsidP="007310FC">
            <w:pPr>
              <w:keepNext/>
              <w:rPr>
                <w:rFonts w:cs="Arial"/>
              </w:rPr>
            </w:pPr>
            <w:r w:rsidRPr="000E6C38">
              <w:rPr>
                <w:rFonts w:cs="Arial"/>
              </w:rPr>
              <w:t>dřevní odpad (např. nábytek, chemicky ošetřené dřevo, dřevotříska)</w:t>
            </w:r>
          </w:p>
        </w:tc>
        <w:tc>
          <w:tcPr>
            <w:tcW w:w="0" w:type="auto"/>
          </w:tcPr>
          <w:p w14:paraId="175267DC" w14:textId="77777777" w:rsidR="00BC092C" w:rsidRPr="00927628" w:rsidRDefault="00BC092C" w:rsidP="007310FC">
            <w:pPr>
              <w:keepNext/>
              <w:rPr>
                <w:rFonts w:cs="Arial"/>
              </w:rPr>
            </w:pPr>
            <w:r w:rsidRPr="00927628">
              <w:rPr>
                <w:rFonts w:cs="Arial"/>
              </w:rPr>
              <w:t>%</w:t>
            </w:r>
          </w:p>
        </w:tc>
        <w:tc>
          <w:tcPr>
            <w:tcW w:w="0" w:type="auto"/>
          </w:tcPr>
          <w:p w14:paraId="4F67131A" w14:textId="77777777" w:rsidR="00BC092C" w:rsidRPr="00927628" w:rsidRDefault="00BC092C" w:rsidP="007310FC">
            <w:pPr>
              <w:keepNext/>
              <w:jc w:val="center"/>
              <w:rPr>
                <w:rFonts w:cs="Arial"/>
              </w:rPr>
            </w:pPr>
            <w:r w:rsidRPr="00927628">
              <w:rPr>
                <w:rFonts w:cs="Arial"/>
              </w:rPr>
              <w:t>0</w:t>
            </w:r>
          </w:p>
        </w:tc>
      </w:tr>
    </w:tbl>
    <w:p w14:paraId="0A7EAB97" w14:textId="770B2A99" w:rsidR="00DE02EE" w:rsidRDefault="00DE02EE" w:rsidP="00DE02EE">
      <w:pPr>
        <w:pStyle w:val="TCBNadpis3"/>
        <w:ind w:left="851" w:hanging="851"/>
      </w:pPr>
      <w:bookmarkStart w:id="16" w:name="_Toc153270353"/>
      <w:r w:rsidRPr="00CB4573">
        <w:t>Bilance toku paliv – dřevní štěpka</w:t>
      </w:r>
      <w:bookmarkEnd w:id="16"/>
      <w:r w:rsidRPr="00CB4573">
        <w:t xml:space="preserve"> </w:t>
      </w:r>
    </w:p>
    <w:tbl>
      <w:tblPr>
        <w:tblW w:w="78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1120"/>
        <w:gridCol w:w="1160"/>
        <w:gridCol w:w="1160"/>
        <w:gridCol w:w="1160"/>
      </w:tblGrid>
      <w:tr w:rsidR="000701BF" w:rsidRPr="00606984" w14:paraId="41619307" w14:textId="77777777" w:rsidTr="007F5BB7">
        <w:trPr>
          <w:trHeight w:val="335"/>
          <w:jc w:val="center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59489709" w14:textId="77777777" w:rsidR="000701BF" w:rsidRPr="00606984" w:rsidRDefault="000701BF" w:rsidP="007F5BB7">
            <w:pPr>
              <w:keepNext/>
              <w:spacing w:after="0" w:line="240" w:lineRule="auto"/>
              <w:jc w:val="center"/>
              <w:rPr>
                <w:rFonts w:asciiTheme="minorBidi" w:hAnsiTheme="minorBidi"/>
                <w:b/>
                <w:bCs/>
                <w:szCs w:val="20"/>
                <w:lang w:eastAsia="cs-CZ"/>
              </w:rPr>
            </w:pP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14:paraId="50D7299C" w14:textId="77777777" w:rsidR="000701BF" w:rsidRPr="00606984" w:rsidRDefault="000701BF" w:rsidP="007F5BB7">
            <w:pPr>
              <w:keepNext/>
              <w:spacing w:after="0" w:line="240" w:lineRule="auto"/>
              <w:jc w:val="center"/>
              <w:rPr>
                <w:rFonts w:asciiTheme="minorBidi" w:hAnsiTheme="minorBidi"/>
                <w:szCs w:val="20"/>
                <w:lang w:eastAsia="cs-CZ"/>
              </w:rPr>
            </w:pPr>
          </w:p>
        </w:tc>
        <w:tc>
          <w:tcPr>
            <w:tcW w:w="3480" w:type="dxa"/>
            <w:gridSpan w:val="3"/>
            <w:shd w:val="clear" w:color="auto" w:fill="auto"/>
            <w:noWrap/>
            <w:vAlign w:val="center"/>
          </w:tcPr>
          <w:p w14:paraId="69642162" w14:textId="2EECF278" w:rsidR="000701BF" w:rsidRPr="00606984" w:rsidRDefault="000701BF" w:rsidP="007F5BB7">
            <w:pPr>
              <w:keepNext/>
              <w:spacing w:after="0" w:line="240" w:lineRule="auto"/>
              <w:jc w:val="center"/>
              <w:rPr>
                <w:rFonts w:asciiTheme="minorBidi" w:hAnsiTheme="minorBidi"/>
                <w:b/>
                <w:bCs/>
                <w:szCs w:val="20"/>
                <w:lang w:eastAsia="cs-CZ"/>
              </w:rPr>
            </w:pPr>
            <w:r>
              <w:rPr>
                <w:rFonts w:asciiTheme="minorBidi" w:hAnsiTheme="minorBidi"/>
                <w:b/>
                <w:bCs/>
                <w:szCs w:val="20"/>
              </w:rPr>
              <w:t>K</w:t>
            </w:r>
            <w:r w:rsidRPr="0184F106">
              <w:rPr>
                <w:rFonts w:asciiTheme="minorBidi" w:hAnsiTheme="minorBidi"/>
                <w:b/>
                <w:bCs/>
                <w:szCs w:val="20"/>
              </w:rPr>
              <w:t>otle</w:t>
            </w:r>
          </w:p>
        </w:tc>
      </w:tr>
      <w:tr w:rsidR="000701BF" w:rsidRPr="00606984" w14:paraId="75E8133A" w14:textId="77777777" w:rsidTr="007F5BB7">
        <w:trPr>
          <w:trHeight w:val="271"/>
          <w:jc w:val="center"/>
        </w:trPr>
        <w:tc>
          <w:tcPr>
            <w:tcW w:w="3261" w:type="dxa"/>
            <w:shd w:val="clear" w:color="auto" w:fill="auto"/>
            <w:noWrap/>
            <w:vAlign w:val="center"/>
          </w:tcPr>
          <w:p w14:paraId="575258FF" w14:textId="77777777" w:rsidR="000701BF" w:rsidRPr="00606984" w:rsidRDefault="000701BF" w:rsidP="007F5BB7">
            <w:pPr>
              <w:keepNext/>
              <w:spacing w:after="0" w:line="240" w:lineRule="auto"/>
              <w:jc w:val="center"/>
              <w:rPr>
                <w:rFonts w:asciiTheme="minorBidi" w:hAnsiTheme="minorBidi"/>
                <w:b/>
                <w:bCs/>
                <w:szCs w:val="20"/>
                <w:lang w:eastAsia="cs-CZ"/>
              </w:rPr>
            </w:pPr>
            <w:r w:rsidRPr="0184F106">
              <w:rPr>
                <w:rFonts w:asciiTheme="minorBidi" w:hAnsiTheme="minorBidi"/>
                <w:b/>
                <w:bCs/>
                <w:szCs w:val="20"/>
                <w:lang w:eastAsia="cs-CZ"/>
              </w:rPr>
              <w:t xml:space="preserve">provoz na biomasu – dřevní štěpka </w:t>
            </w:r>
          </w:p>
        </w:tc>
        <w:tc>
          <w:tcPr>
            <w:tcW w:w="1120" w:type="dxa"/>
            <w:shd w:val="clear" w:color="auto" w:fill="auto"/>
            <w:noWrap/>
            <w:vAlign w:val="center"/>
          </w:tcPr>
          <w:p w14:paraId="0D2D063B" w14:textId="77777777" w:rsidR="000701BF" w:rsidRPr="00606984" w:rsidRDefault="000701BF" w:rsidP="007F5BB7">
            <w:pPr>
              <w:keepNext/>
              <w:spacing w:after="0" w:line="240" w:lineRule="auto"/>
              <w:jc w:val="center"/>
              <w:rPr>
                <w:rFonts w:asciiTheme="minorBidi" w:hAnsiTheme="minorBidi"/>
                <w:szCs w:val="20"/>
                <w:lang w:eastAsia="cs-CZ"/>
              </w:rPr>
            </w:pPr>
          </w:p>
        </w:tc>
        <w:tc>
          <w:tcPr>
            <w:tcW w:w="1160" w:type="dxa"/>
            <w:shd w:val="clear" w:color="auto" w:fill="auto"/>
            <w:noWrap/>
            <w:vAlign w:val="center"/>
          </w:tcPr>
          <w:p w14:paraId="1354C5E0" w14:textId="77777777" w:rsidR="000701BF" w:rsidRPr="00606984" w:rsidRDefault="000701BF" w:rsidP="007F5BB7">
            <w:pPr>
              <w:keepNext/>
              <w:spacing w:after="0" w:line="240" w:lineRule="auto"/>
              <w:jc w:val="center"/>
              <w:rPr>
                <w:rFonts w:asciiTheme="minorBidi" w:hAnsiTheme="minorBidi"/>
                <w:b/>
                <w:bCs/>
                <w:szCs w:val="20"/>
                <w:lang w:eastAsia="cs-CZ"/>
              </w:rPr>
            </w:pPr>
            <w:r w:rsidRPr="0184F106">
              <w:rPr>
                <w:rFonts w:asciiTheme="minorBidi" w:hAnsiTheme="minorBidi"/>
                <w:b/>
                <w:bCs/>
                <w:szCs w:val="20"/>
              </w:rPr>
              <w:t>K90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 w14:paraId="3637DDF2" w14:textId="77777777" w:rsidR="000701BF" w:rsidRPr="00606984" w:rsidRDefault="000701BF" w:rsidP="007F5BB7">
            <w:pPr>
              <w:keepNext/>
              <w:spacing w:after="0" w:line="240" w:lineRule="auto"/>
              <w:jc w:val="center"/>
              <w:rPr>
                <w:rFonts w:asciiTheme="minorBidi" w:hAnsiTheme="minorBidi"/>
                <w:b/>
                <w:bCs/>
                <w:szCs w:val="20"/>
                <w:lang w:eastAsia="cs-CZ"/>
              </w:rPr>
            </w:pPr>
            <w:r w:rsidRPr="0184F106">
              <w:rPr>
                <w:rFonts w:asciiTheme="minorBidi" w:hAnsiTheme="minorBidi"/>
                <w:b/>
                <w:bCs/>
                <w:szCs w:val="20"/>
              </w:rPr>
              <w:t>K80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 w14:paraId="184A4FE7" w14:textId="77777777" w:rsidR="000701BF" w:rsidRPr="00606984" w:rsidRDefault="000701BF" w:rsidP="007F5BB7">
            <w:pPr>
              <w:keepNext/>
              <w:spacing w:after="0" w:line="240" w:lineRule="auto"/>
              <w:jc w:val="center"/>
              <w:rPr>
                <w:rFonts w:asciiTheme="minorBidi" w:hAnsiTheme="minorBidi"/>
                <w:b/>
                <w:bCs/>
                <w:szCs w:val="20"/>
                <w:lang w:eastAsia="cs-CZ"/>
              </w:rPr>
            </w:pPr>
            <w:r w:rsidRPr="0184F106">
              <w:rPr>
                <w:rFonts w:asciiTheme="minorBidi" w:hAnsiTheme="minorBidi"/>
                <w:b/>
                <w:bCs/>
                <w:szCs w:val="20"/>
              </w:rPr>
              <w:t>K20</w:t>
            </w:r>
          </w:p>
        </w:tc>
      </w:tr>
      <w:tr w:rsidR="000701BF" w:rsidRPr="00606984" w14:paraId="299324B1" w14:textId="77777777" w:rsidTr="007F5BB7">
        <w:trPr>
          <w:trHeight w:val="255"/>
          <w:jc w:val="center"/>
        </w:trPr>
        <w:tc>
          <w:tcPr>
            <w:tcW w:w="3261" w:type="dxa"/>
            <w:shd w:val="clear" w:color="auto" w:fill="auto"/>
            <w:noWrap/>
            <w:vAlign w:val="bottom"/>
          </w:tcPr>
          <w:p w14:paraId="63368EC1" w14:textId="77777777" w:rsidR="000701BF" w:rsidRPr="00EB7AA2" w:rsidRDefault="000701BF" w:rsidP="007F5BB7">
            <w:pPr>
              <w:keepNext/>
              <w:spacing w:after="0" w:line="240" w:lineRule="auto"/>
              <w:jc w:val="left"/>
              <w:rPr>
                <w:rFonts w:cs="Arial"/>
                <w:szCs w:val="20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</w:tcPr>
          <w:p w14:paraId="3F0F7787" w14:textId="77777777" w:rsidR="000701BF" w:rsidRPr="00EB7AA2" w:rsidRDefault="000701BF" w:rsidP="007F5BB7">
            <w:pPr>
              <w:keepNext/>
              <w:spacing w:after="0" w:line="240" w:lineRule="auto"/>
              <w:jc w:val="left"/>
              <w:rPr>
                <w:rFonts w:cs="Arial"/>
                <w:szCs w:val="20"/>
              </w:rPr>
            </w:pPr>
          </w:p>
        </w:tc>
        <w:tc>
          <w:tcPr>
            <w:tcW w:w="1160" w:type="dxa"/>
            <w:shd w:val="clear" w:color="auto" w:fill="auto"/>
            <w:noWrap/>
            <w:vAlign w:val="bottom"/>
          </w:tcPr>
          <w:p w14:paraId="4F6941B8" w14:textId="77777777" w:rsidR="000701BF" w:rsidRPr="00EB7AA2" w:rsidRDefault="000701BF" w:rsidP="007F5BB7">
            <w:pPr>
              <w:keepNext/>
              <w:spacing w:after="0" w:line="240" w:lineRule="auto"/>
              <w:jc w:val="center"/>
              <w:rPr>
                <w:rFonts w:cs="Arial"/>
                <w:szCs w:val="20"/>
              </w:rPr>
            </w:pPr>
            <w:r w:rsidRPr="00EB7AA2">
              <w:rPr>
                <w:rFonts w:cs="Arial"/>
                <w:szCs w:val="20"/>
              </w:rPr>
              <w:t>retrofit</w:t>
            </w:r>
          </w:p>
        </w:tc>
        <w:tc>
          <w:tcPr>
            <w:tcW w:w="1160" w:type="dxa"/>
            <w:shd w:val="clear" w:color="auto" w:fill="auto"/>
            <w:noWrap/>
            <w:vAlign w:val="bottom"/>
          </w:tcPr>
          <w:p w14:paraId="140B1B38" w14:textId="77777777" w:rsidR="000701BF" w:rsidRPr="00EB7AA2" w:rsidRDefault="000701BF" w:rsidP="007F5BB7">
            <w:pPr>
              <w:keepNext/>
              <w:spacing w:after="0" w:line="240" w:lineRule="auto"/>
              <w:jc w:val="center"/>
              <w:rPr>
                <w:rFonts w:cs="Arial"/>
                <w:szCs w:val="20"/>
              </w:rPr>
            </w:pPr>
            <w:r w:rsidRPr="00EB7AA2">
              <w:rPr>
                <w:rFonts w:cs="Arial"/>
                <w:szCs w:val="20"/>
              </w:rPr>
              <w:t>retrofit</w:t>
            </w:r>
          </w:p>
        </w:tc>
        <w:tc>
          <w:tcPr>
            <w:tcW w:w="1160" w:type="dxa"/>
            <w:shd w:val="clear" w:color="auto" w:fill="auto"/>
            <w:noWrap/>
            <w:vAlign w:val="bottom"/>
          </w:tcPr>
          <w:p w14:paraId="091FF1FD" w14:textId="77777777" w:rsidR="000701BF" w:rsidRPr="00EB7AA2" w:rsidRDefault="000701BF" w:rsidP="007F5BB7">
            <w:pPr>
              <w:keepNext/>
              <w:spacing w:after="0" w:line="240" w:lineRule="auto"/>
              <w:jc w:val="center"/>
              <w:rPr>
                <w:rFonts w:cs="Arial"/>
                <w:szCs w:val="20"/>
              </w:rPr>
            </w:pPr>
            <w:r w:rsidRPr="00EB7AA2">
              <w:rPr>
                <w:rFonts w:cs="Arial"/>
                <w:szCs w:val="20"/>
              </w:rPr>
              <w:t>nový</w:t>
            </w:r>
          </w:p>
        </w:tc>
      </w:tr>
      <w:tr w:rsidR="000701BF" w:rsidRPr="00606984" w14:paraId="2CE8902D" w14:textId="77777777" w:rsidTr="007F5BB7">
        <w:trPr>
          <w:trHeight w:val="255"/>
          <w:jc w:val="center"/>
        </w:trPr>
        <w:tc>
          <w:tcPr>
            <w:tcW w:w="3261" w:type="dxa"/>
            <w:shd w:val="clear" w:color="auto" w:fill="auto"/>
            <w:noWrap/>
            <w:vAlign w:val="bottom"/>
            <w:hideMark/>
          </w:tcPr>
          <w:p w14:paraId="0CF37378" w14:textId="77777777" w:rsidR="000701BF" w:rsidRPr="00EB7AA2" w:rsidRDefault="000701BF" w:rsidP="007F5BB7">
            <w:pPr>
              <w:keepNext/>
              <w:spacing w:after="0" w:line="240" w:lineRule="auto"/>
              <w:jc w:val="left"/>
              <w:rPr>
                <w:rFonts w:cs="Arial"/>
                <w:szCs w:val="20"/>
                <w:lang w:eastAsia="sk-SK"/>
              </w:rPr>
            </w:pPr>
            <w:r w:rsidRPr="00EB7AA2">
              <w:rPr>
                <w:rFonts w:cs="Arial"/>
                <w:szCs w:val="20"/>
              </w:rPr>
              <w:t xml:space="preserve">Jmenovitý parní výkon 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14:paraId="72A17BE9" w14:textId="77777777" w:rsidR="000701BF" w:rsidRPr="00EB7AA2" w:rsidRDefault="000701BF" w:rsidP="007F5BB7">
            <w:pPr>
              <w:keepNext/>
              <w:spacing w:after="0" w:line="240" w:lineRule="auto"/>
              <w:jc w:val="left"/>
              <w:rPr>
                <w:rFonts w:cs="Arial"/>
                <w:szCs w:val="20"/>
                <w:lang w:eastAsia="sk-SK"/>
              </w:rPr>
            </w:pPr>
            <w:r w:rsidRPr="00EB7AA2">
              <w:rPr>
                <w:rFonts w:cs="Arial"/>
                <w:szCs w:val="20"/>
              </w:rPr>
              <w:t>t/h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381B9820" w14:textId="77777777" w:rsidR="000701BF" w:rsidRPr="00EB7AA2" w:rsidRDefault="000701BF" w:rsidP="007F5BB7">
            <w:pPr>
              <w:keepNext/>
              <w:spacing w:after="0" w:line="240" w:lineRule="auto"/>
              <w:jc w:val="center"/>
              <w:rPr>
                <w:rFonts w:cs="Arial"/>
                <w:szCs w:val="20"/>
                <w:lang w:eastAsia="sk-SK"/>
              </w:rPr>
            </w:pPr>
            <w:r w:rsidRPr="00EB7AA2">
              <w:rPr>
                <w:rFonts w:cs="Arial"/>
                <w:szCs w:val="20"/>
              </w:rPr>
              <w:t>100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15A7CE7B" w14:textId="77777777" w:rsidR="000701BF" w:rsidRPr="00EB7AA2" w:rsidRDefault="000701BF" w:rsidP="007F5BB7">
            <w:pPr>
              <w:keepNext/>
              <w:spacing w:after="0" w:line="240" w:lineRule="auto"/>
              <w:jc w:val="center"/>
              <w:rPr>
                <w:rFonts w:cs="Arial"/>
                <w:szCs w:val="20"/>
                <w:lang w:eastAsia="sk-SK"/>
              </w:rPr>
            </w:pPr>
            <w:r w:rsidRPr="00EB7AA2">
              <w:rPr>
                <w:rFonts w:cs="Arial"/>
                <w:szCs w:val="20"/>
              </w:rPr>
              <w:t>100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61A909C4" w14:textId="77777777" w:rsidR="000701BF" w:rsidRPr="00EB7AA2" w:rsidRDefault="000701BF" w:rsidP="007F5BB7">
            <w:pPr>
              <w:keepNext/>
              <w:spacing w:after="0" w:line="240" w:lineRule="auto"/>
              <w:jc w:val="center"/>
              <w:rPr>
                <w:rFonts w:cs="Arial"/>
                <w:szCs w:val="20"/>
                <w:lang w:eastAsia="sk-SK"/>
              </w:rPr>
            </w:pPr>
            <w:r w:rsidRPr="00EB7AA2">
              <w:rPr>
                <w:rFonts w:cs="Arial"/>
                <w:szCs w:val="20"/>
              </w:rPr>
              <w:t>80</w:t>
            </w:r>
          </w:p>
        </w:tc>
      </w:tr>
      <w:tr w:rsidR="000701BF" w:rsidRPr="00606984" w14:paraId="11913CE8" w14:textId="77777777" w:rsidTr="007F5BB7">
        <w:trPr>
          <w:trHeight w:val="255"/>
          <w:jc w:val="center"/>
        </w:trPr>
        <w:tc>
          <w:tcPr>
            <w:tcW w:w="3261" w:type="dxa"/>
            <w:shd w:val="clear" w:color="auto" w:fill="auto"/>
            <w:noWrap/>
            <w:vAlign w:val="bottom"/>
            <w:hideMark/>
          </w:tcPr>
          <w:p w14:paraId="70EFDE5E" w14:textId="77777777" w:rsidR="000701BF" w:rsidRPr="00EB7AA2" w:rsidRDefault="000701BF" w:rsidP="007F5BB7">
            <w:pPr>
              <w:keepNext/>
              <w:spacing w:after="0" w:line="240" w:lineRule="auto"/>
              <w:jc w:val="left"/>
              <w:rPr>
                <w:rFonts w:cs="Arial"/>
                <w:szCs w:val="20"/>
                <w:lang w:eastAsia="sk-SK"/>
              </w:rPr>
            </w:pPr>
            <w:r w:rsidRPr="00EB7AA2">
              <w:rPr>
                <w:rFonts w:cs="Arial"/>
                <w:szCs w:val="20"/>
              </w:rPr>
              <w:t>Jmenovitá teplota páry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14:paraId="3D32BC0D" w14:textId="77777777" w:rsidR="000701BF" w:rsidRPr="00EB7AA2" w:rsidRDefault="000701BF" w:rsidP="007F5BB7">
            <w:pPr>
              <w:keepNext/>
              <w:spacing w:after="0" w:line="240" w:lineRule="auto"/>
              <w:jc w:val="left"/>
              <w:rPr>
                <w:rFonts w:cs="Arial"/>
                <w:szCs w:val="20"/>
                <w:lang w:eastAsia="sk-SK"/>
              </w:rPr>
            </w:pPr>
            <w:r w:rsidRPr="00EB7AA2">
              <w:rPr>
                <w:rFonts w:cs="Arial"/>
                <w:szCs w:val="20"/>
              </w:rPr>
              <w:t>°C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5E651AF5" w14:textId="77777777" w:rsidR="000701BF" w:rsidRPr="00EB7AA2" w:rsidRDefault="000701BF" w:rsidP="007F5BB7">
            <w:pPr>
              <w:keepNext/>
              <w:spacing w:after="0" w:line="240" w:lineRule="auto"/>
              <w:jc w:val="center"/>
              <w:rPr>
                <w:rFonts w:cs="Arial"/>
                <w:szCs w:val="20"/>
                <w:lang w:eastAsia="sk-SK"/>
              </w:rPr>
            </w:pPr>
            <w:r w:rsidRPr="00EB7AA2">
              <w:rPr>
                <w:rFonts w:cs="Arial"/>
                <w:szCs w:val="20"/>
              </w:rPr>
              <w:t>535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67C819D8" w14:textId="77777777" w:rsidR="000701BF" w:rsidRPr="00EB7AA2" w:rsidRDefault="000701BF" w:rsidP="007F5BB7">
            <w:pPr>
              <w:keepNext/>
              <w:spacing w:after="0" w:line="240" w:lineRule="auto"/>
              <w:jc w:val="center"/>
              <w:rPr>
                <w:rFonts w:cs="Arial"/>
                <w:szCs w:val="20"/>
                <w:lang w:eastAsia="sk-SK"/>
              </w:rPr>
            </w:pPr>
            <w:r w:rsidRPr="00EB7AA2">
              <w:rPr>
                <w:rFonts w:cs="Arial"/>
                <w:szCs w:val="20"/>
              </w:rPr>
              <w:t>535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02946271" w14:textId="77777777" w:rsidR="000701BF" w:rsidRPr="00EB7AA2" w:rsidRDefault="000701BF" w:rsidP="007F5BB7">
            <w:pPr>
              <w:keepNext/>
              <w:spacing w:after="0" w:line="240" w:lineRule="auto"/>
              <w:jc w:val="center"/>
              <w:rPr>
                <w:rFonts w:cs="Arial"/>
                <w:szCs w:val="20"/>
                <w:lang w:eastAsia="sk-SK"/>
              </w:rPr>
            </w:pPr>
            <w:r w:rsidRPr="00EB7AA2">
              <w:rPr>
                <w:rFonts w:cs="Arial"/>
                <w:szCs w:val="20"/>
              </w:rPr>
              <w:t>535</w:t>
            </w:r>
          </w:p>
        </w:tc>
      </w:tr>
      <w:tr w:rsidR="000701BF" w:rsidRPr="00606984" w14:paraId="449F885B" w14:textId="77777777" w:rsidTr="007F5BB7">
        <w:trPr>
          <w:trHeight w:val="255"/>
          <w:jc w:val="center"/>
        </w:trPr>
        <w:tc>
          <w:tcPr>
            <w:tcW w:w="3261" w:type="dxa"/>
            <w:shd w:val="clear" w:color="auto" w:fill="auto"/>
            <w:noWrap/>
            <w:vAlign w:val="bottom"/>
            <w:hideMark/>
          </w:tcPr>
          <w:p w14:paraId="0BDA3813" w14:textId="77777777" w:rsidR="000701BF" w:rsidRPr="00EB7AA2" w:rsidRDefault="000701BF" w:rsidP="007F5BB7">
            <w:pPr>
              <w:keepNext/>
              <w:spacing w:after="0" w:line="240" w:lineRule="auto"/>
              <w:jc w:val="left"/>
              <w:rPr>
                <w:rFonts w:cs="Arial"/>
                <w:szCs w:val="20"/>
                <w:lang w:eastAsia="sk-SK"/>
              </w:rPr>
            </w:pPr>
            <w:r w:rsidRPr="00EB7AA2">
              <w:rPr>
                <w:rFonts w:cs="Arial"/>
                <w:szCs w:val="20"/>
              </w:rPr>
              <w:t>Jmenovitý tlak přehřáté páry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14:paraId="4DA5E653" w14:textId="77777777" w:rsidR="000701BF" w:rsidRPr="00EB7AA2" w:rsidRDefault="000701BF" w:rsidP="007F5BB7">
            <w:pPr>
              <w:keepNext/>
              <w:spacing w:after="0" w:line="240" w:lineRule="auto"/>
              <w:jc w:val="left"/>
              <w:rPr>
                <w:rFonts w:cs="Arial"/>
                <w:szCs w:val="20"/>
                <w:lang w:eastAsia="sk-SK"/>
              </w:rPr>
            </w:pPr>
            <w:r w:rsidRPr="00EB7AA2">
              <w:rPr>
                <w:rFonts w:cs="Arial"/>
                <w:szCs w:val="20"/>
              </w:rPr>
              <w:t>MPa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7081EB8C" w14:textId="77777777" w:rsidR="000701BF" w:rsidRPr="00EB7AA2" w:rsidRDefault="000701BF" w:rsidP="007F5BB7">
            <w:pPr>
              <w:keepNext/>
              <w:spacing w:after="0" w:line="240" w:lineRule="auto"/>
              <w:jc w:val="center"/>
              <w:rPr>
                <w:rFonts w:cs="Arial"/>
                <w:szCs w:val="20"/>
                <w:lang w:eastAsia="sk-SK"/>
              </w:rPr>
            </w:pPr>
            <w:r w:rsidRPr="00EB7AA2">
              <w:rPr>
                <w:rFonts w:cs="Arial"/>
                <w:szCs w:val="20"/>
              </w:rPr>
              <w:t>12,5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43363B31" w14:textId="77777777" w:rsidR="000701BF" w:rsidRPr="00EB7AA2" w:rsidRDefault="000701BF" w:rsidP="007F5BB7">
            <w:pPr>
              <w:keepNext/>
              <w:spacing w:after="0" w:line="240" w:lineRule="auto"/>
              <w:jc w:val="center"/>
              <w:rPr>
                <w:rFonts w:cs="Arial"/>
                <w:szCs w:val="20"/>
                <w:lang w:eastAsia="sk-SK"/>
              </w:rPr>
            </w:pPr>
            <w:r w:rsidRPr="00EB7AA2">
              <w:rPr>
                <w:rFonts w:cs="Arial"/>
                <w:szCs w:val="20"/>
              </w:rPr>
              <w:t>12,5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12899ED8" w14:textId="77777777" w:rsidR="000701BF" w:rsidRPr="00EB7AA2" w:rsidRDefault="000701BF" w:rsidP="007F5BB7">
            <w:pPr>
              <w:keepNext/>
              <w:spacing w:after="0" w:line="240" w:lineRule="auto"/>
              <w:jc w:val="center"/>
              <w:rPr>
                <w:rFonts w:cs="Arial"/>
                <w:szCs w:val="20"/>
                <w:lang w:eastAsia="sk-SK"/>
              </w:rPr>
            </w:pPr>
            <w:r w:rsidRPr="00EB7AA2">
              <w:rPr>
                <w:rFonts w:cs="Arial"/>
                <w:szCs w:val="20"/>
              </w:rPr>
              <w:t>12,5</w:t>
            </w:r>
          </w:p>
        </w:tc>
      </w:tr>
      <w:tr w:rsidR="000701BF" w:rsidRPr="00606984" w14:paraId="667CA7DF" w14:textId="77777777" w:rsidTr="007F5BB7">
        <w:trPr>
          <w:trHeight w:val="255"/>
          <w:jc w:val="center"/>
        </w:trPr>
        <w:tc>
          <w:tcPr>
            <w:tcW w:w="3261" w:type="dxa"/>
            <w:shd w:val="clear" w:color="auto" w:fill="auto"/>
            <w:noWrap/>
            <w:vAlign w:val="bottom"/>
            <w:hideMark/>
          </w:tcPr>
          <w:p w14:paraId="373ED444" w14:textId="77777777" w:rsidR="000701BF" w:rsidRPr="00EB7AA2" w:rsidRDefault="000701BF" w:rsidP="007F5BB7">
            <w:pPr>
              <w:keepNext/>
              <w:spacing w:after="0" w:line="240" w:lineRule="auto"/>
              <w:jc w:val="left"/>
              <w:rPr>
                <w:rFonts w:cs="Arial"/>
                <w:szCs w:val="20"/>
                <w:lang w:eastAsia="sk-SK"/>
              </w:rPr>
            </w:pPr>
            <w:r w:rsidRPr="00EB7AA2">
              <w:rPr>
                <w:rFonts w:cs="Arial"/>
                <w:szCs w:val="20"/>
              </w:rPr>
              <w:t>Jmenovitá účinnost kotle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14:paraId="0061F9F1" w14:textId="77777777" w:rsidR="000701BF" w:rsidRPr="00EB7AA2" w:rsidRDefault="000701BF" w:rsidP="007F5BB7">
            <w:pPr>
              <w:keepNext/>
              <w:spacing w:after="0" w:line="240" w:lineRule="auto"/>
              <w:jc w:val="left"/>
              <w:rPr>
                <w:rFonts w:cs="Arial"/>
                <w:szCs w:val="20"/>
                <w:lang w:eastAsia="sk-SK"/>
              </w:rPr>
            </w:pPr>
            <w:r w:rsidRPr="00EB7AA2">
              <w:rPr>
                <w:rFonts w:cs="Arial"/>
                <w:szCs w:val="20"/>
              </w:rPr>
              <w:t>%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49BE3FBB" w14:textId="77777777" w:rsidR="000701BF" w:rsidRPr="00EB7AA2" w:rsidRDefault="000701BF" w:rsidP="007F5BB7">
            <w:pPr>
              <w:keepNext/>
              <w:spacing w:after="0" w:line="240" w:lineRule="auto"/>
              <w:jc w:val="center"/>
              <w:rPr>
                <w:rFonts w:cs="Arial"/>
                <w:szCs w:val="20"/>
                <w:lang w:eastAsia="sk-SK"/>
              </w:rPr>
            </w:pPr>
            <w:r w:rsidRPr="00EB7AA2">
              <w:rPr>
                <w:rFonts w:cs="Arial"/>
                <w:szCs w:val="20"/>
              </w:rPr>
              <w:t>90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229FD715" w14:textId="77777777" w:rsidR="000701BF" w:rsidRPr="00EB7AA2" w:rsidRDefault="000701BF" w:rsidP="007F5BB7">
            <w:pPr>
              <w:keepNext/>
              <w:spacing w:after="0" w:line="240" w:lineRule="auto"/>
              <w:jc w:val="center"/>
              <w:rPr>
                <w:rFonts w:cs="Arial"/>
                <w:szCs w:val="20"/>
                <w:lang w:eastAsia="sk-SK"/>
              </w:rPr>
            </w:pPr>
            <w:r w:rsidRPr="00EB7AA2">
              <w:rPr>
                <w:rFonts w:cs="Arial"/>
                <w:szCs w:val="20"/>
              </w:rPr>
              <w:t>90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690B02F0" w14:textId="77777777" w:rsidR="000701BF" w:rsidRPr="00EB7AA2" w:rsidRDefault="000701BF" w:rsidP="007F5BB7">
            <w:pPr>
              <w:keepNext/>
              <w:spacing w:after="0" w:line="240" w:lineRule="auto"/>
              <w:jc w:val="center"/>
              <w:rPr>
                <w:rFonts w:cs="Arial"/>
                <w:szCs w:val="20"/>
                <w:lang w:eastAsia="sk-SK"/>
              </w:rPr>
            </w:pPr>
            <w:r w:rsidRPr="00EB7AA2">
              <w:rPr>
                <w:rFonts w:cs="Arial"/>
                <w:szCs w:val="20"/>
              </w:rPr>
              <w:t>91</w:t>
            </w:r>
          </w:p>
        </w:tc>
      </w:tr>
      <w:tr w:rsidR="000701BF" w:rsidRPr="00606984" w14:paraId="3610B149" w14:textId="77777777" w:rsidTr="007F5BB7">
        <w:trPr>
          <w:trHeight w:val="255"/>
          <w:jc w:val="center"/>
        </w:trPr>
        <w:tc>
          <w:tcPr>
            <w:tcW w:w="3261" w:type="dxa"/>
            <w:shd w:val="clear" w:color="auto" w:fill="auto"/>
            <w:noWrap/>
            <w:vAlign w:val="bottom"/>
            <w:hideMark/>
          </w:tcPr>
          <w:p w14:paraId="57410B6C" w14:textId="77777777" w:rsidR="000701BF" w:rsidRPr="00EB7AA2" w:rsidRDefault="000701BF" w:rsidP="007F5BB7">
            <w:pPr>
              <w:keepNext/>
              <w:spacing w:after="0" w:line="240" w:lineRule="auto"/>
              <w:jc w:val="left"/>
              <w:rPr>
                <w:rFonts w:cs="Arial"/>
                <w:szCs w:val="20"/>
                <w:lang w:eastAsia="sk-SK"/>
              </w:rPr>
            </w:pPr>
            <w:r w:rsidRPr="00EB7AA2">
              <w:rPr>
                <w:rFonts w:cs="Arial"/>
                <w:szCs w:val="20"/>
              </w:rPr>
              <w:t>Jmenovitý výkon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14:paraId="75602046" w14:textId="77777777" w:rsidR="000701BF" w:rsidRPr="00EB7AA2" w:rsidRDefault="000701BF" w:rsidP="007F5BB7">
            <w:pPr>
              <w:keepNext/>
              <w:spacing w:after="0" w:line="240" w:lineRule="auto"/>
              <w:jc w:val="left"/>
              <w:rPr>
                <w:rFonts w:cs="Arial"/>
                <w:szCs w:val="20"/>
                <w:lang w:eastAsia="sk-SK"/>
              </w:rPr>
            </w:pPr>
            <w:r w:rsidRPr="00EB7AA2">
              <w:rPr>
                <w:rFonts w:cs="Arial"/>
                <w:szCs w:val="20"/>
              </w:rPr>
              <w:t>MW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03C308CE" w14:textId="77777777" w:rsidR="000701BF" w:rsidRPr="00EB7AA2" w:rsidRDefault="000701BF" w:rsidP="007F5BB7">
            <w:pPr>
              <w:keepNext/>
              <w:spacing w:after="0" w:line="240" w:lineRule="auto"/>
              <w:jc w:val="center"/>
              <w:rPr>
                <w:rFonts w:cs="Arial"/>
                <w:szCs w:val="20"/>
                <w:lang w:eastAsia="sk-SK"/>
              </w:rPr>
            </w:pPr>
            <w:r w:rsidRPr="00EB7AA2">
              <w:rPr>
                <w:rFonts w:cs="Arial"/>
                <w:szCs w:val="20"/>
              </w:rPr>
              <w:t>71,1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6C35858C" w14:textId="77777777" w:rsidR="000701BF" w:rsidRPr="00EB7AA2" w:rsidRDefault="000701BF" w:rsidP="007F5BB7">
            <w:pPr>
              <w:keepNext/>
              <w:spacing w:after="0" w:line="240" w:lineRule="auto"/>
              <w:jc w:val="center"/>
              <w:rPr>
                <w:rFonts w:cs="Arial"/>
                <w:szCs w:val="20"/>
                <w:lang w:eastAsia="sk-SK"/>
              </w:rPr>
            </w:pPr>
            <w:r w:rsidRPr="00EB7AA2">
              <w:rPr>
                <w:rFonts w:cs="Arial"/>
                <w:szCs w:val="20"/>
                <w:lang w:eastAsia="sk-SK"/>
              </w:rPr>
              <w:t>71,1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5C514D56" w14:textId="77777777" w:rsidR="000701BF" w:rsidRPr="00EB7AA2" w:rsidRDefault="000701BF" w:rsidP="007F5BB7">
            <w:pPr>
              <w:keepNext/>
              <w:spacing w:after="0" w:line="240" w:lineRule="auto"/>
              <w:jc w:val="center"/>
              <w:rPr>
                <w:rFonts w:cs="Arial"/>
                <w:szCs w:val="20"/>
                <w:lang w:eastAsia="sk-SK"/>
              </w:rPr>
            </w:pPr>
            <w:r w:rsidRPr="00EB7AA2">
              <w:rPr>
                <w:rFonts w:cs="Arial"/>
                <w:szCs w:val="20"/>
              </w:rPr>
              <w:t>57,2</w:t>
            </w:r>
          </w:p>
        </w:tc>
      </w:tr>
      <w:tr w:rsidR="000701BF" w:rsidRPr="00606984" w14:paraId="1A25913B" w14:textId="77777777" w:rsidTr="007F5BB7">
        <w:trPr>
          <w:trHeight w:val="255"/>
          <w:jc w:val="center"/>
        </w:trPr>
        <w:tc>
          <w:tcPr>
            <w:tcW w:w="3261" w:type="dxa"/>
            <w:shd w:val="clear" w:color="auto" w:fill="auto"/>
            <w:noWrap/>
            <w:vAlign w:val="bottom"/>
            <w:hideMark/>
          </w:tcPr>
          <w:p w14:paraId="396E1D94" w14:textId="77777777" w:rsidR="000701BF" w:rsidRPr="00EB7AA2" w:rsidRDefault="000701BF" w:rsidP="007F5BB7">
            <w:pPr>
              <w:keepNext/>
              <w:spacing w:after="0" w:line="240" w:lineRule="auto"/>
              <w:jc w:val="left"/>
              <w:rPr>
                <w:rFonts w:cs="Arial"/>
                <w:szCs w:val="20"/>
                <w:lang w:eastAsia="sk-SK"/>
              </w:rPr>
            </w:pPr>
            <w:r w:rsidRPr="00EB7AA2">
              <w:rPr>
                <w:rFonts w:cs="Arial"/>
                <w:szCs w:val="20"/>
              </w:rPr>
              <w:t>Sumární jmenovitý výkon K80+K90+K20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14:paraId="50718B5C" w14:textId="77777777" w:rsidR="000701BF" w:rsidRPr="00EB7AA2" w:rsidRDefault="000701BF" w:rsidP="007F5BB7">
            <w:pPr>
              <w:keepNext/>
              <w:spacing w:after="0" w:line="240" w:lineRule="auto"/>
              <w:jc w:val="left"/>
              <w:rPr>
                <w:rFonts w:cs="Arial"/>
                <w:szCs w:val="20"/>
                <w:lang w:eastAsia="sk-SK"/>
              </w:rPr>
            </w:pPr>
            <w:r w:rsidRPr="00EB7AA2">
              <w:rPr>
                <w:rFonts w:cs="Arial"/>
                <w:szCs w:val="20"/>
              </w:rPr>
              <w:t>MW</w:t>
            </w:r>
          </w:p>
        </w:tc>
        <w:tc>
          <w:tcPr>
            <w:tcW w:w="3480" w:type="dxa"/>
            <w:gridSpan w:val="3"/>
            <w:shd w:val="clear" w:color="auto" w:fill="auto"/>
            <w:noWrap/>
            <w:vAlign w:val="bottom"/>
            <w:hideMark/>
          </w:tcPr>
          <w:p w14:paraId="2EFC2509" w14:textId="77777777" w:rsidR="000701BF" w:rsidRPr="00EB7AA2" w:rsidRDefault="000701BF" w:rsidP="007F5BB7">
            <w:pPr>
              <w:keepNext/>
              <w:spacing w:after="0" w:line="240" w:lineRule="auto"/>
              <w:jc w:val="center"/>
              <w:rPr>
                <w:rFonts w:cs="Arial"/>
                <w:szCs w:val="20"/>
                <w:lang w:eastAsia="sk-SK"/>
              </w:rPr>
            </w:pPr>
            <w:r w:rsidRPr="00EB7AA2">
              <w:rPr>
                <w:rFonts w:cs="Arial"/>
                <w:szCs w:val="20"/>
              </w:rPr>
              <w:t>199,4</w:t>
            </w:r>
          </w:p>
        </w:tc>
      </w:tr>
      <w:tr w:rsidR="000701BF" w:rsidRPr="00606984" w14:paraId="38F5A80F" w14:textId="77777777" w:rsidTr="007F5BB7">
        <w:trPr>
          <w:trHeight w:val="255"/>
          <w:jc w:val="center"/>
        </w:trPr>
        <w:tc>
          <w:tcPr>
            <w:tcW w:w="3261" w:type="dxa"/>
            <w:shd w:val="clear" w:color="auto" w:fill="auto"/>
            <w:noWrap/>
            <w:vAlign w:val="bottom"/>
            <w:hideMark/>
          </w:tcPr>
          <w:p w14:paraId="2E41386F" w14:textId="77777777" w:rsidR="000701BF" w:rsidRPr="00EB7AA2" w:rsidRDefault="000701BF" w:rsidP="007F5BB7">
            <w:pPr>
              <w:keepNext/>
              <w:spacing w:after="0" w:line="240" w:lineRule="auto"/>
              <w:jc w:val="left"/>
              <w:rPr>
                <w:rFonts w:cs="Arial"/>
                <w:szCs w:val="20"/>
                <w:lang w:eastAsia="sk-SK"/>
              </w:rPr>
            </w:pPr>
            <w:r w:rsidRPr="00EB7AA2">
              <w:rPr>
                <w:rFonts w:cs="Arial"/>
                <w:szCs w:val="20"/>
              </w:rPr>
              <w:t>Teplený příkon při jmenovitém výkonu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14:paraId="171ED66A" w14:textId="77777777" w:rsidR="000701BF" w:rsidRPr="00EB7AA2" w:rsidRDefault="000701BF" w:rsidP="007F5BB7">
            <w:pPr>
              <w:keepNext/>
              <w:spacing w:after="0" w:line="240" w:lineRule="auto"/>
              <w:jc w:val="left"/>
              <w:rPr>
                <w:rFonts w:cs="Arial"/>
                <w:szCs w:val="20"/>
                <w:lang w:eastAsia="sk-SK"/>
              </w:rPr>
            </w:pPr>
            <w:r w:rsidRPr="00EB7AA2">
              <w:rPr>
                <w:rFonts w:cs="Arial"/>
                <w:szCs w:val="20"/>
              </w:rPr>
              <w:t>MW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15145D0E" w14:textId="77777777" w:rsidR="000701BF" w:rsidRPr="00EB7AA2" w:rsidRDefault="000701BF" w:rsidP="007F5BB7">
            <w:pPr>
              <w:keepNext/>
              <w:spacing w:after="0" w:line="240" w:lineRule="auto"/>
              <w:jc w:val="center"/>
              <w:rPr>
                <w:rFonts w:cs="Arial"/>
                <w:szCs w:val="20"/>
                <w:lang w:eastAsia="sk-SK"/>
              </w:rPr>
            </w:pPr>
            <w:r w:rsidRPr="00EB7AA2">
              <w:rPr>
                <w:rFonts w:cs="Arial"/>
                <w:szCs w:val="20"/>
              </w:rPr>
              <w:t>79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49428C92" w14:textId="77777777" w:rsidR="000701BF" w:rsidRPr="00EB7AA2" w:rsidRDefault="000701BF" w:rsidP="007F5BB7">
            <w:pPr>
              <w:keepNext/>
              <w:spacing w:after="0" w:line="240" w:lineRule="auto"/>
              <w:jc w:val="center"/>
              <w:rPr>
                <w:rFonts w:cs="Arial"/>
                <w:szCs w:val="20"/>
                <w:lang w:eastAsia="sk-SK"/>
              </w:rPr>
            </w:pPr>
            <w:r w:rsidRPr="00EB7AA2">
              <w:rPr>
                <w:rFonts w:cs="Arial"/>
                <w:szCs w:val="20"/>
              </w:rPr>
              <w:t>79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19179682" w14:textId="77777777" w:rsidR="000701BF" w:rsidRPr="00EB7AA2" w:rsidRDefault="000701BF" w:rsidP="007F5BB7">
            <w:pPr>
              <w:keepNext/>
              <w:spacing w:after="0" w:line="240" w:lineRule="auto"/>
              <w:jc w:val="center"/>
              <w:rPr>
                <w:rFonts w:cs="Arial"/>
                <w:szCs w:val="20"/>
                <w:lang w:eastAsia="sk-SK"/>
              </w:rPr>
            </w:pPr>
            <w:r w:rsidRPr="00EB7AA2">
              <w:rPr>
                <w:rFonts w:cs="Arial"/>
                <w:szCs w:val="20"/>
              </w:rPr>
              <w:t>63</w:t>
            </w:r>
          </w:p>
        </w:tc>
      </w:tr>
      <w:tr w:rsidR="000701BF" w:rsidRPr="00606984" w14:paraId="2EEE90C6" w14:textId="77777777" w:rsidTr="007F5BB7">
        <w:trPr>
          <w:trHeight w:val="255"/>
          <w:jc w:val="center"/>
        </w:trPr>
        <w:tc>
          <w:tcPr>
            <w:tcW w:w="3261" w:type="dxa"/>
            <w:shd w:val="clear" w:color="auto" w:fill="auto"/>
            <w:noWrap/>
            <w:vAlign w:val="bottom"/>
          </w:tcPr>
          <w:p w14:paraId="433D0F15" w14:textId="77777777" w:rsidR="000701BF" w:rsidRPr="00EB7AA2" w:rsidRDefault="000701BF" w:rsidP="007F5BB7">
            <w:pPr>
              <w:keepNext/>
              <w:spacing w:after="0" w:line="240" w:lineRule="auto"/>
              <w:jc w:val="left"/>
              <w:rPr>
                <w:rFonts w:cs="Arial"/>
                <w:szCs w:val="20"/>
              </w:rPr>
            </w:pPr>
            <w:r w:rsidRPr="00EB7AA2">
              <w:rPr>
                <w:rFonts w:cs="Arial"/>
                <w:szCs w:val="20"/>
              </w:rPr>
              <w:t>Sumární tepelný příkon tuhá biomasa</w:t>
            </w:r>
          </w:p>
        </w:tc>
        <w:tc>
          <w:tcPr>
            <w:tcW w:w="1120" w:type="dxa"/>
            <w:shd w:val="clear" w:color="auto" w:fill="auto"/>
            <w:noWrap/>
            <w:vAlign w:val="bottom"/>
          </w:tcPr>
          <w:p w14:paraId="187864FC" w14:textId="77777777" w:rsidR="000701BF" w:rsidRPr="00EB7AA2" w:rsidRDefault="000701BF" w:rsidP="007F5BB7">
            <w:pPr>
              <w:keepNext/>
              <w:spacing w:after="0" w:line="240" w:lineRule="auto"/>
              <w:jc w:val="left"/>
              <w:rPr>
                <w:rFonts w:cs="Arial"/>
                <w:szCs w:val="20"/>
              </w:rPr>
            </w:pPr>
            <w:r w:rsidRPr="00EB7AA2">
              <w:rPr>
                <w:rFonts w:cs="Arial"/>
                <w:szCs w:val="20"/>
              </w:rPr>
              <w:t>kW</w:t>
            </w:r>
          </w:p>
        </w:tc>
        <w:tc>
          <w:tcPr>
            <w:tcW w:w="3480" w:type="dxa"/>
            <w:gridSpan w:val="3"/>
            <w:shd w:val="clear" w:color="auto" w:fill="auto"/>
            <w:noWrap/>
            <w:vAlign w:val="bottom"/>
          </w:tcPr>
          <w:p w14:paraId="5DC6CE8B" w14:textId="77777777" w:rsidR="000701BF" w:rsidRPr="00EB7AA2" w:rsidRDefault="000701BF" w:rsidP="007F5BB7">
            <w:pPr>
              <w:keepNext/>
              <w:spacing w:after="0" w:line="240" w:lineRule="auto"/>
              <w:jc w:val="center"/>
              <w:rPr>
                <w:rFonts w:cs="Arial"/>
                <w:szCs w:val="20"/>
              </w:rPr>
            </w:pPr>
            <w:r w:rsidRPr="00EB7AA2">
              <w:rPr>
                <w:rFonts w:cs="Arial"/>
                <w:szCs w:val="20"/>
              </w:rPr>
              <w:t>221</w:t>
            </w:r>
          </w:p>
        </w:tc>
      </w:tr>
      <w:tr w:rsidR="000701BF" w:rsidRPr="00606984" w14:paraId="24C66E49" w14:textId="77777777" w:rsidTr="007F5BB7">
        <w:trPr>
          <w:trHeight w:val="255"/>
          <w:jc w:val="center"/>
        </w:trPr>
        <w:tc>
          <w:tcPr>
            <w:tcW w:w="3261" w:type="dxa"/>
            <w:shd w:val="clear" w:color="auto" w:fill="auto"/>
            <w:noWrap/>
            <w:vAlign w:val="bottom"/>
            <w:hideMark/>
          </w:tcPr>
          <w:p w14:paraId="1134D373" w14:textId="77777777" w:rsidR="000701BF" w:rsidRPr="00EB7AA2" w:rsidRDefault="000701BF" w:rsidP="007F5BB7">
            <w:pPr>
              <w:keepNext/>
              <w:spacing w:after="0" w:line="240" w:lineRule="auto"/>
              <w:jc w:val="left"/>
              <w:rPr>
                <w:rFonts w:cs="Arial"/>
                <w:szCs w:val="20"/>
                <w:lang w:eastAsia="sk-SK"/>
              </w:rPr>
            </w:pPr>
            <w:r w:rsidRPr="00EB7AA2">
              <w:rPr>
                <w:rFonts w:cs="Arial"/>
                <w:szCs w:val="20"/>
              </w:rPr>
              <w:t>Spotřeba paliva 10MJ/kg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14:paraId="32A09C40" w14:textId="77777777" w:rsidR="000701BF" w:rsidRPr="00EB7AA2" w:rsidRDefault="000701BF" w:rsidP="007F5BB7">
            <w:pPr>
              <w:keepNext/>
              <w:spacing w:after="0" w:line="240" w:lineRule="auto"/>
              <w:jc w:val="left"/>
              <w:rPr>
                <w:rFonts w:cs="Arial"/>
                <w:szCs w:val="20"/>
                <w:lang w:eastAsia="sk-SK"/>
              </w:rPr>
            </w:pPr>
            <w:r w:rsidRPr="00EB7AA2">
              <w:rPr>
                <w:rFonts w:cs="Arial"/>
                <w:szCs w:val="20"/>
              </w:rPr>
              <w:t>t/h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569702F0" w14:textId="77777777" w:rsidR="000701BF" w:rsidRPr="00EB7AA2" w:rsidRDefault="000701BF" w:rsidP="007F5BB7">
            <w:pPr>
              <w:keepNext/>
              <w:spacing w:after="0" w:line="240" w:lineRule="auto"/>
              <w:jc w:val="center"/>
              <w:rPr>
                <w:rFonts w:cs="Arial"/>
                <w:szCs w:val="20"/>
                <w:lang w:eastAsia="sk-SK"/>
              </w:rPr>
            </w:pPr>
            <w:r w:rsidRPr="00EB7AA2">
              <w:rPr>
                <w:rFonts w:cs="Arial"/>
                <w:szCs w:val="20"/>
              </w:rPr>
              <w:t>28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7A589A29" w14:textId="77777777" w:rsidR="000701BF" w:rsidRPr="00EB7AA2" w:rsidRDefault="000701BF" w:rsidP="007F5BB7">
            <w:pPr>
              <w:keepNext/>
              <w:spacing w:after="0" w:line="240" w:lineRule="auto"/>
              <w:jc w:val="center"/>
              <w:rPr>
                <w:rFonts w:cs="Arial"/>
                <w:szCs w:val="20"/>
                <w:lang w:eastAsia="sk-SK"/>
              </w:rPr>
            </w:pPr>
            <w:r w:rsidRPr="00EB7AA2">
              <w:rPr>
                <w:rFonts w:cs="Arial"/>
                <w:szCs w:val="20"/>
              </w:rPr>
              <w:t>28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341F0318" w14:textId="77777777" w:rsidR="000701BF" w:rsidRPr="00EB7AA2" w:rsidRDefault="000701BF" w:rsidP="007F5BB7">
            <w:pPr>
              <w:keepNext/>
              <w:spacing w:after="0" w:line="240" w:lineRule="auto"/>
              <w:jc w:val="center"/>
              <w:rPr>
                <w:rFonts w:cs="Arial"/>
                <w:szCs w:val="20"/>
                <w:lang w:eastAsia="sk-SK"/>
              </w:rPr>
            </w:pPr>
            <w:r w:rsidRPr="00EB7AA2">
              <w:rPr>
                <w:rFonts w:cs="Arial"/>
                <w:szCs w:val="20"/>
              </w:rPr>
              <w:t>23</w:t>
            </w:r>
          </w:p>
        </w:tc>
      </w:tr>
    </w:tbl>
    <w:p w14:paraId="23117A97" w14:textId="2ABC9252" w:rsidR="00E61D70" w:rsidRPr="00CB4573" w:rsidRDefault="00E61D70" w:rsidP="00E61D70">
      <w:pPr>
        <w:pStyle w:val="TCBNadpis3"/>
        <w:ind w:left="851" w:hanging="851"/>
      </w:pPr>
      <w:bookmarkStart w:id="17" w:name="_Toc153270354"/>
      <w:r>
        <w:t>Požadavky pro vykládku ze železnice</w:t>
      </w:r>
      <w:bookmarkEnd w:id="17"/>
      <w:r w:rsidRPr="00CB4573">
        <w:t xml:space="preserve"> </w:t>
      </w:r>
    </w:p>
    <w:p w14:paraId="39BB0564" w14:textId="760F93BD" w:rsidR="00E61D70" w:rsidRDefault="00E61D70" w:rsidP="00E61D70">
      <w:pPr>
        <w:pStyle w:val="TCBNormalni"/>
      </w:pPr>
      <w:r>
        <w:t>Stacionární vykládací zařízení musí zajistit:</w:t>
      </w:r>
    </w:p>
    <w:p w14:paraId="56CAABD0" w14:textId="1D493394" w:rsidR="00E61D70" w:rsidRDefault="00E61D70" w:rsidP="000701BF">
      <w:pPr>
        <w:pStyle w:val="TCBNormalni"/>
        <w:numPr>
          <w:ilvl w:val="0"/>
          <w:numId w:val="18"/>
        </w:numPr>
      </w:pPr>
      <w:r>
        <w:t>Vykládací kapacitu, která odpovídá zajištění chodu všech kotlů na jmenovitý výkon (319 m</w:t>
      </w:r>
      <w:r w:rsidRPr="00E61D70">
        <w:rPr>
          <w:vertAlign w:val="superscript"/>
        </w:rPr>
        <w:t>3</w:t>
      </w:r>
      <w:r>
        <w:t>/h) s rezervou pro plnění zásobních sil</w:t>
      </w:r>
      <w:r w:rsidR="00A3010D">
        <w:t>.</w:t>
      </w:r>
    </w:p>
    <w:p w14:paraId="1C4C780E" w14:textId="3FF41B12" w:rsidR="00A3010D" w:rsidRDefault="00A3010D" w:rsidP="000701BF">
      <w:pPr>
        <w:pStyle w:val="TCBNormalni"/>
        <w:numPr>
          <w:ilvl w:val="0"/>
          <w:numId w:val="18"/>
        </w:numPr>
      </w:pPr>
      <w:r>
        <w:lastRenderedPageBreak/>
        <w:t xml:space="preserve">Jmenovitý výkon vykládky vagónu je daný časem </w:t>
      </w:r>
      <w:r w:rsidR="00502A75">
        <w:t xml:space="preserve">pro </w:t>
      </w:r>
      <w:r>
        <w:t>vyložení 4 ks plně naložených kontejnerů</w:t>
      </w:r>
      <w:r w:rsidR="00502A75">
        <w:t xml:space="preserve"> (1 vagón)</w:t>
      </w:r>
      <w:r>
        <w:t xml:space="preserve">, tj 4x </w:t>
      </w:r>
      <w:bookmarkStart w:id="18" w:name="_Hlk151466429"/>
      <w:r>
        <w:t>~45</w:t>
      </w:r>
      <w:r w:rsidR="00AA05A2">
        <w:t>÷50</w:t>
      </w:r>
      <w:r>
        <w:t xml:space="preserve"> </w:t>
      </w:r>
      <w:bookmarkEnd w:id="18"/>
      <w:r>
        <w:t>m</w:t>
      </w:r>
      <w:r w:rsidRPr="39BA36C3">
        <w:rPr>
          <w:vertAlign w:val="superscript"/>
        </w:rPr>
        <w:t>3</w:t>
      </w:r>
      <w:r>
        <w:t xml:space="preserve">. </w:t>
      </w:r>
      <w:r w:rsidRPr="008B306B">
        <w:t xml:space="preserve">Doba vyložení jednoho kontejneru bude </w:t>
      </w:r>
      <w:r>
        <w:t xml:space="preserve">2 </w:t>
      </w:r>
      <w:r w:rsidRPr="008B306B">
        <w:t>min</w:t>
      </w:r>
      <w:r w:rsidR="00AA05A2">
        <w:t>, doba vyložení vagónu ~8</w:t>
      </w:r>
      <w:r w:rsidR="00252058">
        <w:t>÷10</w:t>
      </w:r>
      <w:r w:rsidR="00AA05A2">
        <w:t xml:space="preserve"> min. </w:t>
      </w:r>
    </w:p>
    <w:p w14:paraId="1033EC11" w14:textId="77777777" w:rsidR="00502A75" w:rsidRDefault="00E61D70" w:rsidP="000701BF">
      <w:pPr>
        <w:pStyle w:val="TCBNormalni"/>
        <w:numPr>
          <w:ilvl w:val="0"/>
          <w:numId w:val="18"/>
        </w:numPr>
      </w:pPr>
      <w:r>
        <w:t>Požadovaný výkon výklopny je 1400 m</w:t>
      </w:r>
      <w:r w:rsidRPr="7EEFA227">
        <w:rPr>
          <w:vertAlign w:val="superscript"/>
        </w:rPr>
        <w:t>3</w:t>
      </w:r>
      <w:r>
        <w:t>/hod</w:t>
      </w:r>
      <w:r w:rsidR="00AA05A2">
        <w:t xml:space="preserve">, tzn. 30 kontejnerů (7 ÷ 8 vagónů) za hodinu. </w:t>
      </w:r>
    </w:p>
    <w:p w14:paraId="382E2647" w14:textId="0286A795" w:rsidR="00E61D70" w:rsidRPr="00E408AB" w:rsidRDefault="00E408AB" w:rsidP="000701BF">
      <w:pPr>
        <w:pStyle w:val="TCBNormalni"/>
        <w:numPr>
          <w:ilvl w:val="0"/>
          <w:numId w:val="18"/>
        </w:numPr>
      </w:pPr>
      <w:r>
        <w:t>Posun</w:t>
      </w:r>
      <w:r w:rsidR="00AA05A2" w:rsidRPr="00E408AB">
        <w:t> </w:t>
      </w:r>
      <w:r>
        <w:t>kontejnerů (</w:t>
      </w:r>
      <w:r w:rsidR="00AA05A2" w:rsidRPr="00E408AB">
        <w:t>vagón</w:t>
      </w:r>
      <w:r>
        <w:t>ů) zajišťuje technologie přesuvny</w:t>
      </w:r>
      <w:r w:rsidR="00502A75">
        <w:t xml:space="preserve"> (OB 3), která</w:t>
      </w:r>
      <w:r>
        <w:t xml:space="preserve"> </w:t>
      </w:r>
      <w:r w:rsidR="00AA05A2" w:rsidRPr="00E408AB">
        <w:t>bude</w:t>
      </w:r>
      <w:r>
        <w:t xml:space="preserve"> řízena</w:t>
      </w:r>
      <w:r w:rsidR="00AA05A2" w:rsidRPr="00E408AB">
        <w:t xml:space="preserve"> </w:t>
      </w:r>
      <w:r w:rsidRPr="00E408AB">
        <w:t>operátor</w:t>
      </w:r>
      <w:r>
        <w:t>em</w:t>
      </w:r>
      <w:r w:rsidRPr="00E408AB">
        <w:t xml:space="preserve"> z velínu výklopny</w:t>
      </w:r>
      <w:r w:rsidR="00AA05A2" w:rsidRPr="00E408AB">
        <w:t>.</w:t>
      </w:r>
    </w:p>
    <w:p w14:paraId="23363BA3" w14:textId="38355A4A" w:rsidR="00B82B2B" w:rsidRDefault="00B82B2B" w:rsidP="000701BF">
      <w:pPr>
        <w:pStyle w:val="TCBNormalni"/>
        <w:numPr>
          <w:ilvl w:val="0"/>
          <w:numId w:val="18"/>
        </w:numPr>
      </w:pPr>
      <w:r>
        <w:t>Zařízení pro odsun dřevní štěpky z</w:t>
      </w:r>
      <w:r w:rsidR="00C912FD">
        <w:t> </w:t>
      </w:r>
      <w:r>
        <w:t>násypek</w:t>
      </w:r>
      <w:r w:rsidR="00C912FD">
        <w:t xml:space="preserve"> do zásobních sil</w:t>
      </w:r>
      <w:r>
        <w:t xml:space="preserve"> bude dimenzováno na min. 1400</w:t>
      </w:r>
      <w:r w:rsidR="00E453A2">
        <w:t> </w:t>
      </w:r>
      <w:r>
        <w:t>m</w:t>
      </w:r>
      <w:r w:rsidRPr="7EEFA227">
        <w:rPr>
          <w:vertAlign w:val="superscript"/>
        </w:rPr>
        <w:t>3</w:t>
      </w:r>
      <w:r>
        <w:t>/hod s 25% rezervou</w:t>
      </w:r>
      <w:r w:rsidR="00C912FD">
        <w:t>.</w:t>
      </w:r>
    </w:p>
    <w:p w14:paraId="5D7F31DB" w14:textId="70D54903" w:rsidR="00E61D70" w:rsidRDefault="00E61D70" w:rsidP="000701BF">
      <w:pPr>
        <w:pStyle w:val="TCBNormalni"/>
        <w:numPr>
          <w:ilvl w:val="0"/>
          <w:numId w:val="18"/>
        </w:numPr>
        <w:ind w:left="714" w:hanging="357"/>
      </w:pPr>
      <w:r>
        <w:t>Předpokládaný provoz</w:t>
      </w:r>
      <w:r w:rsidR="00B82B2B">
        <w:t xml:space="preserve"> vykládky ze železnice</w:t>
      </w:r>
      <w:r>
        <w:t xml:space="preserve"> je 16 hodin denně, 7 dní v týdnu, tzn. přibližně 5800 h/rok.</w:t>
      </w:r>
    </w:p>
    <w:p w14:paraId="73A88402" w14:textId="4CB546EB" w:rsidR="00E61D70" w:rsidRDefault="00AA05A2" w:rsidP="000701BF">
      <w:pPr>
        <w:pStyle w:val="TCBNormalni"/>
        <w:numPr>
          <w:ilvl w:val="0"/>
          <w:numId w:val="18"/>
        </w:numPr>
      </w:pPr>
      <w:r>
        <w:t>Vykládací zařízení musí prokazovat dostatečnou</w:t>
      </w:r>
      <w:r w:rsidR="00E61D70">
        <w:t xml:space="preserve"> spolehlivost, </w:t>
      </w:r>
      <w:r>
        <w:t>zajištěnou například</w:t>
      </w:r>
      <w:r w:rsidR="00E61D70">
        <w:t xml:space="preserve"> zálohováním</w:t>
      </w:r>
      <w:r>
        <w:t xml:space="preserve"> klíčových komponentů</w:t>
      </w:r>
      <w:r w:rsidR="00E446A8">
        <w:t>.</w:t>
      </w:r>
    </w:p>
    <w:p w14:paraId="453B4858" w14:textId="7E0D536D" w:rsidR="00AE766A" w:rsidRDefault="00AE766A" w:rsidP="000701BF">
      <w:pPr>
        <w:pStyle w:val="TCBNormalni"/>
        <w:numPr>
          <w:ilvl w:val="0"/>
          <w:numId w:val="18"/>
        </w:numPr>
      </w:pPr>
      <w:r>
        <w:t xml:space="preserve">Vzorkování dřevní štěpky není součástí dodávky OB 4. </w:t>
      </w:r>
    </w:p>
    <w:p w14:paraId="13452BB8" w14:textId="6D45A41B" w:rsidR="00FD594F" w:rsidRDefault="6C5E147B" w:rsidP="00B82B2B">
      <w:pPr>
        <w:pStyle w:val="TCBNadpis3"/>
        <w:ind w:left="851" w:hanging="851"/>
      </w:pPr>
      <w:bookmarkStart w:id="19" w:name="_Toc153270355"/>
      <w:r>
        <w:t>P</w:t>
      </w:r>
      <w:r w:rsidR="10D5FFF4">
        <w:t>rovoz JEDNOTKY</w:t>
      </w:r>
      <w:r w:rsidR="783AEFA6">
        <w:t xml:space="preserve"> OB</w:t>
      </w:r>
      <w:r w:rsidR="5346BB17">
        <w:t xml:space="preserve"> </w:t>
      </w:r>
      <w:r w:rsidR="1A442E04">
        <w:t>4</w:t>
      </w:r>
      <w:bookmarkEnd w:id="19"/>
    </w:p>
    <w:p w14:paraId="5FAAF5F4" w14:textId="32BD9F1C" w:rsidR="00FD594F" w:rsidRPr="00E408AB" w:rsidRDefault="00502A75" w:rsidP="00FD594F">
      <w:pPr>
        <w:pStyle w:val="TCBNormalni"/>
      </w:pPr>
      <w:r>
        <w:t>J</w:t>
      </w:r>
      <w:r w:rsidR="10D5FFF4">
        <w:t>EDNOTK</w:t>
      </w:r>
      <w:r>
        <w:t>A</w:t>
      </w:r>
      <w:r w:rsidR="783AEFA6">
        <w:t xml:space="preserve"> </w:t>
      </w:r>
      <w:r w:rsidR="0F13806C">
        <w:t>OB</w:t>
      </w:r>
      <w:r w:rsidR="7C6A27FE">
        <w:t xml:space="preserve"> </w:t>
      </w:r>
      <w:r w:rsidR="0F13806C">
        <w:t xml:space="preserve">4 </w:t>
      </w:r>
      <w:r w:rsidR="10D5FFF4">
        <w:t xml:space="preserve">bude </w:t>
      </w:r>
      <w:r w:rsidR="0F13806C">
        <w:t xml:space="preserve">během normálního provozu </w:t>
      </w:r>
      <w:r w:rsidR="6C5E147B">
        <w:t>(</w:t>
      </w:r>
      <w:r w:rsidR="10D5FFF4">
        <w:t>najíždění a odstavování</w:t>
      </w:r>
      <w:r w:rsidR="0F13806C">
        <w:t xml:space="preserve"> vagónů s</w:t>
      </w:r>
      <w:r w:rsidR="6C5E147B">
        <w:t> </w:t>
      </w:r>
      <w:r w:rsidR="0F13806C">
        <w:t>kontejnery</w:t>
      </w:r>
      <w:r w:rsidR="6C5E147B">
        <w:t>, vlastní vykládka</w:t>
      </w:r>
      <w:r w:rsidR="10D5FFF4">
        <w:t xml:space="preserve"> </w:t>
      </w:r>
      <w:r w:rsidR="5DE3E5D5">
        <w:t>a vracení prázdných kontejnerů)</w:t>
      </w:r>
      <w:r w:rsidR="610BF8CF">
        <w:t xml:space="preserve"> </w:t>
      </w:r>
      <w:r w:rsidR="5DE3E5D5" w:rsidRPr="00E408AB">
        <w:t>ovládán</w:t>
      </w:r>
      <w:r>
        <w:t>a</w:t>
      </w:r>
      <w:r w:rsidR="610BF8CF" w:rsidRPr="00E408AB">
        <w:t xml:space="preserve"> </w:t>
      </w:r>
      <w:r w:rsidR="5DE3E5D5" w:rsidRPr="00E408AB">
        <w:t xml:space="preserve">obsluhou </w:t>
      </w:r>
      <w:r w:rsidR="610BF8CF" w:rsidRPr="00E408AB">
        <w:t>z</w:t>
      </w:r>
      <w:r w:rsidR="5DE3E5D5" w:rsidRPr="00E408AB">
        <w:t> </w:t>
      </w:r>
      <w:r w:rsidR="00E408AB" w:rsidRPr="00E408AB">
        <w:t>operátorského</w:t>
      </w:r>
      <w:r w:rsidR="5DE3E5D5" w:rsidRPr="00E408AB">
        <w:t xml:space="preserve"> pracoviště (velína)</w:t>
      </w:r>
      <w:r w:rsidR="00E408AB" w:rsidRPr="00E408AB">
        <w:t>.</w:t>
      </w:r>
      <w:r w:rsidR="0BC0A1BF" w:rsidRPr="00E408AB">
        <w:t xml:space="preserve"> </w:t>
      </w:r>
      <w:r w:rsidR="00E408AB" w:rsidRPr="00E408AB">
        <w:t>Z</w:t>
      </w:r>
      <w:r w:rsidR="005F0C4D">
        <w:t xml:space="preserve"> tohoto </w:t>
      </w:r>
      <w:r w:rsidR="00E408AB" w:rsidRPr="00E408AB">
        <w:t>v</w:t>
      </w:r>
      <w:r w:rsidR="0BC0A1BF" w:rsidRPr="00E408AB">
        <w:t>elín</w:t>
      </w:r>
      <w:r w:rsidR="00E408AB" w:rsidRPr="00E408AB">
        <w:t>a</w:t>
      </w:r>
      <w:r w:rsidR="0BC0A1BF" w:rsidRPr="00E408AB">
        <w:t xml:space="preserve"> bude</w:t>
      </w:r>
      <w:r>
        <w:t xml:space="preserve"> ovládána také </w:t>
      </w:r>
      <w:r w:rsidR="0BC0A1BF" w:rsidRPr="00E408AB">
        <w:t>technologii OB</w:t>
      </w:r>
      <w:r w:rsidR="7FC977D2" w:rsidRPr="00E408AB">
        <w:t xml:space="preserve"> </w:t>
      </w:r>
      <w:r w:rsidR="0BC0A1BF" w:rsidRPr="00E408AB">
        <w:t xml:space="preserve">3 - </w:t>
      </w:r>
      <w:r w:rsidR="59DBA37F" w:rsidRPr="00E408AB">
        <w:t>P</w:t>
      </w:r>
      <w:r w:rsidR="0BC0A1BF" w:rsidRPr="00E408AB">
        <w:t>řesuvn</w:t>
      </w:r>
      <w:r>
        <w:t>a</w:t>
      </w:r>
      <w:r w:rsidR="00B82B2B" w:rsidRPr="00E408AB">
        <w:t>.</w:t>
      </w:r>
      <w:r>
        <w:t xml:space="preserve"> </w:t>
      </w:r>
    </w:p>
    <w:p w14:paraId="5CA5C596" w14:textId="308CBF48" w:rsidR="00E97C9B" w:rsidRDefault="00502A75" w:rsidP="00FD594F">
      <w:pPr>
        <w:pStyle w:val="TCBNormalni"/>
      </w:pPr>
      <w:r>
        <w:t>Vykládku bude m</w:t>
      </w:r>
      <w:r w:rsidR="00E97C9B" w:rsidRPr="00E408AB">
        <w:t>ožné</w:t>
      </w:r>
      <w:r>
        <w:t xml:space="preserve"> zahájit po splnění uvolňovacích podmínek</w:t>
      </w:r>
      <w:r w:rsidR="005F0C4D">
        <w:t xml:space="preserve"> z</w:t>
      </w:r>
      <w:r>
        <w:t xml:space="preserve"> nadřazeného řídícího systému palivového hospodářství, který </w:t>
      </w:r>
      <w:r w:rsidR="005F0C4D">
        <w:t xml:space="preserve">musí </w:t>
      </w:r>
      <w:r>
        <w:t>potvrd</w:t>
      </w:r>
      <w:r w:rsidR="005F0C4D">
        <w:t>it</w:t>
      </w:r>
      <w:r>
        <w:t xml:space="preserve"> najetí technologie dopravy dřevní štěpky minimálně do skladovacích sil. </w:t>
      </w:r>
      <w:r w:rsidR="00E97C9B" w:rsidRPr="00E408AB">
        <w:t xml:space="preserve"> </w:t>
      </w:r>
      <w:r>
        <w:t xml:space="preserve">Z nadřazeného řídícího systému </w:t>
      </w:r>
      <w:r w:rsidR="005F0C4D">
        <w:t>bude</w:t>
      </w:r>
      <w:r w:rsidR="00E97C9B" w:rsidRPr="00E408AB">
        <w:t xml:space="preserve"> </w:t>
      </w:r>
      <w:r>
        <w:t xml:space="preserve">provoz výklopny </w:t>
      </w:r>
      <w:r w:rsidR="005F0C4D">
        <w:t>blokován,</w:t>
      </w:r>
      <w:r>
        <w:t xml:space="preserve"> pokud dojde k</w:t>
      </w:r>
      <w:r w:rsidR="00E97C9B" w:rsidRPr="00E408AB">
        <w:t xml:space="preserve"> zastavení zařízení OB</w:t>
      </w:r>
      <w:r w:rsidR="7C06C764" w:rsidRPr="00E408AB">
        <w:t xml:space="preserve"> </w:t>
      </w:r>
      <w:r w:rsidR="00E97C9B" w:rsidRPr="00502A75">
        <w:t>1.</w:t>
      </w:r>
    </w:p>
    <w:p w14:paraId="676A3EF6" w14:textId="16DFEE0F" w:rsidR="00FD594F" w:rsidRDefault="00FD594F" w:rsidP="00343BEB">
      <w:pPr>
        <w:pStyle w:val="TCBNormalni"/>
      </w:pPr>
      <w:r>
        <w:t xml:space="preserve">Dílo bude klást minimální nároky na obsluhu a údržbu. </w:t>
      </w:r>
      <w:r w:rsidR="00DF001D">
        <w:t>DÍLO</w:t>
      </w:r>
      <w:r w:rsidR="00295244">
        <w:t xml:space="preserve"> </w:t>
      </w:r>
      <w:r w:rsidR="004B0641">
        <w:t>OB</w:t>
      </w:r>
      <w:r w:rsidR="608CDDBD">
        <w:t xml:space="preserve"> </w:t>
      </w:r>
      <w:r w:rsidR="004B0641">
        <w:t xml:space="preserve">4 </w:t>
      </w:r>
      <w:r>
        <w:t xml:space="preserve">musí být na takové technické úrovni, v takové kvalitě a s takovým stupněm zabezpečení, aby </w:t>
      </w:r>
      <w:r w:rsidR="00E97C9B">
        <w:t>nucené od</w:t>
      </w:r>
      <w:r w:rsidR="00762FEA">
        <w:t>s</w:t>
      </w:r>
      <w:r w:rsidR="00E97C9B">
        <w:t>távky na opravu a údržbu neohrožovaly spolehlivý chod výrobny.</w:t>
      </w:r>
    </w:p>
    <w:p w14:paraId="40DC3CA8" w14:textId="5C6971A6" w:rsidR="00343BEB" w:rsidRPr="006B43EA" w:rsidRDefault="00343BEB" w:rsidP="00B82B2B">
      <w:pPr>
        <w:pStyle w:val="TCBNadpis2"/>
        <w:ind w:left="0"/>
      </w:pPr>
      <w:bookmarkStart w:id="20" w:name="_Toc398442120"/>
      <w:bookmarkStart w:id="21" w:name="_Toc398445241"/>
      <w:bookmarkStart w:id="22" w:name="_Toc398445461"/>
      <w:bookmarkStart w:id="23" w:name="_Toc430657776"/>
      <w:bookmarkStart w:id="24" w:name="_Toc153270356"/>
      <w:r>
        <w:t>Zabezpečení technologických zařízení v zimním období</w:t>
      </w:r>
      <w:bookmarkEnd w:id="20"/>
      <w:bookmarkEnd w:id="21"/>
      <w:bookmarkEnd w:id="22"/>
      <w:bookmarkEnd w:id="23"/>
      <w:bookmarkEnd w:id="24"/>
      <w:r>
        <w:t xml:space="preserve"> </w:t>
      </w:r>
    </w:p>
    <w:p w14:paraId="63CC882E" w14:textId="2ABA91BB" w:rsidR="00E408AB" w:rsidRDefault="00C912FD" w:rsidP="00343BEB">
      <w:pPr>
        <w:pStyle w:val="TCBNormalni"/>
      </w:pPr>
      <w:r>
        <w:t>O</w:t>
      </w:r>
      <w:r w:rsidR="00343BEB">
        <w:t>patření</w:t>
      </w:r>
      <w:r>
        <w:t xml:space="preserve"> nezbytná pro provoz </w:t>
      </w:r>
      <w:r w:rsidR="00565FFE">
        <w:t>JEDNOTKY</w:t>
      </w:r>
      <w:r w:rsidR="004B0641">
        <w:t xml:space="preserve"> </w:t>
      </w:r>
      <w:r w:rsidR="00565FFE">
        <w:t>v</w:t>
      </w:r>
      <w:r w:rsidR="00343BEB">
        <w:t> zimním období</w:t>
      </w:r>
      <w:r>
        <w:t xml:space="preserve"> jsou součástí dodávky OB 4</w:t>
      </w:r>
      <w:r w:rsidR="00343BEB">
        <w:t xml:space="preserve">. </w:t>
      </w:r>
      <w:r>
        <w:t>Z</w:t>
      </w:r>
      <w:r w:rsidR="00343BEB">
        <w:t xml:space="preserve">ařízení </w:t>
      </w:r>
      <w:r w:rsidR="00942C1C">
        <w:t xml:space="preserve">JEDNOTKY </w:t>
      </w:r>
      <w:r>
        <w:t xml:space="preserve">musí být </w:t>
      </w:r>
      <w:r w:rsidR="00565FFE">
        <w:t>plně</w:t>
      </w:r>
      <w:r w:rsidR="00343BEB">
        <w:t xml:space="preserve"> </w:t>
      </w:r>
      <w:r w:rsidR="00A80591">
        <w:t>provozuschopn</w:t>
      </w:r>
      <w:r w:rsidR="00282257">
        <w:t>é</w:t>
      </w:r>
      <w:r>
        <w:t>, i po delší odstávce v zimním období</w:t>
      </w:r>
      <w:r w:rsidR="00343BEB">
        <w:t>.</w:t>
      </w:r>
      <w:r w:rsidR="00E453A2">
        <w:t xml:space="preserve"> Zejména </w:t>
      </w:r>
      <w:r w:rsidR="007C674A">
        <w:t>je nezbytné zajistit podmínky pro start i po dlouhodobějším výpadku.</w:t>
      </w:r>
    </w:p>
    <w:p w14:paraId="611BC9EC" w14:textId="77777777" w:rsidR="00354C79" w:rsidRPr="00252058" w:rsidRDefault="00354C79" w:rsidP="00C912FD">
      <w:pPr>
        <w:pStyle w:val="TCBNadpis1"/>
        <w:ind w:left="0"/>
      </w:pPr>
      <w:bookmarkStart w:id="25" w:name="_Toc153270357"/>
      <w:r w:rsidRPr="00252058">
        <w:t>MEDIA</w:t>
      </w:r>
      <w:bookmarkEnd w:id="25"/>
    </w:p>
    <w:p w14:paraId="1DE32D31" w14:textId="77777777" w:rsidR="004F40A5" w:rsidRDefault="004F40A5" w:rsidP="19BCE89F">
      <w:pPr>
        <w:pStyle w:val="TCBNormalni"/>
        <w:numPr>
          <w:ilvl w:val="0"/>
          <w:numId w:val="1"/>
        </w:numPr>
      </w:pPr>
      <w:r>
        <w:t xml:space="preserve">Výrobna případně dodavatelé ostatních OB zajišťují v rámci výstavby inženýrských sítí stavby přivedení NN, slaboproudé rozvody a propojení na nadřazený řídící systém. </w:t>
      </w:r>
    </w:p>
    <w:p w14:paraId="0FF901FF" w14:textId="77777777" w:rsidR="004F40A5" w:rsidRDefault="004F40A5" w:rsidP="19BCE89F">
      <w:pPr>
        <w:pStyle w:val="TCBNormalni"/>
        <w:numPr>
          <w:ilvl w:val="0"/>
          <w:numId w:val="1"/>
        </w:numPr>
      </w:pPr>
      <w:r>
        <w:t xml:space="preserve">Přívodní potrubí tlakového vzduchu pro regeneraci odprašovací jednotky je součástí dodávky OB 1, Jedná se o tlakovou úroveň 0,6 MPa, potřebný stupeň vysušení </w:t>
      </w:r>
      <w:proofErr w:type="gramStart"/>
      <w:r>
        <w:t>určí</w:t>
      </w:r>
      <w:proofErr w:type="gramEnd"/>
      <w:r>
        <w:t xml:space="preserve"> dodavatel odprašovací jednotky. Předběžně je uvažováno s TRB -40°C.</w:t>
      </w:r>
    </w:p>
    <w:p w14:paraId="2F49797C" w14:textId="1A581EA9" w:rsidR="004F40A5" w:rsidRDefault="004F40A5" w:rsidP="19BCE89F">
      <w:pPr>
        <w:pStyle w:val="TCBNormalni"/>
        <w:numPr>
          <w:ilvl w:val="0"/>
          <w:numId w:val="1"/>
        </w:numPr>
      </w:pPr>
      <w:r>
        <w:t>Média pro uzavřené technologické okruhy, které jsou součástí dodávky OB 4 (hydraulický okruh, chlazení, atd) jsou součástí dodávky OB 4 a jejich kvalita musí odpovídat požadavkům výrobce</w:t>
      </w:r>
      <w:r w:rsidR="00E37B22">
        <w:t>.</w:t>
      </w:r>
      <w:r>
        <w:t xml:space="preserve"> </w:t>
      </w:r>
    </w:p>
    <w:p w14:paraId="5FEFE2BA" w14:textId="301871F9" w:rsidR="008E76DE" w:rsidRDefault="00A86F78" w:rsidP="315CAB9F">
      <w:pPr>
        <w:rPr>
          <w:rFonts w:asciiTheme="minorBidi" w:hAnsiTheme="minorBidi"/>
        </w:rPr>
      </w:pPr>
      <w:r>
        <w:br w:type="page"/>
      </w:r>
    </w:p>
    <w:p w14:paraId="1DBB3E1F" w14:textId="31A29B0D" w:rsidR="00354C79" w:rsidRPr="00E453A2" w:rsidRDefault="2D3CF816" w:rsidP="00E453A2">
      <w:pPr>
        <w:pStyle w:val="TCBNadpis1"/>
        <w:ind w:left="0"/>
      </w:pPr>
      <w:bookmarkStart w:id="26" w:name="_Toc153270358"/>
      <w:r>
        <w:lastRenderedPageBreak/>
        <w:t>SPOLEČNÝ PROVOZ NOVÉ A STARÉ TECHNOLOGIE</w:t>
      </w:r>
      <w:bookmarkEnd w:id="26"/>
    </w:p>
    <w:p w14:paraId="69E97043" w14:textId="0BCB0F77" w:rsidR="00BE051F" w:rsidRDefault="00354C79" w:rsidP="00E453A2">
      <w:pPr>
        <w:pStyle w:val="TCBNadpis2"/>
        <w:ind w:left="0"/>
      </w:pPr>
      <w:bookmarkStart w:id="27" w:name="_Toc153270359"/>
      <w:r>
        <w:t>Období výstavby</w:t>
      </w:r>
      <w:bookmarkEnd w:id="27"/>
    </w:p>
    <w:p w14:paraId="14051495" w14:textId="6ED4222A" w:rsidR="009A2051" w:rsidRPr="00F34D98" w:rsidRDefault="009A2051" w:rsidP="00E453A2">
      <w:pPr>
        <w:pStyle w:val="TCBNadpis3"/>
        <w:ind w:left="0"/>
      </w:pPr>
      <w:bookmarkStart w:id="28" w:name="_Hlk121996270"/>
      <w:bookmarkStart w:id="29" w:name="_Toc153270360"/>
      <w:r>
        <w:t>Organizační členění stavby</w:t>
      </w:r>
      <w:bookmarkEnd w:id="29"/>
      <w:r>
        <w:t xml:space="preserve"> </w:t>
      </w:r>
    </w:p>
    <w:p w14:paraId="291A2B49" w14:textId="4FAA5C5A" w:rsidR="004B0641" w:rsidRDefault="5D19F515" w:rsidP="00BE051F">
      <w:pPr>
        <w:pStyle w:val="TCBNormalni"/>
      </w:pPr>
      <w:r>
        <w:t>Výstavba je ro</w:t>
      </w:r>
      <w:r w:rsidR="296C22AE">
        <w:t>z</w:t>
      </w:r>
      <w:r>
        <w:t>dělen</w:t>
      </w:r>
      <w:r w:rsidR="4B23A376">
        <w:t>a</w:t>
      </w:r>
      <w:r>
        <w:t xml:space="preserve"> do </w:t>
      </w:r>
      <w:r w:rsidR="00CA19DC">
        <w:t>sedmi</w:t>
      </w:r>
      <w:r>
        <w:t xml:space="preserve"> dodavatelských celků OB</w:t>
      </w:r>
      <w:r w:rsidR="29A272B7">
        <w:t xml:space="preserve"> </w:t>
      </w:r>
      <w:r>
        <w:t>1</w:t>
      </w:r>
      <w:r w:rsidR="5419C751">
        <w:t xml:space="preserve"> </w:t>
      </w:r>
      <w:r>
        <w:t>-</w:t>
      </w:r>
      <w:r w:rsidR="5419C751">
        <w:t xml:space="preserve"> </w:t>
      </w:r>
      <w:r>
        <w:t>OB</w:t>
      </w:r>
      <w:r w:rsidR="29A272B7">
        <w:t xml:space="preserve"> </w:t>
      </w:r>
      <w:r>
        <w:t>7</w:t>
      </w:r>
      <w:r w:rsidR="296C22AE">
        <w:t>, které na sebe musí funkčně</w:t>
      </w:r>
      <w:r w:rsidR="1B34DDB8">
        <w:t>,</w:t>
      </w:r>
      <w:r w:rsidR="296C22AE">
        <w:t xml:space="preserve"> </w:t>
      </w:r>
      <w:r w:rsidR="3F8C2A5C">
        <w:t>časově a</w:t>
      </w:r>
      <w:r w:rsidR="29A272B7">
        <w:t> </w:t>
      </w:r>
      <w:r w:rsidR="3F8C2A5C">
        <w:t>organizačně navazovat.</w:t>
      </w:r>
    </w:p>
    <w:p w14:paraId="2B651112" w14:textId="19A316DD" w:rsidR="003F7323" w:rsidRDefault="004B0641" w:rsidP="00BE051F">
      <w:pPr>
        <w:pStyle w:val="TCBNormalni"/>
      </w:pPr>
      <w:r>
        <w:t xml:space="preserve">Dodavatelské členění viz Příloha A1, kapitola </w:t>
      </w:r>
      <w:r w:rsidR="003F7323">
        <w:t xml:space="preserve">1.3 </w:t>
      </w:r>
    </w:p>
    <w:p w14:paraId="73CF25A9" w14:textId="76480CB5" w:rsidR="00C17FEA" w:rsidRDefault="07F7E895" w:rsidP="00BE051F">
      <w:pPr>
        <w:pStyle w:val="TCBNormalni"/>
      </w:pPr>
      <w:r>
        <w:t xml:space="preserve">Připojovací místa mezi </w:t>
      </w:r>
      <w:r w:rsidR="00CA19DC">
        <w:t>OB</w:t>
      </w:r>
      <w:r w:rsidR="00736510">
        <w:t xml:space="preserve"> </w:t>
      </w:r>
      <w:r w:rsidR="00611906">
        <w:t>4 a navazujícími OB</w:t>
      </w:r>
      <w:r>
        <w:t xml:space="preserve"> jsou uvedena </w:t>
      </w:r>
      <w:r w:rsidR="00611906">
        <w:t>v</w:t>
      </w:r>
      <w:r>
        <w:t xml:space="preserve"> Přílo</w:t>
      </w:r>
      <w:r w:rsidR="00611906">
        <w:t>ze</w:t>
      </w:r>
      <w:r>
        <w:t xml:space="preserve"> A1</w:t>
      </w:r>
      <w:r w:rsidR="00611906">
        <w:t xml:space="preserve"> a </w:t>
      </w:r>
      <w:r w:rsidR="05FBC86B">
        <w:t xml:space="preserve">na </w:t>
      </w:r>
      <w:r w:rsidR="39E3B55E">
        <w:t>výkresu arch. č. OB4_A111.02 – Technologické schéma.</w:t>
      </w:r>
    </w:p>
    <w:p w14:paraId="281AB506" w14:textId="0FA489C2" w:rsidR="003F7323" w:rsidRDefault="003F7323" w:rsidP="00BE051F">
      <w:pPr>
        <w:pStyle w:val="TCBNormalni"/>
      </w:pPr>
      <w:r>
        <w:t>Za koordinaci projektu a projektový management je zodpovědný OBJEDNATEL, který tak bude činit prostřednictvím vybraných fir</w:t>
      </w:r>
      <w:r w:rsidR="007545BB">
        <w:t>em</w:t>
      </w:r>
      <w:r>
        <w:t xml:space="preserve"> s funkcí Generálního projektanta a firmy zajišťující projektový management.</w:t>
      </w:r>
    </w:p>
    <w:p w14:paraId="4E775B51" w14:textId="1972BD32" w:rsidR="001329C0" w:rsidRPr="001F691D" w:rsidRDefault="008A75C1" w:rsidP="00BE051F">
      <w:pPr>
        <w:pStyle w:val="TCBNormalni"/>
        <w:rPr>
          <w:rFonts w:ascii="Arial" w:hAnsi="Arial" w:cs="Arial"/>
          <w:b/>
          <w:bCs/>
        </w:rPr>
      </w:pPr>
      <w:r w:rsidRPr="001F691D">
        <w:rPr>
          <w:rFonts w:ascii="Arial" w:hAnsi="Arial" w:cs="Arial"/>
          <w:b/>
          <w:bCs/>
        </w:rPr>
        <w:t xml:space="preserve">Generální projektant </w:t>
      </w:r>
    </w:p>
    <w:p w14:paraId="6BCDFA3B" w14:textId="19824EF5" w:rsidR="00EA48D8" w:rsidRPr="001F691D" w:rsidRDefault="00117E66" w:rsidP="008A75C1">
      <w:pPr>
        <w:rPr>
          <w:rFonts w:cs="Arial"/>
          <w:szCs w:val="20"/>
        </w:rPr>
      </w:pPr>
      <w:r w:rsidRPr="001F691D">
        <w:rPr>
          <w:rFonts w:cs="Arial"/>
          <w:szCs w:val="20"/>
        </w:rPr>
        <w:t xml:space="preserve">Pro výstavbu byl určen Generální </w:t>
      </w:r>
      <w:r w:rsidR="003B4FCE">
        <w:rPr>
          <w:rFonts w:cs="Arial"/>
          <w:szCs w:val="20"/>
        </w:rPr>
        <w:t>p</w:t>
      </w:r>
      <w:r w:rsidRPr="001F691D">
        <w:rPr>
          <w:rFonts w:cs="Arial"/>
          <w:szCs w:val="20"/>
        </w:rPr>
        <w:t>rojektant</w:t>
      </w:r>
      <w:r w:rsidR="008A75C1" w:rsidRPr="001F691D">
        <w:rPr>
          <w:rFonts w:cs="Arial"/>
          <w:szCs w:val="20"/>
        </w:rPr>
        <w:t>, který zajišťuje projekční a administrativně-legislativní činnost v oblasti stavby a technologických celků (územní rozhodnutí, stavební řízení, dokumentace pro výběr zhotovitelů technologických celků atd.) a řídící, kontrolní a koordinační činnost v průběhu realizace modernizace teplárny</w:t>
      </w:r>
      <w:r w:rsidR="000F5F65" w:rsidRPr="001F691D">
        <w:rPr>
          <w:rFonts w:cs="Arial"/>
          <w:szCs w:val="20"/>
        </w:rPr>
        <w:t xml:space="preserve"> na bázi hrani</w:t>
      </w:r>
      <w:r w:rsidR="00BF6728" w:rsidRPr="001F691D">
        <w:rPr>
          <w:rFonts w:cs="Arial"/>
          <w:szCs w:val="20"/>
        </w:rPr>
        <w:t>č</w:t>
      </w:r>
      <w:r w:rsidR="000F5F65" w:rsidRPr="001F691D">
        <w:rPr>
          <w:rFonts w:cs="Arial"/>
          <w:szCs w:val="20"/>
        </w:rPr>
        <w:t>ních podmínek</w:t>
      </w:r>
      <w:r w:rsidR="00A8176D" w:rsidRPr="001F691D">
        <w:rPr>
          <w:rFonts w:cs="Arial"/>
          <w:szCs w:val="20"/>
        </w:rPr>
        <w:t xml:space="preserve"> a funkčností</w:t>
      </w:r>
      <w:r w:rsidR="000F5F65" w:rsidRPr="001F691D">
        <w:rPr>
          <w:rFonts w:cs="Arial"/>
          <w:szCs w:val="20"/>
        </w:rPr>
        <w:t xml:space="preserve"> jednotlivých OB</w:t>
      </w:r>
      <w:r w:rsidR="00A8176D" w:rsidRPr="001F691D">
        <w:rPr>
          <w:rFonts w:cs="Arial"/>
          <w:szCs w:val="20"/>
        </w:rPr>
        <w:t xml:space="preserve"> vůči sobě </w:t>
      </w:r>
      <w:r w:rsidR="000F5F65" w:rsidRPr="001F691D">
        <w:rPr>
          <w:rFonts w:cs="Arial"/>
          <w:szCs w:val="20"/>
        </w:rPr>
        <w:t>a</w:t>
      </w:r>
      <w:r w:rsidR="00865DB1">
        <w:rPr>
          <w:rFonts w:cs="Arial"/>
          <w:szCs w:val="20"/>
        </w:rPr>
        <w:t> </w:t>
      </w:r>
      <w:r w:rsidR="000F5F65" w:rsidRPr="001F691D">
        <w:rPr>
          <w:rFonts w:cs="Arial"/>
          <w:szCs w:val="20"/>
        </w:rPr>
        <w:t xml:space="preserve">funkčnosti </w:t>
      </w:r>
      <w:r w:rsidR="00BF6728" w:rsidRPr="001F691D">
        <w:rPr>
          <w:rFonts w:cs="Arial"/>
          <w:szCs w:val="20"/>
        </w:rPr>
        <w:t>Projektu jako celku.  Generální proje</w:t>
      </w:r>
      <w:r w:rsidR="00EA48D8" w:rsidRPr="001F691D">
        <w:rPr>
          <w:rFonts w:cs="Arial"/>
          <w:szCs w:val="20"/>
        </w:rPr>
        <w:t>k</w:t>
      </w:r>
      <w:r w:rsidR="00BF6728" w:rsidRPr="001F691D">
        <w:rPr>
          <w:rFonts w:cs="Arial"/>
          <w:szCs w:val="20"/>
        </w:rPr>
        <w:t>tant nezodpovíd</w:t>
      </w:r>
      <w:r w:rsidR="00EA48D8" w:rsidRPr="001F691D">
        <w:rPr>
          <w:rFonts w:cs="Arial"/>
          <w:szCs w:val="20"/>
        </w:rPr>
        <w:t xml:space="preserve">á </w:t>
      </w:r>
      <w:r w:rsidR="00BF6728" w:rsidRPr="001F691D">
        <w:rPr>
          <w:rFonts w:cs="Arial"/>
          <w:szCs w:val="20"/>
        </w:rPr>
        <w:t>za realizac</w:t>
      </w:r>
      <w:r w:rsidR="00A8176D" w:rsidRPr="001F691D">
        <w:rPr>
          <w:rFonts w:cs="Arial"/>
          <w:szCs w:val="20"/>
        </w:rPr>
        <w:t>i</w:t>
      </w:r>
      <w:r w:rsidR="00BF6728" w:rsidRPr="001F691D">
        <w:rPr>
          <w:rFonts w:cs="Arial"/>
          <w:szCs w:val="20"/>
        </w:rPr>
        <w:t xml:space="preserve"> jednotlivých OB</w:t>
      </w:r>
      <w:r w:rsidR="00A8176D" w:rsidRPr="001F691D">
        <w:rPr>
          <w:rFonts w:cs="Arial"/>
          <w:szCs w:val="20"/>
        </w:rPr>
        <w:t xml:space="preserve"> či řízení výst</w:t>
      </w:r>
      <w:r w:rsidR="00EA48D8" w:rsidRPr="001F691D">
        <w:rPr>
          <w:rFonts w:cs="Arial"/>
          <w:szCs w:val="20"/>
        </w:rPr>
        <w:t>a</w:t>
      </w:r>
      <w:r w:rsidR="00A8176D" w:rsidRPr="001F691D">
        <w:rPr>
          <w:rFonts w:cs="Arial"/>
          <w:szCs w:val="20"/>
        </w:rPr>
        <w:t>vby</w:t>
      </w:r>
      <w:r w:rsidR="00BF6728" w:rsidRPr="001F691D">
        <w:rPr>
          <w:rFonts w:cs="Arial"/>
          <w:szCs w:val="20"/>
        </w:rPr>
        <w:t>.</w:t>
      </w:r>
    </w:p>
    <w:p w14:paraId="6BF367D7" w14:textId="231AE5B6" w:rsidR="00EA48D8" w:rsidRPr="002D16C6" w:rsidRDefault="00AC5D7F" w:rsidP="008A75C1">
      <w:pPr>
        <w:rPr>
          <w:rFonts w:cs="Arial"/>
          <w:b/>
          <w:bCs/>
          <w:szCs w:val="20"/>
        </w:rPr>
      </w:pPr>
      <w:r w:rsidRPr="002D16C6">
        <w:rPr>
          <w:rFonts w:cs="Arial"/>
          <w:b/>
          <w:bCs/>
          <w:szCs w:val="20"/>
        </w:rPr>
        <w:t>Proje</w:t>
      </w:r>
      <w:r w:rsidR="00DB29F0">
        <w:rPr>
          <w:rFonts w:cs="Arial"/>
          <w:b/>
          <w:bCs/>
          <w:szCs w:val="20"/>
        </w:rPr>
        <w:t>ktový</w:t>
      </w:r>
      <w:r w:rsidRPr="002D16C6">
        <w:rPr>
          <w:rFonts w:cs="Arial"/>
          <w:b/>
          <w:bCs/>
          <w:szCs w:val="20"/>
        </w:rPr>
        <w:t xml:space="preserve"> Management </w:t>
      </w:r>
    </w:p>
    <w:p w14:paraId="7B7EE797" w14:textId="4ED38905" w:rsidR="00EA48D8" w:rsidRPr="002D16C6" w:rsidRDefault="294002EE" w:rsidP="315CAB9F">
      <w:pPr>
        <w:rPr>
          <w:rFonts w:cs="Arial"/>
        </w:rPr>
      </w:pPr>
      <w:r w:rsidRPr="67FAAE18">
        <w:rPr>
          <w:rFonts w:cs="Arial"/>
        </w:rPr>
        <w:t>OBJEDNATEL zároveň pro období výstavby vybral firmu zajišťující projektový managem</w:t>
      </w:r>
      <w:r w:rsidR="7DDBBC04" w:rsidRPr="67FAAE18">
        <w:rPr>
          <w:rFonts w:cs="Arial"/>
        </w:rPr>
        <w:t>en</w:t>
      </w:r>
      <w:r w:rsidRPr="67FAAE18">
        <w:rPr>
          <w:rFonts w:cs="Arial"/>
        </w:rPr>
        <w:t>t ses</w:t>
      </w:r>
      <w:r w:rsidR="7DDBBC04" w:rsidRPr="67FAAE18">
        <w:rPr>
          <w:rFonts w:cs="Arial"/>
        </w:rPr>
        <w:t>t</w:t>
      </w:r>
      <w:r w:rsidRPr="67FAAE18">
        <w:rPr>
          <w:rFonts w:cs="Arial"/>
        </w:rPr>
        <w:t>ávající se zejména z</w:t>
      </w:r>
      <w:r w:rsidR="7DDBBC04" w:rsidRPr="67FAAE18">
        <w:rPr>
          <w:rFonts w:cs="Arial"/>
        </w:rPr>
        <w:t>:</w:t>
      </w:r>
      <w:r w:rsidR="7A8857DB" w:rsidRPr="67FAAE18">
        <w:rPr>
          <w:rFonts w:cs="Arial"/>
        </w:rPr>
        <w:t xml:space="preserve"> Projektového manageme</w:t>
      </w:r>
      <w:r w:rsidR="09DFC569" w:rsidRPr="67FAAE18">
        <w:rPr>
          <w:rFonts w:cs="Arial"/>
        </w:rPr>
        <w:t>n</w:t>
      </w:r>
      <w:r w:rsidR="7A8857DB" w:rsidRPr="67FAAE18">
        <w:rPr>
          <w:rFonts w:cs="Arial"/>
        </w:rPr>
        <w:t>tu,</w:t>
      </w:r>
      <w:r w:rsidR="00333022" w:rsidRPr="67FAAE18">
        <w:rPr>
          <w:rFonts w:cs="Arial"/>
        </w:rPr>
        <w:t xml:space="preserve"> řízení a koordinaci výstavby</w:t>
      </w:r>
      <w:r w:rsidR="7A8857DB" w:rsidRPr="67FAAE18">
        <w:rPr>
          <w:rFonts w:cs="Arial"/>
        </w:rPr>
        <w:t xml:space="preserve">, </w:t>
      </w:r>
      <w:r w:rsidR="6D77A16F" w:rsidRPr="67FAAE18">
        <w:rPr>
          <w:rFonts w:cs="Arial"/>
        </w:rPr>
        <w:t>c</w:t>
      </w:r>
      <w:r w:rsidR="7A8857DB" w:rsidRPr="67FAAE18">
        <w:rPr>
          <w:rFonts w:cs="Arial"/>
        </w:rPr>
        <w:t>enového ma</w:t>
      </w:r>
      <w:r w:rsidR="60D58B80" w:rsidRPr="67FAAE18">
        <w:rPr>
          <w:rFonts w:cs="Arial"/>
        </w:rPr>
        <w:t>na</w:t>
      </w:r>
      <w:r w:rsidR="7A8857DB" w:rsidRPr="67FAAE18">
        <w:rPr>
          <w:rFonts w:cs="Arial"/>
        </w:rPr>
        <w:t xml:space="preserve">gementu, </w:t>
      </w:r>
      <w:r w:rsidR="6D77A16F" w:rsidRPr="67FAAE18">
        <w:rPr>
          <w:rFonts w:cs="Arial"/>
        </w:rPr>
        <w:t>t</w:t>
      </w:r>
      <w:r w:rsidR="7A8857DB" w:rsidRPr="67FAAE18">
        <w:rPr>
          <w:rFonts w:cs="Arial"/>
        </w:rPr>
        <w:t>e</w:t>
      </w:r>
      <w:r w:rsidR="60D58B80" w:rsidRPr="67FAAE18">
        <w:rPr>
          <w:rFonts w:cs="Arial"/>
        </w:rPr>
        <w:t>c</w:t>
      </w:r>
      <w:r w:rsidR="7A8857DB" w:rsidRPr="67FAAE18">
        <w:rPr>
          <w:rFonts w:cs="Arial"/>
        </w:rPr>
        <w:t>hni</w:t>
      </w:r>
      <w:r w:rsidR="60D58B80" w:rsidRPr="67FAAE18">
        <w:rPr>
          <w:rFonts w:cs="Arial"/>
        </w:rPr>
        <w:t>c</w:t>
      </w:r>
      <w:r w:rsidR="7A8857DB" w:rsidRPr="67FAAE18">
        <w:rPr>
          <w:rFonts w:cs="Arial"/>
        </w:rPr>
        <w:t>kého dozor</w:t>
      </w:r>
      <w:r w:rsidR="60D58B80" w:rsidRPr="67FAAE18">
        <w:rPr>
          <w:rFonts w:cs="Arial"/>
        </w:rPr>
        <w:t>u</w:t>
      </w:r>
      <w:r w:rsidR="7A8857DB" w:rsidRPr="67FAAE18">
        <w:rPr>
          <w:rFonts w:cs="Arial"/>
        </w:rPr>
        <w:t xml:space="preserve"> investora, Koordin</w:t>
      </w:r>
      <w:r w:rsidR="60D58B80" w:rsidRPr="67FAAE18">
        <w:rPr>
          <w:rFonts w:cs="Arial"/>
        </w:rPr>
        <w:t>a</w:t>
      </w:r>
      <w:r w:rsidR="7A8857DB" w:rsidRPr="67FAAE18">
        <w:rPr>
          <w:rFonts w:cs="Arial"/>
        </w:rPr>
        <w:t>ce BOZP a požární ochra</w:t>
      </w:r>
      <w:r w:rsidR="60D58B80" w:rsidRPr="67FAAE18">
        <w:rPr>
          <w:rFonts w:cs="Arial"/>
        </w:rPr>
        <w:t>ny.</w:t>
      </w:r>
    </w:p>
    <w:p w14:paraId="347E220E" w14:textId="21E2CE4B" w:rsidR="00E16F7E" w:rsidRPr="002D16C6" w:rsidRDefault="00E16F7E" w:rsidP="008A75C1">
      <w:pPr>
        <w:rPr>
          <w:rFonts w:cs="Arial"/>
          <w:b/>
          <w:bCs/>
          <w:szCs w:val="20"/>
        </w:rPr>
      </w:pPr>
      <w:r w:rsidRPr="002D16C6">
        <w:rPr>
          <w:rFonts w:cs="Arial"/>
          <w:b/>
          <w:bCs/>
          <w:szCs w:val="20"/>
        </w:rPr>
        <w:t xml:space="preserve">Povinnosti ZHOTOVITELE </w:t>
      </w:r>
    </w:p>
    <w:p w14:paraId="358FD39E" w14:textId="6D79A8D0" w:rsidR="008A75C1" w:rsidRPr="002D16C6" w:rsidRDefault="00EA48D8" w:rsidP="008A75C1">
      <w:pPr>
        <w:rPr>
          <w:rFonts w:cs="Arial"/>
          <w:szCs w:val="20"/>
        </w:rPr>
      </w:pPr>
      <w:r w:rsidRPr="002D16C6">
        <w:rPr>
          <w:rFonts w:cs="Arial"/>
          <w:szCs w:val="20"/>
        </w:rPr>
        <w:t>Zhotovitelé jednotlivých OB jsou povinni aktivně spolupracovat s Generálním projektantem</w:t>
      </w:r>
      <w:r w:rsidR="00E16F7E" w:rsidRPr="002D16C6">
        <w:rPr>
          <w:rFonts w:cs="Arial"/>
          <w:szCs w:val="20"/>
        </w:rPr>
        <w:t xml:space="preserve"> a </w:t>
      </w:r>
      <w:r w:rsidR="000B6343" w:rsidRPr="002D16C6">
        <w:rPr>
          <w:rFonts w:cs="Arial"/>
          <w:szCs w:val="20"/>
        </w:rPr>
        <w:t>firmou Projektového manag</w:t>
      </w:r>
      <w:r w:rsidR="008A5988" w:rsidRPr="002D16C6">
        <w:rPr>
          <w:rFonts w:cs="Arial"/>
          <w:szCs w:val="20"/>
        </w:rPr>
        <w:t>e</w:t>
      </w:r>
      <w:r w:rsidR="000B6343" w:rsidRPr="002D16C6">
        <w:rPr>
          <w:rFonts w:cs="Arial"/>
          <w:szCs w:val="20"/>
        </w:rPr>
        <w:t xml:space="preserve">mentu ať již v rámci </w:t>
      </w:r>
      <w:r w:rsidR="00BE55AF" w:rsidRPr="002D16C6">
        <w:rPr>
          <w:rFonts w:cs="Arial"/>
          <w:szCs w:val="20"/>
        </w:rPr>
        <w:t>přípravy projektu, vypracování projektu, rea</w:t>
      </w:r>
      <w:r w:rsidR="008A5988" w:rsidRPr="002D16C6">
        <w:rPr>
          <w:rFonts w:cs="Arial"/>
          <w:szCs w:val="20"/>
        </w:rPr>
        <w:t>l</w:t>
      </w:r>
      <w:r w:rsidR="00BE55AF" w:rsidRPr="002D16C6">
        <w:rPr>
          <w:rFonts w:cs="Arial"/>
          <w:szCs w:val="20"/>
        </w:rPr>
        <w:t>izace stavby včetně změnových řízení a aktivně upozorňovat na nesoulady</w:t>
      </w:r>
      <w:r w:rsidR="00736510">
        <w:rPr>
          <w:rFonts w:cs="Arial"/>
          <w:szCs w:val="20"/>
        </w:rPr>
        <w:t>.</w:t>
      </w:r>
    </w:p>
    <w:p w14:paraId="362AC4D3" w14:textId="4AE35354" w:rsidR="00F34D98" w:rsidRPr="00F34D98" w:rsidRDefault="00117E66" w:rsidP="00532F5E">
      <w:pPr>
        <w:pStyle w:val="TCBNadpis3"/>
        <w:ind w:left="0"/>
      </w:pPr>
      <w:r>
        <w:t xml:space="preserve"> </w:t>
      </w:r>
      <w:bookmarkStart w:id="30" w:name="_Toc153270361"/>
      <w:r w:rsidR="008A5988">
        <w:t>Postup výstavby</w:t>
      </w:r>
      <w:bookmarkEnd w:id="30"/>
      <w:r w:rsidR="008A5988">
        <w:t xml:space="preserve"> </w:t>
      </w:r>
    </w:p>
    <w:p w14:paraId="3ED815E5" w14:textId="04EA9064" w:rsidR="00133540" w:rsidRDefault="416A7441" w:rsidP="001F691D">
      <w:pPr>
        <w:pStyle w:val="TCBNadpis4"/>
      </w:pPr>
      <w:bookmarkStart w:id="31" w:name="_Toc153270362"/>
      <w:r>
        <w:t>Všeobecné podmínky</w:t>
      </w:r>
      <w:bookmarkEnd w:id="31"/>
      <w:r>
        <w:t xml:space="preserve"> </w:t>
      </w:r>
    </w:p>
    <w:p w14:paraId="3A7598B8" w14:textId="465DA0C2" w:rsidR="00335F60" w:rsidRDefault="00335F60" w:rsidP="000701BF">
      <w:pPr>
        <w:pStyle w:val="TCBNormalni"/>
        <w:numPr>
          <w:ilvl w:val="0"/>
          <w:numId w:val="19"/>
        </w:numPr>
      </w:pPr>
      <w:r>
        <w:t>Během výstavby musí být zachován a nesmí být ohrožen nebo omezen provoz ostatních nemodernizovaných kotlů to jak plynového parního K70</w:t>
      </w:r>
      <w:r w:rsidR="00EE372A">
        <w:t>,</w:t>
      </w:r>
      <w:r>
        <w:t xml:space="preserve"> tak i ostatních </w:t>
      </w:r>
      <w:r w:rsidR="00EE372A">
        <w:t>horkovodních</w:t>
      </w:r>
      <w:r>
        <w:t xml:space="preserve"> plynových kotlů K40, K50 a K60.V případě nutnosti omezení jejich provozu bude tato aktivita společně v dostatečném časovém předstihu plánována spolu s OBJEDNATELEM.</w:t>
      </w:r>
    </w:p>
    <w:p w14:paraId="4C7092B3" w14:textId="77777777" w:rsidR="00335F60" w:rsidRDefault="00335F60" w:rsidP="000701BF">
      <w:pPr>
        <w:pStyle w:val="TCBNormalni"/>
        <w:numPr>
          <w:ilvl w:val="0"/>
          <w:numId w:val="19"/>
        </w:numPr>
      </w:pPr>
      <w:r>
        <w:t>Musí být zajištěny požadované dodávky tepla z VÝROBNY bez omezení.</w:t>
      </w:r>
    </w:p>
    <w:p w14:paraId="15B8BE4A" w14:textId="1ECDC946" w:rsidR="00335F60" w:rsidRDefault="00335F60" w:rsidP="000701BF">
      <w:pPr>
        <w:pStyle w:val="TCBNormalni"/>
        <w:numPr>
          <w:ilvl w:val="0"/>
          <w:numId w:val="19"/>
        </w:numPr>
      </w:pPr>
      <w:r>
        <w:t xml:space="preserve">Musí být zajištěna dodávka el. energie dle požadavků TEPLÁRNY v souladu s možnými plánovanými omezeními.   </w:t>
      </w:r>
    </w:p>
    <w:p w14:paraId="58A83578" w14:textId="244B2E60" w:rsidR="00335F60" w:rsidRDefault="008E3F95" w:rsidP="000701BF">
      <w:pPr>
        <w:pStyle w:val="TCBNormalni"/>
        <w:numPr>
          <w:ilvl w:val="0"/>
          <w:numId w:val="19"/>
        </w:numPr>
      </w:pPr>
      <w:r>
        <w:t>V</w:t>
      </w:r>
      <w:r w:rsidR="00335F60">
        <w:t>yloučit</w:t>
      </w:r>
      <w:r>
        <w:t xml:space="preserve"> jakékoliv</w:t>
      </w:r>
      <w:r w:rsidR="00335F60">
        <w:t xml:space="preserve"> omezení pro výrobu </w:t>
      </w:r>
      <w:r w:rsidR="004A0079">
        <w:t>Škoda Auto</w:t>
      </w:r>
      <w:r w:rsidR="00335F60">
        <w:t xml:space="preserve"> a.s. </w:t>
      </w:r>
    </w:p>
    <w:p w14:paraId="599BBE0F" w14:textId="77777777" w:rsidR="00335F60" w:rsidRDefault="00335F60" w:rsidP="00335F60">
      <w:pPr>
        <w:pStyle w:val="TCBNormalni"/>
      </w:pPr>
      <w:r>
        <w:t xml:space="preserve">To se týká mimo jiné období přepojování provizorií, oddělování či odpojování systémů a jejich následné připojení bez předchozí dohody s OBJEDNATELEM. </w:t>
      </w:r>
    </w:p>
    <w:p w14:paraId="06CB3A23" w14:textId="77777777" w:rsidR="00EA7CD5" w:rsidRDefault="00EA7CD5" w:rsidP="00BE051F">
      <w:pPr>
        <w:pStyle w:val="TCBNormalni"/>
      </w:pPr>
    </w:p>
    <w:p w14:paraId="41744BA0" w14:textId="2C19282F" w:rsidR="00EA7CD5" w:rsidRPr="00FA2F00" w:rsidRDefault="66850D96" w:rsidP="001F691D">
      <w:pPr>
        <w:pStyle w:val="TCBNadpis4"/>
      </w:pPr>
      <w:bookmarkStart w:id="32" w:name="_Toc153270363"/>
      <w:r>
        <w:lastRenderedPageBreak/>
        <w:t>Etapizace výstavby</w:t>
      </w:r>
      <w:bookmarkEnd w:id="32"/>
    </w:p>
    <w:p w14:paraId="4F08DA01" w14:textId="77777777" w:rsidR="00CE3348" w:rsidRDefault="00CE3348" w:rsidP="00CE3348">
      <w:pPr>
        <w:pStyle w:val="TCBNormalni"/>
      </w:pPr>
      <w:r w:rsidRPr="00CE3348">
        <w:t>OBJEDNATEL požaduje v 1.etapě výstavby současnou výstavbu nového kotle K20, modernizaci kotle K80, výstavbu vykládky, přijmu, dopravy a skladování dřevní štěpky včetně prodloužení železniční vlečky, výstavbu SHZ.</w:t>
      </w:r>
      <w:r>
        <w:t xml:space="preserve"> </w:t>
      </w:r>
    </w:p>
    <w:p w14:paraId="3BE58044" w14:textId="0C056374" w:rsidR="00CE3348" w:rsidRPr="00CE3348" w:rsidRDefault="00CE3348" w:rsidP="00CE3348">
      <w:pPr>
        <w:pStyle w:val="TCBNormalni"/>
      </w:pPr>
      <w:r>
        <w:t>K</w:t>
      </w:r>
      <w:r w:rsidRPr="00CE3348">
        <w:t>ot</w:t>
      </w:r>
      <w:r>
        <w:t>el</w:t>
      </w:r>
      <w:r w:rsidRPr="00CE3348">
        <w:t xml:space="preserve"> K90</w:t>
      </w:r>
      <w:r>
        <w:t xml:space="preserve"> bude během 1. etapy provozován</w:t>
      </w:r>
      <w:r w:rsidRPr="00CE3348">
        <w:t xml:space="preserve"> na uhlí</w:t>
      </w:r>
      <w:r>
        <w:t xml:space="preserve">, </w:t>
      </w:r>
      <w:r w:rsidRPr="00CE3348">
        <w:t xml:space="preserve">rostlinné peletky </w:t>
      </w:r>
      <w:r>
        <w:t>a</w:t>
      </w:r>
      <w:r w:rsidRPr="00CE3348">
        <w:t xml:space="preserve"> technologické paliv</w:t>
      </w:r>
      <w:r>
        <w:t>o</w:t>
      </w:r>
    </w:p>
    <w:p w14:paraId="6E7693FB" w14:textId="519A125A" w:rsidR="00CE3348" w:rsidRDefault="00CE3348" w:rsidP="00CE3348">
      <w:pPr>
        <w:pStyle w:val="TCBNormalni"/>
      </w:pPr>
      <w:r w:rsidRPr="00CE3348">
        <w:t xml:space="preserve">Po etapě najíždění a vyzkoušení kotlů K20 i K80 a palivového hospodářství dřevní štěpky, bude následovat 2. </w:t>
      </w:r>
      <w:r>
        <w:t xml:space="preserve">etapa (závěrečná).  </w:t>
      </w:r>
    </w:p>
    <w:p w14:paraId="5617F7DF" w14:textId="556F233C" w:rsidR="00CE3348" w:rsidRDefault="00CE3348" w:rsidP="00CE3348">
      <w:pPr>
        <w:pStyle w:val="TCBNormalni"/>
      </w:pPr>
      <w:r>
        <w:t>V 2. etapě budou provedeny: modernizace kotle K90 za současného provozu K20 na dřevní štěpku a</w:t>
      </w:r>
      <w:r w:rsidR="00EE372A">
        <w:t> </w:t>
      </w:r>
      <w:r>
        <w:t xml:space="preserve">K80 na dřevní štěpku, rostlinné peletky a technologické palivo, dále poslední demontáže a demolice vč. likvidace uhelné skládky s následně zkušebním provozem celého DÍLA. </w:t>
      </w:r>
    </w:p>
    <w:p w14:paraId="2483D48A" w14:textId="6B584C5F" w:rsidR="00EA7CD5" w:rsidRPr="004D76E2" w:rsidRDefault="00CE3348" w:rsidP="00BE051F">
      <w:pPr>
        <w:pStyle w:val="TCBNormalni"/>
        <w:rPr>
          <w:b/>
          <w:bCs/>
        </w:rPr>
      </w:pPr>
      <w:r w:rsidRPr="004D76E2">
        <w:rPr>
          <w:b/>
          <w:bCs/>
        </w:rPr>
        <w:t>DÍLO</w:t>
      </w:r>
      <w:r w:rsidR="0047356E" w:rsidRPr="004D76E2">
        <w:rPr>
          <w:b/>
          <w:bCs/>
        </w:rPr>
        <w:t xml:space="preserve"> OB 4 musí být </w:t>
      </w:r>
      <w:r w:rsidR="004D76E2" w:rsidRPr="004D76E2">
        <w:rPr>
          <w:b/>
          <w:bCs/>
        </w:rPr>
        <w:t xml:space="preserve">dokončeno </w:t>
      </w:r>
      <w:r w:rsidR="0047356E" w:rsidRPr="004D76E2">
        <w:rPr>
          <w:b/>
          <w:bCs/>
        </w:rPr>
        <w:t xml:space="preserve">v 1. etapě výstavby </w:t>
      </w:r>
      <w:r w:rsidR="004D76E2" w:rsidRPr="004D76E2">
        <w:rPr>
          <w:b/>
          <w:bCs/>
        </w:rPr>
        <w:t>včetně úspěšného komplexního vyzkoušení</w:t>
      </w:r>
      <w:r w:rsidR="0047356E" w:rsidRPr="004D76E2">
        <w:rPr>
          <w:b/>
          <w:bCs/>
        </w:rPr>
        <w:t>.</w:t>
      </w:r>
    </w:p>
    <w:p w14:paraId="5CA2B048" w14:textId="2A6EBF8B" w:rsidR="00CE56D8" w:rsidRPr="0061736F" w:rsidRDefault="00C9032D" w:rsidP="004D76E2">
      <w:pPr>
        <w:pStyle w:val="TCBNadpis1"/>
        <w:ind w:left="0"/>
      </w:pPr>
      <w:bookmarkStart w:id="33" w:name="_Toc153270364"/>
      <w:bookmarkEnd w:id="28"/>
      <w:r>
        <w:t>POŽADAVKY NA ŽIVOTNOST A SPOLEHLIVOST</w:t>
      </w:r>
      <w:bookmarkEnd w:id="33"/>
      <w:r>
        <w:t xml:space="preserve"> </w:t>
      </w:r>
    </w:p>
    <w:p w14:paraId="2C79365E" w14:textId="056BB7D9" w:rsidR="001B7434" w:rsidRDefault="5C758E07" w:rsidP="004D76E2">
      <w:pPr>
        <w:pStyle w:val="TCBNadpis2"/>
        <w:ind w:left="0"/>
      </w:pPr>
      <w:bookmarkStart w:id="34" w:name="_Toc153270365"/>
      <w:r>
        <w:t xml:space="preserve">Životnost DÍLA OB </w:t>
      </w:r>
      <w:r w:rsidR="54059491">
        <w:t>4</w:t>
      </w:r>
      <w:bookmarkEnd w:id="34"/>
    </w:p>
    <w:p w14:paraId="5608A131" w14:textId="23BA959B" w:rsidR="00C32106" w:rsidRPr="00863250" w:rsidRDefault="00C32106" w:rsidP="00C32106">
      <w:pPr>
        <w:pStyle w:val="TCBNormalni"/>
      </w:pPr>
      <w:r w:rsidRPr="00863250">
        <w:t xml:space="preserve">Veškerá </w:t>
      </w:r>
      <w:r w:rsidR="006A61BF" w:rsidRPr="00863250">
        <w:t xml:space="preserve">nová </w:t>
      </w:r>
      <w:r w:rsidRPr="00863250">
        <w:t>zařízení a součásti JEDNOTKY musí mít návrhovou životnost minimálně 200</w:t>
      </w:r>
      <w:r w:rsidR="00363B75" w:rsidRPr="00863250">
        <w:t xml:space="preserve"> </w:t>
      </w:r>
      <w:r w:rsidRPr="00863250">
        <w:t>000 provozních hodin, nejméně však 25 let s možností prodloužení až na 40 let.</w:t>
      </w:r>
    </w:p>
    <w:p w14:paraId="127854A9" w14:textId="28708867" w:rsidR="00217877" w:rsidRPr="00863250" w:rsidRDefault="006A61BF" w:rsidP="00C32106">
      <w:pPr>
        <w:pStyle w:val="TCBNormalni"/>
      </w:pPr>
      <w:r w:rsidRPr="00863250">
        <w:t>Stávající systémy</w:t>
      </w:r>
      <w:r w:rsidR="00DB03FE" w:rsidRPr="00863250">
        <w:t xml:space="preserve">, budou vyhodnoceny </w:t>
      </w:r>
      <w:r w:rsidR="003B7CD3">
        <w:t xml:space="preserve">ZHOTOVITELEM </w:t>
      </w:r>
      <w:r w:rsidR="00DB03FE" w:rsidRPr="00863250">
        <w:t xml:space="preserve">z hlediska </w:t>
      </w:r>
      <w:r w:rsidR="00217877" w:rsidRPr="00863250">
        <w:t>a</w:t>
      </w:r>
      <w:r w:rsidR="00DB03FE" w:rsidRPr="00863250">
        <w:t xml:space="preserve">ktuálního stavu </w:t>
      </w:r>
      <w:r w:rsidR="00217877" w:rsidRPr="00863250">
        <w:t>s požadavkem na budoucí provoz minimálně 15 let. V případě, kratší životnosti budou vyměněny v závislo</w:t>
      </w:r>
      <w:r w:rsidR="00863250" w:rsidRPr="00863250">
        <w:t>s</w:t>
      </w:r>
      <w:r w:rsidR="00217877" w:rsidRPr="00863250">
        <w:t xml:space="preserve">ti na </w:t>
      </w:r>
      <w:r w:rsidR="00863250" w:rsidRPr="00863250">
        <w:t>požadavku OBJEDNATELE</w:t>
      </w:r>
      <w:r w:rsidR="00A27EDB">
        <w:t>, nebude-li se jednat s</w:t>
      </w:r>
      <w:r w:rsidR="001B7434">
        <w:t> </w:t>
      </w:r>
      <w:r w:rsidR="00A27EDB">
        <w:t>p</w:t>
      </w:r>
      <w:r w:rsidR="001B7434">
        <w:t xml:space="preserve">lánovanou životností kratší. </w:t>
      </w:r>
    </w:p>
    <w:p w14:paraId="241CC6D8" w14:textId="42F0D8AE" w:rsidR="00C32106" w:rsidRPr="00863250" w:rsidRDefault="00C32106" w:rsidP="00C32106">
      <w:pPr>
        <w:pStyle w:val="TCBNormalni"/>
      </w:pPr>
      <w:r w:rsidRPr="00863250">
        <w:t>Stavební objekty, instalace a systémy služeb budov musí splňovat kritéria projektované životnosti 70 let.</w:t>
      </w:r>
    </w:p>
    <w:p w14:paraId="244F6C92" w14:textId="41D3CB9A" w:rsidR="002D16C6" w:rsidRPr="00491452" w:rsidRDefault="02DFC89C" w:rsidP="004D76E2">
      <w:pPr>
        <w:pStyle w:val="TCBNadpis2"/>
        <w:ind w:left="0"/>
      </w:pPr>
      <w:bookmarkStart w:id="35" w:name="_Toc153270366"/>
      <w:r>
        <w:t>Opravy</w:t>
      </w:r>
      <w:bookmarkEnd w:id="35"/>
    </w:p>
    <w:p w14:paraId="19DD5B6E" w14:textId="55AA5BB2" w:rsidR="00C32106" w:rsidRPr="004D76E2" w:rsidRDefault="00C04E29" w:rsidP="00C04E29">
      <w:pPr>
        <w:pStyle w:val="TCBNormalni"/>
      </w:pPr>
      <w:r>
        <w:t>P</w:t>
      </w:r>
      <w:r w:rsidR="00340B03">
        <w:t>ožaduje</w:t>
      </w:r>
      <w:r>
        <w:t xml:space="preserve"> </w:t>
      </w:r>
      <w:r w:rsidR="0066385C">
        <w:t>se,</w:t>
      </w:r>
      <w:r w:rsidR="00340B03">
        <w:t xml:space="preserve"> aby:</w:t>
      </w:r>
    </w:p>
    <w:p w14:paraId="0B92DF6E" w14:textId="74AA9F21" w:rsidR="00340B03" w:rsidRPr="004D76E2" w:rsidRDefault="00340B03" w:rsidP="000701BF">
      <w:pPr>
        <w:pStyle w:val="TCBNormalni"/>
        <w:numPr>
          <w:ilvl w:val="0"/>
          <w:numId w:val="20"/>
        </w:numPr>
      </w:pPr>
      <w:r w:rsidRPr="004D76E2">
        <w:t xml:space="preserve">Interval mezi </w:t>
      </w:r>
      <w:r w:rsidR="004D76E2">
        <w:t>BO</w:t>
      </w:r>
      <w:r w:rsidRPr="004D76E2">
        <w:t xml:space="preserve"> byl </w:t>
      </w:r>
      <w:r w:rsidR="002C2C0D" w:rsidRPr="004D76E2">
        <w:t xml:space="preserve">minimálně </w:t>
      </w:r>
      <w:r w:rsidR="004D76E2">
        <w:t>2</w:t>
      </w:r>
      <w:r w:rsidRPr="004D76E2">
        <w:t xml:space="preserve"> rok</w:t>
      </w:r>
      <w:r w:rsidR="004D76E2">
        <w:t>y</w:t>
      </w:r>
      <w:r w:rsidRPr="004D76E2">
        <w:t>.</w:t>
      </w:r>
    </w:p>
    <w:p w14:paraId="1C9246F8" w14:textId="6FAD902F" w:rsidR="00340B03" w:rsidRPr="004D76E2" w:rsidRDefault="002B5E87" w:rsidP="000701BF">
      <w:pPr>
        <w:pStyle w:val="TCBNormalni"/>
        <w:numPr>
          <w:ilvl w:val="0"/>
          <w:numId w:val="20"/>
        </w:numPr>
      </w:pPr>
      <w:r>
        <w:t>Rozsah BO definuje dodavatel zařízení</w:t>
      </w:r>
      <w:r w:rsidR="00340B03" w:rsidRPr="004D76E2">
        <w:t>.</w:t>
      </w:r>
    </w:p>
    <w:p w14:paraId="28F7F6E9" w14:textId="56E661BB" w:rsidR="00C04E29" w:rsidRPr="00C04E29" w:rsidRDefault="782030C2" w:rsidP="002B5E87">
      <w:pPr>
        <w:pStyle w:val="TCBNadpis2"/>
        <w:ind w:left="0"/>
      </w:pPr>
      <w:bookmarkStart w:id="36" w:name="_Toc153270367"/>
      <w:r>
        <w:t xml:space="preserve">Životnosti </w:t>
      </w:r>
      <w:r w:rsidR="3CA5E1B3">
        <w:t xml:space="preserve">nových </w:t>
      </w:r>
      <w:r>
        <w:t>komponent</w:t>
      </w:r>
      <w:bookmarkEnd w:id="36"/>
    </w:p>
    <w:p w14:paraId="716BA9C0" w14:textId="01124BF5" w:rsidR="00C04E29" w:rsidRPr="00015654" w:rsidRDefault="00C04E29" w:rsidP="00FF2941">
      <w:pPr>
        <w:pStyle w:val="TCBNormalni"/>
        <w:jc w:val="both"/>
      </w:pPr>
      <w:r w:rsidRPr="00015654">
        <w:t>Kvalita materiálu, konstrukční a projekční návrh a dimenzování jednotlivých zařízení a komponent, vnitřní protikorozní ochran</w:t>
      </w:r>
      <w:r w:rsidR="00451749">
        <w:t>y</w:t>
      </w:r>
      <w:r w:rsidRPr="00015654">
        <w:t xml:space="preserve">, pokud je nutná, a jiná opatření musí těmto požadavkům odpovídat. </w:t>
      </w:r>
    </w:p>
    <w:p w14:paraId="766D8F58" w14:textId="77777777" w:rsidR="00340B03" w:rsidRPr="00015654" w:rsidRDefault="00340B03" w:rsidP="000701BF">
      <w:pPr>
        <w:pStyle w:val="TCBNormalni"/>
        <w:numPr>
          <w:ilvl w:val="0"/>
          <w:numId w:val="12"/>
        </w:numPr>
        <w:jc w:val="both"/>
      </w:pPr>
      <w:r w:rsidRPr="00015654">
        <w:t>Části, jejichž oprava nebo výměna se nedá provést při plánované BO, musí mít životnost delší než 75 000 provozních hodin a budou se měnit nebo opravovat pouze při plánovaných GO.</w:t>
      </w:r>
    </w:p>
    <w:p w14:paraId="462806DE" w14:textId="5A6DFC05" w:rsidR="00340B03" w:rsidRPr="00015654" w:rsidRDefault="00340B03" w:rsidP="000701BF">
      <w:pPr>
        <w:pStyle w:val="TCBNormalni"/>
        <w:numPr>
          <w:ilvl w:val="0"/>
          <w:numId w:val="12"/>
        </w:numPr>
        <w:jc w:val="both"/>
      </w:pPr>
      <w:r w:rsidRPr="00015654">
        <w:t>Kratší životnost jednotlivých komponent zařízení než 1</w:t>
      </w:r>
      <w:r w:rsidR="004D4DC6">
        <w:t>6</w:t>
      </w:r>
      <w:r w:rsidRPr="00015654">
        <w:t xml:space="preserve"> 000 provozních hodin se nepřipouští</w:t>
      </w:r>
      <w:r w:rsidR="004D4DC6">
        <w:t xml:space="preserve"> (období mezi dvěma BO)</w:t>
      </w:r>
      <w:r w:rsidRPr="00015654">
        <w:t>.</w:t>
      </w:r>
    </w:p>
    <w:p w14:paraId="6C9FC691" w14:textId="65C1F5F2" w:rsidR="00340B03" w:rsidRPr="00015654" w:rsidRDefault="00340B03" w:rsidP="000701BF">
      <w:pPr>
        <w:pStyle w:val="TCBNormalni"/>
        <w:numPr>
          <w:ilvl w:val="0"/>
          <w:numId w:val="12"/>
        </w:numPr>
        <w:jc w:val="both"/>
      </w:pPr>
      <w:r>
        <w:t xml:space="preserve">Požaduje se, aby zhotovitel ve svém realizačním projektu specifikoval ta zařízení, která mají nižší životnost než </w:t>
      </w:r>
      <w:r w:rsidR="001A34BB">
        <w:t>20 </w:t>
      </w:r>
      <w:r>
        <w:t>000 hod. a t</w:t>
      </w:r>
      <w:r w:rsidR="00451749">
        <w:t>y</w:t>
      </w:r>
      <w:r>
        <w:t xml:space="preserve">to stanovil. </w:t>
      </w:r>
    </w:p>
    <w:p w14:paraId="2A99727F" w14:textId="35ECC78C" w:rsidR="00C04E29" w:rsidRPr="00C04E29" w:rsidRDefault="782030C2" w:rsidP="00652017">
      <w:pPr>
        <w:pStyle w:val="TCBNadpis2"/>
        <w:ind w:left="0"/>
      </w:pPr>
      <w:bookmarkStart w:id="37" w:name="_Toc153270368"/>
      <w:r>
        <w:t>Požadovaná disponibilita JEDNOTKY</w:t>
      </w:r>
      <w:bookmarkEnd w:id="37"/>
      <w:r>
        <w:t xml:space="preserve"> </w:t>
      </w:r>
    </w:p>
    <w:p w14:paraId="2D342C9D" w14:textId="403894EF" w:rsidR="00C04E29" w:rsidRPr="00335F60" w:rsidRDefault="782030C2" w:rsidP="00BA1400">
      <w:pPr>
        <w:jc w:val="both"/>
        <w:rPr>
          <w:rFonts w:cs="Arial"/>
          <w:szCs w:val="20"/>
        </w:rPr>
      </w:pPr>
      <w:r w:rsidRPr="7EEFA227">
        <w:rPr>
          <w:rFonts w:cs="Arial"/>
          <w:szCs w:val="20"/>
        </w:rPr>
        <w:t xml:space="preserve">Definice a požadovaná disponibilita viz příloha A 6. </w:t>
      </w:r>
    </w:p>
    <w:p w14:paraId="4FD96B85" w14:textId="489B443F" w:rsidR="004D01B1" w:rsidRPr="00335F60" w:rsidRDefault="7D9C47C6" w:rsidP="00BA1400">
      <w:pPr>
        <w:jc w:val="both"/>
        <w:rPr>
          <w:rFonts w:cs="Arial"/>
          <w:szCs w:val="20"/>
        </w:rPr>
      </w:pPr>
      <w:r w:rsidRPr="7EEFA227">
        <w:rPr>
          <w:rFonts w:cs="Arial"/>
          <w:szCs w:val="20"/>
        </w:rPr>
        <w:t xml:space="preserve">Obecně musí být zařízení v takové kvalitě, aby bylo schopno provozu celoročně (vyjma odstávky </w:t>
      </w:r>
      <w:r w:rsidR="68EA4AA8" w:rsidRPr="7EEFA227">
        <w:rPr>
          <w:rFonts w:cs="Arial"/>
          <w:szCs w:val="20"/>
        </w:rPr>
        <w:t>VÝROBNY</w:t>
      </w:r>
      <w:r w:rsidRPr="7EEFA227">
        <w:rPr>
          <w:rFonts w:cs="Arial"/>
          <w:szCs w:val="20"/>
        </w:rPr>
        <w:t xml:space="preserve">) </w:t>
      </w:r>
      <w:r w:rsidR="005D3FA1">
        <w:t>16 hodin denně, 7 dní v týdnu.</w:t>
      </w:r>
    </w:p>
    <w:p w14:paraId="690697C2" w14:textId="12A9E798" w:rsidR="00354C79" w:rsidRPr="00984918" w:rsidRDefault="2D3CF816" w:rsidP="00984918">
      <w:pPr>
        <w:pStyle w:val="TCBNadpis1"/>
        <w:ind w:left="0"/>
      </w:pPr>
      <w:bookmarkStart w:id="38" w:name="_Toc153270369"/>
      <w:r>
        <w:lastRenderedPageBreak/>
        <w:t>POŽADAVKY PRO UDRŽBU ZAŘÍZENÍ</w:t>
      </w:r>
      <w:bookmarkEnd w:id="38"/>
      <w:r>
        <w:t xml:space="preserve"> </w:t>
      </w:r>
    </w:p>
    <w:p w14:paraId="3CF8EC2E" w14:textId="3F908929" w:rsidR="00354C79" w:rsidRDefault="00354C79" w:rsidP="00354C79">
      <w:pPr>
        <w:pStyle w:val="TCBNormalni"/>
      </w:pPr>
      <w:r>
        <w:t xml:space="preserve">Při navrhování údržbových a servisních opatření pro zařízení a systémy </w:t>
      </w:r>
      <w:r w:rsidR="0066385C">
        <w:t>JE</w:t>
      </w:r>
      <w:r w:rsidR="00F34EB5">
        <w:t>D</w:t>
      </w:r>
      <w:r w:rsidR="0066385C">
        <w:t>NOTKY je</w:t>
      </w:r>
      <w:r>
        <w:t xml:space="preserve"> třeba vzít v úvahu okolní podmínky a zásady venkovní instalace.</w:t>
      </w:r>
    </w:p>
    <w:p w14:paraId="34898078" w14:textId="460A10DD" w:rsidR="00354C79" w:rsidRDefault="0066385C" w:rsidP="00354C79">
      <w:pPr>
        <w:pStyle w:val="TCBNormalni"/>
      </w:pPr>
      <w:r>
        <w:t>ZHOTOVITEL zajistí</w:t>
      </w:r>
      <w:r w:rsidR="00354C79">
        <w:t xml:space="preserve"> pro všechna zařízení a systémy </w:t>
      </w:r>
      <w:r>
        <w:t>jednotky podmínky</w:t>
      </w:r>
      <w:r w:rsidR="00354C79">
        <w:t xml:space="preserve"> pro </w:t>
      </w:r>
      <w:r>
        <w:t>řádné provádění</w:t>
      </w:r>
      <w:r w:rsidR="00354C79">
        <w:t xml:space="preserve"> Údržby.</w:t>
      </w:r>
    </w:p>
    <w:p w14:paraId="1A125AAE" w14:textId="77777777" w:rsidR="00354C79" w:rsidRPr="00C725A7" w:rsidRDefault="2D3CF816" w:rsidP="00190716">
      <w:pPr>
        <w:pStyle w:val="TCBNadpis2"/>
        <w:ind w:left="0"/>
      </w:pPr>
      <w:bookmarkStart w:id="39" w:name="_Toc153270370"/>
      <w:r>
        <w:t>Požadavky na systém údržby</w:t>
      </w:r>
      <w:bookmarkEnd w:id="39"/>
      <w:r>
        <w:t xml:space="preserve"> </w:t>
      </w:r>
    </w:p>
    <w:p w14:paraId="4D2D8BF1" w14:textId="29EF52F9" w:rsidR="00354C79" w:rsidRPr="00C725A7" w:rsidRDefault="00B9237E" w:rsidP="00C725A7">
      <w:pPr>
        <w:pStyle w:val="TCBNormalni"/>
        <w:ind w:firstLine="284"/>
      </w:pPr>
      <w:r>
        <w:t>Maximální požadovaná d</w:t>
      </w:r>
      <w:r w:rsidR="00354C79" w:rsidRPr="00C725A7">
        <w:t xml:space="preserve">élka generální opravy </w:t>
      </w:r>
      <w:r w:rsidR="00354C79" w:rsidRPr="00C725A7">
        <w:tab/>
        <w:t>6 týdnů</w:t>
      </w:r>
    </w:p>
    <w:p w14:paraId="675E885F" w14:textId="1FB90B77" w:rsidR="00354C79" w:rsidRPr="00C725A7" w:rsidRDefault="00354C79" w:rsidP="00C725A7">
      <w:pPr>
        <w:pStyle w:val="TCBNormalni"/>
        <w:ind w:firstLine="284"/>
      </w:pPr>
      <w:r w:rsidRPr="00C725A7">
        <w:t xml:space="preserve">Délka běžné opravy </w:t>
      </w:r>
      <w:r w:rsidR="002E6B45">
        <w:tab/>
      </w:r>
      <w:r w:rsidR="002E6B45">
        <w:tab/>
      </w:r>
      <w:r w:rsidR="002E6B45">
        <w:tab/>
      </w:r>
      <w:r w:rsidR="002E6B45">
        <w:tab/>
      </w:r>
      <w:r w:rsidRPr="00C725A7">
        <w:tab/>
        <w:t>max. 20 dní / 2 roky</w:t>
      </w:r>
    </w:p>
    <w:p w14:paraId="30A28CF7" w14:textId="77777777" w:rsidR="00354C79" w:rsidRPr="00043C5C" w:rsidRDefault="00354C79" w:rsidP="000701BF">
      <w:pPr>
        <w:pStyle w:val="TCBNormalni"/>
        <w:numPr>
          <w:ilvl w:val="0"/>
          <w:numId w:val="11"/>
        </w:numPr>
      </w:pPr>
      <w:r w:rsidRPr="00C725A7">
        <w:t>Pokud se při údržbě a opravách vyskytnou odpadní látky, které není možno vypouštět přímo do</w:t>
      </w:r>
      <w:r w:rsidRPr="00043C5C">
        <w:t xml:space="preserve"> kanalizace, musí ZHOTOVITEL zajistit zařízení pro jejich ekologickou likvidaci.</w:t>
      </w:r>
    </w:p>
    <w:p w14:paraId="67069B26" w14:textId="0D827575" w:rsidR="00354C79" w:rsidRPr="00043C5C" w:rsidRDefault="00354C79" w:rsidP="000701BF">
      <w:pPr>
        <w:pStyle w:val="TCBNormalni"/>
        <w:numPr>
          <w:ilvl w:val="0"/>
          <w:numId w:val="11"/>
        </w:numPr>
      </w:pPr>
      <w:r>
        <w:t xml:space="preserve">Zájem provozovatele je udržet zařízení </w:t>
      </w:r>
      <w:r w:rsidR="4B15F872">
        <w:t xml:space="preserve">v </w:t>
      </w:r>
      <w:r>
        <w:t>co</w:t>
      </w:r>
      <w:r w:rsidR="03605551">
        <w:t xml:space="preserve"> </w:t>
      </w:r>
      <w:r w:rsidR="0066385C">
        <w:t>nejdelší</w:t>
      </w:r>
      <w:r w:rsidR="011CE993">
        <w:t>m</w:t>
      </w:r>
      <w:r>
        <w:t xml:space="preserve"> období na projektových parametrech. Tento požadavek lze zajistit pouze kvalitní údržbou.</w:t>
      </w:r>
    </w:p>
    <w:p w14:paraId="037ADC39" w14:textId="1D8F3B34" w:rsidR="00354C79" w:rsidRDefault="00354C79" w:rsidP="000701BF">
      <w:pPr>
        <w:pStyle w:val="TCBNormalni"/>
        <w:numPr>
          <w:ilvl w:val="0"/>
          <w:numId w:val="11"/>
        </w:numPr>
      </w:pPr>
      <w:r w:rsidRPr="00043C5C">
        <w:t>Údržba celého zařízení bude probíhat podle údržbářských předpisů, které budou obsahovat organizaci, rozsah a časový plán prací, odstávky provozu během roku, cykly oprav</w:t>
      </w:r>
      <w:r w:rsidR="00190716">
        <w:t>, seznam náhradních dílů.</w:t>
      </w:r>
      <w:r w:rsidRPr="00043C5C">
        <w:t xml:space="preserve"> </w:t>
      </w:r>
    </w:p>
    <w:p w14:paraId="1B5F1AE6" w14:textId="77777777" w:rsidR="00354C79" w:rsidRDefault="00354C79" w:rsidP="000701BF">
      <w:pPr>
        <w:pStyle w:val="TCBNormalni"/>
        <w:numPr>
          <w:ilvl w:val="0"/>
          <w:numId w:val="11"/>
        </w:numPr>
      </w:pPr>
      <w:r w:rsidRPr="00043C5C">
        <w:t>S dodávkou zařízení budou dodány předpisy týkající se jednotlivých zařízení, strojů, přístrojů atd.</w:t>
      </w:r>
    </w:p>
    <w:p w14:paraId="19A5FD15" w14:textId="77777777" w:rsidR="00354C79" w:rsidRPr="00043C5C" w:rsidRDefault="00354C79" w:rsidP="00354C79">
      <w:pPr>
        <w:pStyle w:val="TCBNormalni"/>
      </w:pPr>
      <w:r w:rsidRPr="00043C5C">
        <w:t>Zařízení bude rozděleno z pohledu údržby do následujících skupin:</w:t>
      </w:r>
    </w:p>
    <w:p w14:paraId="0FEADD28" w14:textId="09B77840" w:rsidR="00354C79" w:rsidRPr="00043C5C" w:rsidRDefault="5EDA694E" w:rsidP="000701BF">
      <w:pPr>
        <w:pStyle w:val="TCBNormalni"/>
        <w:numPr>
          <w:ilvl w:val="0"/>
          <w:numId w:val="5"/>
        </w:numPr>
      </w:pPr>
      <w:r>
        <w:t>zařízení, u kterého je možné provádět údržbu při jeho odstavení (z provozních důvodů je zařízení zálohováno)</w:t>
      </w:r>
      <w:r w:rsidR="21C6619E">
        <w:t>,</w:t>
      </w:r>
    </w:p>
    <w:p w14:paraId="403308CB" w14:textId="11ECAF0E" w:rsidR="00354C79" w:rsidRPr="00043C5C" w:rsidRDefault="5EDA694E" w:rsidP="000701BF">
      <w:pPr>
        <w:pStyle w:val="TCBNormalni"/>
        <w:numPr>
          <w:ilvl w:val="0"/>
          <w:numId w:val="5"/>
        </w:numPr>
      </w:pPr>
      <w:r>
        <w:t xml:space="preserve">zařízení, u kterého je možné provádět údržbu při jeho provozu (dotažení ucpávek </w:t>
      </w:r>
      <w:r w:rsidR="0A4A2697">
        <w:t>armatur...</w:t>
      </w:r>
      <w:r>
        <w:t>)</w:t>
      </w:r>
      <w:r w:rsidR="3E39769E">
        <w:t>,</w:t>
      </w:r>
    </w:p>
    <w:p w14:paraId="00E5359B" w14:textId="56AA4B04" w:rsidR="00354C79" w:rsidRPr="00043C5C" w:rsidRDefault="5EDA694E" w:rsidP="000701BF">
      <w:pPr>
        <w:pStyle w:val="TCBNormalni"/>
        <w:numPr>
          <w:ilvl w:val="0"/>
          <w:numId w:val="5"/>
        </w:numPr>
      </w:pPr>
      <w:r>
        <w:t xml:space="preserve">zařízení, u kterého se v průběhu provozu </w:t>
      </w:r>
      <w:r w:rsidR="7D42D302">
        <w:t>(mezi</w:t>
      </w:r>
      <w:r>
        <w:t xml:space="preserve"> </w:t>
      </w:r>
      <w:r w:rsidR="7D42D302">
        <w:t>odstávkami</w:t>
      </w:r>
      <w:r>
        <w:t>) údržba neprovádí</w:t>
      </w:r>
      <w:r w:rsidR="39A25E0B">
        <w:t>.</w:t>
      </w:r>
    </w:p>
    <w:p w14:paraId="74463753" w14:textId="77777777" w:rsidR="00354C79" w:rsidRPr="00043C5C" w:rsidRDefault="00354C79" w:rsidP="00354C79">
      <w:pPr>
        <w:pStyle w:val="TCBNormalni"/>
      </w:pPr>
      <w:r w:rsidRPr="00043C5C">
        <w:t>Údržba zařízení se bude provádět na základě sledování provozních hodin u jednotlivého zařízení. Cykly oprav budou stanoveny na základě znalosti životnosti jednotlivých částí zařízení se snahou kumulovat zásahy na zařízení do větších oprav a prodlužovat provozní periody.</w:t>
      </w:r>
    </w:p>
    <w:p w14:paraId="7B986D9C" w14:textId="77777777" w:rsidR="00354C79" w:rsidRDefault="2D3CF816" w:rsidP="00190716">
      <w:pPr>
        <w:pStyle w:val="TCBNadpis2"/>
        <w:ind w:left="0"/>
      </w:pPr>
      <w:bookmarkStart w:id="40" w:name="_Toc153270371"/>
      <w:r>
        <w:t>Obsluhovatelnost</w:t>
      </w:r>
      <w:bookmarkEnd w:id="40"/>
      <w:r>
        <w:t xml:space="preserve"> </w:t>
      </w:r>
    </w:p>
    <w:p w14:paraId="21B1E2CC" w14:textId="499EA5E9" w:rsidR="00354C79" w:rsidRDefault="00354C79" w:rsidP="00354C79">
      <w:pPr>
        <w:pStyle w:val="TCBNormalni"/>
      </w:pPr>
      <w:r>
        <w:t>Uspořádání ZAŘÍZENÍ musí poskytovat dostatečný přístup k zařízení pro provoz a údržbu. Zařízení vyžadující přístup k provozu nebo údržbě musí být přístupná z úrovně přízemí nebo po schodech. Jakékoli použití vertikálních žebříků jako trasy provozu nebo údržby musí být schváleno OBJEDNATELEM.</w:t>
      </w:r>
      <w:r w:rsidRPr="00C04E29">
        <w:t xml:space="preserve"> </w:t>
      </w:r>
    </w:p>
    <w:p w14:paraId="40567FF4" w14:textId="29BB0BAB" w:rsidR="00354C79" w:rsidRDefault="00354C79" w:rsidP="00354C79">
      <w:pPr>
        <w:pStyle w:val="TCBNormalni"/>
      </w:pPr>
      <w:r w:rsidRPr="00645643">
        <w:t xml:space="preserve">Jednotlivé části </w:t>
      </w:r>
      <w:r w:rsidR="00DC0DE3" w:rsidRPr="00645643">
        <w:t>DÍLA</w:t>
      </w:r>
      <w:r w:rsidR="00295244">
        <w:t xml:space="preserve"> </w:t>
      </w:r>
      <w:r w:rsidRPr="00645643">
        <w:t xml:space="preserve">budou mít vytvořeny dostatečný manipulační prostor pro obsluhu a údržbu. </w:t>
      </w:r>
    </w:p>
    <w:p w14:paraId="73F40869" w14:textId="1824154B" w:rsidR="00354C79" w:rsidRDefault="00354C79" w:rsidP="00BA1400">
      <w:pPr>
        <w:pStyle w:val="TCBNormalni"/>
      </w:pPr>
      <w:r>
        <w:t>Měřící místa, armatury, průlezy, pozorovací okénka a části DÍLA, u kterých je nutné provádět např. čištění či údržbu, musí být přístupné bez pomocných lešení, nebo jiných konstrukcí. DÍLO a jeho části bude navrženo tak, aby při údržbě či opravách nebylo nutné demontovat další, se zásahem nesouvisející</w:t>
      </w:r>
      <w:r w:rsidR="005D5F8B">
        <w:t>,</w:t>
      </w:r>
      <w:r>
        <w:t xml:space="preserve"> technologické zařízení.</w:t>
      </w:r>
      <w:r w:rsidR="00BA1400">
        <w:t xml:space="preserve"> </w:t>
      </w:r>
    </w:p>
    <w:p w14:paraId="73F3A11F" w14:textId="6B4E9B78" w:rsidR="00354C79" w:rsidRDefault="60CB1880" w:rsidP="00190716">
      <w:pPr>
        <w:pStyle w:val="TCBNadpis2"/>
        <w:ind w:left="0"/>
      </w:pPr>
      <w:bookmarkStart w:id="41" w:name="_Toc153270372"/>
      <w:r>
        <w:t>Údržba</w:t>
      </w:r>
      <w:bookmarkEnd w:id="41"/>
    </w:p>
    <w:p w14:paraId="64792190" w14:textId="7B4A1A0E" w:rsidR="00354C79" w:rsidRDefault="5EDA694E" w:rsidP="00354C79">
      <w:pPr>
        <w:pStyle w:val="TCBNormalni"/>
      </w:pPr>
      <w:r>
        <w:t xml:space="preserve">Veškerá těžká zařízení, která vyžadují demontáž, budou zvedána vnitřním kladkostrojem </w:t>
      </w:r>
      <w:r w:rsidR="002E4CB0">
        <w:t>nebo vnějším zvedacím zařízením, jako je mobilní jeřáb atd.</w:t>
      </w:r>
      <w:r>
        <w:t xml:space="preserve"> Zvedací zařízení</w:t>
      </w:r>
      <w:r w:rsidR="2114ABF7">
        <w:t xml:space="preserve">, </w:t>
      </w:r>
      <w:r>
        <w:t>přepravní trasy a</w:t>
      </w:r>
      <w:r w:rsidR="007E77EA">
        <w:t> </w:t>
      </w:r>
      <w:r>
        <w:t xml:space="preserve">předpokládaný servisní prostor budou implementovány už v počátečních fázích </w:t>
      </w:r>
      <w:r w:rsidR="7D42D302">
        <w:t xml:space="preserve">projektu </w:t>
      </w:r>
      <w:r>
        <w:t>do dispozičního řešen</w:t>
      </w:r>
      <w:r w:rsidR="2B2E86C7">
        <w:t>í</w:t>
      </w:r>
      <w:r>
        <w:t xml:space="preserve">. Možnost </w:t>
      </w:r>
      <w:r w:rsidR="0A4A2697">
        <w:t>demontáže</w:t>
      </w:r>
      <w:r>
        <w:t xml:space="preserve"> zařízení se musí prokázat již v projekční fázi.</w:t>
      </w:r>
    </w:p>
    <w:p w14:paraId="656BA0C4" w14:textId="77777777" w:rsidR="00326844" w:rsidRDefault="5EDA694E" w:rsidP="00354C79">
      <w:pPr>
        <w:pStyle w:val="TCBNormalni"/>
      </w:pPr>
      <w:r>
        <w:lastRenderedPageBreak/>
        <w:t>Zařízení a další technologické prvky musí být umístěny v provozních prostorách tak, aby byly snadno přístupné, i když jsou v provozu a snadno se udržovaly. Veškeré vybavení a jeho části, jejichž hmotnost přesahuje 50 kg, musí být přístupné pro jakoukoli manipulaci s trvalým kladkostrojem nebo pomocnými</w:t>
      </w:r>
      <w:r w:rsidR="2BE6DE61">
        <w:t xml:space="preserve"> m</w:t>
      </w:r>
      <w:r w:rsidR="18C11885">
        <w:t xml:space="preserve">obilními </w:t>
      </w:r>
      <w:r>
        <w:t>kladkostroji nebo nosnou konstrukcí</w:t>
      </w:r>
      <w:r w:rsidR="00326844">
        <w:t>.</w:t>
      </w:r>
    </w:p>
    <w:p w14:paraId="16098288" w14:textId="567E349E" w:rsidR="00354C79" w:rsidRDefault="00326844" w:rsidP="00354C79">
      <w:pPr>
        <w:pStyle w:val="TCBNormalni"/>
      </w:pPr>
      <w:r>
        <w:t>Zařízení musí být vybaveno zvedacími oky, nosníkem kladkostroje a pro jejich údržbu musí být zajištěno přístupné stanoviště nebo manipulační místo. Je povolen pouze svislý zdvih, jakékoli vychýlení při zvedání břemene je zakázáno</w:t>
      </w:r>
      <w:r w:rsidR="5EDA694E">
        <w:t>.</w:t>
      </w:r>
    </w:p>
    <w:p w14:paraId="6CCE5859" w14:textId="77777777" w:rsidR="00326844" w:rsidRDefault="00354C79" w:rsidP="00326844">
      <w:pPr>
        <w:pStyle w:val="TCBNormalni"/>
      </w:pPr>
      <w:r w:rsidRPr="00645643">
        <w:t>Zvedací zařízení budou navržena tak, aby byla schopna vyložit zvedané zařízení k nejbližší přístupné komunikaci nebo průjezdu pro dopravu. Zvedací zařízení s nosností nad 3 t a zdvihem nad 5 m budou navržena s elektrickým pohonem zabezpečeným proti omylu obsluhy.</w:t>
      </w:r>
    </w:p>
    <w:p w14:paraId="32D9EA12" w14:textId="3ED42CFA" w:rsidR="00CE56D8" w:rsidRPr="00C04E29" w:rsidRDefault="2817E295" w:rsidP="00326844">
      <w:pPr>
        <w:pStyle w:val="TCBNadpis1"/>
        <w:ind w:left="0"/>
      </w:pPr>
      <w:bookmarkStart w:id="42" w:name="_Toc153270373"/>
      <w:r>
        <w:t>PÉČE O ŽIVOTNÍ PROSTŘEDÍ</w:t>
      </w:r>
      <w:bookmarkEnd w:id="42"/>
      <w:r>
        <w:t xml:space="preserve"> </w:t>
      </w:r>
    </w:p>
    <w:p w14:paraId="663F8046" w14:textId="2E5D2C69" w:rsidR="00C04E29" w:rsidRDefault="00326844" w:rsidP="00BA1400">
      <w:pPr>
        <w:pStyle w:val="TCBNormalni"/>
      </w:pPr>
      <w:r>
        <w:t>Ochrana životního prostředí během výstavby a následného provozu musí být prováděna v souladu s požadavky uvedenými v dokumentaci pro stavební povolení a pravomocným stavebním povolením.</w:t>
      </w:r>
    </w:p>
    <w:p w14:paraId="71D5B312" w14:textId="1C831D4E" w:rsidR="00CE56D8" w:rsidRPr="00326844" w:rsidRDefault="2817E295" w:rsidP="00621BDB">
      <w:pPr>
        <w:pStyle w:val="TCBNadpis1"/>
        <w:ind w:left="0"/>
        <w:rPr>
          <w:lang w:val="cs-CZ"/>
        </w:rPr>
      </w:pPr>
      <w:bookmarkStart w:id="43" w:name="_Toc153270374"/>
      <w:r w:rsidRPr="00326844">
        <w:rPr>
          <w:lang w:val="cs-CZ"/>
        </w:rPr>
        <w:t>BEZPEČNOST PRÁCE A TE</w:t>
      </w:r>
      <w:r w:rsidR="78FB6D4B" w:rsidRPr="00326844">
        <w:rPr>
          <w:lang w:val="cs-CZ"/>
        </w:rPr>
        <w:t>C</w:t>
      </w:r>
      <w:r w:rsidRPr="00326844">
        <w:rPr>
          <w:lang w:val="cs-CZ"/>
        </w:rPr>
        <w:t>HNI</w:t>
      </w:r>
      <w:r w:rsidR="78FB6D4B" w:rsidRPr="00326844">
        <w:rPr>
          <w:lang w:val="cs-CZ"/>
        </w:rPr>
        <w:t>C</w:t>
      </w:r>
      <w:r w:rsidRPr="00326844">
        <w:rPr>
          <w:lang w:val="cs-CZ"/>
        </w:rPr>
        <w:t>KÝCH ZAŘÍZENÍ</w:t>
      </w:r>
      <w:bookmarkEnd w:id="43"/>
      <w:r w:rsidRPr="00326844">
        <w:rPr>
          <w:lang w:val="cs-CZ"/>
        </w:rPr>
        <w:t xml:space="preserve"> </w:t>
      </w:r>
    </w:p>
    <w:p w14:paraId="30EB4D8B" w14:textId="7CF4DD67" w:rsidR="00916165" w:rsidRDefault="00916165" w:rsidP="00621BDB">
      <w:pPr>
        <w:pStyle w:val="TCBNadpis2"/>
        <w:ind w:left="0"/>
      </w:pPr>
      <w:bookmarkStart w:id="44" w:name="_Toc153270375"/>
      <w:r>
        <w:t>Obecná rizika</w:t>
      </w:r>
      <w:bookmarkEnd w:id="44"/>
      <w:r>
        <w:t xml:space="preserve"> </w:t>
      </w:r>
    </w:p>
    <w:p w14:paraId="7246EA84" w14:textId="1C1EF69B" w:rsidR="00340B03" w:rsidRPr="00916165" w:rsidRDefault="00340B03" w:rsidP="00916165">
      <w:pPr>
        <w:pStyle w:val="TCBNormalni"/>
      </w:pPr>
      <w:r w:rsidRPr="00916165">
        <w:t xml:space="preserve">Musí být vyloučena všechna rizika vznikající z </w:t>
      </w:r>
      <w:r w:rsidR="00C017DE">
        <w:t>provozu</w:t>
      </w:r>
      <w:r w:rsidRPr="00916165">
        <w:t>. Pro</w:t>
      </w:r>
      <w:r w:rsidR="00C017DE">
        <w:t>voz</w:t>
      </w:r>
      <w:r w:rsidRPr="00916165">
        <w:t xml:space="preserve"> musí být bezpečný a musí se provést všechna nutná opatření, aby se předešlo jakémukoli nebezpečí pro personál, zařízení a okolí během najíždění, normálního provozu, plánovaných odstávek, nouzového odstavení a výpadků. Uvolňovací a</w:t>
      </w:r>
      <w:r w:rsidR="00F23B1B">
        <w:t> </w:t>
      </w:r>
      <w:r w:rsidRPr="00916165">
        <w:t xml:space="preserve">odvětrávací systémy budou </w:t>
      </w:r>
      <w:r w:rsidR="00262005">
        <w:t>zajišťovat</w:t>
      </w:r>
      <w:r w:rsidR="00262005" w:rsidRPr="00916165">
        <w:t xml:space="preserve"> </w:t>
      </w:r>
      <w:r w:rsidRPr="00916165">
        <w:t>bezpečné odvedení uvolňovaných plynů nebo par.</w:t>
      </w:r>
    </w:p>
    <w:p w14:paraId="259FCDE7" w14:textId="1611C9A4" w:rsidR="00340B03" w:rsidRPr="00916165" w:rsidRDefault="00340B03" w:rsidP="00916165">
      <w:pPr>
        <w:pStyle w:val="TCBNormalni"/>
      </w:pPr>
      <w:r w:rsidRPr="00916165">
        <w:t>Zařízení bude navrženo a provedeno v souladu s platnými bezpečnostními předpisy, vyhláškami a</w:t>
      </w:r>
      <w:r w:rsidR="00F23B1B">
        <w:t> </w:t>
      </w:r>
      <w:r w:rsidRPr="00916165">
        <w:t>ČSN. Rovněž všechny práce budou prováděny dle těchto předpisů, vyhlášek a norem.</w:t>
      </w:r>
    </w:p>
    <w:p w14:paraId="05E0A396" w14:textId="30910FB2" w:rsidR="00916165" w:rsidRPr="00916165" w:rsidRDefault="0066385C" w:rsidP="00916165">
      <w:pPr>
        <w:pStyle w:val="TCBNormalni"/>
      </w:pPr>
      <w:r w:rsidRPr="00916165">
        <w:t>JEDNOTKA i</w:t>
      </w:r>
      <w:r w:rsidR="00916165" w:rsidRPr="00916165">
        <w:t xml:space="preserve"> přímo související části VÝROBNY budou posouzeny v souladu s nařízením vlády 406/2004 </w:t>
      </w:r>
      <w:r w:rsidR="00777405">
        <w:t xml:space="preserve">Sb. </w:t>
      </w:r>
      <w:r w:rsidRPr="00916165">
        <w:t>o bližších</w:t>
      </w:r>
      <w:r w:rsidR="00916165" w:rsidRPr="00916165">
        <w:t xml:space="preserve"> požadavcích na zajištění bezpečnosti a ochrany zdraví při práci v prostředí s nebezpečím výbuchu a </w:t>
      </w:r>
      <w:r w:rsidR="00451749">
        <w:t xml:space="preserve">s </w:t>
      </w:r>
      <w:r w:rsidR="00916165" w:rsidRPr="00916165">
        <w:t xml:space="preserve">jinými s legislativními předpisy posouzeny a následně opatřeny takovými technologickým řešením, zajištující soulad s těmito přepisy. </w:t>
      </w:r>
    </w:p>
    <w:p w14:paraId="567C5F14" w14:textId="351492C5" w:rsidR="00916165" w:rsidRPr="00916165" w:rsidRDefault="00916165" w:rsidP="00621BDB">
      <w:pPr>
        <w:pStyle w:val="TCBNadpis2"/>
        <w:ind w:left="0"/>
      </w:pPr>
      <w:bookmarkStart w:id="45" w:name="_Toc153270376"/>
      <w:r w:rsidRPr="00916165">
        <w:t>Vyhrazená technická zařízení</w:t>
      </w:r>
      <w:bookmarkEnd w:id="45"/>
      <w:r w:rsidRPr="00916165">
        <w:t xml:space="preserve"> </w:t>
      </w:r>
    </w:p>
    <w:p w14:paraId="7E255CAE" w14:textId="77777777" w:rsidR="00340B03" w:rsidRPr="00916165" w:rsidRDefault="00340B03" w:rsidP="00916165">
      <w:pPr>
        <w:pStyle w:val="TCBNormalni"/>
      </w:pPr>
      <w:r w:rsidRPr="00916165">
        <w:t>Normy vztahující se k vyhrazeným technickým zařízením budou bezpodmínečně dodrženy; výjimky na úkor bezpečnosti práce nebudou povoleny.</w:t>
      </w:r>
    </w:p>
    <w:p w14:paraId="7A618268" w14:textId="253D0887" w:rsidR="00340B03" w:rsidRPr="00916165" w:rsidRDefault="25E3E6FA" w:rsidP="00916165">
      <w:pPr>
        <w:pStyle w:val="TCBNormalni"/>
      </w:pPr>
      <w:r>
        <w:t>Stroje, přístroje, nástroje a jiné zařízení při jejichž používání by mohlo dojít k poškození zdraví pracovníků budou opatřeny návodem</w:t>
      </w:r>
      <w:r w:rsidR="0CCABD9F">
        <w:t xml:space="preserve"> v českém jazyce, které zajistí a dodá ZHOTOVITEL</w:t>
      </w:r>
      <w:r>
        <w:t>, ve kterém budou uvedena opatření k ochraně zdraví pracovníků.</w:t>
      </w:r>
    </w:p>
    <w:p w14:paraId="42D73198" w14:textId="501F2BFF" w:rsidR="00916165" w:rsidRDefault="00340B03" w:rsidP="00BA1400">
      <w:pPr>
        <w:pStyle w:val="TCBNormalni"/>
        <w:rPr>
          <w:rFonts w:ascii="Tahoma" w:hAnsi="Tahoma" w:cs="Tahoma"/>
        </w:rPr>
      </w:pPr>
      <w:r w:rsidRPr="00916165">
        <w:t>Při návrhu projektového řešení a vlastní realizaci musí být zohledněny a dodržovány veškeré platné předpisy a vyhlášky týkající se BOZP pro jednotlivé konkrétní práce a činnosti (jde zejména o vyhlášku ČÚBP č. 48/1982 Sb., kterou se stanoví základní požadavky k zajištění bezpečnosti práce a</w:t>
      </w:r>
      <w:r w:rsidR="00F23B1B">
        <w:t> </w:t>
      </w:r>
      <w:r w:rsidRPr="00916165">
        <w:t>technických zařízení – v platnosti již jen vybrané paragrafy, zvláště pak NV č. 101/2005 Sb., o podrobnějších požadavcích na pracoviště a pracovní prostředí, NV č. 362/2005 Sb. o bližších požadavcích na BOZP na pracovištích s nebezpečím pádu z výšky a do</w:t>
      </w:r>
      <w:r w:rsidRPr="00015654">
        <w:rPr>
          <w:rFonts w:ascii="Tahoma" w:hAnsi="Tahoma" w:cs="Tahoma"/>
        </w:rPr>
        <w:t xml:space="preserve"> hloubky a všech souvisejících jiných vyhlášek, norem a předpisů, popř. ve znění pozdějších prováděcích a změnových vyhlášek. </w:t>
      </w:r>
    </w:p>
    <w:p w14:paraId="492A8B4A" w14:textId="3E27E73F" w:rsidR="00916165" w:rsidRPr="002C194A" w:rsidRDefault="00916165" w:rsidP="006B0F5B">
      <w:pPr>
        <w:pStyle w:val="TCBNadpis2"/>
        <w:ind w:left="0"/>
      </w:pPr>
      <w:bookmarkStart w:id="46" w:name="_Toc153270377"/>
      <w:r w:rsidRPr="002C194A">
        <w:t>Ochrana proti nebezpečí výbuchu plynů, par a prachu</w:t>
      </w:r>
      <w:bookmarkEnd w:id="46"/>
    </w:p>
    <w:p w14:paraId="002E6469" w14:textId="05D5593B" w:rsidR="00916165" w:rsidRPr="007B1FBC" w:rsidRDefault="00916165" w:rsidP="00916165">
      <w:pPr>
        <w:pStyle w:val="TCBNormalni"/>
      </w:pPr>
      <w:r w:rsidRPr="007B1FBC">
        <w:t>Celý proces bude hodnocen v souladu s požadavky na zajištění bezp</w:t>
      </w:r>
      <w:r>
        <w:t>e</w:t>
      </w:r>
      <w:r w:rsidRPr="007B1FBC">
        <w:t xml:space="preserve">čnosti a ochrany zdraví při práci v prostředí s nebezpečím výbuch dle NV 406/2004 Sb. </w:t>
      </w:r>
    </w:p>
    <w:p w14:paraId="0ECED169" w14:textId="5D855110" w:rsidR="00916165" w:rsidRPr="007B1FBC" w:rsidRDefault="00916165" w:rsidP="00916165">
      <w:pPr>
        <w:pStyle w:val="TCBNormalni"/>
      </w:pPr>
      <w:r w:rsidRPr="007B1FBC">
        <w:lastRenderedPageBreak/>
        <w:t>Zdrojem nebezpečí požáru a výbuchu je technologie dopravy</w:t>
      </w:r>
      <w:r w:rsidR="00FE3BAA">
        <w:t xml:space="preserve"> a skladování </w:t>
      </w:r>
      <w:r w:rsidRPr="007B1FBC">
        <w:t>dřevní štěpky. Dalším zdrojem je zemní plyn.</w:t>
      </w:r>
    </w:p>
    <w:p w14:paraId="2F4464A4" w14:textId="195149DF" w:rsidR="00916165" w:rsidRPr="007B1FBC" w:rsidRDefault="00FE3BAA" w:rsidP="00916165">
      <w:pPr>
        <w:pStyle w:val="TCBNormalni"/>
      </w:pPr>
      <w:proofErr w:type="spellStart"/>
      <w:r w:rsidRPr="00247748">
        <w:t>D</w:t>
      </w:r>
      <w:r w:rsidR="0066385C" w:rsidRPr="00247748">
        <w:t>řevoštěpkový</w:t>
      </w:r>
      <w:proofErr w:type="spellEnd"/>
      <w:r w:rsidR="0066385C" w:rsidRPr="00247748">
        <w:t xml:space="preserve"> prach</w:t>
      </w:r>
      <w:r w:rsidR="00916165" w:rsidRPr="00247748">
        <w:t xml:space="preserve"> může vytvářet v rozvířeném stavu ve směsi se vzduchem výbušnou směs.</w:t>
      </w:r>
      <w:r w:rsidR="008C4706">
        <w:t xml:space="preserve"> </w:t>
      </w:r>
      <w:r w:rsidR="008C4706" w:rsidRPr="007B1FBC">
        <w:t>Dostane-li se tato výbušná atmosféra do kontaktu s dostatečně účinným iniciačním zdrojem, dojde k výbuchu.</w:t>
      </w:r>
    </w:p>
    <w:p w14:paraId="6DD5B1F6" w14:textId="5EA338EE" w:rsidR="00916165" w:rsidRPr="007B1FBC" w:rsidRDefault="00916165" w:rsidP="00916165">
      <w:pPr>
        <w:pStyle w:val="TCBNormalni"/>
      </w:pPr>
      <w:r w:rsidRPr="007B1FBC">
        <w:t>Nebezpečí výbuchu při přepravě a skladování hrozí především v uzavřených technologiích. Jedná se</w:t>
      </w:r>
      <w:r w:rsidR="006B0F5B">
        <w:t xml:space="preserve"> například</w:t>
      </w:r>
      <w:r w:rsidRPr="007B1FBC">
        <w:t xml:space="preserve"> o systémy </w:t>
      </w:r>
      <w:r w:rsidR="006B0F5B">
        <w:t>odprašování.</w:t>
      </w:r>
      <w:r w:rsidRPr="007B1FBC">
        <w:t xml:space="preserve"> </w:t>
      </w:r>
    </w:p>
    <w:p w14:paraId="5895B7A7" w14:textId="5DBF0D9A" w:rsidR="00916165" w:rsidRPr="007B1FBC" w:rsidRDefault="00916165" w:rsidP="00916165">
      <w:pPr>
        <w:pStyle w:val="TCBNormalni"/>
      </w:pPr>
      <w:r>
        <w:t>Potrubí a zařízení, ve kterých může dojít k výbuchu hořlavých par nebo prachů</w:t>
      </w:r>
      <w:r w:rsidR="004D01B1">
        <w:t>,</w:t>
      </w:r>
      <w:r>
        <w:t xml:space="preserve"> budou opatřena pojistným zařízením (klapky, membrány)</w:t>
      </w:r>
      <w:r w:rsidR="00DE4C10">
        <w:t xml:space="preserve">, </w:t>
      </w:r>
      <w:r w:rsidR="006D40F3">
        <w:t>nejsou-li</w:t>
      </w:r>
      <w:r>
        <w:t xml:space="preserve"> konstruovány tak, aby odolaly výbuchovému tlaku. </w:t>
      </w:r>
    </w:p>
    <w:p w14:paraId="02B373F0" w14:textId="77777777" w:rsidR="00916165" w:rsidRPr="007B1FBC" w:rsidRDefault="00916165" w:rsidP="00916165">
      <w:pPr>
        <w:pStyle w:val="TCBNormalni"/>
      </w:pPr>
      <w:r w:rsidRPr="007B1FBC">
        <w:t>Prostory s nebezpečím výbuchu budou opatřeny trvalým větráním.</w:t>
      </w:r>
    </w:p>
    <w:p w14:paraId="1CDF384E" w14:textId="3589C6CB" w:rsidR="00916165" w:rsidRPr="002C194A" w:rsidRDefault="00916165" w:rsidP="00916165">
      <w:pPr>
        <w:pStyle w:val="TCBNormalni"/>
      </w:pPr>
      <w:r w:rsidRPr="007B1FBC">
        <w:t xml:space="preserve">Zařízení musí být navrženo v souladu s Nařízením vlády </w:t>
      </w:r>
      <w:r w:rsidR="00F959CB" w:rsidRPr="00247748">
        <w:t>č. 116/2016 S</w:t>
      </w:r>
      <w:r w:rsidR="007C3570">
        <w:t xml:space="preserve">b. </w:t>
      </w:r>
      <w:r w:rsidR="00F959CB">
        <w:t xml:space="preserve"> </w:t>
      </w:r>
      <w:r w:rsidR="00F959CB" w:rsidRPr="00F959CB">
        <w:t>o posuzování shody zařízení a ochranných systémů určených k použití v prostředí s nebezpečím výbuchu při jejich dodávání na trh</w:t>
      </w:r>
      <w:r w:rsidRPr="007B1FBC">
        <w:t xml:space="preserve"> a </w:t>
      </w:r>
      <w:r w:rsidRPr="00247748">
        <w:t xml:space="preserve">vyhláškou </w:t>
      </w:r>
      <w:r w:rsidR="00F959CB" w:rsidRPr="00247748">
        <w:t>č. 407/2004 Sb</w:t>
      </w:r>
      <w:r w:rsidR="0066385C" w:rsidRPr="002C194A">
        <w:t>.</w:t>
      </w:r>
    </w:p>
    <w:p w14:paraId="3A7FCE3F" w14:textId="77777777" w:rsidR="00916165" w:rsidRPr="002C194A" w:rsidRDefault="00916165" w:rsidP="00916165">
      <w:pPr>
        <w:pStyle w:val="TCBNormalni"/>
      </w:pPr>
      <w:r w:rsidRPr="002C194A">
        <w:t>Prostory s nebezpečím výbuchu musí mít část svého vnějšího pláště (obvodového, střešního) provedenou jako výfukovou plochu. Ostatní plochy musí odolat účinkům případného výbuchu.</w:t>
      </w:r>
    </w:p>
    <w:p w14:paraId="54180C6B" w14:textId="77777777" w:rsidR="00916165" w:rsidRPr="002C194A" w:rsidRDefault="00916165" w:rsidP="00916165">
      <w:pPr>
        <w:pStyle w:val="TCBNormalni"/>
      </w:pPr>
      <w:r w:rsidRPr="002C194A">
        <w:t>V prostorách, kde je nebezpečí výronu látek ohrožující zdraví a život pracovníků, musí být instalovány analyzátory ovzduší s vyhlašováním poplachu a automatickým spouštěním havarijního větrání.</w:t>
      </w:r>
    </w:p>
    <w:p w14:paraId="2A4425BB" w14:textId="65776E60" w:rsidR="00916165" w:rsidRPr="00015654" w:rsidRDefault="00916165" w:rsidP="00915EAD">
      <w:pPr>
        <w:pStyle w:val="TCBNadpis2"/>
        <w:ind w:left="0"/>
      </w:pPr>
      <w:bookmarkStart w:id="47" w:name="_Toc153270378"/>
      <w:r>
        <w:t>Hygiena</w:t>
      </w:r>
      <w:bookmarkEnd w:id="47"/>
      <w:r>
        <w:t xml:space="preserve"> </w:t>
      </w:r>
    </w:p>
    <w:p w14:paraId="448C44AC" w14:textId="77777777" w:rsidR="00340B03" w:rsidRPr="00015654" w:rsidRDefault="00340B03" w:rsidP="005B5A38">
      <w:pPr>
        <w:pStyle w:val="TCBNormalni"/>
      </w:pPr>
      <w:r w:rsidRPr="00015654">
        <w:t>Při návrhu zařízení bude postupováno dle následujících hygienických a jiných předpisů v platném znění:</w:t>
      </w:r>
    </w:p>
    <w:p w14:paraId="54335A8B" w14:textId="77777777" w:rsidR="00340B03" w:rsidRPr="00015654" w:rsidRDefault="00340B03" w:rsidP="000701BF">
      <w:pPr>
        <w:pStyle w:val="TCBNormalni"/>
        <w:numPr>
          <w:ilvl w:val="0"/>
          <w:numId w:val="13"/>
        </w:numPr>
      </w:pPr>
      <w:r w:rsidRPr="00015654">
        <w:t>Zákon č. 258/2000 Sb., o ochraně veřejného zdraví a o změně některých souvisejících předpisů.</w:t>
      </w:r>
    </w:p>
    <w:p w14:paraId="51255B17" w14:textId="77777777" w:rsidR="00340B03" w:rsidRPr="00015654" w:rsidRDefault="00340B03" w:rsidP="000701BF">
      <w:pPr>
        <w:pStyle w:val="TCBNormalni"/>
        <w:numPr>
          <w:ilvl w:val="0"/>
          <w:numId w:val="13"/>
        </w:numPr>
      </w:pPr>
      <w:r w:rsidRPr="00015654">
        <w:t>Zákon č. 262/2006 Sb. Zákoník práce, ve znění pozdějších předpisů a některé další související zákony.</w:t>
      </w:r>
    </w:p>
    <w:p w14:paraId="21245DF8" w14:textId="77777777" w:rsidR="00340B03" w:rsidRPr="00015654" w:rsidRDefault="00340B03" w:rsidP="000701BF">
      <w:pPr>
        <w:pStyle w:val="TCBNormalni"/>
        <w:numPr>
          <w:ilvl w:val="0"/>
          <w:numId w:val="13"/>
        </w:numPr>
      </w:pPr>
      <w:r w:rsidRPr="00015654">
        <w:t>Zákon č. 309/2006 Sb., kterým se upravují další požadavky bezpečnosti a ochrany zdraví při práci v pracovněprávních vztazích a o zajištění bezpečnosti a ochrany zdraví při činnosti nebo poskytování služeb mimo pracovněprávní vztahy (zákon o zajištění dalších podmínek bezpečnosti a ochrany zdraví při práci).</w:t>
      </w:r>
    </w:p>
    <w:p w14:paraId="0B35BA0E" w14:textId="77777777" w:rsidR="00340B03" w:rsidRPr="00015654" w:rsidRDefault="00340B03" w:rsidP="000701BF">
      <w:pPr>
        <w:pStyle w:val="TCBNormalni"/>
        <w:numPr>
          <w:ilvl w:val="0"/>
          <w:numId w:val="13"/>
        </w:numPr>
      </w:pPr>
      <w:r w:rsidRPr="00015654">
        <w:t>Nařízení vlády č. 591/2006 Sb., o bližších minimálních požadavcích na bezpečnost a ochranu zdraví při práci na staveništích.</w:t>
      </w:r>
    </w:p>
    <w:p w14:paraId="272F5F17" w14:textId="5F90BD61" w:rsidR="00340B03" w:rsidRPr="00015654" w:rsidRDefault="00340B03" w:rsidP="000701BF">
      <w:pPr>
        <w:pStyle w:val="TCBNormalni"/>
        <w:numPr>
          <w:ilvl w:val="0"/>
          <w:numId w:val="13"/>
        </w:numPr>
      </w:pPr>
      <w:r w:rsidRPr="00015654">
        <w:t xml:space="preserve">Nařízení vlády č. </w:t>
      </w:r>
      <w:r w:rsidR="00785548">
        <w:t>272/2011</w:t>
      </w:r>
      <w:r w:rsidRPr="00015654">
        <w:t xml:space="preserve"> Sb., o ochraně zdraví před nepříznivými účinky hluku a vibrací.</w:t>
      </w:r>
    </w:p>
    <w:p w14:paraId="5F5FAB14" w14:textId="1F65C856" w:rsidR="00340B03" w:rsidRPr="00015654" w:rsidRDefault="00340B03" w:rsidP="000701BF">
      <w:pPr>
        <w:pStyle w:val="TCBNormalni"/>
        <w:numPr>
          <w:ilvl w:val="0"/>
          <w:numId w:val="13"/>
        </w:numPr>
      </w:pPr>
      <w:r w:rsidRPr="00015654">
        <w:t xml:space="preserve">Zákon </w:t>
      </w:r>
      <w:r w:rsidR="0010557D" w:rsidRPr="0010557D">
        <w:t xml:space="preserve">č. </w:t>
      </w:r>
      <w:r w:rsidR="0010557D" w:rsidRPr="00247748">
        <w:t>361/2007 Sb</w:t>
      </w:r>
      <w:r w:rsidRPr="00247748">
        <w:t>.</w:t>
      </w:r>
      <w:r w:rsidRPr="00015654">
        <w:t xml:space="preserve"> kterým se stanoví podmínky ochrany zdraví zaměstnanců při práci</w:t>
      </w:r>
    </w:p>
    <w:p w14:paraId="2B9C3A83" w14:textId="13906314" w:rsidR="00916165" w:rsidRPr="00BA1400" w:rsidRDefault="00340B03" w:rsidP="000701BF">
      <w:pPr>
        <w:pStyle w:val="TCBNormalni"/>
        <w:numPr>
          <w:ilvl w:val="0"/>
          <w:numId w:val="13"/>
        </w:numPr>
      </w:pPr>
      <w:r w:rsidRPr="00015654">
        <w:t xml:space="preserve">Nařízení vlády </w:t>
      </w:r>
      <w:r w:rsidR="0010557D" w:rsidRPr="00247748">
        <w:t>č. 390/2021 Sb</w:t>
      </w:r>
      <w:r w:rsidRPr="00247748">
        <w:t>.,</w:t>
      </w:r>
      <w:r w:rsidRPr="00015654">
        <w:t xml:space="preserve"> </w:t>
      </w:r>
      <w:r w:rsidR="0010557D" w:rsidRPr="0010557D">
        <w:t>o bližších podmínkách poskytování osobních ochranných pracovních prostředků, mycích, čisticích a dezinfekčních prostředků</w:t>
      </w:r>
      <w:r w:rsidRPr="00015654">
        <w:t>.</w:t>
      </w:r>
    </w:p>
    <w:p w14:paraId="1D74A283" w14:textId="6E9CB8F9" w:rsidR="00916165" w:rsidRPr="00560D07" w:rsidRDefault="009E433C" w:rsidP="005B5A38">
      <w:pPr>
        <w:pStyle w:val="TCBNormalni"/>
        <w:rPr>
          <w:rFonts w:ascii="Arial" w:hAnsi="Arial" w:cs="Arial"/>
          <w:b/>
          <w:bCs/>
        </w:rPr>
      </w:pPr>
      <w:r w:rsidRPr="00560D07">
        <w:rPr>
          <w:rFonts w:ascii="Arial" w:hAnsi="Arial" w:cs="Arial"/>
          <w:b/>
          <w:bCs/>
        </w:rPr>
        <w:t>Období v</w:t>
      </w:r>
      <w:r w:rsidR="00916165" w:rsidRPr="00560D07">
        <w:rPr>
          <w:rFonts w:ascii="Arial" w:hAnsi="Arial" w:cs="Arial"/>
          <w:b/>
          <w:bCs/>
        </w:rPr>
        <w:t>ýstavb</w:t>
      </w:r>
      <w:r w:rsidRPr="00560D07">
        <w:rPr>
          <w:rFonts w:ascii="Arial" w:hAnsi="Arial" w:cs="Arial"/>
          <w:b/>
          <w:bCs/>
        </w:rPr>
        <w:t>y</w:t>
      </w:r>
      <w:r w:rsidR="00916165" w:rsidRPr="00560D07">
        <w:rPr>
          <w:rFonts w:ascii="Arial" w:hAnsi="Arial" w:cs="Arial"/>
          <w:b/>
          <w:bCs/>
        </w:rPr>
        <w:t xml:space="preserve"> </w:t>
      </w:r>
    </w:p>
    <w:p w14:paraId="163F6A12" w14:textId="77777777" w:rsidR="00307DFB" w:rsidRPr="00560D07" w:rsidRDefault="00916165" w:rsidP="005B5A38">
      <w:pPr>
        <w:pStyle w:val="TCBNormalni"/>
        <w:rPr>
          <w:rFonts w:ascii="Arial" w:hAnsi="Arial" w:cs="Arial"/>
        </w:rPr>
      </w:pPr>
      <w:r w:rsidRPr="00560D07">
        <w:rPr>
          <w:rFonts w:ascii="Arial" w:hAnsi="Arial" w:cs="Arial"/>
        </w:rPr>
        <w:t>Zhotovitel je povinen z hlediska BOZP ve smyslu zákoníku práce (</w:t>
      </w:r>
      <w:proofErr w:type="spellStart"/>
      <w:r w:rsidRPr="00560D07">
        <w:rPr>
          <w:rFonts w:ascii="Arial" w:hAnsi="Arial" w:cs="Arial"/>
        </w:rPr>
        <w:t>z.č</w:t>
      </w:r>
      <w:proofErr w:type="spellEnd"/>
      <w:r w:rsidRPr="00560D07">
        <w:rPr>
          <w:rFonts w:ascii="Arial" w:hAnsi="Arial" w:cs="Arial"/>
        </w:rPr>
        <w:t xml:space="preserve">. 262/2006 Sb.) a souvisejícího </w:t>
      </w:r>
      <w:proofErr w:type="spellStart"/>
      <w:r w:rsidRPr="00560D07">
        <w:rPr>
          <w:rFonts w:ascii="Arial" w:hAnsi="Arial" w:cs="Arial"/>
        </w:rPr>
        <w:t>z.č</w:t>
      </w:r>
      <w:proofErr w:type="spellEnd"/>
      <w:r w:rsidRPr="00560D07">
        <w:rPr>
          <w:rFonts w:ascii="Arial" w:hAnsi="Arial" w:cs="Arial"/>
        </w:rPr>
        <w:t xml:space="preserve">. 309/2006 Sb., upravujícím další požadavky BOZP (ve smyslu EHS), dodržovat zejména: </w:t>
      </w:r>
    </w:p>
    <w:p w14:paraId="3022FD8F" w14:textId="0DD09FC0" w:rsidR="00307DFB" w:rsidRPr="00560D07" w:rsidRDefault="00916165" w:rsidP="000701BF">
      <w:pPr>
        <w:pStyle w:val="TCBNormalni"/>
        <w:numPr>
          <w:ilvl w:val="0"/>
          <w:numId w:val="21"/>
        </w:numPr>
        <w:rPr>
          <w:rFonts w:ascii="Arial" w:hAnsi="Arial" w:cs="Arial"/>
        </w:rPr>
      </w:pPr>
      <w:r w:rsidRPr="00560D07">
        <w:rPr>
          <w:rFonts w:ascii="Arial" w:hAnsi="Arial" w:cs="Arial"/>
        </w:rPr>
        <w:t xml:space="preserve">NV č. 591/2006 Sb., o bližších minimálních požadavcích na BOZP při práci na staveništích., V č. </w:t>
      </w:r>
      <w:r w:rsidR="004F20F1" w:rsidRPr="00560D07">
        <w:rPr>
          <w:rFonts w:ascii="Arial" w:hAnsi="Arial" w:cs="Arial"/>
        </w:rPr>
        <w:t xml:space="preserve">361/2007 </w:t>
      </w:r>
      <w:r w:rsidRPr="00560D07">
        <w:rPr>
          <w:rFonts w:ascii="Arial" w:hAnsi="Arial" w:cs="Arial"/>
        </w:rPr>
        <w:t xml:space="preserve">Sb., kterým se stanoví podmínky ochrany zaměstnanců při práci, </w:t>
      </w:r>
    </w:p>
    <w:p w14:paraId="086B351E" w14:textId="77777777" w:rsidR="00307DFB" w:rsidRPr="00560D07" w:rsidRDefault="00916165" w:rsidP="000701BF">
      <w:pPr>
        <w:pStyle w:val="TCBNormalni"/>
        <w:numPr>
          <w:ilvl w:val="0"/>
          <w:numId w:val="21"/>
        </w:numPr>
        <w:rPr>
          <w:rFonts w:ascii="Arial" w:hAnsi="Arial" w:cs="Arial"/>
        </w:rPr>
      </w:pPr>
      <w:r w:rsidRPr="00560D07">
        <w:rPr>
          <w:rFonts w:ascii="Arial" w:hAnsi="Arial" w:cs="Arial"/>
        </w:rPr>
        <w:t xml:space="preserve">z. č. 258/2000 Sb., o ochraně veřejného zdraví (ve znění pozdějších předpisů a zvláště NV č. </w:t>
      </w:r>
      <w:r w:rsidR="004F20F1" w:rsidRPr="00560D07">
        <w:rPr>
          <w:rFonts w:ascii="Arial" w:hAnsi="Arial" w:cs="Arial"/>
        </w:rPr>
        <w:t xml:space="preserve">272/2011 </w:t>
      </w:r>
      <w:r w:rsidRPr="00560D07">
        <w:rPr>
          <w:rFonts w:ascii="Arial" w:hAnsi="Arial" w:cs="Arial"/>
        </w:rPr>
        <w:t>o ochraně zdraví před nepříznivými účinky hluku a vibrací),</w:t>
      </w:r>
    </w:p>
    <w:p w14:paraId="774F9DCC" w14:textId="22D031C6" w:rsidR="00916165" w:rsidRPr="00560D07" w:rsidRDefault="00916165" w:rsidP="000701BF">
      <w:pPr>
        <w:pStyle w:val="TCBNormalni"/>
        <w:numPr>
          <w:ilvl w:val="0"/>
          <w:numId w:val="21"/>
        </w:numPr>
        <w:rPr>
          <w:rFonts w:ascii="Arial" w:hAnsi="Arial" w:cs="Arial"/>
        </w:rPr>
      </w:pPr>
      <w:proofErr w:type="spellStart"/>
      <w:r w:rsidRPr="00560D07">
        <w:rPr>
          <w:rFonts w:ascii="Arial" w:hAnsi="Arial" w:cs="Arial"/>
        </w:rPr>
        <w:t>vyhl</w:t>
      </w:r>
      <w:proofErr w:type="spellEnd"/>
      <w:r w:rsidRPr="00560D07">
        <w:rPr>
          <w:rFonts w:ascii="Arial" w:hAnsi="Arial" w:cs="Arial"/>
        </w:rPr>
        <w:t>.</w:t>
      </w:r>
      <w:r w:rsidR="00307DFB" w:rsidRPr="00560D07">
        <w:rPr>
          <w:rFonts w:ascii="Arial" w:hAnsi="Arial" w:cs="Arial"/>
        </w:rPr>
        <w:t xml:space="preserve"> MZ</w:t>
      </w:r>
      <w:r w:rsidRPr="00560D07">
        <w:rPr>
          <w:rFonts w:ascii="Arial" w:hAnsi="Arial" w:cs="Arial"/>
        </w:rPr>
        <w:t xml:space="preserve"> č.432/2003 Sb., kterou se stanoví podmínky pro zařazování prací do kategorií, limitní hodnoty ukazatelů biologických expozičních testů a náležitosti hlášení prací s azbestem </w:t>
      </w:r>
      <w:r w:rsidRPr="00560D07">
        <w:rPr>
          <w:rFonts w:ascii="Arial" w:hAnsi="Arial" w:cs="Arial"/>
        </w:rPr>
        <w:lastRenderedPageBreak/>
        <w:t>a</w:t>
      </w:r>
      <w:r w:rsidR="00560D07">
        <w:rPr>
          <w:rFonts w:ascii="Arial" w:hAnsi="Arial" w:cs="Arial"/>
        </w:rPr>
        <w:t> </w:t>
      </w:r>
      <w:r w:rsidRPr="00560D07">
        <w:rPr>
          <w:rFonts w:ascii="Arial" w:hAnsi="Arial" w:cs="Arial"/>
        </w:rPr>
        <w:t>biologickými činiteli, a NV č. 378/2001 Sb., kterým se stanoví bližší požadavky na bezpečný provoz a používání strojů, technických zařízení, přístrojů a nářadí. Zvýšenou pozornost je nutné věnovat práci s elektrickými zařízeními a se stavebními stroji. Na tyto stroje musí mít pracovníci příslušné oprávnění a kvalifikaci.</w:t>
      </w:r>
    </w:p>
    <w:p w14:paraId="60C3E0DE" w14:textId="3E5E4E24" w:rsidR="00916165" w:rsidRPr="00560D07" w:rsidRDefault="00916165" w:rsidP="00DA573C">
      <w:pPr>
        <w:pStyle w:val="TCBNormalni"/>
        <w:rPr>
          <w:rFonts w:ascii="Arial" w:hAnsi="Arial" w:cs="Arial"/>
        </w:rPr>
      </w:pPr>
      <w:r w:rsidRPr="00560D07">
        <w:rPr>
          <w:rFonts w:ascii="Arial" w:hAnsi="Arial" w:cs="Arial"/>
        </w:rPr>
        <w:t>Stavebně montážní práce bude provádět způsobilá odborná firma, jejíž zaměstnanci budou před zahájením prací seznámeni s technologickým postupem a s příslušnými bezpečnostními předpisy v souladu s platnou legislativou.</w:t>
      </w:r>
    </w:p>
    <w:p w14:paraId="63C0C5D5" w14:textId="1E8B4ADE" w:rsidR="00340B03" w:rsidRPr="00560D07" w:rsidRDefault="00340B03" w:rsidP="005B5A38">
      <w:pPr>
        <w:pStyle w:val="TCBNormalni"/>
        <w:rPr>
          <w:rFonts w:ascii="Arial" w:hAnsi="Arial" w:cs="Arial"/>
        </w:rPr>
      </w:pPr>
      <w:r w:rsidRPr="00560D07">
        <w:rPr>
          <w:rFonts w:ascii="Arial" w:hAnsi="Arial" w:cs="Arial"/>
        </w:rPr>
        <w:t>Před započetím jakýchkoliv zemních prací je nutné dotčený a zájmový prostor opětovně prověřit ohledně podzemních zařízení a případně je přesně vytýčit. Průběhy budou ověřovány ručně kopanými sondami. Zemní a výkopové práce, prováděné v těsné blízkosti provozovaných elektrických podzemních zařízení, je nutné realizovat výhradně ručně. Práci se strojním vybavením je nutné přizpůsobit platným bezpečnostním předpisům a vyhláškám, zvláště v blízkosti elektrických zařízení pod napětím.</w:t>
      </w:r>
    </w:p>
    <w:p w14:paraId="694A3C05" w14:textId="55929C14" w:rsidR="005B5A38" w:rsidRDefault="519A8313" w:rsidP="00307DFB">
      <w:pPr>
        <w:pStyle w:val="TCBNadpis1"/>
        <w:ind w:left="0"/>
      </w:pPr>
      <w:bookmarkStart w:id="48" w:name="_Toc153270379"/>
      <w:r>
        <w:rPr>
          <w:caps w:val="0"/>
        </w:rPr>
        <w:t>HLUK</w:t>
      </w:r>
      <w:bookmarkEnd w:id="48"/>
      <w:r>
        <w:rPr>
          <w:caps w:val="0"/>
        </w:rPr>
        <w:t xml:space="preserve"> </w:t>
      </w:r>
    </w:p>
    <w:p w14:paraId="2C7A93EB" w14:textId="77777777" w:rsidR="006A3A3E" w:rsidRDefault="006A3A3E" w:rsidP="006A3A3E">
      <w:pPr>
        <w:pStyle w:val="TCBNormalni"/>
      </w:pPr>
      <w:r w:rsidRPr="00814627">
        <w:t xml:space="preserve">Úrovně hlukové zátěže </w:t>
      </w:r>
      <w:r>
        <w:t>nesmí</w:t>
      </w:r>
      <w:r w:rsidRPr="00814627">
        <w:t xml:space="preserve"> převyšovat maximální hygienické limity </w:t>
      </w:r>
      <w:r>
        <w:t xml:space="preserve">hluku </w:t>
      </w:r>
      <w:r w:rsidRPr="00814627">
        <w:t>dané především zákonem č. 258/2000 Sb. o ochraně veřejného zdraví v platném znění a nařízením vlády č. 272/2011 Sb.</w:t>
      </w:r>
      <w:r>
        <w:t>,</w:t>
      </w:r>
      <w:r w:rsidRPr="00814627">
        <w:t xml:space="preserve"> o ochraně zdraví před nepříznivými účinky hluku a vibrací v platném znění.</w:t>
      </w:r>
    </w:p>
    <w:p w14:paraId="78C51998" w14:textId="3864DE25" w:rsidR="005B5A38" w:rsidRPr="002F2D9E" w:rsidRDefault="005B5A38" w:rsidP="00127D95">
      <w:pPr>
        <w:pStyle w:val="TCBNadpis2"/>
        <w:ind w:left="0"/>
      </w:pPr>
      <w:bookmarkStart w:id="49" w:name="_Toc153270380"/>
      <w:r w:rsidRPr="002F2D9E">
        <w:t>Hluk vně objektů</w:t>
      </w:r>
      <w:bookmarkEnd w:id="49"/>
      <w:r w:rsidRPr="002F2D9E">
        <w:t xml:space="preserve"> </w:t>
      </w:r>
    </w:p>
    <w:p w14:paraId="70BC4237" w14:textId="1D9F0665" w:rsidR="005B5A38" w:rsidRPr="002F2D9E" w:rsidRDefault="005B5A38" w:rsidP="006A3A3E">
      <w:pPr>
        <w:pStyle w:val="TCBNormalni"/>
      </w:pPr>
      <w:r w:rsidRPr="002F2D9E">
        <w:t>Teplárna se nachází ve městě v blízkosti bytové zástavby.</w:t>
      </w:r>
    </w:p>
    <w:p w14:paraId="54EE66E8" w14:textId="055869BB" w:rsidR="005B5A38" w:rsidRDefault="005B5A38" w:rsidP="006A3A3E">
      <w:pPr>
        <w:pStyle w:val="TCBNormalni"/>
      </w:pPr>
      <w:r w:rsidRPr="002F2D9E">
        <w:t>Požadavky na hlukov</w:t>
      </w:r>
      <w:r w:rsidR="004C514E" w:rsidRPr="002F2D9E">
        <w:t>ou</w:t>
      </w:r>
      <w:r w:rsidRPr="002F2D9E">
        <w:t xml:space="preserve"> </w:t>
      </w:r>
      <w:r w:rsidR="0066385C" w:rsidRPr="002F2D9E">
        <w:t>zátěž,</w:t>
      </w:r>
      <w:r w:rsidR="004C514E" w:rsidRPr="002F2D9E">
        <w:t xml:space="preserve"> resp. dodržení nezvýšení hlukové </w:t>
      </w:r>
      <w:r w:rsidR="0066385C" w:rsidRPr="002F2D9E">
        <w:t>zátěže jsou</w:t>
      </w:r>
      <w:r w:rsidRPr="002F2D9E">
        <w:t xml:space="preserve"> popsány v příloze A 6.</w:t>
      </w:r>
      <w:r w:rsidRPr="006A3A3E">
        <w:t xml:space="preserve"> </w:t>
      </w:r>
    </w:p>
    <w:p w14:paraId="5C6F00E8" w14:textId="46FE1CAD" w:rsidR="005B5A38" w:rsidRPr="005B5A38" w:rsidRDefault="005B5A38" w:rsidP="00F637DE">
      <w:pPr>
        <w:pStyle w:val="TCBNadpis2"/>
        <w:ind w:left="0"/>
      </w:pPr>
      <w:bookmarkStart w:id="50" w:name="_Toc153270381"/>
      <w:r w:rsidRPr="005B5A38">
        <w:t>Hluk vnitřní prostředí</w:t>
      </w:r>
      <w:bookmarkEnd w:id="50"/>
      <w:r w:rsidRPr="005B5A38">
        <w:t xml:space="preserve"> </w:t>
      </w:r>
    </w:p>
    <w:p w14:paraId="251FEB97" w14:textId="4FECD427" w:rsidR="00933B78" w:rsidRDefault="00933B78" w:rsidP="001F691D">
      <w:pPr>
        <w:pStyle w:val="TCBNormalni"/>
        <w:ind w:left="720"/>
      </w:pPr>
      <w:r>
        <w:t xml:space="preserve">ZHOTOVITEL </w:t>
      </w:r>
      <w:r>
        <w:tab/>
        <w:t>musí re</w:t>
      </w:r>
      <w:r w:rsidR="00461124">
        <w:t>s</w:t>
      </w:r>
      <w:r>
        <w:t xml:space="preserve">pektovat následující požadavky na hluk ve vnitřních prostorách: </w:t>
      </w:r>
    </w:p>
    <w:p w14:paraId="795753EC" w14:textId="3B3C7722" w:rsidR="005B5A38" w:rsidRPr="006A3A3E" w:rsidRDefault="005B5A38" w:rsidP="000701BF">
      <w:pPr>
        <w:pStyle w:val="TCBNormalni"/>
        <w:numPr>
          <w:ilvl w:val="0"/>
          <w:numId w:val="14"/>
        </w:numPr>
      </w:pPr>
      <w:r w:rsidRPr="006A3A3E">
        <w:t xml:space="preserve">Akustický tlak, měřený ve vzdálenosti 1 m od zařízení nebo od povrchu protihlukového krytu (ISO 3746) </w:t>
      </w:r>
      <w:proofErr w:type="spellStart"/>
      <w:r w:rsidRPr="006A3A3E">
        <w:t>LpA</w:t>
      </w:r>
      <w:proofErr w:type="spellEnd"/>
      <w:r w:rsidRPr="006A3A3E">
        <w:t xml:space="preserve"> </w:t>
      </w:r>
      <w:r w:rsidR="0066385C">
        <w:t xml:space="preserve">menší </w:t>
      </w:r>
      <w:r w:rsidR="0066385C" w:rsidRPr="006A3A3E">
        <w:t>než</w:t>
      </w:r>
      <w:r w:rsidRPr="006A3A3E">
        <w:t xml:space="preserve"> 85 dB</w:t>
      </w:r>
    </w:p>
    <w:p w14:paraId="3A842535" w14:textId="19B3289F" w:rsidR="005B5A38" w:rsidRPr="006A3A3E" w:rsidRDefault="005B5A38" w:rsidP="000701BF">
      <w:pPr>
        <w:pStyle w:val="TCBNormalni"/>
        <w:numPr>
          <w:ilvl w:val="0"/>
          <w:numId w:val="14"/>
        </w:numPr>
      </w:pPr>
      <w:r w:rsidRPr="006A3A3E">
        <w:t xml:space="preserve">Vnitřní pracovní prostředí technologie </w:t>
      </w:r>
      <w:proofErr w:type="spellStart"/>
      <w:r w:rsidRPr="006A3A3E">
        <w:t>LAeq</w:t>
      </w:r>
      <w:proofErr w:type="spellEnd"/>
      <w:r w:rsidRPr="006A3A3E">
        <w:t>, 8h menší než 80 dB</w:t>
      </w:r>
    </w:p>
    <w:p w14:paraId="59C6544D" w14:textId="3DACBE7E" w:rsidR="005B5A38" w:rsidRDefault="005B5A38" w:rsidP="000701BF">
      <w:pPr>
        <w:pStyle w:val="TCBNormalni"/>
        <w:numPr>
          <w:ilvl w:val="0"/>
          <w:numId w:val="14"/>
        </w:numPr>
      </w:pPr>
      <w:r w:rsidRPr="006A3A3E">
        <w:t xml:space="preserve">Vnitřní pracovní prostředí dozorna, pracoviště </w:t>
      </w:r>
      <w:r w:rsidR="00F637DE">
        <w:t>operátora</w:t>
      </w:r>
      <w:r w:rsidRPr="006A3A3E">
        <w:t xml:space="preserve">, kanceláře a laboratoř </w:t>
      </w:r>
      <w:proofErr w:type="spellStart"/>
      <w:r w:rsidRPr="006A3A3E">
        <w:t>LAeq</w:t>
      </w:r>
      <w:proofErr w:type="spellEnd"/>
      <w:r w:rsidRPr="006A3A3E">
        <w:t>, 8h menší než 50 dB</w:t>
      </w:r>
    </w:p>
    <w:p w14:paraId="16D04540" w14:textId="7515ECD2" w:rsidR="00A93F41" w:rsidRDefault="2817E295" w:rsidP="00F637DE">
      <w:pPr>
        <w:pStyle w:val="TCBNadpis1"/>
        <w:ind w:left="0"/>
      </w:pPr>
      <w:bookmarkStart w:id="51" w:name="_Toc153270382"/>
      <w:r>
        <w:t>POŽÁRNÍ BEZPEČNOST</w:t>
      </w:r>
      <w:bookmarkEnd w:id="51"/>
      <w:r>
        <w:t xml:space="preserve"> </w:t>
      </w:r>
    </w:p>
    <w:p w14:paraId="24B71557" w14:textId="20B4D11A" w:rsidR="00C30EA6" w:rsidRDefault="213A7105" w:rsidP="00A93F41">
      <w:pPr>
        <w:pStyle w:val="TCBNormalni"/>
      </w:pPr>
      <w:r>
        <w:t>Základy požární bezpečnosti jsou dány Požárně Bezpečnostním řešením, které vyplývají ze stávajíc</w:t>
      </w:r>
      <w:r w:rsidR="2D3CF816">
        <w:t>í</w:t>
      </w:r>
      <w:r>
        <w:t xml:space="preserve">ho stavu a době vzniku technologie a objektu. Viz. </w:t>
      </w:r>
      <w:r w:rsidR="60CB1880">
        <w:t>příloha PBŘ</w:t>
      </w:r>
      <w:r w:rsidR="7A6FBCE4">
        <w:t xml:space="preserve"> v dokumentaci pro Stavební povolení</w:t>
      </w:r>
      <w:r w:rsidR="5276ED78">
        <w:t>.</w:t>
      </w:r>
    </w:p>
    <w:p w14:paraId="311F418C" w14:textId="1F55866B" w:rsidR="00CE56D8" w:rsidRDefault="2817E295" w:rsidP="0039443F">
      <w:pPr>
        <w:pStyle w:val="TCBNadpis1"/>
        <w:ind w:left="0"/>
      </w:pPr>
      <w:bookmarkStart w:id="52" w:name="_Toc153270383"/>
      <w:r>
        <w:t>JINÉ POŽADAVKY</w:t>
      </w:r>
      <w:bookmarkEnd w:id="52"/>
      <w:r>
        <w:t xml:space="preserve"> </w:t>
      </w:r>
    </w:p>
    <w:p w14:paraId="1E39A4AB" w14:textId="7A603EB7" w:rsidR="006F5D61" w:rsidRDefault="0066385C" w:rsidP="0039443F">
      <w:pPr>
        <w:pStyle w:val="TCBNadpis2"/>
        <w:ind w:left="0"/>
      </w:pPr>
      <w:bookmarkStart w:id="53" w:name="_Toc153270384"/>
      <w:r>
        <w:t>Použité jednotky</w:t>
      </w:r>
      <w:bookmarkEnd w:id="53"/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3"/>
        <w:gridCol w:w="4039"/>
      </w:tblGrid>
      <w:tr w:rsidR="006F5D61" w:rsidRPr="00DF001D" w14:paraId="34EA0C1D" w14:textId="77777777" w:rsidTr="00C30EA6">
        <w:tc>
          <w:tcPr>
            <w:tcW w:w="517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46F039F" w14:textId="77777777" w:rsidR="006F5D61" w:rsidRPr="00DF001D" w:rsidRDefault="006F5D61" w:rsidP="00862361">
            <w:pPr>
              <w:spacing w:after="0"/>
              <w:jc w:val="left"/>
              <w:rPr>
                <w:rFonts w:asciiTheme="minorBidi" w:hAnsiTheme="minorBidi"/>
                <w:szCs w:val="20"/>
              </w:rPr>
            </w:pPr>
            <w:r w:rsidRPr="00DF001D">
              <w:rPr>
                <w:rFonts w:asciiTheme="minorBidi" w:hAnsiTheme="minorBidi"/>
                <w:szCs w:val="20"/>
              </w:rPr>
              <w:t>Druh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1EAB9E3" w14:textId="77777777" w:rsidR="006F5D61" w:rsidRPr="00DF001D" w:rsidRDefault="006F5D61" w:rsidP="00862361">
            <w:pPr>
              <w:spacing w:after="0"/>
              <w:jc w:val="left"/>
              <w:rPr>
                <w:rFonts w:asciiTheme="minorBidi" w:hAnsiTheme="minorBidi"/>
                <w:szCs w:val="20"/>
              </w:rPr>
            </w:pPr>
            <w:r w:rsidRPr="00DF001D">
              <w:rPr>
                <w:rFonts w:asciiTheme="minorBidi" w:hAnsiTheme="minorBidi"/>
                <w:szCs w:val="20"/>
              </w:rPr>
              <w:t>Jednotka měření</w:t>
            </w:r>
          </w:p>
        </w:tc>
      </w:tr>
      <w:tr w:rsidR="006F5D61" w:rsidRPr="00DF001D" w14:paraId="128078A9" w14:textId="77777777" w:rsidTr="00C30EA6">
        <w:tc>
          <w:tcPr>
            <w:tcW w:w="5173" w:type="dxa"/>
            <w:tcBorders>
              <w:top w:val="nil"/>
              <w:left w:val="nil"/>
              <w:bottom w:val="nil"/>
              <w:right w:val="nil"/>
            </w:tcBorders>
          </w:tcPr>
          <w:p w14:paraId="11DF756D" w14:textId="77777777" w:rsidR="006F5D61" w:rsidRPr="00DF001D" w:rsidRDefault="006F5D61" w:rsidP="00862361">
            <w:pPr>
              <w:spacing w:after="0"/>
              <w:jc w:val="left"/>
              <w:rPr>
                <w:rFonts w:asciiTheme="minorBidi" w:hAnsiTheme="minorBidi"/>
                <w:szCs w:val="20"/>
              </w:rPr>
            </w:pPr>
            <w:r w:rsidRPr="00DF001D">
              <w:rPr>
                <w:rFonts w:asciiTheme="minorBidi" w:hAnsiTheme="minorBidi"/>
                <w:szCs w:val="20"/>
              </w:rPr>
              <w:t>Elektrické napětí</w:t>
            </w:r>
          </w:p>
        </w:tc>
        <w:tc>
          <w:tcPr>
            <w:tcW w:w="4039" w:type="dxa"/>
            <w:tcBorders>
              <w:top w:val="nil"/>
              <w:left w:val="nil"/>
              <w:bottom w:val="nil"/>
              <w:right w:val="nil"/>
            </w:tcBorders>
          </w:tcPr>
          <w:p w14:paraId="44A8959D" w14:textId="77777777" w:rsidR="006F5D61" w:rsidRPr="00DF001D" w:rsidRDefault="006F5D61" w:rsidP="00862361">
            <w:pPr>
              <w:spacing w:after="0"/>
              <w:jc w:val="left"/>
              <w:rPr>
                <w:rFonts w:asciiTheme="minorBidi" w:hAnsiTheme="minorBidi"/>
                <w:szCs w:val="20"/>
              </w:rPr>
            </w:pPr>
            <w:r w:rsidRPr="00DF001D">
              <w:rPr>
                <w:rFonts w:asciiTheme="minorBidi" w:hAnsiTheme="minorBidi"/>
                <w:szCs w:val="20"/>
              </w:rPr>
              <w:t xml:space="preserve">V, </w:t>
            </w:r>
            <w:proofErr w:type="spellStart"/>
            <w:r w:rsidRPr="00DF001D">
              <w:rPr>
                <w:rFonts w:asciiTheme="minorBidi" w:hAnsiTheme="minorBidi"/>
                <w:szCs w:val="20"/>
              </w:rPr>
              <w:t>kV</w:t>
            </w:r>
            <w:proofErr w:type="spellEnd"/>
          </w:p>
        </w:tc>
      </w:tr>
      <w:tr w:rsidR="006F5D61" w:rsidRPr="00DF001D" w14:paraId="0E1C3C0A" w14:textId="77777777" w:rsidTr="00C30EA6">
        <w:tc>
          <w:tcPr>
            <w:tcW w:w="5173" w:type="dxa"/>
            <w:tcBorders>
              <w:top w:val="nil"/>
              <w:left w:val="nil"/>
              <w:bottom w:val="nil"/>
              <w:right w:val="nil"/>
            </w:tcBorders>
          </w:tcPr>
          <w:p w14:paraId="65A1AFF4" w14:textId="77777777" w:rsidR="006F5D61" w:rsidRPr="00DF001D" w:rsidRDefault="006F5D61" w:rsidP="00862361">
            <w:pPr>
              <w:spacing w:after="0"/>
              <w:jc w:val="left"/>
              <w:rPr>
                <w:rFonts w:asciiTheme="minorBidi" w:hAnsiTheme="minorBidi"/>
                <w:szCs w:val="20"/>
              </w:rPr>
            </w:pPr>
            <w:r w:rsidRPr="00DF001D">
              <w:rPr>
                <w:rFonts w:asciiTheme="minorBidi" w:hAnsiTheme="minorBidi"/>
                <w:szCs w:val="20"/>
              </w:rPr>
              <w:t>Elektrický proud</w:t>
            </w:r>
          </w:p>
        </w:tc>
        <w:tc>
          <w:tcPr>
            <w:tcW w:w="4039" w:type="dxa"/>
            <w:tcBorders>
              <w:top w:val="nil"/>
              <w:left w:val="nil"/>
              <w:bottom w:val="nil"/>
              <w:right w:val="nil"/>
            </w:tcBorders>
          </w:tcPr>
          <w:p w14:paraId="06E80533" w14:textId="77777777" w:rsidR="006F5D61" w:rsidRPr="00DF001D" w:rsidRDefault="006F5D61" w:rsidP="00862361">
            <w:pPr>
              <w:spacing w:after="0"/>
              <w:jc w:val="left"/>
              <w:rPr>
                <w:rFonts w:asciiTheme="minorBidi" w:hAnsiTheme="minorBidi"/>
                <w:szCs w:val="20"/>
              </w:rPr>
            </w:pPr>
            <w:r w:rsidRPr="00DF001D">
              <w:rPr>
                <w:rFonts w:asciiTheme="minorBidi" w:hAnsiTheme="minorBidi"/>
                <w:szCs w:val="20"/>
              </w:rPr>
              <w:t>A, mA</w:t>
            </w:r>
          </w:p>
        </w:tc>
      </w:tr>
      <w:tr w:rsidR="006F5D61" w:rsidRPr="00DF001D" w14:paraId="3A4D6433" w14:textId="77777777" w:rsidTr="00C30EA6">
        <w:tc>
          <w:tcPr>
            <w:tcW w:w="5173" w:type="dxa"/>
            <w:tcBorders>
              <w:top w:val="nil"/>
              <w:left w:val="nil"/>
              <w:bottom w:val="nil"/>
              <w:right w:val="nil"/>
            </w:tcBorders>
          </w:tcPr>
          <w:p w14:paraId="6C37FC2F" w14:textId="77777777" w:rsidR="006F5D61" w:rsidRPr="00DF001D" w:rsidRDefault="006F5D61" w:rsidP="00862361">
            <w:pPr>
              <w:spacing w:after="0"/>
              <w:jc w:val="left"/>
              <w:rPr>
                <w:rFonts w:asciiTheme="minorBidi" w:hAnsiTheme="minorBidi"/>
                <w:szCs w:val="20"/>
              </w:rPr>
            </w:pPr>
            <w:r w:rsidRPr="00DF001D">
              <w:rPr>
                <w:rFonts w:asciiTheme="minorBidi" w:hAnsiTheme="minorBidi"/>
                <w:szCs w:val="20"/>
              </w:rPr>
              <w:t>Energie, práce, teplo</w:t>
            </w:r>
          </w:p>
        </w:tc>
        <w:tc>
          <w:tcPr>
            <w:tcW w:w="4039" w:type="dxa"/>
            <w:tcBorders>
              <w:top w:val="nil"/>
              <w:left w:val="nil"/>
              <w:bottom w:val="nil"/>
              <w:right w:val="nil"/>
            </w:tcBorders>
          </w:tcPr>
          <w:p w14:paraId="3AD28BE3" w14:textId="1CB7CAA7" w:rsidR="006F5D61" w:rsidRPr="00DF001D" w:rsidRDefault="006F5D61" w:rsidP="00862361">
            <w:pPr>
              <w:spacing w:after="0"/>
              <w:jc w:val="left"/>
              <w:rPr>
                <w:rFonts w:asciiTheme="minorBidi" w:hAnsiTheme="minorBidi"/>
                <w:szCs w:val="20"/>
              </w:rPr>
            </w:pPr>
            <w:r w:rsidRPr="00DF001D">
              <w:rPr>
                <w:rFonts w:asciiTheme="minorBidi" w:hAnsiTheme="minorBidi"/>
                <w:szCs w:val="20"/>
              </w:rPr>
              <w:t xml:space="preserve">J, </w:t>
            </w:r>
            <w:proofErr w:type="spellStart"/>
            <w:r w:rsidRPr="00DF001D">
              <w:rPr>
                <w:rFonts w:asciiTheme="minorBidi" w:hAnsiTheme="minorBidi"/>
                <w:szCs w:val="20"/>
              </w:rPr>
              <w:t>kJ</w:t>
            </w:r>
            <w:proofErr w:type="spellEnd"/>
            <w:r w:rsidRPr="00DF001D">
              <w:rPr>
                <w:rFonts w:asciiTheme="minorBidi" w:hAnsiTheme="minorBidi"/>
                <w:szCs w:val="20"/>
              </w:rPr>
              <w:t>, MJ</w:t>
            </w:r>
            <w:r w:rsidR="00B00816" w:rsidRPr="00DF001D">
              <w:rPr>
                <w:rFonts w:asciiTheme="minorBidi" w:hAnsiTheme="minorBidi"/>
                <w:szCs w:val="20"/>
              </w:rPr>
              <w:t>, kWh/</w:t>
            </w:r>
            <w:proofErr w:type="spellStart"/>
            <w:r w:rsidR="00B00816" w:rsidRPr="00DF001D">
              <w:rPr>
                <w:rFonts w:asciiTheme="minorBidi" w:hAnsiTheme="minorBidi"/>
                <w:szCs w:val="20"/>
              </w:rPr>
              <w:t>MWh</w:t>
            </w:r>
            <w:proofErr w:type="spellEnd"/>
          </w:p>
        </w:tc>
      </w:tr>
      <w:tr w:rsidR="006F5D61" w:rsidRPr="00DF001D" w14:paraId="294BD0C8" w14:textId="77777777" w:rsidTr="00C30EA6">
        <w:tc>
          <w:tcPr>
            <w:tcW w:w="5173" w:type="dxa"/>
            <w:tcBorders>
              <w:top w:val="nil"/>
              <w:left w:val="nil"/>
              <w:bottom w:val="nil"/>
              <w:right w:val="nil"/>
            </w:tcBorders>
          </w:tcPr>
          <w:p w14:paraId="4609BF1C" w14:textId="77777777" w:rsidR="006F5D61" w:rsidRPr="00DF001D" w:rsidRDefault="006F5D61" w:rsidP="00862361">
            <w:pPr>
              <w:spacing w:after="0"/>
              <w:jc w:val="left"/>
              <w:rPr>
                <w:rFonts w:asciiTheme="minorBidi" w:hAnsiTheme="minorBidi"/>
                <w:szCs w:val="20"/>
              </w:rPr>
            </w:pPr>
            <w:r w:rsidRPr="00DF001D">
              <w:rPr>
                <w:rFonts w:asciiTheme="minorBidi" w:hAnsiTheme="minorBidi"/>
                <w:szCs w:val="20"/>
              </w:rPr>
              <w:t>Hladina</w:t>
            </w:r>
          </w:p>
        </w:tc>
        <w:tc>
          <w:tcPr>
            <w:tcW w:w="4039" w:type="dxa"/>
            <w:tcBorders>
              <w:top w:val="nil"/>
              <w:left w:val="nil"/>
              <w:bottom w:val="nil"/>
              <w:right w:val="nil"/>
            </w:tcBorders>
          </w:tcPr>
          <w:p w14:paraId="7EF5730E" w14:textId="65016868" w:rsidR="006F5D61" w:rsidRPr="00DF001D" w:rsidRDefault="006F5D61" w:rsidP="00862361">
            <w:pPr>
              <w:spacing w:after="0"/>
              <w:jc w:val="left"/>
              <w:rPr>
                <w:rFonts w:asciiTheme="minorBidi" w:hAnsiTheme="minorBidi"/>
                <w:szCs w:val="20"/>
              </w:rPr>
            </w:pPr>
            <w:r w:rsidRPr="00DF001D">
              <w:rPr>
                <w:rFonts w:asciiTheme="minorBidi" w:hAnsiTheme="minorBidi"/>
                <w:szCs w:val="20"/>
              </w:rPr>
              <w:t>0-100%, m</w:t>
            </w:r>
          </w:p>
        </w:tc>
      </w:tr>
      <w:tr w:rsidR="006F5D61" w:rsidRPr="00DF001D" w14:paraId="162B9313" w14:textId="77777777" w:rsidTr="00C30EA6">
        <w:tc>
          <w:tcPr>
            <w:tcW w:w="5173" w:type="dxa"/>
            <w:tcBorders>
              <w:top w:val="nil"/>
              <w:left w:val="nil"/>
              <w:bottom w:val="nil"/>
              <w:right w:val="nil"/>
            </w:tcBorders>
          </w:tcPr>
          <w:p w14:paraId="5C954353" w14:textId="77777777" w:rsidR="006F5D61" w:rsidRPr="00DF001D" w:rsidRDefault="006F5D61" w:rsidP="00862361">
            <w:pPr>
              <w:spacing w:after="0"/>
              <w:jc w:val="left"/>
              <w:rPr>
                <w:rFonts w:asciiTheme="minorBidi" w:hAnsiTheme="minorBidi"/>
                <w:szCs w:val="20"/>
              </w:rPr>
            </w:pPr>
            <w:r w:rsidRPr="00DF001D">
              <w:rPr>
                <w:rFonts w:asciiTheme="minorBidi" w:hAnsiTheme="minorBidi"/>
                <w:szCs w:val="20"/>
              </w:rPr>
              <w:t>Hluk</w:t>
            </w:r>
          </w:p>
        </w:tc>
        <w:tc>
          <w:tcPr>
            <w:tcW w:w="4039" w:type="dxa"/>
            <w:tcBorders>
              <w:top w:val="nil"/>
              <w:left w:val="nil"/>
              <w:bottom w:val="nil"/>
              <w:right w:val="nil"/>
            </w:tcBorders>
          </w:tcPr>
          <w:p w14:paraId="6544A99B" w14:textId="77777777" w:rsidR="006F5D61" w:rsidRPr="00DF001D" w:rsidRDefault="006F5D61" w:rsidP="00862361">
            <w:pPr>
              <w:spacing w:after="0"/>
              <w:jc w:val="left"/>
              <w:rPr>
                <w:rFonts w:asciiTheme="minorBidi" w:hAnsiTheme="minorBidi"/>
                <w:szCs w:val="20"/>
              </w:rPr>
            </w:pPr>
            <w:r w:rsidRPr="00DF001D">
              <w:rPr>
                <w:rFonts w:asciiTheme="minorBidi" w:hAnsiTheme="minorBidi"/>
                <w:szCs w:val="20"/>
              </w:rPr>
              <w:t>dB(A)</w:t>
            </w:r>
          </w:p>
        </w:tc>
      </w:tr>
      <w:tr w:rsidR="006F5D61" w:rsidRPr="00DF001D" w14:paraId="5322AF80" w14:textId="77777777" w:rsidTr="00C30EA6">
        <w:tc>
          <w:tcPr>
            <w:tcW w:w="5173" w:type="dxa"/>
            <w:tcBorders>
              <w:top w:val="nil"/>
              <w:left w:val="nil"/>
              <w:bottom w:val="nil"/>
              <w:right w:val="nil"/>
            </w:tcBorders>
          </w:tcPr>
          <w:p w14:paraId="20B60BBB" w14:textId="77777777" w:rsidR="006F5D61" w:rsidRPr="00DF001D" w:rsidRDefault="006F5D61" w:rsidP="00862361">
            <w:pPr>
              <w:spacing w:after="0"/>
              <w:jc w:val="left"/>
              <w:rPr>
                <w:rFonts w:asciiTheme="minorBidi" w:hAnsiTheme="minorBidi"/>
                <w:szCs w:val="20"/>
              </w:rPr>
            </w:pPr>
            <w:r w:rsidRPr="00DF001D">
              <w:rPr>
                <w:rFonts w:asciiTheme="minorBidi" w:hAnsiTheme="minorBidi"/>
                <w:szCs w:val="20"/>
              </w:rPr>
              <w:lastRenderedPageBreak/>
              <w:t>Hmotnost</w:t>
            </w:r>
          </w:p>
        </w:tc>
        <w:tc>
          <w:tcPr>
            <w:tcW w:w="4039" w:type="dxa"/>
            <w:tcBorders>
              <w:top w:val="nil"/>
              <w:left w:val="nil"/>
              <w:bottom w:val="nil"/>
              <w:right w:val="nil"/>
            </w:tcBorders>
          </w:tcPr>
          <w:p w14:paraId="02ECD7E2" w14:textId="77777777" w:rsidR="006F5D61" w:rsidRPr="00DF001D" w:rsidRDefault="006F5D61" w:rsidP="00862361">
            <w:pPr>
              <w:spacing w:after="0"/>
              <w:jc w:val="left"/>
              <w:rPr>
                <w:rFonts w:asciiTheme="minorBidi" w:hAnsiTheme="minorBidi"/>
                <w:szCs w:val="20"/>
              </w:rPr>
            </w:pPr>
            <w:r w:rsidRPr="00DF001D">
              <w:rPr>
                <w:rFonts w:asciiTheme="minorBidi" w:hAnsiTheme="minorBidi"/>
                <w:szCs w:val="20"/>
              </w:rPr>
              <w:t>mg, g, kg, t</w:t>
            </w:r>
          </w:p>
        </w:tc>
      </w:tr>
      <w:tr w:rsidR="006F5D61" w:rsidRPr="00DF001D" w14:paraId="3EBCEAC5" w14:textId="77777777" w:rsidTr="00C30EA6">
        <w:tc>
          <w:tcPr>
            <w:tcW w:w="5173" w:type="dxa"/>
            <w:tcBorders>
              <w:top w:val="nil"/>
              <w:left w:val="nil"/>
              <w:bottom w:val="nil"/>
              <w:right w:val="nil"/>
            </w:tcBorders>
          </w:tcPr>
          <w:p w14:paraId="74B39665" w14:textId="77777777" w:rsidR="006F5D61" w:rsidRPr="00DF001D" w:rsidRDefault="006F5D61" w:rsidP="00862361">
            <w:pPr>
              <w:spacing w:after="0"/>
              <w:jc w:val="left"/>
              <w:rPr>
                <w:rFonts w:asciiTheme="minorBidi" w:hAnsiTheme="minorBidi"/>
                <w:szCs w:val="20"/>
              </w:rPr>
            </w:pPr>
            <w:r w:rsidRPr="00DF001D">
              <w:rPr>
                <w:rFonts w:asciiTheme="minorBidi" w:hAnsiTheme="minorBidi"/>
                <w:szCs w:val="20"/>
              </w:rPr>
              <w:t>Kmitočet</w:t>
            </w:r>
          </w:p>
        </w:tc>
        <w:tc>
          <w:tcPr>
            <w:tcW w:w="4039" w:type="dxa"/>
            <w:tcBorders>
              <w:top w:val="nil"/>
              <w:left w:val="nil"/>
              <w:bottom w:val="nil"/>
              <w:right w:val="nil"/>
            </w:tcBorders>
          </w:tcPr>
          <w:p w14:paraId="289D89D1" w14:textId="77777777" w:rsidR="006F5D61" w:rsidRPr="00DF001D" w:rsidRDefault="006F5D61" w:rsidP="00862361">
            <w:pPr>
              <w:spacing w:after="0"/>
              <w:jc w:val="left"/>
              <w:rPr>
                <w:rFonts w:asciiTheme="minorBidi" w:hAnsiTheme="minorBidi"/>
                <w:szCs w:val="20"/>
              </w:rPr>
            </w:pPr>
            <w:r w:rsidRPr="00DF001D">
              <w:rPr>
                <w:rFonts w:asciiTheme="minorBidi" w:hAnsiTheme="minorBidi"/>
                <w:szCs w:val="20"/>
              </w:rPr>
              <w:t>Hz</w:t>
            </w:r>
          </w:p>
        </w:tc>
      </w:tr>
      <w:tr w:rsidR="006F5D61" w:rsidRPr="00DF001D" w14:paraId="45A9FF48" w14:textId="77777777" w:rsidTr="00C30EA6">
        <w:tc>
          <w:tcPr>
            <w:tcW w:w="5173" w:type="dxa"/>
            <w:tcBorders>
              <w:top w:val="nil"/>
              <w:left w:val="nil"/>
              <w:bottom w:val="nil"/>
              <w:right w:val="nil"/>
            </w:tcBorders>
          </w:tcPr>
          <w:p w14:paraId="70876B38" w14:textId="77777777" w:rsidR="006F5D61" w:rsidRPr="00DF001D" w:rsidRDefault="006F5D61" w:rsidP="00862361">
            <w:pPr>
              <w:spacing w:after="0"/>
              <w:jc w:val="left"/>
              <w:rPr>
                <w:rFonts w:asciiTheme="minorBidi" w:hAnsiTheme="minorBidi"/>
                <w:szCs w:val="20"/>
              </w:rPr>
            </w:pPr>
            <w:r w:rsidRPr="00DF001D">
              <w:rPr>
                <w:rFonts w:asciiTheme="minorBidi" w:hAnsiTheme="minorBidi"/>
                <w:szCs w:val="20"/>
              </w:rPr>
              <w:t>Koncentrace, složení</w:t>
            </w:r>
          </w:p>
        </w:tc>
        <w:tc>
          <w:tcPr>
            <w:tcW w:w="4039" w:type="dxa"/>
            <w:tcBorders>
              <w:top w:val="nil"/>
              <w:left w:val="nil"/>
              <w:bottom w:val="nil"/>
              <w:right w:val="nil"/>
            </w:tcBorders>
          </w:tcPr>
          <w:p w14:paraId="16293384" w14:textId="5B232CF8" w:rsidR="006F5D61" w:rsidRPr="00DF001D" w:rsidRDefault="006F5D61" w:rsidP="00862361">
            <w:pPr>
              <w:spacing w:after="0"/>
              <w:jc w:val="left"/>
              <w:rPr>
                <w:rFonts w:asciiTheme="minorBidi" w:hAnsiTheme="minorBidi"/>
                <w:szCs w:val="20"/>
              </w:rPr>
            </w:pPr>
            <w:r w:rsidRPr="00DF001D">
              <w:rPr>
                <w:rFonts w:asciiTheme="minorBidi" w:hAnsiTheme="minorBidi"/>
                <w:szCs w:val="20"/>
              </w:rPr>
              <w:t xml:space="preserve">% </w:t>
            </w:r>
            <w:proofErr w:type="spellStart"/>
            <w:r w:rsidRPr="00DF001D">
              <w:rPr>
                <w:rFonts w:asciiTheme="minorBidi" w:hAnsiTheme="minorBidi"/>
                <w:szCs w:val="20"/>
              </w:rPr>
              <w:t>obj</w:t>
            </w:r>
            <w:proofErr w:type="spellEnd"/>
            <w:r w:rsidRPr="00DF001D">
              <w:rPr>
                <w:rFonts w:asciiTheme="minorBidi" w:hAnsiTheme="minorBidi"/>
                <w:szCs w:val="20"/>
              </w:rPr>
              <w:t>.</w:t>
            </w:r>
            <w:r w:rsidR="0039443F">
              <w:rPr>
                <w:rFonts w:asciiTheme="minorBidi" w:hAnsiTheme="minorBidi"/>
                <w:szCs w:val="20"/>
              </w:rPr>
              <w:t>,</w:t>
            </w:r>
            <w:r w:rsidRPr="00DF001D">
              <w:rPr>
                <w:rFonts w:asciiTheme="minorBidi" w:hAnsiTheme="minorBidi"/>
                <w:szCs w:val="20"/>
              </w:rPr>
              <w:t xml:space="preserve"> % hm,  mg/l, mg/m</w:t>
            </w:r>
            <w:r w:rsidRPr="00DF001D">
              <w:rPr>
                <w:rFonts w:asciiTheme="minorBidi" w:hAnsiTheme="minorBidi"/>
                <w:szCs w:val="20"/>
                <w:vertAlign w:val="superscript"/>
              </w:rPr>
              <w:t>3</w:t>
            </w:r>
            <w:r w:rsidRPr="00DF001D">
              <w:rPr>
                <w:rFonts w:asciiTheme="minorBidi" w:hAnsiTheme="minorBidi"/>
                <w:szCs w:val="20"/>
              </w:rPr>
              <w:t xml:space="preserve">, </w:t>
            </w:r>
            <w:r w:rsidRPr="00DF001D">
              <w:rPr>
                <w:rFonts w:asciiTheme="minorBidi" w:eastAsia="Symbol" w:hAnsiTheme="minorBidi" w:cs="Symbol"/>
                <w:szCs w:val="20"/>
              </w:rPr>
              <w:t>m</w:t>
            </w:r>
            <w:r w:rsidRPr="00DF001D">
              <w:rPr>
                <w:rFonts w:asciiTheme="minorBidi" w:hAnsiTheme="minorBidi"/>
                <w:szCs w:val="20"/>
              </w:rPr>
              <w:t>g/m</w:t>
            </w:r>
            <w:r w:rsidRPr="00DF001D">
              <w:rPr>
                <w:rFonts w:asciiTheme="minorBidi" w:hAnsiTheme="minorBidi"/>
                <w:szCs w:val="20"/>
                <w:vertAlign w:val="superscript"/>
              </w:rPr>
              <w:t>3</w:t>
            </w:r>
            <w:r w:rsidRPr="00DF001D">
              <w:rPr>
                <w:rFonts w:asciiTheme="minorBidi" w:hAnsiTheme="minorBidi"/>
                <w:szCs w:val="20"/>
              </w:rPr>
              <w:t xml:space="preserve">, </w:t>
            </w:r>
            <w:r w:rsidRPr="00DF001D">
              <w:rPr>
                <w:rFonts w:asciiTheme="minorBidi" w:eastAsia="Symbol" w:hAnsiTheme="minorBidi" w:cs="Symbol"/>
                <w:szCs w:val="20"/>
              </w:rPr>
              <w:t>m</w:t>
            </w:r>
            <w:r w:rsidRPr="00DF001D">
              <w:rPr>
                <w:rFonts w:asciiTheme="minorBidi" w:hAnsiTheme="minorBidi"/>
                <w:szCs w:val="20"/>
              </w:rPr>
              <w:t>g/kg</w:t>
            </w:r>
          </w:p>
        </w:tc>
      </w:tr>
      <w:tr w:rsidR="006F5D61" w:rsidRPr="00DF001D" w14:paraId="228A0F3C" w14:textId="77777777" w:rsidTr="00C30EA6">
        <w:tc>
          <w:tcPr>
            <w:tcW w:w="5173" w:type="dxa"/>
            <w:tcBorders>
              <w:top w:val="nil"/>
              <w:left w:val="nil"/>
              <w:bottom w:val="nil"/>
              <w:right w:val="nil"/>
            </w:tcBorders>
          </w:tcPr>
          <w:p w14:paraId="25B34D11" w14:textId="1CCBDBD8" w:rsidR="00490084" w:rsidRPr="00DF001D" w:rsidRDefault="006F5D61" w:rsidP="00862361">
            <w:pPr>
              <w:spacing w:after="0"/>
              <w:jc w:val="left"/>
              <w:rPr>
                <w:rFonts w:asciiTheme="minorBidi" w:hAnsiTheme="minorBidi"/>
                <w:szCs w:val="20"/>
              </w:rPr>
            </w:pPr>
            <w:r w:rsidRPr="00DF001D">
              <w:rPr>
                <w:rFonts w:asciiTheme="minorBidi" w:hAnsiTheme="minorBidi"/>
                <w:szCs w:val="20"/>
              </w:rPr>
              <w:t xml:space="preserve">Množství, spotřeba, tok   </w:t>
            </w:r>
          </w:p>
        </w:tc>
        <w:tc>
          <w:tcPr>
            <w:tcW w:w="4039" w:type="dxa"/>
            <w:tcBorders>
              <w:top w:val="nil"/>
              <w:left w:val="nil"/>
              <w:bottom w:val="nil"/>
              <w:right w:val="nil"/>
            </w:tcBorders>
          </w:tcPr>
          <w:p w14:paraId="6AA04BD5" w14:textId="77777777" w:rsidR="006F5D61" w:rsidRPr="00DF001D" w:rsidRDefault="006F5D61" w:rsidP="00862361">
            <w:pPr>
              <w:spacing w:after="0"/>
              <w:jc w:val="left"/>
              <w:rPr>
                <w:rFonts w:asciiTheme="minorBidi" w:hAnsiTheme="minorBidi"/>
                <w:szCs w:val="20"/>
              </w:rPr>
            </w:pPr>
            <w:r w:rsidRPr="00DF001D">
              <w:rPr>
                <w:rFonts w:asciiTheme="minorBidi" w:hAnsiTheme="minorBidi"/>
                <w:szCs w:val="20"/>
              </w:rPr>
              <w:t>m</w:t>
            </w:r>
            <w:r w:rsidRPr="00DF001D">
              <w:rPr>
                <w:rFonts w:asciiTheme="minorBidi" w:hAnsiTheme="minorBidi"/>
                <w:szCs w:val="20"/>
                <w:vertAlign w:val="superscript"/>
              </w:rPr>
              <w:t>3</w:t>
            </w:r>
            <w:r w:rsidRPr="00DF001D">
              <w:rPr>
                <w:rFonts w:asciiTheme="minorBidi" w:hAnsiTheme="minorBidi"/>
                <w:szCs w:val="20"/>
              </w:rPr>
              <w:t>/hod, Nm</w:t>
            </w:r>
            <w:r w:rsidRPr="00DF001D">
              <w:rPr>
                <w:rFonts w:asciiTheme="minorBidi" w:hAnsiTheme="minorBidi"/>
                <w:szCs w:val="20"/>
                <w:vertAlign w:val="superscript"/>
              </w:rPr>
              <w:t>3</w:t>
            </w:r>
            <w:r w:rsidRPr="00DF001D">
              <w:rPr>
                <w:rFonts w:asciiTheme="minorBidi" w:hAnsiTheme="minorBidi"/>
                <w:szCs w:val="20"/>
              </w:rPr>
              <w:t>/hod, kg/s, kg/hod, t/hod, t/rok</w:t>
            </w:r>
          </w:p>
        </w:tc>
      </w:tr>
      <w:tr w:rsidR="006F5D61" w:rsidRPr="00DF001D" w14:paraId="55251E80" w14:textId="77777777" w:rsidTr="00C30EA6">
        <w:tc>
          <w:tcPr>
            <w:tcW w:w="5173" w:type="dxa"/>
            <w:tcBorders>
              <w:top w:val="nil"/>
              <w:left w:val="nil"/>
              <w:bottom w:val="nil"/>
              <w:right w:val="nil"/>
            </w:tcBorders>
          </w:tcPr>
          <w:p w14:paraId="25773702" w14:textId="77777777" w:rsidR="006F5D61" w:rsidRPr="00DF001D" w:rsidRDefault="006F5D61" w:rsidP="00862361">
            <w:pPr>
              <w:spacing w:after="0"/>
              <w:jc w:val="left"/>
              <w:rPr>
                <w:rFonts w:asciiTheme="minorBidi" w:hAnsiTheme="minorBidi"/>
                <w:szCs w:val="20"/>
              </w:rPr>
            </w:pPr>
            <w:r w:rsidRPr="00DF001D">
              <w:rPr>
                <w:rFonts w:asciiTheme="minorBidi" w:hAnsiTheme="minorBidi"/>
                <w:szCs w:val="20"/>
              </w:rPr>
              <w:t>Objem</w:t>
            </w:r>
          </w:p>
        </w:tc>
        <w:tc>
          <w:tcPr>
            <w:tcW w:w="4039" w:type="dxa"/>
            <w:tcBorders>
              <w:top w:val="nil"/>
              <w:left w:val="nil"/>
              <w:bottom w:val="nil"/>
              <w:right w:val="nil"/>
            </w:tcBorders>
          </w:tcPr>
          <w:p w14:paraId="698602C5" w14:textId="77777777" w:rsidR="006F5D61" w:rsidRPr="00DF001D" w:rsidRDefault="006F5D61" w:rsidP="00862361">
            <w:pPr>
              <w:spacing w:after="0"/>
              <w:jc w:val="left"/>
              <w:rPr>
                <w:rFonts w:asciiTheme="minorBidi" w:hAnsiTheme="minorBidi"/>
                <w:szCs w:val="20"/>
              </w:rPr>
            </w:pPr>
            <w:r w:rsidRPr="00DF001D">
              <w:rPr>
                <w:rFonts w:asciiTheme="minorBidi" w:hAnsiTheme="minorBidi"/>
                <w:szCs w:val="20"/>
              </w:rPr>
              <w:t>m</w:t>
            </w:r>
            <w:r w:rsidRPr="00DF001D">
              <w:rPr>
                <w:rFonts w:asciiTheme="minorBidi" w:hAnsiTheme="minorBidi"/>
                <w:szCs w:val="20"/>
                <w:vertAlign w:val="superscript"/>
              </w:rPr>
              <w:t>3</w:t>
            </w:r>
          </w:p>
        </w:tc>
      </w:tr>
      <w:tr w:rsidR="006F5D61" w:rsidRPr="00DF001D" w14:paraId="2CBD486C" w14:textId="77777777" w:rsidTr="00C30EA6">
        <w:tc>
          <w:tcPr>
            <w:tcW w:w="5173" w:type="dxa"/>
            <w:tcBorders>
              <w:top w:val="nil"/>
              <w:left w:val="nil"/>
              <w:bottom w:val="nil"/>
              <w:right w:val="nil"/>
            </w:tcBorders>
          </w:tcPr>
          <w:p w14:paraId="0C0FF3AA" w14:textId="499AC33C" w:rsidR="006F5D61" w:rsidRPr="00DF001D" w:rsidRDefault="006F5D61" w:rsidP="00862361">
            <w:pPr>
              <w:spacing w:after="0"/>
              <w:jc w:val="left"/>
              <w:rPr>
                <w:rFonts w:asciiTheme="minorBidi" w:hAnsiTheme="minorBidi"/>
                <w:szCs w:val="20"/>
              </w:rPr>
            </w:pPr>
            <w:r w:rsidRPr="00DF001D">
              <w:rPr>
                <w:rFonts w:asciiTheme="minorBidi" w:hAnsiTheme="minorBidi"/>
                <w:szCs w:val="20"/>
              </w:rPr>
              <w:t>Objem plynů za normálních podmínek</w:t>
            </w:r>
            <w:r w:rsidR="0039443F">
              <w:rPr>
                <w:rFonts w:asciiTheme="minorBidi" w:hAnsiTheme="minorBidi"/>
                <w:szCs w:val="20"/>
              </w:rPr>
              <w:t xml:space="preserve">, </w:t>
            </w:r>
            <w:r w:rsidRPr="00DF001D">
              <w:rPr>
                <w:rFonts w:asciiTheme="minorBidi" w:hAnsiTheme="minorBidi"/>
                <w:szCs w:val="20"/>
              </w:rPr>
              <w:t>tlak 1,0132 bar, teplota 0°C</w:t>
            </w:r>
          </w:p>
        </w:tc>
        <w:tc>
          <w:tcPr>
            <w:tcW w:w="4039" w:type="dxa"/>
            <w:tcBorders>
              <w:top w:val="nil"/>
              <w:left w:val="nil"/>
              <w:bottom w:val="nil"/>
              <w:right w:val="nil"/>
            </w:tcBorders>
          </w:tcPr>
          <w:p w14:paraId="5B036818" w14:textId="5293BCB2" w:rsidR="006F5D61" w:rsidRPr="001F691D" w:rsidRDefault="006F5D61" w:rsidP="00862361">
            <w:pPr>
              <w:spacing w:after="0"/>
              <w:jc w:val="left"/>
              <w:rPr>
                <w:rFonts w:asciiTheme="minorBidi" w:hAnsiTheme="minorBidi"/>
                <w:szCs w:val="20"/>
              </w:rPr>
            </w:pPr>
            <w:r w:rsidRPr="00DF001D">
              <w:rPr>
                <w:rFonts w:asciiTheme="minorBidi" w:hAnsiTheme="minorBidi"/>
                <w:szCs w:val="20"/>
              </w:rPr>
              <w:t>Nm</w:t>
            </w:r>
            <w:r w:rsidRPr="00DF001D">
              <w:rPr>
                <w:rFonts w:asciiTheme="minorBidi" w:hAnsiTheme="minorBidi"/>
                <w:szCs w:val="20"/>
                <w:vertAlign w:val="superscript"/>
              </w:rPr>
              <w:t>3</w:t>
            </w:r>
            <w:r w:rsidR="006F70DB">
              <w:rPr>
                <w:rFonts w:asciiTheme="minorBidi" w:hAnsiTheme="minorBidi"/>
                <w:szCs w:val="20"/>
                <w:vertAlign w:val="superscript"/>
              </w:rPr>
              <w:t xml:space="preserve"> </w:t>
            </w:r>
            <w:r w:rsidR="006F70DB">
              <w:rPr>
                <w:rFonts w:asciiTheme="minorBidi" w:hAnsiTheme="minorBidi"/>
                <w:szCs w:val="20"/>
              </w:rPr>
              <w:t>( Normální podmínky)</w:t>
            </w:r>
          </w:p>
        </w:tc>
      </w:tr>
      <w:tr w:rsidR="006F5D61" w:rsidRPr="00DF001D" w14:paraId="65A20E0E" w14:textId="77777777" w:rsidTr="00C30EA6">
        <w:tc>
          <w:tcPr>
            <w:tcW w:w="5173" w:type="dxa"/>
            <w:tcBorders>
              <w:top w:val="nil"/>
              <w:left w:val="nil"/>
              <w:bottom w:val="nil"/>
              <w:right w:val="nil"/>
            </w:tcBorders>
          </w:tcPr>
          <w:p w14:paraId="749019B1" w14:textId="77777777" w:rsidR="006F5D61" w:rsidRPr="00DF001D" w:rsidRDefault="006F5D61" w:rsidP="00862361">
            <w:pPr>
              <w:spacing w:after="0"/>
              <w:jc w:val="left"/>
              <w:rPr>
                <w:rFonts w:asciiTheme="minorBidi" w:hAnsiTheme="minorBidi"/>
                <w:szCs w:val="20"/>
              </w:rPr>
            </w:pPr>
            <w:r w:rsidRPr="00DF001D">
              <w:rPr>
                <w:rFonts w:asciiTheme="minorBidi" w:hAnsiTheme="minorBidi"/>
                <w:szCs w:val="20"/>
              </w:rPr>
              <w:t>Otáčky</w:t>
            </w:r>
          </w:p>
        </w:tc>
        <w:tc>
          <w:tcPr>
            <w:tcW w:w="4039" w:type="dxa"/>
            <w:tcBorders>
              <w:top w:val="nil"/>
              <w:left w:val="nil"/>
              <w:bottom w:val="nil"/>
              <w:right w:val="nil"/>
            </w:tcBorders>
          </w:tcPr>
          <w:p w14:paraId="57369FEC" w14:textId="77777777" w:rsidR="006F5D61" w:rsidRPr="00DF001D" w:rsidRDefault="006F5D61" w:rsidP="00862361">
            <w:pPr>
              <w:spacing w:after="0"/>
              <w:jc w:val="left"/>
              <w:rPr>
                <w:rFonts w:asciiTheme="minorBidi" w:hAnsiTheme="minorBidi"/>
                <w:szCs w:val="20"/>
              </w:rPr>
            </w:pPr>
            <w:r w:rsidRPr="00DF001D">
              <w:rPr>
                <w:rFonts w:asciiTheme="minorBidi" w:hAnsiTheme="minorBidi"/>
                <w:szCs w:val="20"/>
              </w:rPr>
              <w:t>s</w:t>
            </w:r>
            <w:r w:rsidRPr="00DF001D">
              <w:rPr>
                <w:rFonts w:asciiTheme="minorBidi" w:hAnsiTheme="minorBidi"/>
                <w:szCs w:val="20"/>
                <w:vertAlign w:val="superscript"/>
              </w:rPr>
              <w:t>-1</w:t>
            </w:r>
            <w:r w:rsidRPr="00DF001D">
              <w:rPr>
                <w:rFonts w:asciiTheme="minorBidi" w:hAnsiTheme="minorBidi"/>
                <w:szCs w:val="20"/>
              </w:rPr>
              <w:t>, min</w:t>
            </w:r>
            <w:r w:rsidRPr="00DF001D">
              <w:rPr>
                <w:rFonts w:asciiTheme="minorBidi" w:hAnsiTheme="minorBidi"/>
                <w:szCs w:val="20"/>
                <w:vertAlign w:val="superscript"/>
              </w:rPr>
              <w:t>-1</w:t>
            </w:r>
          </w:p>
        </w:tc>
      </w:tr>
      <w:tr w:rsidR="006F5D61" w:rsidRPr="00DF001D" w14:paraId="22C46D31" w14:textId="77777777" w:rsidTr="00C30EA6">
        <w:tc>
          <w:tcPr>
            <w:tcW w:w="5173" w:type="dxa"/>
            <w:tcBorders>
              <w:top w:val="nil"/>
              <w:left w:val="nil"/>
              <w:bottom w:val="nil"/>
              <w:right w:val="nil"/>
            </w:tcBorders>
          </w:tcPr>
          <w:p w14:paraId="15020974" w14:textId="77777777" w:rsidR="006F5D61" w:rsidRPr="00DF001D" w:rsidRDefault="006F5D61" w:rsidP="00862361">
            <w:pPr>
              <w:spacing w:after="0"/>
              <w:jc w:val="left"/>
              <w:rPr>
                <w:rFonts w:asciiTheme="minorBidi" w:hAnsiTheme="minorBidi"/>
                <w:szCs w:val="20"/>
              </w:rPr>
            </w:pPr>
            <w:r w:rsidRPr="00DF001D">
              <w:rPr>
                <w:rFonts w:asciiTheme="minorBidi" w:hAnsiTheme="minorBidi"/>
                <w:szCs w:val="20"/>
              </w:rPr>
              <w:t>Teplota, teplotní rozdíl</w:t>
            </w:r>
          </w:p>
        </w:tc>
        <w:tc>
          <w:tcPr>
            <w:tcW w:w="4039" w:type="dxa"/>
            <w:tcBorders>
              <w:top w:val="nil"/>
              <w:left w:val="nil"/>
              <w:bottom w:val="nil"/>
              <w:right w:val="nil"/>
            </w:tcBorders>
          </w:tcPr>
          <w:p w14:paraId="0A315CDE" w14:textId="77777777" w:rsidR="006F5D61" w:rsidRPr="00DF001D" w:rsidRDefault="006F5D61" w:rsidP="00862361">
            <w:pPr>
              <w:spacing w:after="0"/>
              <w:jc w:val="left"/>
              <w:rPr>
                <w:rFonts w:asciiTheme="minorBidi" w:hAnsiTheme="minorBidi"/>
                <w:szCs w:val="20"/>
              </w:rPr>
            </w:pPr>
            <w:r w:rsidRPr="00DF001D">
              <w:rPr>
                <w:rFonts w:asciiTheme="minorBidi" w:hAnsiTheme="minorBidi"/>
                <w:szCs w:val="20"/>
              </w:rPr>
              <w:t>°C</w:t>
            </w:r>
          </w:p>
        </w:tc>
      </w:tr>
      <w:tr w:rsidR="006F5D61" w:rsidRPr="00DF001D" w14:paraId="07AE18C3" w14:textId="77777777" w:rsidTr="00C30EA6">
        <w:tc>
          <w:tcPr>
            <w:tcW w:w="5173" w:type="dxa"/>
            <w:tcBorders>
              <w:top w:val="nil"/>
              <w:left w:val="nil"/>
              <w:bottom w:val="nil"/>
              <w:right w:val="nil"/>
            </w:tcBorders>
          </w:tcPr>
          <w:p w14:paraId="649DC1A6" w14:textId="77777777" w:rsidR="006F5D61" w:rsidRPr="00DF001D" w:rsidRDefault="006F5D61" w:rsidP="00862361">
            <w:pPr>
              <w:spacing w:after="0"/>
              <w:jc w:val="left"/>
              <w:rPr>
                <w:rFonts w:asciiTheme="minorBidi" w:hAnsiTheme="minorBidi"/>
                <w:szCs w:val="20"/>
              </w:rPr>
            </w:pPr>
            <w:r w:rsidRPr="00DF001D">
              <w:rPr>
                <w:rFonts w:asciiTheme="minorBidi" w:hAnsiTheme="minorBidi"/>
                <w:szCs w:val="20"/>
              </w:rPr>
              <w:t xml:space="preserve">Tlak </w:t>
            </w:r>
          </w:p>
        </w:tc>
        <w:tc>
          <w:tcPr>
            <w:tcW w:w="4039" w:type="dxa"/>
            <w:tcBorders>
              <w:top w:val="nil"/>
              <w:left w:val="nil"/>
              <w:bottom w:val="nil"/>
              <w:right w:val="nil"/>
            </w:tcBorders>
          </w:tcPr>
          <w:p w14:paraId="131AD6C6" w14:textId="16052931" w:rsidR="006F5D61" w:rsidRPr="00DF001D" w:rsidRDefault="006F5D61" w:rsidP="00862361">
            <w:pPr>
              <w:spacing w:after="0"/>
              <w:jc w:val="left"/>
              <w:rPr>
                <w:rFonts w:asciiTheme="minorBidi" w:hAnsiTheme="minorBidi"/>
                <w:szCs w:val="20"/>
              </w:rPr>
            </w:pPr>
            <w:r w:rsidRPr="00DF001D">
              <w:rPr>
                <w:rFonts w:asciiTheme="minorBidi" w:hAnsiTheme="minorBidi"/>
                <w:szCs w:val="20"/>
              </w:rPr>
              <w:t>MPa(g), MPa(a)</w:t>
            </w:r>
            <w:r w:rsidR="00952C03">
              <w:rPr>
                <w:rFonts w:asciiTheme="minorBidi" w:hAnsiTheme="minorBidi"/>
                <w:szCs w:val="20"/>
              </w:rPr>
              <w:t xml:space="preserve">, kPa(g) </w:t>
            </w:r>
            <w:r w:rsidR="005A3376">
              <w:rPr>
                <w:rFonts w:asciiTheme="minorBidi" w:hAnsiTheme="minorBidi"/>
                <w:szCs w:val="20"/>
              </w:rPr>
              <w:t>, kPa(a)</w:t>
            </w:r>
          </w:p>
        </w:tc>
      </w:tr>
      <w:tr w:rsidR="006F5D61" w:rsidRPr="00DF001D" w14:paraId="53C9A20F" w14:textId="77777777" w:rsidTr="00C30EA6">
        <w:tc>
          <w:tcPr>
            <w:tcW w:w="5173" w:type="dxa"/>
            <w:tcBorders>
              <w:top w:val="nil"/>
              <w:left w:val="nil"/>
              <w:bottom w:val="nil"/>
              <w:right w:val="nil"/>
            </w:tcBorders>
          </w:tcPr>
          <w:p w14:paraId="3CF8B879" w14:textId="77777777" w:rsidR="006F5D61" w:rsidRPr="00DF001D" w:rsidRDefault="006F5D61" w:rsidP="00862361">
            <w:pPr>
              <w:spacing w:after="0"/>
              <w:jc w:val="left"/>
              <w:rPr>
                <w:rFonts w:asciiTheme="minorBidi" w:hAnsiTheme="minorBidi"/>
                <w:szCs w:val="20"/>
              </w:rPr>
            </w:pPr>
            <w:r w:rsidRPr="00DF001D">
              <w:rPr>
                <w:rFonts w:asciiTheme="minorBidi" w:hAnsiTheme="minorBidi"/>
                <w:szCs w:val="20"/>
              </w:rPr>
              <w:t>Vodivost (elektrická)</w:t>
            </w:r>
          </w:p>
        </w:tc>
        <w:tc>
          <w:tcPr>
            <w:tcW w:w="4039" w:type="dxa"/>
            <w:tcBorders>
              <w:top w:val="nil"/>
              <w:left w:val="nil"/>
              <w:bottom w:val="nil"/>
              <w:right w:val="nil"/>
            </w:tcBorders>
          </w:tcPr>
          <w:p w14:paraId="2CC9C64F" w14:textId="77777777" w:rsidR="006F5D61" w:rsidRPr="00DF001D" w:rsidRDefault="006F5D61" w:rsidP="00862361">
            <w:pPr>
              <w:spacing w:after="0"/>
              <w:jc w:val="left"/>
              <w:rPr>
                <w:rFonts w:asciiTheme="minorBidi" w:hAnsiTheme="minorBidi"/>
                <w:szCs w:val="20"/>
              </w:rPr>
            </w:pPr>
            <w:r w:rsidRPr="00DF001D">
              <w:rPr>
                <w:rFonts w:asciiTheme="minorBidi" w:eastAsia="Arial" w:hAnsiTheme="minorBidi" w:cs="Arial"/>
                <w:szCs w:val="20"/>
              </w:rPr>
              <w:t>µ</w:t>
            </w:r>
            <w:r w:rsidRPr="00DF001D">
              <w:rPr>
                <w:rFonts w:asciiTheme="minorBidi" w:hAnsiTheme="minorBidi"/>
                <w:szCs w:val="20"/>
              </w:rPr>
              <w:t>S/m</w:t>
            </w:r>
          </w:p>
        </w:tc>
      </w:tr>
      <w:tr w:rsidR="006F5D61" w:rsidRPr="00DF001D" w14:paraId="3BB9DDD3" w14:textId="77777777" w:rsidTr="00C30EA6">
        <w:tc>
          <w:tcPr>
            <w:tcW w:w="5173" w:type="dxa"/>
            <w:tcBorders>
              <w:top w:val="nil"/>
              <w:left w:val="nil"/>
              <w:bottom w:val="nil"/>
              <w:right w:val="nil"/>
            </w:tcBorders>
          </w:tcPr>
          <w:p w14:paraId="795AFFB9" w14:textId="77777777" w:rsidR="006F5D61" w:rsidRPr="00DF001D" w:rsidRDefault="006F5D61" w:rsidP="00862361">
            <w:pPr>
              <w:rPr>
                <w:rFonts w:asciiTheme="minorBidi" w:hAnsiTheme="minorBidi"/>
                <w:szCs w:val="20"/>
              </w:rPr>
            </w:pPr>
            <w:r w:rsidRPr="00DF001D">
              <w:rPr>
                <w:rFonts w:asciiTheme="minorBidi" w:hAnsiTheme="minorBidi"/>
                <w:szCs w:val="20"/>
              </w:rPr>
              <w:t>Výkon, tepelný tok</w:t>
            </w:r>
          </w:p>
        </w:tc>
        <w:tc>
          <w:tcPr>
            <w:tcW w:w="4039" w:type="dxa"/>
            <w:tcBorders>
              <w:top w:val="nil"/>
              <w:left w:val="nil"/>
              <w:bottom w:val="nil"/>
              <w:right w:val="nil"/>
            </w:tcBorders>
          </w:tcPr>
          <w:p w14:paraId="33115A16" w14:textId="77777777" w:rsidR="006F5D61" w:rsidRPr="00DF001D" w:rsidRDefault="006F5D61" w:rsidP="00862361">
            <w:pPr>
              <w:rPr>
                <w:rFonts w:asciiTheme="minorBidi" w:hAnsiTheme="minorBidi"/>
                <w:szCs w:val="20"/>
              </w:rPr>
            </w:pPr>
            <w:r w:rsidRPr="00DF001D">
              <w:rPr>
                <w:rFonts w:asciiTheme="minorBidi" w:hAnsiTheme="minorBidi"/>
                <w:szCs w:val="20"/>
              </w:rPr>
              <w:t>W, kW, MW</w:t>
            </w:r>
          </w:p>
        </w:tc>
      </w:tr>
    </w:tbl>
    <w:p w14:paraId="747E0D6A" w14:textId="05008850" w:rsidR="00354C79" w:rsidRPr="00B76313" w:rsidRDefault="00354C79" w:rsidP="00130CFF">
      <w:pPr>
        <w:pStyle w:val="TCBNadpis2"/>
        <w:ind w:left="0"/>
      </w:pPr>
      <w:bookmarkStart w:id="54" w:name="_Toc116114066"/>
      <w:bookmarkStart w:id="55" w:name="_Toc116278867"/>
      <w:bookmarkStart w:id="56" w:name="_Toc116791258"/>
      <w:bookmarkStart w:id="57" w:name="_Toc116958291"/>
      <w:bookmarkStart w:id="58" w:name="_Toc141683014"/>
      <w:bookmarkStart w:id="59" w:name="_Toc153270385"/>
      <w:r w:rsidRPr="00B76313">
        <w:t>Systém jednotného značení</w:t>
      </w:r>
      <w:bookmarkEnd w:id="54"/>
      <w:bookmarkEnd w:id="55"/>
      <w:bookmarkEnd w:id="56"/>
      <w:bookmarkEnd w:id="57"/>
      <w:bookmarkEnd w:id="58"/>
      <w:r w:rsidR="00C73438">
        <w:t xml:space="preserve"> KKS a jeho aplikace</w:t>
      </w:r>
      <w:bookmarkEnd w:id="59"/>
    </w:p>
    <w:p w14:paraId="22D59FC2" w14:textId="7723CD3C" w:rsidR="00354C79" w:rsidRDefault="00354C79" w:rsidP="00354C79">
      <w:pPr>
        <w:pStyle w:val="TCBNormalni"/>
      </w:pPr>
      <w:r w:rsidRPr="00B76313">
        <w:t xml:space="preserve">Veškeré značení nově dodaného zařízení bude provedeno dle zvyklostí a požadavků </w:t>
      </w:r>
      <w:r w:rsidR="0066385C">
        <w:rPr>
          <w:smallCaps/>
        </w:rPr>
        <w:t>OBJEDNATELE</w:t>
      </w:r>
      <w:r w:rsidR="0066385C" w:rsidRPr="00B76313">
        <w:t xml:space="preserve"> – bude</w:t>
      </w:r>
      <w:r w:rsidRPr="00B76313">
        <w:t xml:space="preserve"> použit systém KKS</w:t>
      </w:r>
      <w:r w:rsidR="00DF001D">
        <w:t>.</w:t>
      </w:r>
    </w:p>
    <w:p w14:paraId="32CBD117" w14:textId="3124C16A" w:rsidR="00C73438" w:rsidRDefault="00C73438" w:rsidP="00C73438">
      <w:pPr>
        <w:pStyle w:val="TCBNormalni"/>
      </w:pPr>
      <w:r w:rsidRPr="00B76313">
        <w:t xml:space="preserve">KKS bude </w:t>
      </w:r>
      <w:r w:rsidR="0066385C" w:rsidRPr="00B76313">
        <w:t>využit ve</w:t>
      </w:r>
      <w:r w:rsidRPr="00B76313">
        <w:t xml:space="preserve"> veškeré projektové dokumentaci zabezpečované </w:t>
      </w:r>
      <w:r w:rsidR="0066385C" w:rsidRPr="00B76313">
        <w:t>ZHOTOVITELEM i</w:t>
      </w:r>
      <w:r w:rsidRPr="00B76313">
        <w:t xml:space="preserve"> pro fyzické označení dodaného zařízení při realizaci.</w:t>
      </w:r>
    </w:p>
    <w:p w14:paraId="46E5F98C" w14:textId="743B3C8F" w:rsidR="002C2C0D" w:rsidRPr="00B76313" w:rsidRDefault="002C2C0D" w:rsidP="00DF001D">
      <w:pPr>
        <w:pStyle w:val="TCBNormalni"/>
      </w:pPr>
      <w:r>
        <w:t>OBJEDNATEL disponuj</w:t>
      </w:r>
      <w:r w:rsidR="001E3C25">
        <w:t>e</w:t>
      </w:r>
      <w:r>
        <w:t xml:space="preserve"> interní směrnici o používání KKS značení. Směrnice </w:t>
      </w:r>
      <w:r w:rsidR="00DF001D">
        <w:t xml:space="preserve">- viz. </w:t>
      </w:r>
      <w:r w:rsidR="00DF001D" w:rsidRPr="00CC20D1">
        <w:t>Příloha A13.</w:t>
      </w:r>
      <w:r>
        <w:t xml:space="preserve"> </w:t>
      </w:r>
      <w:r w:rsidR="00130CFF">
        <w:t>Požaduje se použít pro značení normu DIN 6779-1.</w:t>
      </w:r>
    </w:p>
    <w:p w14:paraId="15A3F937" w14:textId="6782F0F2" w:rsidR="00C73438" w:rsidRDefault="00C73438" w:rsidP="00D638C1">
      <w:pPr>
        <w:pStyle w:val="TCBNormalni"/>
      </w:pPr>
      <w:r>
        <w:t>V rámci metodiky KKS OBJ</w:t>
      </w:r>
      <w:r w:rsidR="00333205">
        <w:t>ED</w:t>
      </w:r>
      <w:r>
        <w:t xml:space="preserve">NATELE se upřesňuje </w:t>
      </w:r>
      <w:r w:rsidR="00D638C1">
        <w:t xml:space="preserve">a ve spolupráci se správcem </w:t>
      </w:r>
      <w:r w:rsidR="0066385C">
        <w:t>KKS požaduje</w:t>
      </w:r>
      <w:r>
        <w:t xml:space="preserve">: </w:t>
      </w:r>
    </w:p>
    <w:p w14:paraId="79E513FC" w14:textId="4919E6FE" w:rsidR="005252C0" w:rsidRDefault="005252C0" w:rsidP="000701BF">
      <w:pPr>
        <w:pStyle w:val="TCBNormalni"/>
        <w:numPr>
          <w:ilvl w:val="0"/>
          <w:numId w:val="17"/>
        </w:numPr>
      </w:pPr>
      <w:r>
        <w:t xml:space="preserve">ZHOTOVITEL zabrání duplicitám ve značení KKS jak v rámci </w:t>
      </w:r>
      <w:r w:rsidR="00D15275">
        <w:t>DÍLA, tak</w:t>
      </w:r>
      <w:r>
        <w:t xml:space="preserve"> i </w:t>
      </w:r>
      <w:proofErr w:type="spellStart"/>
      <w:r>
        <w:t>bezkoliznost</w:t>
      </w:r>
      <w:proofErr w:type="spellEnd"/>
      <w:r>
        <w:t xml:space="preserve"> se stávajícím značením, které je částečně na VÝROBNĚ</w:t>
      </w:r>
      <w:r w:rsidR="002F2D9E">
        <w:t xml:space="preserve"> případn</w:t>
      </w:r>
      <w:r w:rsidR="0094489C">
        <w:t>ě jiných OB</w:t>
      </w:r>
      <w:r>
        <w:t xml:space="preserve"> použito. a to ve spolupráci se správcem KKS.  </w:t>
      </w:r>
    </w:p>
    <w:p w14:paraId="78D77A2A" w14:textId="568727DC" w:rsidR="00C73438" w:rsidRDefault="005252C0" w:rsidP="000701BF">
      <w:pPr>
        <w:pStyle w:val="TCBNormalni"/>
        <w:numPr>
          <w:ilvl w:val="0"/>
          <w:numId w:val="17"/>
        </w:numPr>
      </w:pPr>
      <w:r>
        <w:t xml:space="preserve"> ve strojní části se p</w:t>
      </w:r>
      <w:r w:rsidR="00C73438">
        <w:t xml:space="preserve">referuje </w:t>
      </w:r>
      <w:r w:rsidR="00C73438" w:rsidRPr="00333205">
        <w:rPr>
          <w:b/>
          <w:bCs/>
        </w:rPr>
        <w:t>použití desítkového značení na úrovni systému</w:t>
      </w:r>
      <w:r w:rsidR="00C73438">
        <w:t xml:space="preserve"> pro zařízení</w:t>
      </w:r>
      <w:r w:rsidR="00EB7468">
        <w:t xml:space="preserve"> a</w:t>
      </w:r>
      <w:r w:rsidR="00612EA0">
        <w:t> </w:t>
      </w:r>
      <w:r w:rsidR="00EB7468">
        <w:t>pro hlavní potrubní trasy</w:t>
      </w:r>
      <w:r w:rsidR="00C73438">
        <w:t>, pokud není v metodice výslovně uvedeno jinak. a je-li to z hlediska počtu zařízení možné.</w:t>
      </w:r>
    </w:p>
    <w:p w14:paraId="3D733456" w14:textId="6AB4080D" w:rsidR="00C73438" w:rsidRDefault="00C73438" w:rsidP="000701BF">
      <w:pPr>
        <w:pStyle w:val="TCBNormalni"/>
        <w:numPr>
          <w:ilvl w:val="0"/>
          <w:numId w:val="17"/>
        </w:numPr>
      </w:pPr>
      <w:r>
        <w:t xml:space="preserve">Pro potrubí platí, že při </w:t>
      </w:r>
      <w:r w:rsidRPr="00333205">
        <w:rPr>
          <w:b/>
          <w:bCs/>
        </w:rPr>
        <w:t>změně hodnoty PS nebo TS</w:t>
      </w:r>
      <w:r>
        <w:t xml:space="preserve"> </w:t>
      </w:r>
      <w:r w:rsidR="0066385C">
        <w:t>(dle</w:t>
      </w:r>
      <w:r>
        <w:t xml:space="preserve"> definice ČSN 13480) </w:t>
      </w:r>
      <w:r w:rsidRPr="00333205">
        <w:rPr>
          <w:b/>
          <w:bCs/>
        </w:rPr>
        <w:t xml:space="preserve">se vždy změní KKS kód na úrovni </w:t>
      </w:r>
      <w:r w:rsidR="00333205">
        <w:rPr>
          <w:b/>
          <w:bCs/>
        </w:rPr>
        <w:t xml:space="preserve">značení </w:t>
      </w:r>
      <w:r w:rsidRPr="00333205">
        <w:rPr>
          <w:b/>
          <w:bCs/>
        </w:rPr>
        <w:t>systému</w:t>
      </w:r>
      <w:r>
        <w:t>.</w:t>
      </w:r>
    </w:p>
    <w:p w14:paraId="0E49CBB5" w14:textId="77777777" w:rsidR="00C73438" w:rsidRDefault="00C73438" w:rsidP="000701BF">
      <w:pPr>
        <w:pStyle w:val="TCBNormalni"/>
        <w:numPr>
          <w:ilvl w:val="0"/>
          <w:numId w:val="17"/>
        </w:numPr>
      </w:pPr>
      <w:r w:rsidRPr="00333205">
        <w:rPr>
          <w:b/>
          <w:bCs/>
        </w:rPr>
        <w:t>Změna dimenze</w:t>
      </w:r>
      <w:r>
        <w:t xml:space="preserve"> potrubí znamená změnu značení kódu KKS.</w:t>
      </w:r>
    </w:p>
    <w:p w14:paraId="06D5E16F" w14:textId="50B2A8EF" w:rsidR="00C73438" w:rsidRPr="00333205" w:rsidRDefault="00C73438" w:rsidP="000701BF">
      <w:pPr>
        <w:pStyle w:val="TCBNormalni"/>
        <w:numPr>
          <w:ilvl w:val="0"/>
          <w:numId w:val="17"/>
        </w:numPr>
        <w:rPr>
          <w:b/>
          <w:bCs/>
        </w:rPr>
      </w:pPr>
      <w:r w:rsidRPr="00333205">
        <w:rPr>
          <w:b/>
          <w:bCs/>
        </w:rPr>
        <w:t>Označení trasy</w:t>
      </w:r>
      <w:r>
        <w:t xml:space="preserve"> preferuje se </w:t>
      </w:r>
      <w:r w:rsidRPr="00333205">
        <w:rPr>
          <w:b/>
          <w:bCs/>
        </w:rPr>
        <w:t>použití desítkového značení</w:t>
      </w:r>
      <w:r>
        <w:t xml:space="preserve"> </w:t>
      </w:r>
      <w:r w:rsidR="00333205">
        <w:t>na úrovni agr</w:t>
      </w:r>
      <w:r w:rsidR="00EB7468">
        <w:t>e</w:t>
      </w:r>
      <w:r w:rsidR="00333205">
        <w:t xml:space="preserve">gátu </w:t>
      </w:r>
      <w:r>
        <w:t xml:space="preserve">XXAABR010, BR020 </w:t>
      </w:r>
      <w:r w:rsidR="0066385C">
        <w:t>atd,</w:t>
      </w:r>
      <w:r>
        <w:t xml:space="preserve"> </w:t>
      </w:r>
    </w:p>
    <w:p w14:paraId="64C0C721" w14:textId="5ED39CB4" w:rsidR="004772B2" w:rsidRDefault="00C73438" w:rsidP="000701BF">
      <w:pPr>
        <w:pStyle w:val="TCBNormalni"/>
        <w:numPr>
          <w:ilvl w:val="0"/>
          <w:numId w:val="17"/>
        </w:numPr>
      </w:pPr>
      <w:r w:rsidRPr="00333205">
        <w:rPr>
          <w:b/>
          <w:bCs/>
        </w:rPr>
        <w:t>Označení armatur</w:t>
      </w:r>
      <w:r>
        <w:t xml:space="preserve"> </w:t>
      </w:r>
      <w:r w:rsidR="00333205">
        <w:t xml:space="preserve">bude použito </w:t>
      </w:r>
      <w:r w:rsidRPr="00333205">
        <w:rPr>
          <w:b/>
          <w:bCs/>
        </w:rPr>
        <w:t>s užitím desítkového značení potrubní tras</w:t>
      </w:r>
      <w:r>
        <w:t xml:space="preserve">y v KKS </w:t>
      </w:r>
      <w:r w:rsidR="0066385C">
        <w:t>kódu</w:t>
      </w:r>
      <w:r>
        <w:t xml:space="preserve"> </w:t>
      </w:r>
      <w:r w:rsidR="0066385C">
        <w:t>armatury,</w:t>
      </w:r>
      <w:r>
        <w:t xml:space="preserve"> tj. např. na </w:t>
      </w:r>
      <w:r w:rsidR="0066385C">
        <w:t>trase XXXAA</w:t>
      </w:r>
      <w:r w:rsidR="00333205">
        <w:t xml:space="preserve"> </w:t>
      </w:r>
      <w:r>
        <w:t xml:space="preserve">BR 020 bude </w:t>
      </w:r>
      <w:r w:rsidR="00333205">
        <w:t xml:space="preserve">uzavírací </w:t>
      </w:r>
      <w:proofErr w:type="spellStart"/>
      <w:r w:rsidR="00333205">
        <w:t>elektro</w:t>
      </w:r>
      <w:r>
        <w:t>armatura</w:t>
      </w:r>
      <w:proofErr w:type="spellEnd"/>
      <w:r>
        <w:t xml:space="preserve"> značena XXXAA</w:t>
      </w:r>
      <w:r w:rsidR="004772B2">
        <w:t xml:space="preserve"> </w:t>
      </w:r>
      <w:r>
        <w:t>A</w:t>
      </w:r>
      <w:r w:rsidR="004772B2">
        <w:t>A</w:t>
      </w:r>
      <w:r>
        <w:t>0</w:t>
      </w:r>
      <w:r w:rsidR="00333205">
        <w:t>2</w:t>
      </w:r>
      <w:r>
        <w:t>0</w:t>
      </w:r>
      <w:r w:rsidR="00333205">
        <w:t xml:space="preserve">, další </w:t>
      </w:r>
      <w:r w:rsidR="004772B2">
        <w:t>AA</w:t>
      </w:r>
      <w:r w:rsidR="00333205">
        <w:t xml:space="preserve">021 </w:t>
      </w:r>
      <w:r w:rsidR="0066385C">
        <w:t>atd,</w:t>
      </w:r>
      <w:r w:rsidR="00333205">
        <w:t xml:space="preserve"> ruční uzavírací armatura XXXAA520, dále </w:t>
      </w:r>
      <w:r w:rsidR="004772B2">
        <w:t>AA</w:t>
      </w:r>
      <w:r w:rsidR="00333205">
        <w:t xml:space="preserve">521, </w:t>
      </w:r>
      <w:r w:rsidR="004772B2">
        <w:t>AA</w:t>
      </w:r>
      <w:r w:rsidR="00333205">
        <w:t>52</w:t>
      </w:r>
      <w:r w:rsidR="004772B2">
        <w:t>2</w:t>
      </w:r>
      <w:r w:rsidR="00333205">
        <w:t>, zpětný ventil na téže trase XXXAA</w:t>
      </w:r>
      <w:r w:rsidR="0066385C">
        <w:t>820, což</w:t>
      </w:r>
      <w:r w:rsidR="00333205">
        <w:t xml:space="preserve"> umožňuje identifikovat trasu na které se armatura nachází. </w:t>
      </w:r>
    </w:p>
    <w:p w14:paraId="7774AC5D" w14:textId="77777777" w:rsidR="004772B2" w:rsidRDefault="004772B2" w:rsidP="000701BF">
      <w:pPr>
        <w:pStyle w:val="TCBNormalni"/>
        <w:numPr>
          <w:ilvl w:val="0"/>
          <w:numId w:val="17"/>
        </w:numPr>
      </w:pPr>
      <w:r w:rsidRPr="004772B2">
        <w:t>Změna dodavatele znamená vždy změnu na úrovni KKS systému.</w:t>
      </w:r>
      <w:r w:rsidR="00C73438" w:rsidRPr="004772B2">
        <w:t xml:space="preserve"> </w:t>
      </w:r>
    </w:p>
    <w:p w14:paraId="5FD43D08" w14:textId="2CDD158D" w:rsidR="00354C79" w:rsidRDefault="6DA5DD35" w:rsidP="000701BF">
      <w:pPr>
        <w:pStyle w:val="TCBNormalni"/>
        <w:numPr>
          <w:ilvl w:val="0"/>
          <w:numId w:val="17"/>
        </w:numPr>
        <w:rPr>
          <w:color w:val="000000"/>
        </w:rPr>
      </w:pPr>
      <w:r w:rsidRPr="1B66ADE8">
        <w:rPr>
          <w:b/>
          <w:bCs/>
        </w:rPr>
        <w:t xml:space="preserve">Značení připojovacích míst v rámci </w:t>
      </w:r>
      <w:r w:rsidR="7D42D302" w:rsidRPr="1B66ADE8">
        <w:rPr>
          <w:b/>
          <w:bCs/>
        </w:rPr>
        <w:t>projektu</w:t>
      </w:r>
      <w:r w:rsidR="7D42D302">
        <w:t>:</w:t>
      </w:r>
      <w:r>
        <w:t xml:space="preserve"> bude použit o značení systému a pořadové číslo toho připojovacího místa. Bude použito značení systému od toho media, které do provozního souboru </w:t>
      </w:r>
      <w:r w:rsidR="2300E6C4">
        <w:t xml:space="preserve">proudí (případně převažující směr </w:t>
      </w:r>
      <w:r w:rsidR="7D42D302">
        <w:t>proudění) tj.</w:t>
      </w:r>
      <w:r>
        <w:t xml:space="preserve"> XXXAA.001. </w:t>
      </w:r>
      <w:r w:rsidR="7D42D302">
        <w:t>ZHOTOVITEL zajistí</w:t>
      </w:r>
      <w:r w:rsidR="39337F3D">
        <w:t xml:space="preserve"> jednoznačnost v rámci koordinace a shodnost označení připojovacích míst v rámci DÍLA</w:t>
      </w:r>
      <w:r w:rsidR="4C240D92">
        <w:t>.</w:t>
      </w:r>
      <w:r w:rsidR="0510949C">
        <w:t xml:space="preserve"> </w:t>
      </w:r>
    </w:p>
    <w:p w14:paraId="6C364A93" w14:textId="56B2757A" w:rsidR="00354C79" w:rsidRDefault="00354C79" w:rsidP="00130CFF">
      <w:pPr>
        <w:pStyle w:val="TCBNadpis2"/>
        <w:ind w:left="0"/>
      </w:pPr>
      <w:bookmarkStart w:id="60" w:name="_Toc153270386"/>
      <w:r>
        <w:lastRenderedPageBreak/>
        <w:t>Štítky, popisy</w:t>
      </w:r>
      <w:bookmarkEnd w:id="60"/>
      <w:r>
        <w:t xml:space="preserve"> </w:t>
      </w:r>
    </w:p>
    <w:p w14:paraId="46EADFC2" w14:textId="58C71402" w:rsidR="00333205" w:rsidRPr="004722FE" w:rsidRDefault="00333205" w:rsidP="00333205">
      <w:pPr>
        <w:pStyle w:val="TCBNormalni"/>
      </w:pPr>
      <w:r>
        <w:t>Součástí DÍLA</w:t>
      </w:r>
      <w:r w:rsidR="00295244">
        <w:t xml:space="preserve"> </w:t>
      </w:r>
      <w:r w:rsidR="00CC20D1">
        <w:t>OB</w:t>
      </w:r>
      <w:r w:rsidR="00612EA0">
        <w:t xml:space="preserve"> </w:t>
      </w:r>
      <w:r w:rsidR="0028051E">
        <w:t>4</w:t>
      </w:r>
      <w:r w:rsidR="6F5D386A">
        <w:t xml:space="preserve"> </w:t>
      </w:r>
      <w:r>
        <w:t xml:space="preserve">je i zajištění značení: </w:t>
      </w:r>
    </w:p>
    <w:p w14:paraId="2611E300" w14:textId="77777777" w:rsidR="00333205" w:rsidRPr="004722FE" w:rsidRDefault="00333205" w:rsidP="000701BF">
      <w:pPr>
        <w:pStyle w:val="TCBNormalni"/>
        <w:numPr>
          <w:ilvl w:val="0"/>
          <w:numId w:val="6"/>
        </w:numPr>
        <w:rPr>
          <w:color w:val="000000"/>
        </w:rPr>
      </w:pPr>
      <w:r w:rsidRPr="004722FE">
        <w:rPr>
          <w:color w:val="000000"/>
        </w:rPr>
        <w:t xml:space="preserve">značení </w:t>
      </w:r>
      <w:r>
        <w:rPr>
          <w:color w:val="000000"/>
        </w:rPr>
        <w:t>JEDNOTKY</w:t>
      </w:r>
      <w:r w:rsidRPr="004722FE">
        <w:rPr>
          <w:color w:val="000000"/>
        </w:rPr>
        <w:t xml:space="preserve"> a jeho jednotlivých částí,</w:t>
      </w:r>
    </w:p>
    <w:p w14:paraId="173E3737" w14:textId="2A6A1A41" w:rsidR="00333205" w:rsidRPr="004722FE" w:rsidRDefault="00333205" w:rsidP="000701BF">
      <w:pPr>
        <w:pStyle w:val="TCBNormalni"/>
        <w:numPr>
          <w:ilvl w:val="0"/>
          <w:numId w:val="6"/>
        </w:numPr>
        <w:rPr>
          <w:color w:val="000000"/>
        </w:rPr>
      </w:pPr>
      <w:r w:rsidRPr="004722FE">
        <w:rPr>
          <w:color w:val="000000"/>
        </w:rPr>
        <w:t>bezpečnostní značení v návaznosti na ČSN ISO 38 64 s přihlédnutím k požadavků BOZP a</w:t>
      </w:r>
      <w:r w:rsidR="00612EA0">
        <w:rPr>
          <w:color w:val="000000"/>
        </w:rPr>
        <w:t> </w:t>
      </w:r>
      <w:r w:rsidRPr="004722FE">
        <w:rPr>
          <w:color w:val="000000"/>
        </w:rPr>
        <w:t>PO platným pro daný charakter DÍLA</w:t>
      </w:r>
      <w:r w:rsidR="00BE2925">
        <w:rPr>
          <w:color w:val="000000"/>
        </w:rPr>
        <w:t>.</w:t>
      </w:r>
    </w:p>
    <w:p w14:paraId="48C84A13" w14:textId="77777777" w:rsidR="00333205" w:rsidRDefault="00333205" w:rsidP="00333205">
      <w:pPr>
        <w:pStyle w:val="TCBNormalni"/>
        <w:rPr>
          <w:color w:val="000000"/>
        </w:rPr>
      </w:pPr>
      <w:r w:rsidRPr="004722FE">
        <w:rPr>
          <w:color w:val="000000"/>
        </w:rPr>
        <w:t xml:space="preserve">Veškerá technologická zařízení, potrubní trasy, armatury, odběry měření i elektrospotřebiče budou označeny štítky a doplňujícími tabulkami. </w:t>
      </w:r>
    </w:p>
    <w:p w14:paraId="1751A064" w14:textId="0E179A2D" w:rsidR="00FB4BF0" w:rsidRDefault="07453668" w:rsidP="7EEFA227">
      <w:pPr>
        <w:pStyle w:val="TCBNormalni"/>
        <w:rPr>
          <w:color w:val="000000" w:themeColor="text1"/>
        </w:rPr>
      </w:pPr>
      <w:r w:rsidRPr="7EEFA227">
        <w:rPr>
          <w:color w:val="000000" w:themeColor="text1"/>
        </w:rPr>
        <w:t>Štítky budou umístěny tak</w:t>
      </w:r>
      <w:r w:rsidR="4CFA0DE7" w:rsidRPr="7EEFA227">
        <w:rPr>
          <w:color w:val="000000" w:themeColor="text1"/>
        </w:rPr>
        <w:t>,</w:t>
      </w:r>
      <w:r w:rsidRPr="7EEFA227">
        <w:rPr>
          <w:color w:val="000000" w:themeColor="text1"/>
        </w:rPr>
        <w:t xml:space="preserve"> aby byly dobře čitelné. </w:t>
      </w:r>
      <w:r w:rsidR="5B79BDC9" w:rsidRPr="7EEFA227">
        <w:rPr>
          <w:color w:val="000000" w:themeColor="text1"/>
        </w:rPr>
        <w:t>Potrubí bude opatřeno pruhy ve vzdálenostech cca 15</w:t>
      </w:r>
      <w:r w:rsidR="1E8CDFC0" w:rsidRPr="7EEFA227">
        <w:rPr>
          <w:color w:val="000000" w:themeColor="text1"/>
        </w:rPr>
        <w:t xml:space="preserve"> </w:t>
      </w:r>
      <w:r w:rsidR="5B79BDC9" w:rsidRPr="7EEFA227">
        <w:rPr>
          <w:color w:val="000000" w:themeColor="text1"/>
        </w:rPr>
        <w:t>-</w:t>
      </w:r>
      <w:r w:rsidR="1E8CDFC0" w:rsidRPr="7EEFA227">
        <w:rPr>
          <w:color w:val="000000" w:themeColor="text1"/>
        </w:rPr>
        <w:t xml:space="preserve"> </w:t>
      </w:r>
      <w:r w:rsidR="5B79BDC9" w:rsidRPr="7EEFA227">
        <w:rPr>
          <w:color w:val="000000" w:themeColor="text1"/>
        </w:rPr>
        <w:t>20m.</w:t>
      </w:r>
    </w:p>
    <w:p w14:paraId="03ADFCAD" w14:textId="32B00F92" w:rsidR="00FB4BF0" w:rsidRPr="00FB4BF0" w:rsidRDefault="00247748" w:rsidP="00FB4BF0">
      <w:pPr>
        <w:pStyle w:val="TCBNormalni"/>
      </w:pPr>
      <w:r>
        <w:t>Štítky</w:t>
      </w:r>
      <w:r w:rsidR="00FB4BF0">
        <w:t xml:space="preserve"> bud</w:t>
      </w:r>
      <w:r>
        <w:t>ou</w:t>
      </w:r>
      <w:r w:rsidR="00FB4BF0">
        <w:t xml:space="preserve"> odpovídat </w:t>
      </w:r>
      <w:r>
        <w:t xml:space="preserve">Předpisu </w:t>
      </w:r>
      <w:r w:rsidR="00FB4BF0">
        <w:t xml:space="preserve">OBJEDNATELE – </w:t>
      </w:r>
      <w:r w:rsidR="00FB4BF0" w:rsidRPr="00247748">
        <w:t>viz. Příloha A 13</w:t>
      </w:r>
      <w:r w:rsidR="00FB4BF0">
        <w:t xml:space="preserve">. </w:t>
      </w:r>
    </w:p>
    <w:p w14:paraId="79D7CE1A" w14:textId="77777777" w:rsidR="00354C79" w:rsidRDefault="00354C79" w:rsidP="00130CFF">
      <w:pPr>
        <w:pStyle w:val="TCBNadpis3"/>
        <w:ind w:left="0"/>
      </w:pPr>
      <w:bookmarkStart w:id="61" w:name="_Toc153270387"/>
      <w:r>
        <w:t>Potrubí</w:t>
      </w:r>
      <w:bookmarkEnd w:id="61"/>
      <w:r>
        <w:t xml:space="preserve"> </w:t>
      </w:r>
    </w:p>
    <w:p w14:paraId="670AC071" w14:textId="77777777" w:rsidR="00354C79" w:rsidRPr="00442E0D" w:rsidRDefault="00354C79" w:rsidP="00354C79">
      <w:pPr>
        <w:pStyle w:val="TCBNormalni"/>
      </w:pPr>
      <w:r w:rsidRPr="004722FE">
        <w:rPr>
          <w:color w:val="000000"/>
        </w:rPr>
        <w:t>V souladu s projektovou dokumentací bude barevné označení nového potrubí a zařízení doplněno nápisy, štítky a tabulkami, které budou uvádět:</w:t>
      </w:r>
      <w:bookmarkStart w:id="62" w:name="_Toc136358234"/>
      <w:bookmarkStart w:id="63" w:name="_Toc136359132"/>
      <w:bookmarkStart w:id="64" w:name="_Toc220838420"/>
      <w:bookmarkStart w:id="65" w:name="_Toc221610922"/>
      <w:bookmarkStart w:id="66" w:name="_Toc378783540"/>
      <w:bookmarkStart w:id="67" w:name="_Toc424287286"/>
      <w:r w:rsidRPr="00375109">
        <w:t xml:space="preserve"> </w:t>
      </w:r>
      <w:bookmarkEnd w:id="62"/>
      <w:bookmarkEnd w:id="63"/>
      <w:bookmarkEnd w:id="64"/>
      <w:bookmarkEnd w:id="65"/>
      <w:bookmarkEnd w:id="66"/>
      <w:bookmarkEnd w:id="67"/>
    </w:p>
    <w:p w14:paraId="228598C7" w14:textId="5509BB24" w:rsidR="00354C79" w:rsidRPr="004722FE" w:rsidRDefault="00354C79" w:rsidP="000701BF">
      <w:pPr>
        <w:pStyle w:val="TCBNormalni"/>
        <w:numPr>
          <w:ilvl w:val="0"/>
          <w:numId w:val="7"/>
        </w:numPr>
        <w:rPr>
          <w:color w:val="000000"/>
        </w:rPr>
      </w:pPr>
      <w:r w:rsidRPr="004722FE">
        <w:rPr>
          <w:color w:val="000000"/>
        </w:rPr>
        <w:t>označení potrubní trasy či zařízení kódem KKS</w:t>
      </w:r>
      <w:r w:rsidR="00BE2925">
        <w:rPr>
          <w:color w:val="000000"/>
        </w:rPr>
        <w:t>,</w:t>
      </w:r>
    </w:p>
    <w:p w14:paraId="7A42C914" w14:textId="715D2AEB" w:rsidR="00354C79" w:rsidRPr="004722FE" w:rsidRDefault="00354C79" w:rsidP="000701BF">
      <w:pPr>
        <w:pStyle w:val="TCBNormalni"/>
        <w:numPr>
          <w:ilvl w:val="0"/>
          <w:numId w:val="7"/>
        </w:numPr>
        <w:rPr>
          <w:color w:val="000000"/>
        </w:rPr>
      </w:pPr>
      <w:r w:rsidRPr="004722FE">
        <w:rPr>
          <w:color w:val="000000"/>
        </w:rPr>
        <w:t>název média</w:t>
      </w:r>
      <w:r w:rsidR="00BE2925">
        <w:rPr>
          <w:color w:val="000000"/>
        </w:rPr>
        <w:t>,</w:t>
      </w:r>
    </w:p>
    <w:p w14:paraId="6F290CB5" w14:textId="1E446738" w:rsidR="00354C79" w:rsidRPr="004722FE" w:rsidRDefault="00354C79" w:rsidP="000701BF">
      <w:pPr>
        <w:pStyle w:val="TCBNormalni"/>
        <w:numPr>
          <w:ilvl w:val="0"/>
          <w:numId w:val="7"/>
        </w:numPr>
        <w:rPr>
          <w:color w:val="000000"/>
        </w:rPr>
      </w:pPr>
      <w:r w:rsidRPr="004722FE">
        <w:rPr>
          <w:color w:val="000000"/>
        </w:rPr>
        <w:t>parametry protékajícího média</w:t>
      </w:r>
      <w:r>
        <w:rPr>
          <w:color w:val="000000"/>
        </w:rPr>
        <w:t xml:space="preserve"> </w:t>
      </w:r>
      <w:r w:rsidR="0066385C">
        <w:rPr>
          <w:color w:val="000000"/>
        </w:rPr>
        <w:t>(hodnoty</w:t>
      </w:r>
      <w:r>
        <w:rPr>
          <w:color w:val="000000"/>
        </w:rPr>
        <w:t xml:space="preserve"> maximálního dovoleného talku a teploty)</w:t>
      </w:r>
      <w:r w:rsidR="00BE2925">
        <w:rPr>
          <w:color w:val="000000"/>
        </w:rPr>
        <w:t>,</w:t>
      </w:r>
    </w:p>
    <w:p w14:paraId="14D9731E" w14:textId="41388DE9" w:rsidR="00354C79" w:rsidRDefault="00354C79" w:rsidP="000701BF">
      <w:pPr>
        <w:pStyle w:val="TCBNormalni"/>
        <w:numPr>
          <w:ilvl w:val="0"/>
          <w:numId w:val="7"/>
        </w:numPr>
        <w:rPr>
          <w:color w:val="000000"/>
        </w:rPr>
      </w:pPr>
      <w:r w:rsidRPr="004722FE">
        <w:rPr>
          <w:color w:val="000000"/>
        </w:rPr>
        <w:t>směr toku média</w:t>
      </w:r>
      <w:r w:rsidR="00BE2925">
        <w:rPr>
          <w:color w:val="000000"/>
        </w:rPr>
        <w:t>,</w:t>
      </w:r>
    </w:p>
    <w:p w14:paraId="6779A93F" w14:textId="31A8F0D2" w:rsidR="00CB6872" w:rsidRPr="004722FE" w:rsidRDefault="00CB6872" w:rsidP="000701BF">
      <w:pPr>
        <w:pStyle w:val="TCBNormalni"/>
        <w:numPr>
          <w:ilvl w:val="0"/>
          <w:numId w:val="7"/>
        </w:numPr>
        <w:rPr>
          <w:color w:val="000000"/>
        </w:rPr>
      </w:pPr>
      <w:r w:rsidRPr="1B66ADE8">
        <w:rPr>
          <w:color w:val="000000" w:themeColor="text1"/>
        </w:rPr>
        <w:t xml:space="preserve">bezpečnostní značení (v případě nebezpečných </w:t>
      </w:r>
      <w:r w:rsidR="77664F2F" w:rsidRPr="1B66ADE8">
        <w:rPr>
          <w:color w:val="000000" w:themeColor="text1"/>
        </w:rPr>
        <w:t xml:space="preserve">chemických </w:t>
      </w:r>
      <w:r w:rsidRPr="1B66ADE8">
        <w:rPr>
          <w:color w:val="000000" w:themeColor="text1"/>
        </w:rPr>
        <w:t>látek)</w:t>
      </w:r>
      <w:r w:rsidR="00BE2925">
        <w:rPr>
          <w:color w:val="000000" w:themeColor="text1"/>
        </w:rPr>
        <w:t>.</w:t>
      </w:r>
      <w:r w:rsidRPr="1B66ADE8">
        <w:rPr>
          <w:color w:val="000000" w:themeColor="text1"/>
        </w:rPr>
        <w:t xml:space="preserve"> </w:t>
      </w:r>
    </w:p>
    <w:p w14:paraId="3573D203" w14:textId="77777777" w:rsidR="00354C79" w:rsidRPr="004722FE" w:rsidRDefault="00354C79" w:rsidP="00354C79">
      <w:pPr>
        <w:pStyle w:val="TCBNormalni"/>
        <w:rPr>
          <w:color w:val="000000"/>
        </w:rPr>
      </w:pPr>
      <w:r w:rsidRPr="004722FE">
        <w:rPr>
          <w:color w:val="000000"/>
        </w:rPr>
        <w:t>ZHOTOVITEL provede výměnu štítků označení zařízení kódy KKS, poškozené během oprav. Jde o štítky značení potrubních tras, armatur a zařízení. Stejně tak budou vyměněny typové štítky zařízení, chybějící nebo poškozené během oprav.</w:t>
      </w:r>
    </w:p>
    <w:p w14:paraId="374C815A" w14:textId="71DFE436" w:rsidR="00354C79" w:rsidRPr="006B43EA" w:rsidRDefault="00354C79" w:rsidP="00354C79">
      <w:pPr>
        <w:pStyle w:val="TCBNormalni"/>
      </w:pPr>
      <w:r>
        <w:t>U t</w:t>
      </w:r>
      <w:r w:rsidRPr="006B43EA">
        <w:t>lakov</w:t>
      </w:r>
      <w:r>
        <w:t>ých</w:t>
      </w:r>
      <w:r w:rsidRPr="006B43EA">
        <w:t xml:space="preserve"> zařízení musí být použit typovém štítku podle požadavků </w:t>
      </w:r>
      <w:proofErr w:type="gramStart"/>
      <w:r w:rsidRPr="006B43EA">
        <w:t>PED</w:t>
      </w:r>
      <w:proofErr w:type="gramEnd"/>
      <w:r w:rsidRPr="00375109">
        <w:t xml:space="preserve"> </w:t>
      </w:r>
      <w:r>
        <w:t xml:space="preserve">resp. </w:t>
      </w:r>
      <w:r w:rsidRPr="008B5FA2">
        <w:t>ČSN EN 13480-4</w:t>
      </w:r>
      <w:r w:rsidRPr="006B43EA">
        <w:t>.</w:t>
      </w:r>
    </w:p>
    <w:p w14:paraId="0D0B1F62" w14:textId="5459828D" w:rsidR="00354C79" w:rsidRPr="006B43EA" w:rsidRDefault="5EDA694E" w:rsidP="00354C79">
      <w:pPr>
        <w:pStyle w:val="TCBNormalni"/>
      </w:pPr>
      <w:r>
        <w:t>Příslušné potrubí bude zároveň značeno užitím značka CE</w:t>
      </w:r>
      <w:r w:rsidR="606EF947">
        <w:t>.</w:t>
      </w:r>
      <w:r>
        <w:t xml:space="preserve"> </w:t>
      </w:r>
    </w:p>
    <w:p w14:paraId="7EBFA33A" w14:textId="77777777" w:rsidR="00354C79" w:rsidRPr="006B43EA" w:rsidRDefault="00354C79" w:rsidP="00130CFF">
      <w:pPr>
        <w:pStyle w:val="TCBNadpis3"/>
        <w:ind w:left="0"/>
      </w:pPr>
      <w:bookmarkStart w:id="68" w:name="_Toc153270388"/>
      <w:r w:rsidRPr="006B43EA">
        <w:t>Popisy zařízení</w:t>
      </w:r>
      <w:bookmarkEnd w:id="68"/>
      <w:r w:rsidRPr="006B43EA">
        <w:t xml:space="preserve"> </w:t>
      </w:r>
    </w:p>
    <w:p w14:paraId="4662FEBB" w14:textId="1D46D14E" w:rsidR="00354C79" w:rsidRPr="006B43EA" w:rsidRDefault="5EDA694E" w:rsidP="00354C79">
      <w:pPr>
        <w:pStyle w:val="TCBNormalni"/>
      </w:pPr>
      <w:r>
        <w:t xml:space="preserve">Každé zařízení bude označeno </w:t>
      </w:r>
      <w:r w:rsidR="28B4DC9C">
        <w:t>n</w:t>
      </w:r>
      <w:r>
        <w:t xml:space="preserve">ázvem zařízení a kódem KKS. </w:t>
      </w:r>
    </w:p>
    <w:p w14:paraId="5ED33249" w14:textId="311DCE70" w:rsidR="00354C79" w:rsidRPr="006B43EA" w:rsidRDefault="00354C79" w:rsidP="00354C79">
      <w:pPr>
        <w:pStyle w:val="TCBNormalni"/>
      </w:pPr>
      <w:r>
        <w:t xml:space="preserve">Každé </w:t>
      </w:r>
      <w:r w:rsidR="0066385C" w:rsidRPr="006B43EA">
        <w:t>zařízení musí</w:t>
      </w:r>
      <w:r w:rsidRPr="006B43EA">
        <w:t xml:space="preserve"> být </w:t>
      </w:r>
      <w:r>
        <w:t xml:space="preserve">vybaveno </w:t>
      </w:r>
      <w:r w:rsidR="0066385C">
        <w:t xml:space="preserve">kovovým </w:t>
      </w:r>
      <w:r w:rsidR="0066385C" w:rsidRPr="006B43EA">
        <w:t>typovým</w:t>
      </w:r>
      <w:r w:rsidRPr="006B43EA">
        <w:t xml:space="preserve"> štít</w:t>
      </w:r>
      <w:r>
        <w:t>kem</w:t>
      </w:r>
      <w:r w:rsidRPr="006B43EA">
        <w:t xml:space="preserve"> označující</w:t>
      </w:r>
      <w:r w:rsidR="00451749">
        <w:t>m</w:t>
      </w:r>
      <w:r w:rsidRPr="006B43EA">
        <w:t xml:space="preserve"> jako minimum:</w:t>
      </w:r>
    </w:p>
    <w:p w14:paraId="673CF901" w14:textId="01D2FBA9" w:rsidR="00354C79" w:rsidRPr="006B43EA" w:rsidRDefault="00BE2925" w:rsidP="000701BF">
      <w:pPr>
        <w:pStyle w:val="TCBNormalni"/>
        <w:numPr>
          <w:ilvl w:val="0"/>
          <w:numId w:val="8"/>
        </w:numPr>
      </w:pPr>
      <w:r>
        <w:t>n</w:t>
      </w:r>
      <w:r w:rsidR="00354C79" w:rsidRPr="006B43EA">
        <w:t>ázev výrobce</w:t>
      </w:r>
      <w:r>
        <w:t>,</w:t>
      </w:r>
    </w:p>
    <w:p w14:paraId="29297714" w14:textId="160D21B8" w:rsidR="00354C79" w:rsidRPr="006B43EA" w:rsidRDefault="00BE2925" w:rsidP="000701BF">
      <w:pPr>
        <w:pStyle w:val="TCBNormalni"/>
        <w:numPr>
          <w:ilvl w:val="0"/>
          <w:numId w:val="8"/>
        </w:numPr>
      </w:pPr>
      <w:r>
        <w:t>t</w:t>
      </w:r>
      <w:r w:rsidR="00354C79" w:rsidRPr="006B43EA">
        <w:t>yp zařízení</w:t>
      </w:r>
      <w:r>
        <w:t>,</w:t>
      </w:r>
    </w:p>
    <w:p w14:paraId="36C9FA55" w14:textId="10D3407A" w:rsidR="00354C79" w:rsidRPr="006B43EA" w:rsidRDefault="00BE2925" w:rsidP="000701BF">
      <w:pPr>
        <w:pStyle w:val="TCBNormalni"/>
        <w:numPr>
          <w:ilvl w:val="0"/>
          <w:numId w:val="8"/>
        </w:numPr>
      </w:pPr>
      <w:r>
        <w:t>s</w:t>
      </w:r>
      <w:r w:rsidR="00354C79" w:rsidRPr="006B43EA">
        <w:t>ériové číslo</w:t>
      </w:r>
      <w:r>
        <w:t>,</w:t>
      </w:r>
    </w:p>
    <w:p w14:paraId="7D954DF7" w14:textId="135D4E62" w:rsidR="00354C79" w:rsidRPr="006B43EA" w:rsidRDefault="00BE2925" w:rsidP="000701BF">
      <w:pPr>
        <w:pStyle w:val="TCBNormalni"/>
        <w:numPr>
          <w:ilvl w:val="0"/>
          <w:numId w:val="8"/>
        </w:numPr>
      </w:pPr>
      <w:r>
        <w:t>r</w:t>
      </w:r>
      <w:r w:rsidR="00354C79" w:rsidRPr="006B43EA">
        <w:t>ok výstavby</w:t>
      </w:r>
      <w:r>
        <w:t>,</w:t>
      </w:r>
    </w:p>
    <w:p w14:paraId="543AA3D2" w14:textId="6467A3CC" w:rsidR="00130CFF" w:rsidRDefault="00BE2925" w:rsidP="000701BF">
      <w:pPr>
        <w:pStyle w:val="TCBNormalni"/>
        <w:numPr>
          <w:ilvl w:val="0"/>
          <w:numId w:val="8"/>
        </w:numPr>
      </w:pPr>
      <w:r>
        <w:t>h</w:t>
      </w:r>
      <w:r w:rsidR="5EDA694E">
        <w:t xml:space="preserve">lavní provozní údaje (např. </w:t>
      </w:r>
      <w:r w:rsidR="4A5BBE13">
        <w:t>p</w:t>
      </w:r>
      <w:r w:rsidR="5EDA694E">
        <w:t>růtok, rychlost otáčení, elektrický výkon atd.)</w:t>
      </w:r>
      <w:r>
        <w:t>.</w:t>
      </w:r>
      <w:bookmarkStart w:id="69" w:name="_Toc378783538"/>
      <w:bookmarkStart w:id="70" w:name="_Toc424287284"/>
      <w:bookmarkStart w:id="71" w:name="_Toc136358233"/>
      <w:bookmarkStart w:id="72" w:name="_Toc136359131"/>
      <w:bookmarkStart w:id="73" w:name="_Toc220838419"/>
      <w:bookmarkStart w:id="74" w:name="_Toc221610921"/>
    </w:p>
    <w:p w14:paraId="5A270EAD" w14:textId="42A1CCCD" w:rsidR="00354C79" w:rsidRPr="00343BEB" w:rsidRDefault="00354C79" w:rsidP="00354C79">
      <w:pPr>
        <w:pStyle w:val="TCBNormalni"/>
        <w:rPr>
          <w:b/>
          <w:bCs/>
        </w:rPr>
      </w:pPr>
      <w:r w:rsidRPr="00343BEB">
        <w:rPr>
          <w:b/>
          <w:bCs/>
        </w:rPr>
        <w:t>Bezpečnostní značení</w:t>
      </w:r>
      <w:bookmarkEnd w:id="69"/>
      <w:bookmarkEnd w:id="70"/>
    </w:p>
    <w:p w14:paraId="276AE814" w14:textId="62D48999" w:rsidR="00354C79" w:rsidRPr="00442E0D" w:rsidRDefault="00354C79" w:rsidP="00354C79">
      <w:pPr>
        <w:pStyle w:val="TCBNormalni"/>
      </w:pPr>
      <w:r>
        <w:t>Předmět DÍLA vybaví ZHOTOVITEL bezpečnostním značením v souladu s NV č. 375/2017 Sb., kterým se stanoví vzhled a umístění bezpečnostních značek a zavedení signálů, ve znění pozdějších předpisů a ČSN ISO 3864-1.</w:t>
      </w:r>
    </w:p>
    <w:p w14:paraId="3EC8A271" w14:textId="77777777" w:rsidR="00354C79" w:rsidRPr="00375109" w:rsidRDefault="00354C79" w:rsidP="00354C79">
      <w:pPr>
        <w:pStyle w:val="TCBNormalni"/>
        <w:rPr>
          <w:b/>
          <w:bCs/>
        </w:rPr>
      </w:pPr>
      <w:bookmarkStart w:id="75" w:name="_Toc378783539"/>
      <w:bookmarkStart w:id="76" w:name="_Toc424287285"/>
      <w:r w:rsidRPr="00375109">
        <w:rPr>
          <w:b/>
          <w:bCs/>
        </w:rPr>
        <w:t>Označení nosnosti plošin</w:t>
      </w:r>
      <w:bookmarkEnd w:id="71"/>
      <w:bookmarkEnd w:id="72"/>
      <w:bookmarkEnd w:id="73"/>
      <w:bookmarkEnd w:id="74"/>
      <w:bookmarkEnd w:id="75"/>
      <w:bookmarkEnd w:id="76"/>
    </w:p>
    <w:p w14:paraId="320CA9DC" w14:textId="77777777" w:rsidR="00354C79" w:rsidRPr="00442E0D" w:rsidRDefault="00354C79" w:rsidP="00354C79">
      <w:pPr>
        <w:pStyle w:val="TCBNormalni"/>
      </w:pPr>
      <w:r w:rsidRPr="00442E0D">
        <w:t>Plošiny budou označeny tabulkami s nosností konstrukce.</w:t>
      </w:r>
    </w:p>
    <w:p w14:paraId="3BB91E2E" w14:textId="77777777" w:rsidR="000701BF" w:rsidRDefault="000701BF" w:rsidP="3E3BD4B8">
      <w:pPr>
        <w:pStyle w:val="TCBNormalni"/>
        <w:rPr>
          <w:b/>
          <w:bCs/>
        </w:rPr>
      </w:pPr>
      <w:bookmarkStart w:id="77" w:name="_Toc136358236"/>
      <w:bookmarkStart w:id="78" w:name="_Toc136359134"/>
      <w:bookmarkStart w:id="79" w:name="_Toc220838422"/>
      <w:bookmarkStart w:id="80" w:name="_Toc221610924"/>
      <w:bookmarkStart w:id="81" w:name="_Toc378783542"/>
      <w:bookmarkStart w:id="82" w:name="_Toc424287288"/>
    </w:p>
    <w:p w14:paraId="4E4BC610" w14:textId="77777777" w:rsidR="000701BF" w:rsidRDefault="000701BF" w:rsidP="3E3BD4B8">
      <w:pPr>
        <w:pStyle w:val="TCBNormalni"/>
        <w:rPr>
          <w:b/>
          <w:bCs/>
        </w:rPr>
      </w:pPr>
    </w:p>
    <w:p w14:paraId="01B33DBA" w14:textId="47C7927E" w:rsidR="00354C79" w:rsidRPr="00442E0D" w:rsidRDefault="00354C79" w:rsidP="3E3BD4B8">
      <w:pPr>
        <w:pStyle w:val="TCBNormalni"/>
        <w:rPr>
          <w:b/>
          <w:bCs/>
        </w:rPr>
      </w:pPr>
      <w:r w:rsidRPr="1B66ADE8">
        <w:rPr>
          <w:b/>
          <w:bCs/>
        </w:rPr>
        <w:lastRenderedPageBreak/>
        <w:t>Označení hodnot na místních měřících přístrojích</w:t>
      </w:r>
      <w:bookmarkEnd w:id="77"/>
      <w:bookmarkEnd w:id="78"/>
      <w:bookmarkEnd w:id="79"/>
      <w:bookmarkEnd w:id="80"/>
      <w:bookmarkEnd w:id="81"/>
      <w:bookmarkEnd w:id="82"/>
    </w:p>
    <w:p w14:paraId="5453ACE9" w14:textId="4F42AEC1" w:rsidR="00354C79" w:rsidRDefault="5EDA694E" w:rsidP="00354C79">
      <w:pPr>
        <w:pStyle w:val="TCBNormalni"/>
      </w:pPr>
      <w:r>
        <w:t>Na místních měřících přístrojích (teplota, tlak</w:t>
      </w:r>
      <w:r w:rsidR="60F32B69">
        <w:t xml:space="preserve"> atd.</w:t>
      </w:r>
      <w:r>
        <w:t>) budou na stupnicích ryskami vyznačeny max. a</w:t>
      </w:r>
      <w:r w:rsidR="00612EA0">
        <w:t> </w:t>
      </w:r>
      <w:r>
        <w:t>min. povolené provozní hodnoty.</w:t>
      </w:r>
    </w:p>
    <w:p w14:paraId="05D89469" w14:textId="737E1830" w:rsidR="004F22F3" w:rsidRDefault="00D358C1" w:rsidP="00130CFF">
      <w:pPr>
        <w:pStyle w:val="TCBNadpis3"/>
        <w:ind w:left="0"/>
      </w:pPr>
      <w:bookmarkStart w:id="83" w:name="_Toc153270389"/>
      <w:r>
        <w:t>Štítkování</w:t>
      </w:r>
      <w:bookmarkEnd w:id="83"/>
      <w:r>
        <w:t xml:space="preserve"> </w:t>
      </w:r>
    </w:p>
    <w:p w14:paraId="177EC71A" w14:textId="69303B53" w:rsidR="00141E64" w:rsidRPr="00CC20D1" w:rsidRDefault="022C2CDB" w:rsidP="00141E64">
      <w:pPr>
        <w:pStyle w:val="TCBNormalni"/>
      </w:pPr>
      <w:r>
        <w:t>Š</w:t>
      </w:r>
      <w:r w:rsidR="5B79BDC9">
        <w:t xml:space="preserve">títkování je popsáno v A13 – </w:t>
      </w:r>
      <w:r w:rsidR="00130CFF">
        <w:t>Předpis pro technickou dokumentaci</w:t>
      </w:r>
      <w:r w:rsidR="7A5F33A1">
        <w:t>.</w:t>
      </w:r>
    </w:p>
    <w:p w14:paraId="62CC9762" w14:textId="77777777" w:rsidR="00354C79" w:rsidRPr="00141E64" w:rsidRDefault="00354C79" w:rsidP="00130CFF">
      <w:pPr>
        <w:pStyle w:val="TCBNadpis2"/>
        <w:ind w:left="0"/>
      </w:pPr>
      <w:bookmarkStart w:id="84" w:name="_Toc153270390"/>
      <w:r w:rsidRPr="00141E64">
        <w:t>Barevné řešení</w:t>
      </w:r>
      <w:bookmarkEnd w:id="84"/>
      <w:r w:rsidRPr="00141E64">
        <w:t xml:space="preserve"> </w:t>
      </w:r>
    </w:p>
    <w:p w14:paraId="5DD8772C" w14:textId="703BD669" w:rsidR="00354C79" w:rsidRPr="00141E64" w:rsidRDefault="00354C79" w:rsidP="00141E64">
      <w:pPr>
        <w:pStyle w:val="TCBNormalni"/>
      </w:pPr>
      <w:r w:rsidRPr="00141E64">
        <w:t xml:space="preserve">Architektonické řešení nově </w:t>
      </w:r>
      <w:r w:rsidR="0066385C" w:rsidRPr="00141E64">
        <w:t>navrhovaných,</w:t>
      </w:r>
      <w:r w:rsidRPr="00141E64">
        <w:t xml:space="preserve"> respektive </w:t>
      </w:r>
      <w:r w:rsidR="0066385C" w:rsidRPr="00141E64">
        <w:t>částí budov</w:t>
      </w:r>
      <w:r w:rsidRPr="00141E64">
        <w:t xml:space="preserve"> bude klást důraz na architektonický a barevný </w:t>
      </w:r>
      <w:r w:rsidR="00451749" w:rsidRPr="00141E64">
        <w:t xml:space="preserve">soulad </w:t>
      </w:r>
      <w:r w:rsidRPr="00141E64">
        <w:t>s okolními dochovanými budovami a technologiemi, zejména na umístění bran a</w:t>
      </w:r>
      <w:r w:rsidR="00612EA0">
        <w:t> </w:t>
      </w:r>
      <w:r w:rsidRPr="00141E64">
        <w:t>oken, architektonické řešení detailů, pečlivě zpracované.</w:t>
      </w:r>
    </w:p>
    <w:p w14:paraId="6668B27B" w14:textId="70E03521" w:rsidR="00B66DAF" w:rsidRPr="00B66DAF" w:rsidRDefault="5EDA694E" w:rsidP="00B66DAF">
      <w:pPr>
        <w:pStyle w:val="TCBNormalni"/>
      </w:pPr>
      <w:r>
        <w:t>Při návrhu barevného řešení je nutné vycházet z barevné harmonie nově navržených a</w:t>
      </w:r>
      <w:r w:rsidR="00612EA0">
        <w:t> </w:t>
      </w:r>
      <w:r>
        <w:t>zrekonstruovaných stávajících budov, včetně nedávno postavených budov v blízkém sousedství.</w:t>
      </w:r>
      <w:r w:rsidR="006C248E">
        <w:t xml:space="preserve"> </w:t>
      </w:r>
      <w:r w:rsidR="00B66DAF">
        <w:t>Barevné řešení potrubí a technologických zařízení vychází z ČSN 13 0072</w:t>
      </w:r>
      <w:r w:rsidR="00B17CC5">
        <w:t xml:space="preserve"> a z Interního technického standardu OBJEDNATELE</w:t>
      </w:r>
      <w:r w:rsidR="00F57B46">
        <w:t xml:space="preserve"> (ITS)</w:t>
      </w:r>
      <w:r w:rsidR="00B66DAF">
        <w:t xml:space="preserve">. </w:t>
      </w:r>
    </w:p>
    <w:p w14:paraId="5994004F" w14:textId="77777777" w:rsidR="00B66DAF" w:rsidRPr="00B66DAF" w:rsidRDefault="00B66DAF" w:rsidP="00B66DAF">
      <w:pPr>
        <w:pStyle w:val="TCBNormalni"/>
      </w:pPr>
      <w:r w:rsidRPr="00B66DAF">
        <w:t xml:space="preserve">Obecně platí, že potrubí a technologické zařízení je natřeno v odstínu hlavního média či systému, k němuž organicky </w:t>
      </w:r>
      <w:proofErr w:type="gramStart"/>
      <w:r w:rsidRPr="00B66DAF">
        <w:t>patří</w:t>
      </w:r>
      <w:proofErr w:type="gramEnd"/>
      <w:r w:rsidRPr="00B66DAF">
        <w:t xml:space="preserve">. Pouze výjimečně je ponechána povrchová úprava zařízení, jak zařízení běžně dodává výrobce (komponenty elektro apod.) nebo je ponecháno bez nátěru (komponenty čidel měření z nerezu apod.). </w:t>
      </w:r>
    </w:p>
    <w:p w14:paraId="1DDCB88F" w14:textId="703B2562" w:rsidR="00B66DAF" w:rsidRPr="00B66DAF" w:rsidRDefault="00B66DAF" w:rsidP="00B66DAF">
      <w:pPr>
        <w:pStyle w:val="TCBNormalni"/>
      </w:pPr>
      <w:r w:rsidRPr="00B66DAF">
        <w:t>Povrchy veškerých neizolovaných potrubí včetně armatur budou v celé ploše natřeny barvou v barevném odstínu stanoveném</w:t>
      </w:r>
      <w:r w:rsidR="0097486E">
        <w:t xml:space="preserve"> v Interním technickém předpisu OBJEDNATELE</w:t>
      </w:r>
      <w:r w:rsidRPr="00B66DAF">
        <w:t>.</w:t>
      </w:r>
    </w:p>
    <w:p w14:paraId="37A101F8" w14:textId="2563B8F9" w:rsidR="00B66DAF" w:rsidRPr="00B66DAF" w:rsidRDefault="00B66DAF" w:rsidP="00B66DAF">
      <w:pPr>
        <w:pStyle w:val="TCBNormalni"/>
      </w:pPr>
      <w:r w:rsidRPr="00B66DAF">
        <w:t xml:space="preserve">Povrchy tepelných izolací budou ponechány v přírodním odstínu pozinku s příčnými pruhy v barevném odstínu dle </w:t>
      </w:r>
      <w:r w:rsidR="00F57B46">
        <w:t>ITS</w:t>
      </w:r>
      <w:r w:rsidRPr="00B66DAF">
        <w:t xml:space="preserve">. </w:t>
      </w:r>
    </w:p>
    <w:p w14:paraId="10772BD3" w14:textId="78E246EE" w:rsidR="00C30EA6" w:rsidRDefault="00B66DAF" w:rsidP="00C30EA6">
      <w:pPr>
        <w:pStyle w:val="TCBNormalni"/>
      </w:pPr>
      <w:r w:rsidRPr="006C248E">
        <w:t>Barevné řešení (odstín) dotčených ploch bude zpracováno ZHOTOVITELEM a odsouhlaseno OBJEDNATELEM</w:t>
      </w:r>
      <w:r w:rsidR="00612EA0" w:rsidRPr="006C248E">
        <w:t>.</w:t>
      </w:r>
      <w:r w:rsidR="004F40A5">
        <w:t xml:space="preserve"> Požadavky na barevné řešení stavebních konstrukcí jsou uvedeny v příloze A4.4</w:t>
      </w:r>
    </w:p>
    <w:p w14:paraId="46D8EBA9" w14:textId="77777777" w:rsidR="00C30EA6" w:rsidRPr="00043C5C" w:rsidRDefault="00C30EA6" w:rsidP="006C248E">
      <w:pPr>
        <w:pStyle w:val="TCBNadpis2"/>
        <w:ind w:left="0"/>
      </w:pPr>
      <w:bookmarkStart w:id="85" w:name="_Toc116789922"/>
      <w:bookmarkStart w:id="86" w:name="_Toc116790494"/>
      <w:bookmarkStart w:id="87" w:name="_Toc116790596"/>
      <w:bookmarkStart w:id="88" w:name="_Toc116789923"/>
      <w:bookmarkStart w:id="89" w:name="_Toc116790495"/>
      <w:bookmarkStart w:id="90" w:name="_Toc116790597"/>
      <w:bookmarkStart w:id="91" w:name="_Toc116112023"/>
      <w:bookmarkStart w:id="92" w:name="_Toc116278745"/>
      <w:bookmarkStart w:id="93" w:name="_Toc116790601"/>
      <w:bookmarkStart w:id="94" w:name="_Toc116958290"/>
      <w:bookmarkStart w:id="95" w:name="_Toc141683013"/>
      <w:bookmarkStart w:id="96" w:name="_Toc153270391"/>
      <w:bookmarkEnd w:id="85"/>
      <w:bookmarkEnd w:id="86"/>
      <w:bookmarkEnd w:id="87"/>
      <w:bookmarkEnd w:id="88"/>
      <w:bookmarkEnd w:id="89"/>
      <w:bookmarkEnd w:id="90"/>
      <w:r w:rsidRPr="00043C5C">
        <w:t>Standardizace</w:t>
      </w:r>
      <w:bookmarkEnd w:id="91"/>
      <w:bookmarkEnd w:id="92"/>
      <w:bookmarkEnd w:id="93"/>
      <w:bookmarkEnd w:id="94"/>
      <w:bookmarkEnd w:id="95"/>
      <w:bookmarkEnd w:id="96"/>
    </w:p>
    <w:p w14:paraId="0AD57A1B" w14:textId="07DE5006" w:rsidR="00C30EA6" w:rsidRPr="00043C5C" w:rsidRDefault="641DF48A" w:rsidP="00C30EA6">
      <w:pPr>
        <w:pStyle w:val="TCBNormalni"/>
      </w:pPr>
      <w:r>
        <w:t xml:space="preserve">ZHOTOVITELEM </w:t>
      </w:r>
      <w:r w:rsidR="7FE5BECB">
        <w:t>musí standardizovat zařízení, jak dalece je to možné. Požaduje se, aby při použití stejného zařízení o stejných parametrech, které se vyskytuje ve větším počtu (např. armatury apod.) bylo použito jednotného typu v rámci celé dodávky</w:t>
      </w:r>
      <w:r w:rsidR="7C5C6B1F">
        <w:t>.</w:t>
      </w:r>
    </w:p>
    <w:p w14:paraId="3ABA0AC4" w14:textId="77777777" w:rsidR="00C30EA6" w:rsidRPr="00043C5C" w:rsidRDefault="00C30EA6" w:rsidP="00C30EA6">
      <w:pPr>
        <w:pStyle w:val="TCBNormalni"/>
      </w:pPr>
      <w:r w:rsidRPr="00043C5C">
        <w:t>Nesmí to však mít negativní vliv na funkci, cenu a provozní spolehlivost daného zařízení.</w:t>
      </w:r>
    </w:p>
    <w:p w14:paraId="5EF6BFC4" w14:textId="6F83CD76" w:rsidR="00F06C9F" w:rsidRPr="00F06C9F" w:rsidRDefault="00F06C9F" w:rsidP="006C248E">
      <w:pPr>
        <w:pStyle w:val="TCBNadpis2"/>
        <w:ind w:left="0"/>
      </w:pPr>
      <w:bookmarkStart w:id="97" w:name="_Toc153270392"/>
      <w:r w:rsidRPr="00F06C9F">
        <w:t>Nátěry</w:t>
      </w:r>
      <w:bookmarkEnd w:id="97"/>
      <w:r w:rsidRPr="00F06C9F">
        <w:t xml:space="preserve"> </w:t>
      </w:r>
    </w:p>
    <w:p w14:paraId="50EF959C" w14:textId="161D296A" w:rsidR="00F06C9F" w:rsidRDefault="00F06C9F" w:rsidP="006C248E">
      <w:pPr>
        <w:pStyle w:val="TCBNadpis3"/>
        <w:ind w:left="0"/>
      </w:pPr>
      <w:bookmarkStart w:id="98" w:name="_Toc153270393"/>
      <w:r>
        <w:t>Korozní agresivita</w:t>
      </w:r>
      <w:bookmarkEnd w:id="98"/>
      <w:r>
        <w:t xml:space="preserve"> </w:t>
      </w:r>
    </w:p>
    <w:p w14:paraId="00631A10" w14:textId="28341681" w:rsidR="00740B78" w:rsidRPr="00442E0D" w:rsidRDefault="00740B78" w:rsidP="00F06C9F">
      <w:pPr>
        <w:pStyle w:val="TCBNormalni"/>
      </w:pPr>
      <w:bookmarkStart w:id="99" w:name="_Ref129509632"/>
      <w:bookmarkStart w:id="100" w:name="_Toc136358259"/>
      <w:bookmarkStart w:id="101" w:name="_Toc136359157"/>
      <w:bookmarkStart w:id="102" w:name="_Toc220838445"/>
      <w:bookmarkStart w:id="103" w:name="_Toc221610947"/>
      <w:bookmarkStart w:id="104" w:name="_Toc378783569"/>
      <w:r>
        <w:t xml:space="preserve">Stanovení korozní agresivity atmosféry </w:t>
      </w:r>
      <w:r w:rsidR="00DD0453">
        <w:t xml:space="preserve">je provedeno </w:t>
      </w:r>
      <w:r>
        <w:t>dle ČSN EN ISO 9223</w:t>
      </w:r>
      <w:bookmarkEnd w:id="99"/>
      <w:bookmarkEnd w:id="100"/>
      <w:bookmarkEnd w:id="101"/>
      <w:bookmarkEnd w:id="102"/>
      <w:bookmarkEnd w:id="103"/>
      <w:bookmarkEnd w:id="104"/>
      <w:r w:rsidR="0020131A">
        <w:t xml:space="preserve"> (038 203) </w:t>
      </w:r>
      <w:r w:rsidR="005C158B">
        <w:t xml:space="preserve">s výsledkem: </w:t>
      </w:r>
    </w:p>
    <w:p w14:paraId="74EB86CA" w14:textId="42CFD189" w:rsidR="00740B78" w:rsidRDefault="1FBBD628" w:rsidP="00F06C9F">
      <w:pPr>
        <w:pStyle w:val="TCBNormalni"/>
      </w:pPr>
      <w:r>
        <w:t xml:space="preserve">Stupeň korozní agresivity </w:t>
      </w:r>
      <w:r w:rsidR="0533BB03">
        <w:t>C4</w:t>
      </w:r>
      <w:r>
        <w:t xml:space="preserve"> (vysoká)</w:t>
      </w:r>
      <w:r w:rsidR="3C0FE239">
        <w:t xml:space="preserve"> – </w:t>
      </w:r>
      <w:r w:rsidR="706C4465">
        <w:t>pro</w:t>
      </w:r>
      <w:r w:rsidR="00366D4F">
        <w:t xml:space="preserve"> vnitřní i </w:t>
      </w:r>
      <w:r w:rsidR="4A562D7D">
        <w:t>vnější prostředí</w:t>
      </w:r>
      <w:r w:rsidR="3C0FE239">
        <w:t>.</w:t>
      </w:r>
      <w:r w:rsidR="4A562D7D">
        <w:t xml:space="preserve"> </w:t>
      </w:r>
    </w:p>
    <w:p w14:paraId="26634A06" w14:textId="6397254F" w:rsidR="00740B78" w:rsidRDefault="006C248E" w:rsidP="00B66DAF">
      <w:pPr>
        <w:pStyle w:val="TCBNormalni"/>
      </w:pPr>
      <w:r>
        <w:t>Pro části DÍLA jako vnitřní doprava paliva a další části (i stávající), u kterých bude docházet k přímému styku paliva s konstrukcemi, není korozní agresivita stanovena. Budou však ZHOTOVITELEM navrženy z takových materiálů a s takovou protikorozní ochranou, aby byla zajištěna životnost ošetřených částí delší než 15 let.</w:t>
      </w:r>
    </w:p>
    <w:p w14:paraId="3F9D002C" w14:textId="1D2241CC" w:rsidR="00F06C9F" w:rsidRPr="00B66DAF" w:rsidRDefault="00B66DAF" w:rsidP="006C248E">
      <w:pPr>
        <w:pStyle w:val="TCBNadpis3"/>
        <w:ind w:left="0"/>
      </w:pPr>
      <w:bookmarkStart w:id="105" w:name="_Toc153270394"/>
      <w:r>
        <w:t>Obecné požadavky</w:t>
      </w:r>
      <w:bookmarkEnd w:id="105"/>
      <w:r>
        <w:t xml:space="preserve"> </w:t>
      </w:r>
    </w:p>
    <w:p w14:paraId="051C5CEC" w14:textId="5A3AE614" w:rsidR="00F06C9F" w:rsidRPr="00B66DAF" w:rsidRDefault="00F06C9F" w:rsidP="00F06C9F">
      <w:pPr>
        <w:pStyle w:val="TCBNormalni"/>
      </w:pPr>
      <w:r w:rsidRPr="00B66DAF">
        <w:t xml:space="preserve">Systémy povrchové ochrany </w:t>
      </w:r>
      <w:r w:rsidR="0096496A" w:rsidRPr="00B66DAF">
        <w:t xml:space="preserve">DÍLA </w:t>
      </w:r>
      <w:r w:rsidRPr="00B66DAF">
        <w:t xml:space="preserve">a jeho částí budou navrženy a provedeny dle souboru norem ČSN EN ISO 12944 a souvisejících pro vysokou životnost (H) nad </w:t>
      </w:r>
      <w:r w:rsidR="00B66DAF">
        <w:t>20</w:t>
      </w:r>
      <w:r w:rsidRPr="00B66DAF">
        <w:t xml:space="preserve"> let a agresivní průmyslové </w:t>
      </w:r>
      <w:r w:rsidR="0066385C" w:rsidRPr="00B66DAF">
        <w:t>prostředí C</w:t>
      </w:r>
      <w:r w:rsidR="004B72B5" w:rsidRPr="00B66DAF">
        <w:t>4.</w:t>
      </w:r>
    </w:p>
    <w:p w14:paraId="2C258168" w14:textId="77777777" w:rsidR="00F06C9F" w:rsidRPr="00B66DAF" w:rsidRDefault="00F06C9F" w:rsidP="00F06C9F">
      <w:pPr>
        <w:pStyle w:val="TCBNormalni"/>
      </w:pPr>
      <w:r w:rsidRPr="00B66DAF">
        <w:lastRenderedPageBreak/>
        <w:t>Pro nátěry budou použity ekologicky nezávadné materiály.</w:t>
      </w:r>
    </w:p>
    <w:p w14:paraId="232CCA4E" w14:textId="02E91818" w:rsidR="00B66DAF" w:rsidRPr="00B66DAF" w:rsidRDefault="009E4E0E" w:rsidP="009E4E0E">
      <w:pPr>
        <w:pStyle w:val="TCBNormalni"/>
      </w:pPr>
      <w:r w:rsidRPr="00B66DAF">
        <w:t>Všechny vnější kovové povrchy zařízení a konstrukcí, které by mohly podléhat koro</w:t>
      </w:r>
      <w:r w:rsidR="00451749">
        <w:t>z</w:t>
      </w:r>
      <w:r w:rsidRPr="00B66DAF">
        <w:t xml:space="preserve">i budou opatřeny vhodnou povrchovou úpravou. </w:t>
      </w:r>
    </w:p>
    <w:p w14:paraId="2FA50766" w14:textId="22574B9A" w:rsidR="009E4E0E" w:rsidRPr="00B66DAF" w:rsidRDefault="009E4E0E" w:rsidP="009E4E0E">
      <w:pPr>
        <w:pStyle w:val="TCBNormalni"/>
      </w:pPr>
      <w:r w:rsidRPr="00B66DAF">
        <w:t xml:space="preserve">Tato povrchová úprava bude odpovídat teplotě povrchu a </w:t>
      </w:r>
      <w:proofErr w:type="spellStart"/>
      <w:r w:rsidRPr="00B66DAF">
        <w:t>koro</w:t>
      </w:r>
      <w:r w:rsidR="00451749">
        <w:t>z</w:t>
      </w:r>
      <w:r w:rsidRPr="00B66DAF">
        <w:t>ivnosti</w:t>
      </w:r>
      <w:proofErr w:type="spellEnd"/>
      <w:r w:rsidRPr="00B66DAF">
        <w:t xml:space="preserve"> prostředí. V současné době je lokalita Staveniště zařazena do stupně korozní agresivity atmosféry C</w:t>
      </w:r>
      <w:r w:rsidR="00B66DAF" w:rsidRPr="00B66DAF">
        <w:t>4</w:t>
      </w:r>
      <w:r w:rsidRPr="00B66DAF">
        <w:t>.</w:t>
      </w:r>
    </w:p>
    <w:p w14:paraId="39ADCBF7" w14:textId="77777777" w:rsidR="00B66DAF" w:rsidRPr="00B66DAF" w:rsidRDefault="009E4E0E" w:rsidP="009E4E0E">
      <w:pPr>
        <w:pStyle w:val="TCBNormalni"/>
      </w:pPr>
      <w:r w:rsidRPr="00B66DAF">
        <w:t xml:space="preserve">Aplikace ochranných nátěrů bude prováděna podle platných norem a podle technologie, předepsané výrobcem nátěrů. </w:t>
      </w:r>
    </w:p>
    <w:p w14:paraId="507BBAE1" w14:textId="77777777" w:rsidR="00B66DAF" w:rsidRDefault="009E4E0E" w:rsidP="009E4E0E">
      <w:pPr>
        <w:pStyle w:val="TCBNormalni"/>
      </w:pPr>
      <w:r w:rsidRPr="00B66DAF">
        <w:t xml:space="preserve">Základní a vrchní nátěry a jejich odstíny budou v souladu s platnými normami. </w:t>
      </w:r>
    </w:p>
    <w:p w14:paraId="11D5A0F6" w14:textId="77777777" w:rsidR="009E4E0E" w:rsidRPr="00B66DAF" w:rsidRDefault="009E4E0E" w:rsidP="009E4E0E">
      <w:pPr>
        <w:pStyle w:val="TCBNormalni"/>
      </w:pPr>
      <w:r w:rsidRPr="00B66DAF">
        <w:t>Pokud bude povrchová úprava řešena pokovením, připouští se pouze kompaktní žárové pozinkování.</w:t>
      </w:r>
    </w:p>
    <w:p w14:paraId="4B8CA6F4" w14:textId="77777777" w:rsidR="009E4E0E" w:rsidRPr="00B66DAF" w:rsidRDefault="009E4E0E" w:rsidP="009E4E0E">
      <w:pPr>
        <w:pStyle w:val="TCBNormalni"/>
      </w:pPr>
      <w:r w:rsidRPr="00B66DAF">
        <w:t>Veškeré zařízení dodávané k montáži bude opatřeno konečnými nátěry. Po montáži se budou provádět pouze opravy nátěrů, a to předepsaným nátěrovým systémem, technologií a odstíny.</w:t>
      </w:r>
    </w:p>
    <w:p w14:paraId="6DEDB136" w14:textId="208EDFAD" w:rsidR="009E4E0E" w:rsidRPr="00B66DAF" w:rsidRDefault="0EA514E5" w:rsidP="009E4E0E">
      <w:pPr>
        <w:pStyle w:val="TCBNormalni"/>
      </w:pPr>
      <w:r>
        <w:t xml:space="preserve">Zařízení, jehož povrchy nebudou z provozních důvodů natírány, budou opatřeny ochrannou konservační vrstvou pro skladování u výrobce a </w:t>
      </w:r>
      <w:r w:rsidR="641DF48A">
        <w:t>ZHOTOVITELE</w:t>
      </w:r>
      <w:r>
        <w:t>. Před jejich dopravou na Staveniště bude kon</w:t>
      </w:r>
      <w:r w:rsidR="45FC8798">
        <w:t>z</w:t>
      </w:r>
      <w:r>
        <w:t xml:space="preserve">ervační vrstva řádně odstraněna a povrch bude vhodným způsobem chráněn před nečistotami a vlhkostí. </w:t>
      </w:r>
    </w:p>
    <w:p w14:paraId="52B444E6" w14:textId="7C65A30E" w:rsidR="009E4E0E" w:rsidRPr="00B66DAF" w:rsidRDefault="009E4E0E" w:rsidP="009E4E0E">
      <w:pPr>
        <w:pStyle w:val="TCBNormalni"/>
      </w:pPr>
      <w:r w:rsidRPr="00B66DAF">
        <w:t>Žádná část zařízení nesmí být bez nátěru nebo kon</w:t>
      </w:r>
      <w:r w:rsidR="002D247B">
        <w:t>z</w:t>
      </w:r>
      <w:r w:rsidRPr="00B66DAF">
        <w:t>ervace déle, než 24 hodin.</w:t>
      </w:r>
    </w:p>
    <w:p w14:paraId="68C41520" w14:textId="6B6B1082" w:rsidR="009E4E0E" w:rsidRPr="00B66DAF" w:rsidRDefault="0EA514E5" w:rsidP="009E4E0E">
      <w:pPr>
        <w:pStyle w:val="TCBNormalni"/>
      </w:pPr>
      <w:r>
        <w:t>V případě, že zařízení nemůže být dopravováno bez kon</w:t>
      </w:r>
      <w:r w:rsidR="61AE8CD7">
        <w:t>z</w:t>
      </w:r>
      <w:r>
        <w:t>ervačního nátěru, musí být možné tento nátěr snadno odstranit bez použití organických rozpouštědel.</w:t>
      </w:r>
    </w:p>
    <w:p w14:paraId="456B6A34" w14:textId="4635EFE2" w:rsidR="009E4E0E" w:rsidRPr="00B66DAF" w:rsidRDefault="00956185" w:rsidP="009E4E0E">
      <w:pPr>
        <w:pStyle w:val="TCBNormalni"/>
      </w:pPr>
      <w:r>
        <w:t>Musí být splněno:</w:t>
      </w:r>
    </w:p>
    <w:p w14:paraId="44D63737" w14:textId="77777777" w:rsidR="009E4E0E" w:rsidRPr="00B66DAF" w:rsidRDefault="009E4E0E" w:rsidP="000701BF">
      <w:pPr>
        <w:pStyle w:val="TCBNormalni"/>
        <w:numPr>
          <w:ilvl w:val="0"/>
          <w:numId w:val="15"/>
        </w:numPr>
      </w:pPr>
      <w:r w:rsidRPr="00B66DAF">
        <w:t>Veškeré kovové vybavení musí být chráněno proti korozi během skladování, dopravy, montáže a provozu.</w:t>
      </w:r>
    </w:p>
    <w:p w14:paraId="69110927" w14:textId="77777777" w:rsidR="009E4E0E" w:rsidRPr="00B66DAF" w:rsidRDefault="009E4E0E" w:rsidP="000701BF">
      <w:pPr>
        <w:pStyle w:val="TCBNormalni"/>
        <w:numPr>
          <w:ilvl w:val="0"/>
          <w:numId w:val="15"/>
        </w:numPr>
      </w:pPr>
      <w:r w:rsidRPr="00B66DAF">
        <w:t>V případě nátěru: svařované spoje budou natřeny až po kontrole sváru a úspěšné zkoušce těsnosti.</w:t>
      </w:r>
    </w:p>
    <w:p w14:paraId="4D9904A5" w14:textId="77777777" w:rsidR="009E4E0E" w:rsidRPr="00B66DAF" w:rsidRDefault="009E4E0E" w:rsidP="000701BF">
      <w:pPr>
        <w:pStyle w:val="TCBNormalni"/>
        <w:numPr>
          <w:ilvl w:val="0"/>
          <w:numId w:val="15"/>
        </w:numPr>
      </w:pPr>
      <w:r w:rsidRPr="00B66DAF">
        <w:t xml:space="preserve">Kovové povrchy musí být před natřením očištěné a připravené pro nátěr. </w:t>
      </w:r>
    </w:p>
    <w:p w14:paraId="025401DD" w14:textId="77777777" w:rsidR="009E4E0E" w:rsidRPr="00B66DAF" w:rsidRDefault="009E4E0E" w:rsidP="000701BF">
      <w:pPr>
        <w:pStyle w:val="TCBNormalni"/>
        <w:numPr>
          <w:ilvl w:val="0"/>
          <w:numId w:val="15"/>
        </w:numPr>
      </w:pPr>
      <w:r w:rsidRPr="00B66DAF">
        <w:t xml:space="preserve">Každý kovový povrch musí být natřen jednou vrstvou ochranného nátěru. Po odstranění nečistot případně rzi musí být potrubí chráněno jednou vrstvou základového nátěru a jednou vrstvou krycí barvy. Ochranný nátěr musí být vybrán podle maximální provozní teploty média. </w:t>
      </w:r>
    </w:p>
    <w:p w14:paraId="707C8380" w14:textId="0359A9E8" w:rsidR="00F06C9F" w:rsidRPr="00B66DAF" w:rsidRDefault="00F06C9F" w:rsidP="00B66DAF">
      <w:pPr>
        <w:pStyle w:val="TCBNormalni"/>
      </w:pPr>
      <w:r w:rsidRPr="00B66DAF">
        <w:t>Obecně je pro nátěrové systémy požadováno:</w:t>
      </w:r>
    </w:p>
    <w:p w14:paraId="73CDC001" w14:textId="77777777" w:rsidR="00F06C9F" w:rsidRPr="00B66DAF" w:rsidRDefault="00F06C9F" w:rsidP="000701BF">
      <w:pPr>
        <w:pStyle w:val="TCBNormalni"/>
        <w:numPr>
          <w:ilvl w:val="0"/>
          <w:numId w:val="15"/>
        </w:numPr>
      </w:pPr>
      <w:r w:rsidRPr="00B66DAF">
        <w:t>Pro nátěrové systémy mohou být použity pouze materiály s nízkým obsahem těkavých organických látek (VOC).</w:t>
      </w:r>
    </w:p>
    <w:p w14:paraId="374BE5F8" w14:textId="57CA024F" w:rsidR="00F06C9F" w:rsidRPr="00B66DAF" w:rsidRDefault="125356D2" w:rsidP="000701BF">
      <w:pPr>
        <w:pStyle w:val="TCBNormalni"/>
        <w:numPr>
          <w:ilvl w:val="0"/>
          <w:numId w:val="15"/>
        </w:numPr>
      </w:pPr>
      <w:r>
        <w:t>Podle charakteru zařízen</w:t>
      </w:r>
      <w:r w:rsidR="2C6348E0">
        <w:t>í</w:t>
      </w:r>
      <w:r>
        <w:t>, jeho rozměrů, podmínek pro dopravu a skladování na staveništi a</w:t>
      </w:r>
      <w:r w:rsidR="001D2D1C">
        <w:t> </w:t>
      </w:r>
      <w:r>
        <w:t>podle podmínek montáže platí pro povrchovou ochranu jednotlivých komponentů zejména následující požadavky:</w:t>
      </w:r>
    </w:p>
    <w:p w14:paraId="75C21B74" w14:textId="77777777" w:rsidR="00F06C9F" w:rsidRPr="00B66DAF" w:rsidRDefault="00F06C9F" w:rsidP="000701BF">
      <w:pPr>
        <w:pStyle w:val="TCBNormalni"/>
        <w:numPr>
          <w:ilvl w:val="0"/>
          <w:numId w:val="15"/>
        </w:numPr>
      </w:pPr>
      <w:r w:rsidRPr="00B66DAF">
        <w:t xml:space="preserve">Hutní materiál (tj. trubky, profilový materiál) bude dodáván na stavbu povrchově chráněný. </w:t>
      </w:r>
    </w:p>
    <w:p w14:paraId="32A43278" w14:textId="7197D584" w:rsidR="00F06C9F" w:rsidRPr="00B66DAF" w:rsidRDefault="00F06C9F" w:rsidP="000701BF">
      <w:pPr>
        <w:pStyle w:val="TCBNormalni"/>
        <w:numPr>
          <w:ilvl w:val="0"/>
          <w:numId w:val="15"/>
        </w:numPr>
      </w:pPr>
      <w:r w:rsidRPr="00B66DAF">
        <w:t xml:space="preserve">Izolované plochy budou natřeny pouze jednovrstvým nátěrem pod izolací ze speciální pryskyřice, která při teplotě nad </w:t>
      </w:r>
      <w:r w:rsidR="00A80591" w:rsidRPr="00B66DAF">
        <w:t>180 °C</w:t>
      </w:r>
      <w:r w:rsidRPr="00B66DAF">
        <w:t xml:space="preserve"> ekologicky </w:t>
      </w:r>
      <w:proofErr w:type="gramStart"/>
      <w:r w:rsidRPr="00B66DAF">
        <w:t>shoří</w:t>
      </w:r>
      <w:proofErr w:type="gramEnd"/>
      <w:r w:rsidRPr="00B66DAF">
        <w:t>, (pokud nebude ve výrobní dokumentaci uvedeno jinak). Izolace bude krytá plechem dle specifikace izolací, který nebude natírán, ale bude označen barevnými pruhy s odstínem, který určuje protékající médium.</w:t>
      </w:r>
    </w:p>
    <w:p w14:paraId="6030ECD9" w14:textId="77777777" w:rsidR="00F06C9F" w:rsidRPr="00B66DAF" w:rsidRDefault="00F06C9F" w:rsidP="000701BF">
      <w:pPr>
        <w:pStyle w:val="TCBNormalni"/>
        <w:numPr>
          <w:ilvl w:val="0"/>
          <w:numId w:val="15"/>
        </w:numPr>
      </w:pPr>
      <w:r w:rsidRPr="00B66DAF">
        <w:t>Povrchy zařízení určené pro přímý styk se stavebními prvky – beton, betonová mazanina anebo které budou přímo zabetonovány / zazděny atd. - budou bez nátěru, pokud není v dokumentaci přímo požadováno jinak.</w:t>
      </w:r>
    </w:p>
    <w:p w14:paraId="4FFB3711" w14:textId="2183EC86" w:rsidR="00F06C9F" w:rsidRPr="00B66DAF" w:rsidRDefault="125356D2" w:rsidP="000701BF">
      <w:pPr>
        <w:pStyle w:val="TCBNormalni"/>
        <w:numPr>
          <w:ilvl w:val="0"/>
          <w:numId w:val="15"/>
        </w:numPr>
      </w:pPr>
      <w:r>
        <w:t>Použité nátěrové systémy budou odpovídat korozní agresivitě prostředí i okolním teplotám</w:t>
      </w:r>
      <w:r w:rsidR="58D43692">
        <w:t xml:space="preserve"> a</w:t>
      </w:r>
      <w:r w:rsidR="001D2D1C">
        <w:t> </w:t>
      </w:r>
      <w:r w:rsidR="58D43692">
        <w:t xml:space="preserve">požadavku na </w:t>
      </w:r>
      <w:r w:rsidR="001D2D1C">
        <w:t>předpokládanou</w:t>
      </w:r>
      <w:r w:rsidR="58D43692">
        <w:t xml:space="preserve"> životnost protikorozní ochrany</w:t>
      </w:r>
      <w:r w:rsidR="0CE8473C">
        <w:t>.</w:t>
      </w:r>
    </w:p>
    <w:p w14:paraId="737C7924" w14:textId="77777777" w:rsidR="00F06C9F" w:rsidRPr="00B66DAF" w:rsidRDefault="00F06C9F" w:rsidP="000701BF">
      <w:pPr>
        <w:pStyle w:val="TCBNormalni"/>
        <w:numPr>
          <w:ilvl w:val="0"/>
          <w:numId w:val="15"/>
        </w:numPr>
      </w:pPr>
      <w:r w:rsidRPr="00B66DAF">
        <w:lastRenderedPageBreak/>
        <w:t>Finální povrch bude dostatečně odolávat mechanickému působení odpovídajícímu provozu v daném prostoru.</w:t>
      </w:r>
    </w:p>
    <w:p w14:paraId="09403E7C" w14:textId="77777777" w:rsidR="00F06C9F" w:rsidRPr="00B66DAF" w:rsidRDefault="00F06C9F" w:rsidP="000701BF">
      <w:pPr>
        <w:pStyle w:val="TCBNormalni"/>
        <w:numPr>
          <w:ilvl w:val="0"/>
          <w:numId w:val="15"/>
        </w:numPr>
      </w:pPr>
      <w:r w:rsidRPr="00B66DAF">
        <w:t>Nátěrové hmoty budou odpovídat podkladovému materiálu, budou dostatečně krycí, barevně stálé, budou vytvářet stejnoměrné vrstvy, použitá ředidla budou bezpečná a zdravotně nezávadná.</w:t>
      </w:r>
    </w:p>
    <w:p w14:paraId="00A9DDD0" w14:textId="69EE2843" w:rsidR="00F06C9F" w:rsidRPr="00B66DAF" w:rsidRDefault="125356D2" w:rsidP="000701BF">
      <w:pPr>
        <w:pStyle w:val="TCBNormalni"/>
        <w:numPr>
          <w:ilvl w:val="0"/>
          <w:numId w:val="15"/>
        </w:numPr>
      </w:pPr>
      <w:r>
        <w:t xml:space="preserve">Související normy a technické listy výrobců jednotlivých nátěrových hmot: budou respektovány při návrhu stavby a pro aplikaci nátěrů (jedná se zejména o nepoužívání uzavřených </w:t>
      </w:r>
      <w:proofErr w:type="gramStart"/>
      <w:r>
        <w:t>profilů - vše</w:t>
      </w:r>
      <w:proofErr w:type="gramEnd"/>
      <w:r>
        <w:t xml:space="preserve"> je nutno natřít, průběžné sváry a dodržení maximální doby mezi tryskáním a aplikací základního nátěru v závislosti na klimatických podmínkách)</w:t>
      </w:r>
      <w:r w:rsidR="7FE0EF68">
        <w:t>.</w:t>
      </w:r>
    </w:p>
    <w:p w14:paraId="0FAF21F9" w14:textId="77777777" w:rsidR="00F06C9F" w:rsidRPr="00B66DAF" w:rsidRDefault="00F06C9F" w:rsidP="000701BF">
      <w:pPr>
        <w:pStyle w:val="TCBNormalni"/>
        <w:numPr>
          <w:ilvl w:val="0"/>
          <w:numId w:val="15"/>
        </w:numPr>
      </w:pPr>
      <w:r w:rsidRPr="00B66DAF">
        <w:t>Pro dílce / potrubí / konstrukce / zařízení natírané ve výrobě / na dílně a pouze montované / sestavované na stavbě je nutné uvažovat s minimálně 10% výměry pro opravu nátěru po instalaci / sestavení.</w:t>
      </w:r>
    </w:p>
    <w:p w14:paraId="4CB703C8" w14:textId="527A9B0F" w:rsidR="00F06C9F" w:rsidRPr="00B66DAF" w:rsidRDefault="00F06C9F" w:rsidP="000701BF">
      <w:pPr>
        <w:pStyle w:val="TCBNormalni"/>
        <w:numPr>
          <w:ilvl w:val="0"/>
          <w:numId w:val="15"/>
        </w:numPr>
      </w:pPr>
      <w:r w:rsidRPr="00B66DAF">
        <w:t>Odstín vrchního nátěru – Barevné řešení vrchního nátěru bude provedeno v souladu s</w:t>
      </w:r>
      <w:r w:rsidR="00F57B46">
        <w:t xml:space="preserve"> ITS</w:t>
      </w:r>
      <w:r w:rsidRPr="00B66DAF">
        <w:t xml:space="preserve"> a</w:t>
      </w:r>
      <w:r w:rsidR="001D2D1C">
        <w:t> </w:t>
      </w:r>
      <w:r w:rsidRPr="00B66DAF">
        <w:t xml:space="preserve">bude v konečné verzi odsouhlaseno Objednatelem v rámci projektové dokumentace </w:t>
      </w:r>
      <w:r w:rsidR="00433E50">
        <w:t>k DÍLU</w:t>
      </w:r>
      <w:r w:rsidRPr="00B66DAF">
        <w:t>.</w:t>
      </w:r>
    </w:p>
    <w:p w14:paraId="2418E916" w14:textId="05BF6DF1" w:rsidR="00F06C9F" w:rsidRPr="00B66DAF" w:rsidRDefault="00F06C9F" w:rsidP="00B66DAF">
      <w:pPr>
        <w:pStyle w:val="TCBNormalni"/>
      </w:pPr>
      <w:r w:rsidRPr="00B66DAF">
        <w:t xml:space="preserve">Díly provedené z nekorodujícího materiálu (nerez) nebudou, pokud není výslovně uvedeno jinak, </w:t>
      </w:r>
      <w:r w:rsidR="00A80591">
        <w:t>ochráněny</w:t>
      </w:r>
      <w:r w:rsidRPr="00B66DAF">
        <w:t xml:space="preserve"> nátěry anebo jiným systéme</w:t>
      </w:r>
      <w:r w:rsidR="00A000E1">
        <w:t>m</w:t>
      </w:r>
      <w:r w:rsidRPr="00B66DAF">
        <w:t xml:space="preserve"> ochrany povrchu.</w:t>
      </w:r>
    </w:p>
    <w:p w14:paraId="7F97DDDA" w14:textId="01B8E237" w:rsidR="00B66DAF" w:rsidRPr="00B66DAF" w:rsidRDefault="00B66DAF" w:rsidP="00B66DAF">
      <w:pPr>
        <w:pStyle w:val="TCBNormalni"/>
      </w:pPr>
      <w:r w:rsidRPr="00B66DAF">
        <w:t xml:space="preserve">Žárové pozinkování </w:t>
      </w:r>
    </w:p>
    <w:p w14:paraId="6AB2AF7B" w14:textId="58563E10" w:rsidR="00F06C9F" w:rsidRPr="00B66DAF" w:rsidRDefault="00F06C9F" w:rsidP="00B66DAF">
      <w:pPr>
        <w:pStyle w:val="TCBNormalni"/>
      </w:pPr>
      <w:r w:rsidRPr="00B66DAF">
        <w:t>Následující části / dílce / prvky / konstrukce, které jsou součástí zakázky, budou provedeny s ochranou povrchu žárovým zinkováním s plánovanou životností minimálně 25 let:</w:t>
      </w:r>
    </w:p>
    <w:p w14:paraId="6402EE41" w14:textId="2BA6ACE2" w:rsidR="00F06C9F" w:rsidRPr="00B66DAF" w:rsidRDefault="00C7756A" w:rsidP="000701BF">
      <w:pPr>
        <w:pStyle w:val="TCBNormalni"/>
        <w:numPr>
          <w:ilvl w:val="0"/>
          <w:numId w:val="16"/>
        </w:numPr>
        <w:jc w:val="left"/>
      </w:pPr>
      <w:r>
        <w:t>ž</w:t>
      </w:r>
      <w:r w:rsidR="00F06C9F" w:rsidRPr="00B66DAF">
        <w:t>ebříky včetně ochranných košů a bezpečnostních závor – pokud není výslovně uvedeno jinak,</w:t>
      </w:r>
    </w:p>
    <w:p w14:paraId="5F7B1505" w14:textId="0D41435C" w:rsidR="00F06C9F" w:rsidRPr="00B66DAF" w:rsidRDefault="00C7756A" w:rsidP="000701BF">
      <w:pPr>
        <w:pStyle w:val="TCBNormalni"/>
        <w:numPr>
          <w:ilvl w:val="0"/>
          <w:numId w:val="16"/>
        </w:numPr>
        <w:jc w:val="left"/>
      </w:pPr>
      <w:r>
        <w:t>s</w:t>
      </w:r>
      <w:r w:rsidR="00F06C9F" w:rsidRPr="00B66DAF">
        <w:t>chodnice,</w:t>
      </w:r>
    </w:p>
    <w:p w14:paraId="0FE23FC1" w14:textId="78AB308A" w:rsidR="00F06C9F" w:rsidRPr="00B66DAF" w:rsidRDefault="00C7756A" w:rsidP="000701BF">
      <w:pPr>
        <w:pStyle w:val="TCBNormalni"/>
        <w:numPr>
          <w:ilvl w:val="0"/>
          <w:numId w:val="16"/>
        </w:numPr>
        <w:jc w:val="left"/>
      </w:pPr>
      <w:r>
        <w:t>s</w:t>
      </w:r>
      <w:r w:rsidR="00F06C9F" w:rsidRPr="00B66DAF">
        <w:t>tožáry osvětlení,</w:t>
      </w:r>
    </w:p>
    <w:p w14:paraId="75B487E8" w14:textId="651CD0EB" w:rsidR="00F06C9F" w:rsidRPr="00B66DAF" w:rsidRDefault="00C7756A" w:rsidP="000701BF">
      <w:pPr>
        <w:pStyle w:val="TCBNormalni"/>
        <w:numPr>
          <w:ilvl w:val="0"/>
          <w:numId w:val="16"/>
        </w:numPr>
        <w:jc w:val="left"/>
      </w:pPr>
      <w:r>
        <w:t>v</w:t>
      </w:r>
      <w:r w:rsidR="00F06C9F" w:rsidRPr="00B66DAF">
        <w:t>ýložníky lamp a světel,</w:t>
      </w:r>
    </w:p>
    <w:p w14:paraId="29CEC359" w14:textId="7A28E4CA" w:rsidR="00F06C9F" w:rsidRPr="00B66DAF" w:rsidRDefault="00C7756A" w:rsidP="000701BF">
      <w:pPr>
        <w:pStyle w:val="TCBNormalni"/>
        <w:numPr>
          <w:ilvl w:val="0"/>
          <w:numId w:val="16"/>
        </w:numPr>
        <w:jc w:val="left"/>
      </w:pPr>
      <w:r>
        <w:t>k</w:t>
      </w:r>
      <w:r w:rsidR="00F06C9F" w:rsidRPr="00B66DAF">
        <w:t>abelové žlaby včetně krytů a přechodů,</w:t>
      </w:r>
    </w:p>
    <w:p w14:paraId="7C28EEBE" w14:textId="1D7CB62C" w:rsidR="00F06C9F" w:rsidRPr="00B66DAF" w:rsidRDefault="00C7756A" w:rsidP="000701BF">
      <w:pPr>
        <w:pStyle w:val="TCBNormalni"/>
        <w:numPr>
          <w:ilvl w:val="0"/>
          <w:numId w:val="16"/>
        </w:numPr>
        <w:jc w:val="left"/>
      </w:pPr>
      <w:r>
        <w:t>k</w:t>
      </w:r>
      <w:r w:rsidR="00F06C9F" w:rsidRPr="00B66DAF">
        <w:t xml:space="preserve">abelové externí </w:t>
      </w:r>
      <w:proofErr w:type="spellStart"/>
      <w:r w:rsidR="00F06C9F" w:rsidRPr="00B66DAF">
        <w:t>trubkovody</w:t>
      </w:r>
      <w:proofErr w:type="spellEnd"/>
      <w:r w:rsidR="00F06C9F" w:rsidRPr="00B66DAF">
        <w:t>,</w:t>
      </w:r>
    </w:p>
    <w:p w14:paraId="495BDED1" w14:textId="56798CC4" w:rsidR="00F06C9F" w:rsidRPr="00B66DAF" w:rsidRDefault="00C7756A" w:rsidP="000701BF">
      <w:pPr>
        <w:pStyle w:val="TCBNormalni"/>
        <w:numPr>
          <w:ilvl w:val="0"/>
          <w:numId w:val="16"/>
        </w:numPr>
        <w:jc w:val="left"/>
      </w:pPr>
      <w:r>
        <w:t>z</w:t>
      </w:r>
      <w:r w:rsidR="00F06C9F" w:rsidRPr="00B66DAF">
        <w:t>ábradlí – pokud není výslovně uvedeno jinak,</w:t>
      </w:r>
    </w:p>
    <w:p w14:paraId="647FD210" w14:textId="52AC03EB" w:rsidR="00F06C9F" w:rsidRPr="00B66DAF" w:rsidRDefault="00C7756A" w:rsidP="000701BF">
      <w:pPr>
        <w:pStyle w:val="TCBNormalni"/>
        <w:numPr>
          <w:ilvl w:val="0"/>
          <w:numId w:val="16"/>
        </w:numPr>
        <w:jc w:val="left"/>
      </w:pPr>
      <w:r>
        <w:t>s</w:t>
      </w:r>
      <w:r w:rsidR="00F06C9F" w:rsidRPr="00B66DAF">
        <w:t>tojany ovládacích skříněk,</w:t>
      </w:r>
    </w:p>
    <w:p w14:paraId="16AA9D5C" w14:textId="4441FB2D" w:rsidR="00F06C9F" w:rsidRPr="00B66DAF" w:rsidRDefault="00C7756A" w:rsidP="000701BF">
      <w:pPr>
        <w:pStyle w:val="TCBNormalni"/>
        <w:numPr>
          <w:ilvl w:val="0"/>
          <w:numId w:val="16"/>
        </w:numPr>
        <w:jc w:val="left"/>
      </w:pPr>
      <w:r>
        <w:t>p</w:t>
      </w:r>
      <w:r w:rsidR="00F06C9F" w:rsidRPr="00B66DAF">
        <w:t>ochozí části ocelových podlah a obslužných lávek – pokud není výslovně uvedeno jinak,</w:t>
      </w:r>
    </w:p>
    <w:p w14:paraId="2A639B54" w14:textId="7EBE87FF" w:rsidR="00F06C9F" w:rsidRPr="00B66DAF" w:rsidRDefault="00C7756A" w:rsidP="000701BF">
      <w:pPr>
        <w:pStyle w:val="TCBNormalni"/>
        <w:numPr>
          <w:ilvl w:val="0"/>
          <w:numId w:val="16"/>
        </w:numPr>
        <w:jc w:val="left"/>
      </w:pPr>
      <w:r>
        <w:t>p</w:t>
      </w:r>
      <w:r w:rsidR="00F06C9F" w:rsidRPr="00B66DAF">
        <w:t xml:space="preserve">rvky zemnící sítě – materiál </w:t>
      </w:r>
      <w:proofErr w:type="spellStart"/>
      <w:r w:rsidR="00F06C9F" w:rsidRPr="00B66DAF">
        <w:t>FeZn</w:t>
      </w:r>
      <w:proofErr w:type="spellEnd"/>
      <w:r>
        <w:t>.</w:t>
      </w:r>
    </w:p>
    <w:p w14:paraId="7B7D5A55" w14:textId="42641DE4" w:rsidR="0061736F" w:rsidRDefault="00F06C9F" w:rsidP="00B66DAF">
      <w:pPr>
        <w:pStyle w:val="TCBNormalni"/>
      </w:pPr>
      <w:r w:rsidRPr="00B66DAF">
        <w:t>Uvedené pravidlo nebude použito v případě, že dané dílce budou z konstrukčních anebo provozních důvodů provedeny z jiného materiálu, jakým je například nerez, plast, kompozit a další. Všechny zinkované části nebudou chráněny ochranným nátěrem s výjimkou značení, pokud není výslovně uvedeno jinak.</w:t>
      </w:r>
    </w:p>
    <w:p w14:paraId="59D21B36" w14:textId="76F63B25" w:rsidR="00ED0DCF" w:rsidRDefault="00A000E1" w:rsidP="00302236">
      <w:pPr>
        <w:pStyle w:val="TCBNadpis1"/>
        <w:ind w:left="0"/>
        <w:rPr>
          <w:caps w:val="0"/>
        </w:rPr>
      </w:pPr>
      <w:bookmarkStart w:id="106" w:name="_Toc153270395"/>
      <w:r>
        <w:rPr>
          <w:caps w:val="0"/>
        </w:rPr>
        <w:t>SEZNAM ZKRATEK</w:t>
      </w:r>
      <w:bookmarkEnd w:id="106"/>
    </w:p>
    <w:tbl>
      <w:tblPr>
        <w:tblStyle w:val="Svtltabulkasmkou1"/>
        <w:tblW w:w="9139" w:type="dxa"/>
        <w:tblLook w:val="0020" w:firstRow="1" w:lastRow="0" w:firstColumn="0" w:lastColumn="0" w:noHBand="0" w:noVBand="0"/>
      </w:tblPr>
      <w:tblGrid>
        <w:gridCol w:w="1485"/>
        <w:gridCol w:w="7654"/>
      </w:tblGrid>
      <w:tr w:rsidR="00A000E1" w:rsidRPr="005A68C4" w14:paraId="06B5F50C" w14:textId="77777777" w:rsidTr="007310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0"/>
          <w:tblHeader/>
        </w:trPr>
        <w:tc>
          <w:tcPr>
            <w:tcW w:w="1485" w:type="dxa"/>
            <w:shd w:val="clear" w:color="auto" w:fill="E7E6E6" w:themeFill="background2"/>
            <w:noWrap/>
          </w:tcPr>
          <w:p w14:paraId="6F1517A6" w14:textId="77777777" w:rsidR="00A000E1" w:rsidRPr="005A68C4" w:rsidRDefault="00A000E1" w:rsidP="007310FC">
            <w:pPr>
              <w:rPr>
                <w:rFonts w:asciiTheme="minorBidi" w:hAnsiTheme="minorBidi"/>
                <w:sz w:val="20"/>
                <w:szCs w:val="20"/>
              </w:rPr>
            </w:pPr>
            <w:r w:rsidRPr="005A68C4">
              <w:rPr>
                <w:rFonts w:asciiTheme="minorBidi" w:hAnsiTheme="minorBidi"/>
                <w:sz w:val="20"/>
                <w:szCs w:val="20"/>
              </w:rPr>
              <w:t> Zkratka</w:t>
            </w:r>
          </w:p>
        </w:tc>
        <w:tc>
          <w:tcPr>
            <w:tcW w:w="7654" w:type="dxa"/>
            <w:shd w:val="clear" w:color="auto" w:fill="E7E6E6" w:themeFill="background2"/>
            <w:noWrap/>
          </w:tcPr>
          <w:p w14:paraId="173927BB" w14:textId="77777777" w:rsidR="00A000E1" w:rsidRPr="005A68C4" w:rsidRDefault="00A000E1" w:rsidP="007310FC">
            <w:pPr>
              <w:rPr>
                <w:rFonts w:asciiTheme="minorBidi" w:hAnsiTheme="minorBidi"/>
                <w:sz w:val="20"/>
                <w:szCs w:val="20"/>
              </w:rPr>
            </w:pPr>
            <w:r w:rsidRPr="005A68C4">
              <w:rPr>
                <w:rFonts w:asciiTheme="minorBidi" w:hAnsiTheme="minorBidi"/>
                <w:sz w:val="20"/>
                <w:szCs w:val="20"/>
              </w:rPr>
              <w:t> Text</w:t>
            </w:r>
          </w:p>
        </w:tc>
      </w:tr>
      <w:tr w:rsidR="00A000E1" w:rsidRPr="005A68C4" w14:paraId="1CE546AB" w14:textId="77777777" w:rsidTr="007310FC">
        <w:trPr>
          <w:trHeight w:val="270"/>
        </w:trPr>
        <w:tc>
          <w:tcPr>
            <w:tcW w:w="1485" w:type="dxa"/>
            <w:noWrap/>
          </w:tcPr>
          <w:p w14:paraId="0D86851C" w14:textId="77777777" w:rsidR="00A000E1" w:rsidRPr="005A68C4" w:rsidRDefault="00A000E1" w:rsidP="007310FC">
            <w:pPr>
              <w:rPr>
                <w:rFonts w:asciiTheme="minorBidi" w:hAnsiTheme="minorBidi"/>
                <w:sz w:val="20"/>
                <w:szCs w:val="20"/>
              </w:rPr>
            </w:pPr>
            <w:r w:rsidRPr="005A68C4">
              <w:rPr>
                <w:rFonts w:asciiTheme="minorBidi" w:hAnsiTheme="minorBidi"/>
                <w:sz w:val="20"/>
                <w:szCs w:val="20"/>
              </w:rPr>
              <w:t>AŘ</w:t>
            </w:r>
          </w:p>
        </w:tc>
        <w:tc>
          <w:tcPr>
            <w:tcW w:w="7654" w:type="dxa"/>
            <w:noWrap/>
          </w:tcPr>
          <w:p w14:paraId="7CAD3C0A" w14:textId="77777777" w:rsidR="00A000E1" w:rsidRPr="005A68C4" w:rsidRDefault="00A000E1" w:rsidP="007310FC">
            <w:pPr>
              <w:rPr>
                <w:rFonts w:asciiTheme="minorBidi" w:hAnsiTheme="minorBidi"/>
                <w:sz w:val="20"/>
                <w:szCs w:val="20"/>
              </w:rPr>
            </w:pPr>
            <w:r w:rsidRPr="005A68C4">
              <w:rPr>
                <w:rFonts w:asciiTheme="minorBidi" w:hAnsiTheme="minorBidi"/>
                <w:sz w:val="20"/>
                <w:szCs w:val="20"/>
              </w:rPr>
              <w:t>Administrativní řád</w:t>
            </w:r>
          </w:p>
        </w:tc>
      </w:tr>
      <w:tr w:rsidR="00A000E1" w:rsidRPr="005A68C4" w14:paraId="0C441C93" w14:textId="77777777" w:rsidTr="007310FC">
        <w:trPr>
          <w:trHeight w:val="270"/>
        </w:trPr>
        <w:tc>
          <w:tcPr>
            <w:tcW w:w="1485" w:type="dxa"/>
            <w:noWrap/>
          </w:tcPr>
          <w:p w14:paraId="22D4CB7D" w14:textId="77777777" w:rsidR="00A000E1" w:rsidRPr="005A68C4" w:rsidRDefault="00A000E1" w:rsidP="007310FC">
            <w:pPr>
              <w:rPr>
                <w:rFonts w:asciiTheme="minorBidi" w:hAnsiTheme="minorBidi"/>
                <w:sz w:val="20"/>
                <w:szCs w:val="20"/>
              </w:rPr>
            </w:pPr>
            <w:r w:rsidRPr="005A68C4">
              <w:rPr>
                <w:rFonts w:asciiTheme="minorBidi" w:hAnsiTheme="minorBidi"/>
                <w:sz w:val="20"/>
                <w:szCs w:val="20"/>
              </w:rPr>
              <w:t>ASŘTP</w:t>
            </w:r>
          </w:p>
        </w:tc>
        <w:tc>
          <w:tcPr>
            <w:tcW w:w="7654" w:type="dxa"/>
            <w:noWrap/>
          </w:tcPr>
          <w:p w14:paraId="588F4B2F" w14:textId="77777777" w:rsidR="00A000E1" w:rsidRPr="005A68C4" w:rsidRDefault="00A000E1" w:rsidP="007310FC">
            <w:pPr>
              <w:rPr>
                <w:rFonts w:asciiTheme="minorBidi" w:hAnsiTheme="minorBidi"/>
                <w:sz w:val="20"/>
                <w:szCs w:val="20"/>
              </w:rPr>
            </w:pPr>
            <w:r w:rsidRPr="005A68C4">
              <w:rPr>
                <w:rFonts w:asciiTheme="minorBidi" w:hAnsiTheme="minorBidi"/>
                <w:sz w:val="20"/>
                <w:szCs w:val="20"/>
              </w:rPr>
              <w:t xml:space="preserve">Automatický systém řízení technologického procesu </w:t>
            </w:r>
          </w:p>
        </w:tc>
      </w:tr>
      <w:tr w:rsidR="00A000E1" w:rsidRPr="00845721" w14:paraId="1E380B4D" w14:textId="77777777" w:rsidTr="007310FC">
        <w:trPr>
          <w:trHeight w:val="270"/>
        </w:trPr>
        <w:tc>
          <w:tcPr>
            <w:tcW w:w="1485" w:type="dxa"/>
            <w:noWrap/>
          </w:tcPr>
          <w:p w14:paraId="2C08E65B" w14:textId="77777777" w:rsidR="00A000E1" w:rsidRPr="00845721" w:rsidRDefault="00A000E1" w:rsidP="007310FC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ATEX</w:t>
            </w:r>
          </w:p>
        </w:tc>
        <w:tc>
          <w:tcPr>
            <w:tcW w:w="7654" w:type="dxa"/>
            <w:noWrap/>
          </w:tcPr>
          <w:p w14:paraId="6C79F850" w14:textId="77777777" w:rsidR="00A000E1" w:rsidRPr="00845721" w:rsidRDefault="00A000E1" w:rsidP="007310FC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Směrnice ATEX (</w:t>
            </w:r>
            <w:proofErr w:type="spellStart"/>
            <w:r w:rsidRPr="00845721">
              <w:rPr>
                <w:rFonts w:asciiTheme="minorBidi" w:hAnsiTheme="minorBidi"/>
                <w:sz w:val="20"/>
                <w:szCs w:val="20"/>
              </w:rPr>
              <w:t>Atmosphères</w:t>
            </w:r>
            <w:proofErr w:type="spellEnd"/>
            <w:r w:rsidRPr="00845721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proofErr w:type="spellStart"/>
            <w:r w:rsidRPr="00845721">
              <w:rPr>
                <w:rFonts w:asciiTheme="minorBidi" w:hAnsiTheme="minorBidi"/>
                <w:sz w:val="20"/>
                <w:szCs w:val="20"/>
              </w:rPr>
              <w:t>Explosibles</w:t>
            </w:r>
            <w:proofErr w:type="spellEnd"/>
            <w:r w:rsidRPr="00845721">
              <w:rPr>
                <w:rFonts w:asciiTheme="minorBidi" w:hAnsiTheme="minorBidi"/>
                <w:sz w:val="20"/>
                <w:szCs w:val="20"/>
              </w:rPr>
              <w:t xml:space="preserve">) pro zařízení a ochranné systémy určené k použití v prostředí s nebezpečím výbuchu </w:t>
            </w:r>
          </w:p>
        </w:tc>
      </w:tr>
      <w:tr w:rsidR="00A000E1" w:rsidRPr="00845721" w14:paraId="1AD5EEBF" w14:textId="77777777" w:rsidTr="007310FC">
        <w:trPr>
          <w:trHeight w:val="270"/>
        </w:trPr>
        <w:tc>
          <w:tcPr>
            <w:tcW w:w="1485" w:type="dxa"/>
            <w:noWrap/>
          </w:tcPr>
          <w:p w14:paraId="671654B9" w14:textId="77777777" w:rsidR="00A000E1" w:rsidRPr="00845721" w:rsidRDefault="00A000E1" w:rsidP="007310FC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 xml:space="preserve">BAT </w:t>
            </w:r>
          </w:p>
        </w:tc>
        <w:tc>
          <w:tcPr>
            <w:tcW w:w="7654" w:type="dxa"/>
            <w:noWrap/>
          </w:tcPr>
          <w:p w14:paraId="5EBD2F8C" w14:textId="77777777" w:rsidR="00A000E1" w:rsidRPr="00845721" w:rsidRDefault="00A000E1" w:rsidP="007310FC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 xml:space="preserve">Best </w:t>
            </w:r>
            <w:proofErr w:type="spellStart"/>
            <w:r w:rsidRPr="00845721">
              <w:rPr>
                <w:rFonts w:asciiTheme="minorBidi" w:hAnsiTheme="minorBidi"/>
                <w:sz w:val="20"/>
                <w:szCs w:val="20"/>
              </w:rPr>
              <w:t>Available</w:t>
            </w:r>
            <w:proofErr w:type="spellEnd"/>
            <w:r w:rsidRPr="00845721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proofErr w:type="spellStart"/>
            <w:r w:rsidRPr="00845721">
              <w:rPr>
                <w:rFonts w:asciiTheme="minorBidi" w:hAnsiTheme="minorBidi"/>
                <w:sz w:val="20"/>
                <w:szCs w:val="20"/>
              </w:rPr>
              <w:t>Techniques</w:t>
            </w:r>
            <w:proofErr w:type="spellEnd"/>
          </w:p>
        </w:tc>
      </w:tr>
      <w:tr w:rsidR="00A000E1" w:rsidRPr="00845721" w14:paraId="0BED0D29" w14:textId="77777777" w:rsidTr="007310FC">
        <w:trPr>
          <w:trHeight w:val="270"/>
        </w:trPr>
        <w:tc>
          <w:tcPr>
            <w:tcW w:w="1485" w:type="dxa"/>
            <w:noWrap/>
          </w:tcPr>
          <w:p w14:paraId="1C34C38C" w14:textId="77777777" w:rsidR="00A000E1" w:rsidRPr="00845721" w:rsidRDefault="00A000E1" w:rsidP="007310FC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lastRenderedPageBreak/>
              <w:t>BČOV</w:t>
            </w:r>
          </w:p>
        </w:tc>
        <w:tc>
          <w:tcPr>
            <w:tcW w:w="7654" w:type="dxa"/>
            <w:noWrap/>
          </w:tcPr>
          <w:p w14:paraId="2F3E8124" w14:textId="77777777" w:rsidR="00A000E1" w:rsidRPr="00845721" w:rsidRDefault="00A000E1" w:rsidP="007310FC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Biologická čistírna odpadních vod</w:t>
            </w:r>
          </w:p>
        </w:tc>
      </w:tr>
      <w:tr w:rsidR="00A000E1" w:rsidRPr="00845721" w14:paraId="4C95A73F" w14:textId="77777777" w:rsidTr="007310FC">
        <w:trPr>
          <w:trHeight w:val="270"/>
        </w:trPr>
        <w:tc>
          <w:tcPr>
            <w:tcW w:w="1485" w:type="dxa"/>
            <w:noWrap/>
          </w:tcPr>
          <w:p w14:paraId="201E9186" w14:textId="77777777" w:rsidR="00A000E1" w:rsidRPr="00845721" w:rsidRDefault="00A000E1" w:rsidP="007310FC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BEP</w:t>
            </w:r>
          </w:p>
        </w:tc>
        <w:tc>
          <w:tcPr>
            <w:tcW w:w="7654" w:type="dxa"/>
            <w:noWrap/>
          </w:tcPr>
          <w:p w14:paraId="4FC17AED" w14:textId="77777777" w:rsidR="00A000E1" w:rsidRPr="00845721" w:rsidRDefault="00A000E1" w:rsidP="007310FC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 xml:space="preserve">BIM </w:t>
            </w:r>
            <w:proofErr w:type="spellStart"/>
            <w:r w:rsidRPr="00845721">
              <w:rPr>
                <w:rFonts w:asciiTheme="minorBidi" w:hAnsiTheme="minorBidi"/>
                <w:sz w:val="20"/>
                <w:szCs w:val="20"/>
              </w:rPr>
              <w:t>Execution</w:t>
            </w:r>
            <w:proofErr w:type="spellEnd"/>
            <w:r w:rsidRPr="00845721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proofErr w:type="spellStart"/>
            <w:r w:rsidRPr="00845721">
              <w:rPr>
                <w:rFonts w:asciiTheme="minorBidi" w:hAnsiTheme="minorBidi"/>
                <w:sz w:val="20"/>
                <w:szCs w:val="20"/>
              </w:rPr>
              <w:t>Plan</w:t>
            </w:r>
            <w:proofErr w:type="spellEnd"/>
            <w:r w:rsidRPr="00845721">
              <w:rPr>
                <w:rFonts w:asciiTheme="minorBidi" w:hAnsiTheme="minorBidi"/>
                <w:sz w:val="20"/>
                <w:szCs w:val="20"/>
              </w:rPr>
              <w:t xml:space="preserve"> (Plán realizace BIM)</w:t>
            </w:r>
          </w:p>
        </w:tc>
      </w:tr>
      <w:tr w:rsidR="00A000E1" w:rsidRPr="00845721" w14:paraId="0AC8D3C5" w14:textId="77777777" w:rsidTr="007310FC">
        <w:trPr>
          <w:trHeight w:val="270"/>
        </w:trPr>
        <w:tc>
          <w:tcPr>
            <w:tcW w:w="1485" w:type="dxa"/>
            <w:noWrap/>
          </w:tcPr>
          <w:p w14:paraId="243DEADD" w14:textId="77777777" w:rsidR="00A000E1" w:rsidRPr="00845721" w:rsidRDefault="00A000E1" w:rsidP="007310FC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BIM</w:t>
            </w:r>
          </w:p>
        </w:tc>
        <w:tc>
          <w:tcPr>
            <w:tcW w:w="7654" w:type="dxa"/>
            <w:noWrap/>
          </w:tcPr>
          <w:p w14:paraId="7667E4FE" w14:textId="77777777" w:rsidR="00A000E1" w:rsidRPr="00845721" w:rsidRDefault="00A000E1" w:rsidP="007310FC">
            <w:pPr>
              <w:rPr>
                <w:rFonts w:asciiTheme="minorBidi" w:hAnsiTheme="minorBidi"/>
                <w:sz w:val="20"/>
                <w:szCs w:val="20"/>
              </w:rPr>
            </w:pPr>
            <w:proofErr w:type="spellStart"/>
            <w:r w:rsidRPr="00845721">
              <w:rPr>
                <w:rFonts w:asciiTheme="minorBidi" w:hAnsiTheme="minorBidi"/>
                <w:sz w:val="20"/>
                <w:szCs w:val="20"/>
              </w:rPr>
              <w:t>Building</w:t>
            </w:r>
            <w:proofErr w:type="spellEnd"/>
            <w:r w:rsidRPr="00845721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proofErr w:type="spellStart"/>
            <w:r w:rsidRPr="00845721">
              <w:rPr>
                <w:rFonts w:asciiTheme="minorBidi" w:hAnsiTheme="minorBidi"/>
                <w:sz w:val="20"/>
                <w:szCs w:val="20"/>
              </w:rPr>
              <w:t>Information</w:t>
            </w:r>
            <w:proofErr w:type="spellEnd"/>
            <w:r w:rsidRPr="00845721">
              <w:rPr>
                <w:rFonts w:asciiTheme="minorBidi" w:hAnsiTheme="minorBidi"/>
                <w:sz w:val="20"/>
                <w:szCs w:val="20"/>
              </w:rPr>
              <w:t xml:space="preserve"> Modelling/Management</w:t>
            </w:r>
          </w:p>
        </w:tc>
      </w:tr>
      <w:tr w:rsidR="00A000E1" w:rsidRPr="00845721" w14:paraId="27AD24C5" w14:textId="77777777" w:rsidTr="007310FC">
        <w:trPr>
          <w:trHeight w:val="270"/>
        </w:trPr>
        <w:tc>
          <w:tcPr>
            <w:tcW w:w="1485" w:type="dxa"/>
            <w:noWrap/>
          </w:tcPr>
          <w:p w14:paraId="5570EAD5" w14:textId="77777777" w:rsidR="00A000E1" w:rsidRPr="00845721" w:rsidRDefault="00A000E1" w:rsidP="007310FC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BO</w:t>
            </w:r>
          </w:p>
        </w:tc>
        <w:tc>
          <w:tcPr>
            <w:tcW w:w="7654" w:type="dxa"/>
            <w:noWrap/>
          </w:tcPr>
          <w:p w14:paraId="67EDC50B" w14:textId="77777777" w:rsidR="00A000E1" w:rsidRPr="00845721" w:rsidRDefault="00A000E1" w:rsidP="007310FC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Běžná oprava</w:t>
            </w:r>
          </w:p>
        </w:tc>
      </w:tr>
      <w:tr w:rsidR="00A000E1" w:rsidRPr="00845721" w14:paraId="276315B8" w14:textId="77777777" w:rsidTr="007310FC">
        <w:trPr>
          <w:trHeight w:val="270"/>
        </w:trPr>
        <w:tc>
          <w:tcPr>
            <w:tcW w:w="1485" w:type="dxa"/>
            <w:noWrap/>
          </w:tcPr>
          <w:p w14:paraId="38685104" w14:textId="77777777" w:rsidR="00A000E1" w:rsidRPr="00845721" w:rsidRDefault="00A000E1" w:rsidP="007310FC">
            <w:pPr>
              <w:rPr>
                <w:rFonts w:asciiTheme="minorBidi" w:hAnsiTheme="minorBidi"/>
                <w:sz w:val="20"/>
                <w:szCs w:val="20"/>
                <w:highlight w:val="yellow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BOZP</w:t>
            </w:r>
          </w:p>
        </w:tc>
        <w:tc>
          <w:tcPr>
            <w:tcW w:w="7654" w:type="dxa"/>
            <w:noWrap/>
          </w:tcPr>
          <w:p w14:paraId="14F8C9D1" w14:textId="77777777" w:rsidR="00A000E1" w:rsidRPr="00845721" w:rsidRDefault="00A000E1" w:rsidP="007310FC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Bezpečnost a Ochrana Zdraví při Práci</w:t>
            </w:r>
          </w:p>
        </w:tc>
      </w:tr>
      <w:tr w:rsidR="00A000E1" w:rsidRPr="00845721" w14:paraId="5425363B" w14:textId="77777777" w:rsidTr="007310FC">
        <w:trPr>
          <w:trHeight w:val="270"/>
        </w:trPr>
        <w:tc>
          <w:tcPr>
            <w:tcW w:w="1485" w:type="dxa"/>
          </w:tcPr>
          <w:p w14:paraId="1F44EF90" w14:textId="77777777" w:rsidR="00A000E1" w:rsidRPr="00845721" w:rsidRDefault="00A000E1" w:rsidP="007310FC">
            <w:pPr>
              <w:rPr>
                <w:rFonts w:asciiTheme="minorBidi" w:hAnsiTheme="minorBidi"/>
                <w:sz w:val="20"/>
                <w:szCs w:val="20"/>
              </w:rPr>
            </w:pPr>
            <w:proofErr w:type="spellStart"/>
            <w:r w:rsidRPr="00845721">
              <w:rPr>
                <w:rFonts w:asciiTheme="minorBidi" w:hAnsiTheme="minorBidi"/>
                <w:sz w:val="20"/>
                <w:szCs w:val="20"/>
              </w:rPr>
              <w:t>BpV</w:t>
            </w:r>
            <w:proofErr w:type="spellEnd"/>
          </w:p>
        </w:tc>
        <w:tc>
          <w:tcPr>
            <w:tcW w:w="7654" w:type="dxa"/>
          </w:tcPr>
          <w:p w14:paraId="32A7383C" w14:textId="77777777" w:rsidR="00A000E1" w:rsidRPr="00845721" w:rsidRDefault="00A000E1" w:rsidP="007310FC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 xml:space="preserve">Baltský po Vyrovnání </w:t>
            </w:r>
          </w:p>
        </w:tc>
      </w:tr>
      <w:tr w:rsidR="00A000E1" w:rsidRPr="00845721" w14:paraId="11B313A1" w14:textId="77777777" w:rsidTr="007310FC">
        <w:trPr>
          <w:trHeight w:val="270"/>
        </w:trPr>
        <w:tc>
          <w:tcPr>
            <w:tcW w:w="1485" w:type="dxa"/>
          </w:tcPr>
          <w:p w14:paraId="329E4682" w14:textId="77777777" w:rsidR="00A000E1" w:rsidRPr="00845721" w:rsidRDefault="00A000E1" w:rsidP="007310FC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CE</w:t>
            </w:r>
          </w:p>
        </w:tc>
        <w:tc>
          <w:tcPr>
            <w:tcW w:w="7654" w:type="dxa"/>
          </w:tcPr>
          <w:p w14:paraId="7D03B13B" w14:textId="77777777" w:rsidR="00A000E1" w:rsidRPr="00845721" w:rsidRDefault="00A000E1" w:rsidP="007310FC">
            <w:pPr>
              <w:rPr>
                <w:rFonts w:asciiTheme="minorBidi" w:hAnsiTheme="minorBidi"/>
                <w:sz w:val="20"/>
                <w:szCs w:val="20"/>
              </w:rPr>
            </w:pPr>
            <w:proofErr w:type="spellStart"/>
            <w:r w:rsidRPr="00845721">
              <w:rPr>
                <w:rFonts w:asciiTheme="minorBidi" w:hAnsiTheme="minorBidi"/>
                <w:sz w:val="20"/>
                <w:szCs w:val="20"/>
              </w:rPr>
              <w:t>Conformité</w:t>
            </w:r>
            <w:proofErr w:type="spellEnd"/>
            <w:r w:rsidRPr="00845721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proofErr w:type="spellStart"/>
            <w:r w:rsidRPr="00845721">
              <w:rPr>
                <w:rFonts w:asciiTheme="minorBidi" w:hAnsiTheme="minorBidi"/>
                <w:sz w:val="20"/>
                <w:szCs w:val="20"/>
              </w:rPr>
              <w:t>européenne</w:t>
            </w:r>
            <w:proofErr w:type="spellEnd"/>
          </w:p>
        </w:tc>
      </w:tr>
      <w:tr w:rsidR="00A000E1" w:rsidRPr="00845721" w14:paraId="0CFA2CC2" w14:textId="77777777" w:rsidTr="007310FC">
        <w:trPr>
          <w:trHeight w:val="270"/>
        </w:trPr>
        <w:tc>
          <w:tcPr>
            <w:tcW w:w="1485" w:type="dxa"/>
          </w:tcPr>
          <w:p w14:paraId="1E04D03F" w14:textId="77777777" w:rsidR="00A000E1" w:rsidRPr="00845721" w:rsidRDefault="00A000E1" w:rsidP="007310FC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CCTV</w:t>
            </w:r>
          </w:p>
        </w:tc>
        <w:tc>
          <w:tcPr>
            <w:tcW w:w="7654" w:type="dxa"/>
          </w:tcPr>
          <w:p w14:paraId="39B5C2AD" w14:textId="77777777" w:rsidR="00A000E1" w:rsidRPr="00845721" w:rsidRDefault="00A000E1" w:rsidP="007310FC">
            <w:pPr>
              <w:rPr>
                <w:rFonts w:asciiTheme="minorBidi" w:hAnsiTheme="minorBidi"/>
                <w:sz w:val="20"/>
                <w:szCs w:val="20"/>
              </w:rPr>
            </w:pPr>
            <w:proofErr w:type="spellStart"/>
            <w:r w:rsidRPr="00845721">
              <w:rPr>
                <w:rFonts w:asciiTheme="minorBidi" w:hAnsiTheme="minorBidi"/>
                <w:sz w:val="20"/>
                <w:szCs w:val="20"/>
              </w:rPr>
              <w:t>Closed</w:t>
            </w:r>
            <w:proofErr w:type="spellEnd"/>
            <w:r w:rsidRPr="00845721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proofErr w:type="spellStart"/>
            <w:r w:rsidRPr="00845721">
              <w:rPr>
                <w:rFonts w:asciiTheme="minorBidi" w:hAnsiTheme="minorBidi"/>
                <w:sz w:val="20"/>
                <w:szCs w:val="20"/>
              </w:rPr>
              <w:t>Circuit</w:t>
            </w:r>
            <w:proofErr w:type="spellEnd"/>
            <w:r w:rsidRPr="00845721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proofErr w:type="spellStart"/>
            <w:r w:rsidRPr="00845721">
              <w:rPr>
                <w:rFonts w:asciiTheme="minorBidi" w:hAnsiTheme="minorBidi"/>
                <w:sz w:val="20"/>
                <w:szCs w:val="20"/>
              </w:rPr>
              <w:t>Television</w:t>
            </w:r>
            <w:proofErr w:type="spellEnd"/>
            <w:r w:rsidRPr="00845721">
              <w:rPr>
                <w:rFonts w:asciiTheme="minorBidi" w:hAnsiTheme="minorBidi"/>
                <w:sz w:val="20"/>
                <w:szCs w:val="20"/>
              </w:rPr>
              <w:t xml:space="preserve"> (uzavřený televizní okruh)</w:t>
            </w:r>
          </w:p>
        </w:tc>
      </w:tr>
      <w:tr w:rsidR="00A000E1" w:rsidRPr="00845721" w14:paraId="3D5EA92D" w14:textId="77777777" w:rsidTr="007310FC">
        <w:trPr>
          <w:trHeight w:val="270"/>
        </w:trPr>
        <w:tc>
          <w:tcPr>
            <w:tcW w:w="1485" w:type="dxa"/>
          </w:tcPr>
          <w:p w14:paraId="7493D402" w14:textId="77777777" w:rsidR="00A000E1" w:rsidRPr="00845721" w:rsidRDefault="00A000E1" w:rsidP="007310FC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CEMS</w:t>
            </w:r>
          </w:p>
        </w:tc>
        <w:tc>
          <w:tcPr>
            <w:tcW w:w="7654" w:type="dxa"/>
          </w:tcPr>
          <w:p w14:paraId="66394025" w14:textId="77777777" w:rsidR="00A000E1" w:rsidRPr="00845721" w:rsidRDefault="00A000E1" w:rsidP="007310FC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Systém emisního monitorin</w:t>
            </w:r>
            <w:r>
              <w:rPr>
                <w:rFonts w:asciiTheme="minorBidi" w:hAnsiTheme="minorBidi"/>
                <w:sz w:val="20"/>
                <w:szCs w:val="20"/>
              </w:rPr>
              <w:t>g</w:t>
            </w:r>
            <w:r w:rsidRPr="00845721">
              <w:rPr>
                <w:rFonts w:asciiTheme="minorBidi" w:hAnsiTheme="minorBidi"/>
                <w:sz w:val="20"/>
                <w:szCs w:val="20"/>
              </w:rPr>
              <w:t>u</w:t>
            </w:r>
          </w:p>
        </w:tc>
      </w:tr>
      <w:tr w:rsidR="00A000E1" w:rsidRPr="00845721" w14:paraId="3FFF00A0" w14:textId="77777777" w:rsidTr="007310FC">
        <w:trPr>
          <w:trHeight w:val="270"/>
        </w:trPr>
        <w:tc>
          <w:tcPr>
            <w:tcW w:w="1485" w:type="dxa"/>
          </w:tcPr>
          <w:p w14:paraId="738D061A" w14:textId="77777777" w:rsidR="00A000E1" w:rsidRPr="00845721" w:rsidRDefault="00A000E1" w:rsidP="007310FC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CDE</w:t>
            </w:r>
          </w:p>
        </w:tc>
        <w:tc>
          <w:tcPr>
            <w:tcW w:w="7654" w:type="dxa"/>
          </w:tcPr>
          <w:p w14:paraId="042FFCB9" w14:textId="77777777" w:rsidR="00A000E1" w:rsidRPr="00845721" w:rsidRDefault="00A000E1" w:rsidP="007310FC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Společné datové prostředí (</w:t>
            </w:r>
            <w:proofErr w:type="spellStart"/>
            <w:r w:rsidRPr="00845721">
              <w:rPr>
                <w:rFonts w:asciiTheme="minorBidi" w:hAnsiTheme="minorBidi"/>
                <w:sz w:val="20"/>
                <w:szCs w:val="20"/>
              </w:rPr>
              <w:t>Common</w:t>
            </w:r>
            <w:proofErr w:type="spellEnd"/>
            <w:r w:rsidRPr="00845721">
              <w:rPr>
                <w:rFonts w:asciiTheme="minorBidi" w:hAnsiTheme="minorBidi"/>
                <w:sz w:val="20"/>
                <w:szCs w:val="20"/>
              </w:rPr>
              <w:t xml:space="preserve"> data Environment)</w:t>
            </w:r>
          </w:p>
        </w:tc>
      </w:tr>
      <w:tr w:rsidR="00A000E1" w:rsidRPr="00845721" w14:paraId="52470483" w14:textId="77777777" w:rsidTr="007310FC">
        <w:trPr>
          <w:trHeight w:val="270"/>
        </w:trPr>
        <w:tc>
          <w:tcPr>
            <w:tcW w:w="1485" w:type="dxa"/>
          </w:tcPr>
          <w:p w14:paraId="34C7D58A" w14:textId="77777777" w:rsidR="00A000E1" w:rsidRPr="00845721" w:rsidRDefault="00A000E1" w:rsidP="007310FC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č.</w:t>
            </w:r>
          </w:p>
        </w:tc>
        <w:tc>
          <w:tcPr>
            <w:tcW w:w="7654" w:type="dxa"/>
          </w:tcPr>
          <w:p w14:paraId="7157D9AF" w14:textId="77777777" w:rsidR="00A000E1" w:rsidRPr="00845721" w:rsidRDefault="00A000E1" w:rsidP="007310FC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Číslo</w:t>
            </w:r>
          </w:p>
        </w:tc>
      </w:tr>
      <w:tr w:rsidR="00A000E1" w:rsidRPr="00845721" w14:paraId="0FD6E57E" w14:textId="77777777" w:rsidTr="007310FC">
        <w:trPr>
          <w:trHeight w:val="270"/>
        </w:trPr>
        <w:tc>
          <w:tcPr>
            <w:tcW w:w="1485" w:type="dxa"/>
          </w:tcPr>
          <w:p w14:paraId="0984EBD6" w14:textId="77777777" w:rsidR="00A000E1" w:rsidRPr="00845721" w:rsidRDefault="00A000E1" w:rsidP="007310FC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ČBÚ</w:t>
            </w:r>
          </w:p>
        </w:tc>
        <w:tc>
          <w:tcPr>
            <w:tcW w:w="7654" w:type="dxa"/>
          </w:tcPr>
          <w:p w14:paraId="4B5826D7" w14:textId="77777777" w:rsidR="00A000E1" w:rsidRPr="00845721" w:rsidRDefault="00A000E1" w:rsidP="007310FC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Český báňský úřad</w:t>
            </w:r>
          </w:p>
        </w:tc>
      </w:tr>
      <w:tr w:rsidR="00A000E1" w:rsidRPr="00845721" w14:paraId="64D9DA54" w14:textId="77777777" w:rsidTr="007310FC">
        <w:trPr>
          <w:trHeight w:val="270"/>
        </w:trPr>
        <w:tc>
          <w:tcPr>
            <w:tcW w:w="1485" w:type="dxa"/>
          </w:tcPr>
          <w:p w14:paraId="422ECF04" w14:textId="77777777" w:rsidR="00A000E1" w:rsidRPr="00845721" w:rsidRDefault="00A000E1" w:rsidP="007310FC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ČR</w:t>
            </w:r>
          </w:p>
        </w:tc>
        <w:tc>
          <w:tcPr>
            <w:tcW w:w="7654" w:type="dxa"/>
          </w:tcPr>
          <w:p w14:paraId="18C8A7CB" w14:textId="77777777" w:rsidR="00A000E1" w:rsidRPr="00845721" w:rsidRDefault="00A000E1" w:rsidP="007310FC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Česká republika</w:t>
            </w:r>
          </w:p>
        </w:tc>
      </w:tr>
      <w:tr w:rsidR="00A000E1" w:rsidRPr="00845721" w14:paraId="127D1250" w14:textId="77777777" w:rsidTr="007310FC">
        <w:trPr>
          <w:trHeight w:val="270"/>
        </w:trPr>
        <w:tc>
          <w:tcPr>
            <w:tcW w:w="1485" w:type="dxa"/>
          </w:tcPr>
          <w:p w14:paraId="1499C294" w14:textId="77777777" w:rsidR="00A000E1" w:rsidRPr="00845721" w:rsidRDefault="00A000E1" w:rsidP="007310FC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ČSN</w:t>
            </w:r>
          </w:p>
        </w:tc>
        <w:tc>
          <w:tcPr>
            <w:tcW w:w="7654" w:type="dxa"/>
          </w:tcPr>
          <w:p w14:paraId="69CA571E" w14:textId="77777777" w:rsidR="00A000E1" w:rsidRPr="00845721" w:rsidRDefault="00A000E1" w:rsidP="007310FC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Česká technická norma</w:t>
            </w:r>
          </w:p>
        </w:tc>
      </w:tr>
      <w:tr w:rsidR="00A000E1" w:rsidRPr="00845721" w14:paraId="53707905" w14:textId="77777777" w:rsidTr="007310FC">
        <w:trPr>
          <w:trHeight w:val="270"/>
        </w:trPr>
        <w:tc>
          <w:tcPr>
            <w:tcW w:w="1485" w:type="dxa"/>
          </w:tcPr>
          <w:p w14:paraId="63343691" w14:textId="77777777" w:rsidR="00A000E1" w:rsidRPr="00845721" w:rsidRDefault="00A000E1" w:rsidP="007310FC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ČGS</w:t>
            </w:r>
          </w:p>
        </w:tc>
        <w:tc>
          <w:tcPr>
            <w:tcW w:w="7654" w:type="dxa"/>
          </w:tcPr>
          <w:p w14:paraId="651E38A8" w14:textId="77777777" w:rsidR="00A000E1" w:rsidRPr="00845721" w:rsidRDefault="00A000E1" w:rsidP="007310FC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Česká geologická služba</w:t>
            </w:r>
          </w:p>
        </w:tc>
      </w:tr>
      <w:tr w:rsidR="00A000E1" w:rsidRPr="00845721" w14:paraId="6653A4B8" w14:textId="77777777" w:rsidTr="007310FC">
        <w:trPr>
          <w:trHeight w:val="270"/>
        </w:trPr>
        <w:tc>
          <w:tcPr>
            <w:tcW w:w="1485" w:type="dxa"/>
          </w:tcPr>
          <w:p w14:paraId="1CDF958D" w14:textId="77777777" w:rsidR="00A000E1" w:rsidRPr="00845721" w:rsidRDefault="00A000E1" w:rsidP="007310FC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ČÚBP</w:t>
            </w:r>
          </w:p>
        </w:tc>
        <w:tc>
          <w:tcPr>
            <w:tcW w:w="7654" w:type="dxa"/>
          </w:tcPr>
          <w:p w14:paraId="487908CE" w14:textId="77777777" w:rsidR="00A000E1" w:rsidRPr="00845721" w:rsidRDefault="00A000E1" w:rsidP="007310FC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Český úřad bezpečnosti práce</w:t>
            </w:r>
          </w:p>
        </w:tc>
      </w:tr>
      <w:tr w:rsidR="00A000E1" w:rsidRPr="00845721" w14:paraId="680671ED" w14:textId="77777777" w:rsidTr="007310FC">
        <w:trPr>
          <w:trHeight w:val="270"/>
        </w:trPr>
        <w:tc>
          <w:tcPr>
            <w:tcW w:w="1485" w:type="dxa"/>
          </w:tcPr>
          <w:p w14:paraId="31E31789" w14:textId="77777777" w:rsidR="00A000E1" w:rsidRPr="00845721" w:rsidRDefault="00A000E1" w:rsidP="007310FC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DOSS</w:t>
            </w:r>
          </w:p>
        </w:tc>
        <w:tc>
          <w:tcPr>
            <w:tcW w:w="7654" w:type="dxa"/>
          </w:tcPr>
          <w:p w14:paraId="700AC3CD" w14:textId="77777777" w:rsidR="00A000E1" w:rsidRPr="00845721" w:rsidRDefault="00A000E1" w:rsidP="007310FC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Dotčené orgány státní správy</w:t>
            </w:r>
          </w:p>
        </w:tc>
      </w:tr>
      <w:tr w:rsidR="00A000E1" w:rsidRPr="00845721" w14:paraId="4558A543" w14:textId="77777777" w:rsidTr="007310FC">
        <w:trPr>
          <w:trHeight w:val="270"/>
        </w:trPr>
        <w:tc>
          <w:tcPr>
            <w:tcW w:w="1485" w:type="dxa"/>
          </w:tcPr>
          <w:p w14:paraId="5A4D8503" w14:textId="77777777" w:rsidR="00A000E1" w:rsidRPr="00845721" w:rsidRDefault="00A000E1" w:rsidP="007310FC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DOV</w:t>
            </w:r>
          </w:p>
        </w:tc>
        <w:tc>
          <w:tcPr>
            <w:tcW w:w="7654" w:type="dxa"/>
          </w:tcPr>
          <w:p w14:paraId="6AF49DDA" w14:textId="77777777" w:rsidR="00A000E1" w:rsidRPr="00845721" w:rsidRDefault="00A000E1" w:rsidP="007310FC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 xml:space="preserve">Dešťové odpadní vody </w:t>
            </w:r>
          </w:p>
        </w:tc>
      </w:tr>
      <w:tr w:rsidR="00A000E1" w:rsidRPr="00845721" w14:paraId="49F99286" w14:textId="77777777" w:rsidTr="007310FC">
        <w:trPr>
          <w:trHeight w:val="270"/>
        </w:trPr>
        <w:tc>
          <w:tcPr>
            <w:tcW w:w="1485" w:type="dxa"/>
          </w:tcPr>
          <w:p w14:paraId="74C8D8EC" w14:textId="77777777" w:rsidR="00A000E1" w:rsidRPr="00845721" w:rsidRDefault="00A000E1" w:rsidP="007310FC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DPS</w:t>
            </w:r>
          </w:p>
        </w:tc>
        <w:tc>
          <w:tcPr>
            <w:tcW w:w="7654" w:type="dxa"/>
          </w:tcPr>
          <w:p w14:paraId="5836D0EA" w14:textId="77777777" w:rsidR="00A000E1" w:rsidRPr="00845721" w:rsidRDefault="00A000E1" w:rsidP="007310FC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Dokumentace pro provádění stavby</w:t>
            </w:r>
          </w:p>
        </w:tc>
      </w:tr>
      <w:tr w:rsidR="00A000E1" w:rsidRPr="00845721" w14:paraId="2F1429EA" w14:textId="77777777" w:rsidTr="007310FC">
        <w:trPr>
          <w:trHeight w:val="270"/>
        </w:trPr>
        <w:tc>
          <w:tcPr>
            <w:tcW w:w="1485" w:type="dxa"/>
          </w:tcPr>
          <w:p w14:paraId="0676FFA4" w14:textId="77777777" w:rsidR="00A000E1" w:rsidRPr="00845721" w:rsidRDefault="00A000E1" w:rsidP="007310FC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DSP</w:t>
            </w:r>
          </w:p>
        </w:tc>
        <w:tc>
          <w:tcPr>
            <w:tcW w:w="7654" w:type="dxa"/>
          </w:tcPr>
          <w:p w14:paraId="1E39EBB4" w14:textId="77777777" w:rsidR="00A000E1" w:rsidRPr="00845721" w:rsidRDefault="00A000E1" w:rsidP="007310FC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Dokumentace pro stavební povolení</w:t>
            </w:r>
          </w:p>
        </w:tc>
      </w:tr>
      <w:tr w:rsidR="00A000E1" w:rsidRPr="00845721" w14:paraId="455A883F" w14:textId="77777777" w:rsidTr="007310FC">
        <w:trPr>
          <w:trHeight w:val="270"/>
        </w:trPr>
        <w:tc>
          <w:tcPr>
            <w:tcW w:w="1485" w:type="dxa"/>
          </w:tcPr>
          <w:p w14:paraId="3398C176" w14:textId="77777777" w:rsidR="00A000E1" w:rsidRPr="00845721" w:rsidRDefault="00A000E1" w:rsidP="007310FC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DSPS</w:t>
            </w:r>
          </w:p>
        </w:tc>
        <w:tc>
          <w:tcPr>
            <w:tcW w:w="7654" w:type="dxa"/>
          </w:tcPr>
          <w:p w14:paraId="0642A257" w14:textId="77777777" w:rsidR="00A000E1" w:rsidRPr="00845721" w:rsidRDefault="00A000E1" w:rsidP="007310FC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Dokumentace skutečného provedení stavby</w:t>
            </w:r>
          </w:p>
        </w:tc>
      </w:tr>
      <w:tr w:rsidR="00A000E1" w:rsidRPr="00845721" w14:paraId="6C438EDC" w14:textId="77777777" w:rsidTr="007310FC">
        <w:trPr>
          <w:trHeight w:val="270"/>
        </w:trPr>
        <w:tc>
          <w:tcPr>
            <w:tcW w:w="1485" w:type="dxa"/>
          </w:tcPr>
          <w:p w14:paraId="3D29ABE8" w14:textId="77777777" w:rsidR="00A000E1" w:rsidRPr="00845721" w:rsidRDefault="00A000E1" w:rsidP="007310FC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DŠ</w:t>
            </w:r>
          </w:p>
        </w:tc>
        <w:tc>
          <w:tcPr>
            <w:tcW w:w="7654" w:type="dxa"/>
          </w:tcPr>
          <w:p w14:paraId="02B4C704" w14:textId="77777777" w:rsidR="00A000E1" w:rsidRPr="00845721" w:rsidRDefault="00A000E1" w:rsidP="007310FC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 xml:space="preserve">Dřevní štěpka </w:t>
            </w:r>
          </w:p>
        </w:tc>
      </w:tr>
      <w:tr w:rsidR="00A000E1" w:rsidRPr="00845721" w14:paraId="17BBB317" w14:textId="77777777" w:rsidTr="007310FC">
        <w:trPr>
          <w:trHeight w:val="270"/>
        </w:trPr>
        <w:tc>
          <w:tcPr>
            <w:tcW w:w="1485" w:type="dxa"/>
          </w:tcPr>
          <w:p w14:paraId="76CC86C8" w14:textId="77777777" w:rsidR="00A000E1" w:rsidRPr="00845721" w:rsidRDefault="00A000E1" w:rsidP="007310FC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 xml:space="preserve">EIA </w:t>
            </w:r>
          </w:p>
        </w:tc>
        <w:tc>
          <w:tcPr>
            <w:tcW w:w="7654" w:type="dxa"/>
          </w:tcPr>
          <w:p w14:paraId="1F5B96FA" w14:textId="77777777" w:rsidR="00A000E1" w:rsidRPr="00845721" w:rsidRDefault="00A000E1" w:rsidP="007310FC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Hodnocení vlivu na životní pro</w:t>
            </w:r>
            <w:r>
              <w:rPr>
                <w:rFonts w:asciiTheme="minorBidi" w:hAnsiTheme="minorBidi"/>
                <w:sz w:val="20"/>
                <w:szCs w:val="20"/>
              </w:rPr>
              <w:t>s</w:t>
            </w:r>
            <w:r w:rsidRPr="00845721">
              <w:rPr>
                <w:rFonts w:asciiTheme="minorBidi" w:hAnsiTheme="minorBidi"/>
                <w:sz w:val="20"/>
                <w:szCs w:val="20"/>
              </w:rPr>
              <w:t>tředí</w:t>
            </w:r>
          </w:p>
        </w:tc>
      </w:tr>
      <w:tr w:rsidR="00A000E1" w:rsidRPr="00845721" w14:paraId="09E40249" w14:textId="77777777" w:rsidTr="007310FC">
        <w:trPr>
          <w:trHeight w:val="270"/>
        </w:trPr>
        <w:tc>
          <w:tcPr>
            <w:tcW w:w="1485" w:type="dxa"/>
          </w:tcPr>
          <w:p w14:paraId="16D22AA9" w14:textId="77777777" w:rsidR="00A000E1" w:rsidRPr="00845721" w:rsidRDefault="00A000E1" w:rsidP="007310FC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EIR</w:t>
            </w:r>
          </w:p>
        </w:tc>
        <w:tc>
          <w:tcPr>
            <w:tcW w:w="7654" w:type="dxa"/>
          </w:tcPr>
          <w:p w14:paraId="17BB5CCE" w14:textId="77777777" w:rsidR="00A000E1" w:rsidRPr="00845721" w:rsidRDefault="00A000E1" w:rsidP="007310FC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 xml:space="preserve">Exchange </w:t>
            </w:r>
            <w:proofErr w:type="spellStart"/>
            <w:r w:rsidRPr="00845721">
              <w:rPr>
                <w:rFonts w:asciiTheme="minorBidi" w:hAnsiTheme="minorBidi"/>
                <w:sz w:val="20"/>
                <w:szCs w:val="20"/>
              </w:rPr>
              <w:t>Information</w:t>
            </w:r>
            <w:proofErr w:type="spellEnd"/>
            <w:r w:rsidRPr="00845721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proofErr w:type="spellStart"/>
            <w:r w:rsidRPr="00845721">
              <w:rPr>
                <w:rFonts w:asciiTheme="minorBidi" w:hAnsiTheme="minorBidi"/>
                <w:sz w:val="20"/>
                <w:szCs w:val="20"/>
              </w:rPr>
              <w:t>Requirements</w:t>
            </w:r>
            <w:proofErr w:type="spellEnd"/>
            <w:r w:rsidRPr="00845721">
              <w:rPr>
                <w:rFonts w:asciiTheme="minorBidi" w:hAnsiTheme="minorBidi"/>
                <w:sz w:val="20"/>
                <w:szCs w:val="20"/>
              </w:rPr>
              <w:t xml:space="preserve"> (Požadavky na výměnu informací)</w:t>
            </w:r>
          </w:p>
        </w:tc>
      </w:tr>
      <w:tr w:rsidR="00A000E1" w:rsidRPr="00845721" w14:paraId="310C4DE9" w14:textId="77777777" w:rsidTr="007310FC">
        <w:trPr>
          <w:trHeight w:val="270"/>
        </w:trPr>
        <w:tc>
          <w:tcPr>
            <w:tcW w:w="1485" w:type="dxa"/>
          </w:tcPr>
          <w:p w14:paraId="0B386DE2" w14:textId="77777777" w:rsidR="00A000E1" w:rsidRPr="00845721" w:rsidRDefault="00A000E1" w:rsidP="007310FC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EMC</w:t>
            </w:r>
          </w:p>
        </w:tc>
        <w:tc>
          <w:tcPr>
            <w:tcW w:w="7654" w:type="dxa"/>
          </w:tcPr>
          <w:p w14:paraId="0EDC35E5" w14:textId="77777777" w:rsidR="00A000E1" w:rsidRPr="00845721" w:rsidRDefault="00A000E1" w:rsidP="007310FC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Elektromagnetická kompatibilita</w:t>
            </w:r>
          </w:p>
        </w:tc>
      </w:tr>
      <w:tr w:rsidR="00A000E1" w:rsidRPr="00845721" w14:paraId="3C93A63F" w14:textId="77777777" w:rsidTr="007310FC">
        <w:trPr>
          <w:trHeight w:val="270"/>
        </w:trPr>
        <w:tc>
          <w:tcPr>
            <w:tcW w:w="1485" w:type="dxa"/>
          </w:tcPr>
          <w:p w14:paraId="4015B491" w14:textId="77777777" w:rsidR="00A000E1" w:rsidRPr="00845721" w:rsidRDefault="00A000E1" w:rsidP="007310FC">
            <w:pPr>
              <w:rPr>
                <w:rFonts w:asciiTheme="minorBidi" w:hAnsiTheme="minorBidi"/>
                <w:sz w:val="20"/>
                <w:szCs w:val="20"/>
                <w:highlight w:val="yellow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EMS</w:t>
            </w:r>
          </w:p>
        </w:tc>
        <w:tc>
          <w:tcPr>
            <w:tcW w:w="7654" w:type="dxa"/>
          </w:tcPr>
          <w:p w14:paraId="1BBCFF1C" w14:textId="77777777" w:rsidR="00A000E1" w:rsidRPr="00845721" w:rsidRDefault="00A000E1" w:rsidP="007310FC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Systém enviromentálního managementu</w:t>
            </w:r>
          </w:p>
        </w:tc>
      </w:tr>
      <w:tr w:rsidR="00A000E1" w:rsidRPr="00845721" w14:paraId="476256EF" w14:textId="77777777" w:rsidTr="007310FC">
        <w:trPr>
          <w:trHeight w:val="270"/>
        </w:trPr>
        <w:tc>
          <w:tcPr>
            <w:tcW w:w="1485" w:type="dxa"/>
          </w:tcPr>
          <w:p w14:paraId="075D86E6" w14:textId="77777777" w:rsidR="00A000E1" w:rsidRPr="00845721" w:rsidRDefault="00A000E1" w:rsidP="007310FC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EN</w:t>
            </w:r>
          </w:p>
        </w:tc>
        <w:tc>
          <w:tcPr>
            <w:tcW w:w="7654" w:type="dxa"/>
          </w:tcPr>
          <w:p w14:paraId="2A0CC806" w14:textId="77777777" w:rsidR="00A000E1" w:rsidRPr="00845721" w:rsidRDefault="00A000E1" w:rsidP="007310FC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Evropské normy</w:t>
            </w:r>
          </w:p>
        </w:tc>
      </w:tr>
      <w:tr w:rsidR="00A000E1" w:rsidRPr="00845721" w14:paraId="2484BD78" w14:textId="77777777" w:rsidTr="007310FC">
        <w:trPr>
          <w:trHeight w:val="270"/>
        </w:trPr>
        <w:tc>
          <w:tcPr>
            <w:tcW w:w="1485" w:type="dxa"/>
          </w:tcPr>
          <w:p w14:paraId="22ADF6FA" w14:textId="77777777" w:rsidR="00A000E1" w:rsidRPr="00845721" w:rsidRDefault="00A000E1" w:rsidP="007310FC">
            <w:pPr>
              <w:rPr>
                <w:rFonts w:asciiTheme="minorBidi" w:hAnsiTheme="minorBidi"/>
                <w:sz w:val="20"/>
                <w:szCs w:val="20"/>
                <w:highlight w:val="yellow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EPS</w:t>
            </w:r>
          </w:p>
        </w:tc>
        <w:tc>
          <w:tcPr>
            <w:tcW w:w="7654" w:type="dxa"/>
          </w:tcPr>
          <w:p w14:paraId="06E89ABB" w14:textId="77777777" w:rsidR="00A000E1" w:rsidRPr="00845721" w:rsidRDefault="00A000E1" w:rsidP="007310FC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Elektronická požární signalizace</w:t>
            </w:r>
          </w:p>
        </w:tc>
      </w:tr>
      <w:tr w:rsidR="00A000E1" w:rsidRPr="00891AFF" w14:paraId="01111D86" w14:textId="77777777" w:rsidTr="007310FC">
        <w:trPr>
          <w:trHeight w:val="270"/>
        </w:trPr>
        <w:tc>
          <w:tcPr>
            <w:tcW w:w="1485" w:type="dxa"/>
          </w:tcPr>
          <w:p w14:paraId="13656DA7" w14:textId="77777777" w:rsidR="00A000E1" w:rsidRPr="00891AFF" w:rsidRDefault="00A000E1" w:rsidP="007310FC">
            <w:pPr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t>ES</w:t>
            </w:r>
          </w:p>
        </w:tc>
        <w:tc>
          <w:tcPr>
            <w:tcW w:w="7654" w:type="dxa"/>
          </w:tcPr>
          <w:p w14:paraId="352C56F7" w14:textId="77777777" w:rsidR="00A000E1" w:rsidRPr="00891AFF" w:rsidRDefault="00A000E1" w:rsidP="007310FC">
            <w:pPr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t xml:space="preserve">Evropské společenství </w:t>
            </w:r>
          </w:p>
        </w:tc>
      </w:tr>
      <w:tr w:rsidR="00A000E1" w:rsidRPr="00A73AB8" w14:paraId="2023063A" w14:textId="77777777" w:rsidTr="007310FC">
        <w:trPr>
          <w:trHeight w:val="270"/>
        </w:trPr>
        <w:tc>
          <w:tcPr>
            <w:tcW w:w="1485" w:type="dxa"/>
          </w:tcPr>
          <w:p w14:paraId="08A63E5A" w14:textId="77777777" w:rsidR="00A000E1" w:rsidRPr="00A73AB8" w:rsidRDefault="00A000E1" w:rsidP="007310FC">
            <w:pPr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t>EU</w:t>
            </w:r>
          </w:p>
        </w:tc>
        <w:tc>
          <w:tcPr>
            <w:tcW w:w="7654" w:type="dxa"/>
          </w:tcPr>
          <w:p w14:paraId="6CB2BDAA" w14:textId="77777777" w:rsidR="00A000E1" w:rsidRPr="00A73AB8" w:rsidRDefault="00A000E1" w:rsidP="007310FC">
            <w:pPr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t>Evropská unie</w:t>
            </w:r>
          </w:p>
        </w:tc>
      </w:tr>
      <w:tr w:rsidR="00A000E1" w:rsidRPr="00845721" w14:paraId="49402997" w14:textId="77777777" w:rsidTr="007310FC">
        <w:trPr>
          <w:trHeight w:val="270"/>
        </w:trPr>
        <w:tc>
          <w:tcPr>
            <w:tcW w:w="1485" w:type="dxa"/>
          </w:tcPr>
          <w:p w14:paraId="7AB2AAAB" w14:textId="77777777" w:rsidR="00A000E1" w:rsidRPr="00845721" w:rsidRDefault="00A000E1" w:rsidP="007310FC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FAC</w:t>
            </w:r>
          </w:p>
        </w:tc>
        <w:tc>
          <w:tcPr>
            <w:tcW w:w="7654" w:type="dxa"/>
          </w:tcPr>
          <w:p w14:paraId="334A6CE4" w14:textId="77777777" w:rsidR="00A000E1" w:rsidRPr="00845721" w:rsidRDefault="00A000E1" w:rsidP="007310FC">
            <w:pPr>
              <w:rPr>
                <w:rFonts w:asciiTheme="minorBidi" w:hAnsiTheme="minorBidi"/>
                <w:sz w:val="20"/>
                <w:szCs w:val="20"/>
              </w:rPr>
            </w:pPr>
            <w:proofErr w:type="spellStart"/>
            <w:r w:rsidRPr="00845721">
              <w:rPr>
                <w:rFonts w:asciiTheme="minorBidi" w:hAnsiTheme="minorBidi"/>
                <w:sz w:val="20"/>
                <w:szCs w:val="20"/>
              </w:rPr>
              <w:t>Final</w:t>
            </w:r>
            <w:proofErr w:type="spellEnd"/>
            <w:r w:rsidRPr="00845721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proofErr w:type="spellStart"/>
            <w:r w:rsidRPr="00845721">
              <w:rPr>
                <w:rFonts w:asciiTheme="minorBidi" w:hAnsiTheme="minorBidi"/>
                <w:sz w:val="20"/>
                <w:szCs w:val="20"/>
              </w:rPr>
              <w:t>Acceptance</w:t>
            </w:r>
            <w:proofErr w:type="spellEnd"/>
            <w:r w:rsidRPr="00845721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proofErr w:type="spellStart"/>
            <w:r w:rsidRPr="00845721">
              <w:rPr>
                <w:rFonts w:asciiTheme="minorBidi" w:hAnsiTheme="minorBidi"/>
                <w:sz w:val="20"/>
                <w:szCs w:val="20"/>
              </w:rPr>
              <w:t>Certificate</w:t>
            </w:r>
            <w:proofErr w:type="spellEnd"/>
            <w:r w:rsidRPr="00845721">
              <w:rPr>
                <w:rFonts w:asciiTheme="minorBidi" w:hAnsiTheme="minorBidi"/>
                <w:sz w:val="20"/>
                <w:szCs w:val="20"/>
              </w:rPr>
              <w:t xml:space="preserve"> </w:t>
            </w:r>
          </w:p>
        </w:tc>
      </w:tr>
      <w:tr w:rsidR="00A000E1" w:rsidRPr="00845721" w14:paraId="5014987D" w14:textId="77777777" w:rsidTr="007310FC">
        <w:trPr>
          <w:trHeight w:val="270"/>
        </w:trPr>
        <w:tc>
          <w:tcPr>
            <w:tcW w:w="1485" w:type="dxa"/>
          </w:tcPr>
          <w:p w14:paraId="3D8859A0" w14:textId="77777777" w:rsidR="00A000E1" w:rsidRPr="00845721" w:rsidRDefault="00A000E1" w:rsidP="007310FC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FAT</w:t>
            </w:r>
          </w:p>
        </w:tc>
        <w:tc>
          <w:tcPr>
            <w:tcW w:w="7654" w:type="dxa"/>
          </w:tcPr>
          <w:p w14:paraId="32E32BD0" w14:textId="77777777" w:rsidR="00A000E1" w:rsidRPr="00845721" w:rsidRDefault="00A000E1" w:rsidP="007310FC">
            <w:pPr>
              <w:rPr>
                <w:rFonts w:asciiTheme="minorBidi" w:hAnsiTheme="minorBidi"/>
                <w:sz w:val="20"/>
                <w:szCs w:val="20"/>
              </w:rPr>
            </w:pPr>
            <w:proofErr w:type="spellStart"/>
            <w:r w:rsidRPr="00845721">
              <w:rPr>
                <w:rFonts w:asciiTheme="minorBidi" w:hAnsiTheme="minorBidi"/>
                <w:sz w:val="20"/>
                <w:szCs w:val="20"/>
              </w:rPr>
              <w:t>Factory</w:t>
            </w:r>
            <w:proofErr w:type="spellEnd"/>
            <w:r w:rsidRPr="00845721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proofErr w:type="spellStart"/>
            <w:r w:rsidRPr="00845721">
              <w:rPr>
                <w:rFonts w:asciiTheme="minorBidi" w:hAnsiTheme="minorBidi"/>
                <w:sz w:val="20"/>
                <w:szCs w:val="20"/>
              </w:rPr>
              <w:t>Acceptance</w:t>
            </w:r>
            <w:proofErr w:type="spellEnd"/>
            <w:r w:rsidRPr="00845721">
              <w:rPr>
                <w:rFonts w:asciiTheme="minorBidi" w:hAnsiTheme="minorBidi"/>
                <w:sz w:val="20"/>
                <w:szCs w:val="20"/>
              </w:rPr>
              <w:t xml:space="preserve"> Test</w:t>
            </w:r>
          </w:p>
        </w:tc>
      </w:tr>
      <w:tr w:rsidR="00A000E1" w:rsidRPr="00845721" w14:paraId="4F84195F" w14:textId="77777777" w:rsidTr="007310FC">
        <w:trPr>
          <w:trHeight w:val="270"/>
        </w:trPr>
        <w:tc>
          <w:tcPr>
            <w:tcW w:w="1485" w:type="dxa"/>
          </w:tcPr>
          <w:p w14:paraId="412AC9A7" w14:textId="77777777" w:rsidR="00A000E1" w:rsidRPr="00845721" w:rsidRDefault="00A000E1" w:rsidP="007310FC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FM</w:t>
            </w:r>
          </w:p>
        </w:tc>
        <w:tc>
          <w:tcPr>
            <w:tcW w:w="7654" w:type="dxa"/>
          </w:tcPr>
          <w:p w14:paraId="2186E822" w14:textId="77777777" w:rsidR="00A000E1" w:rsidRPr="00845721" w:rsidRDefault="00A000E1" w:rsidP="007310FC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Frekvenční měnič</w:t>
            </w:r>
          </w:p>
        </w:tc>
      </w:tr>
      <w:tr w:rsidR="00A000E1" w:rsidRPr="00845721" w14:paraId="4F0A6DBF" w14:textId="77777777" w:rsidTr="007310FC">
        <w:trPr>
          <w:trHeight w:val="270"/>
        </w:trPr>
        <w:tc>
          <w:tcPr>
            <w:tcW w:w="1485" w:type="dxa"/>
          </w:tcPr>
          <w:p w14:paraId="19CE341F" w14:textId="77777777" w:rsidR="00A000E1" w:rsidRPr="00845721" w:rsidRDefault="00A000E1" w:rsidP="007310FC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GO</w:t>
            </w:r>
          </w:p>
        </w:tc>
        <w:tc>
          <w:tcPr>
            <w:tcW w:w="7654" w:type="dxa"/>
          </w:tcPr>
          <w:p w14:paraId="16B23E3D" w14:textId="77777777" w:rsidR="00A000E1" w:rsidRPr="00845721" w:rsidRDefault="00A000E1" w:rsidP="007310FC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Generální oprava</w:t>
            </w:r>
          </w:p>
        </w:tc>
      </w:tr>
      <w:tr w:rsidR="00A000E1" w:rsidRPr="00863C38" w14:paraId="10F8C362" w14:textId="77777777" w:rsidTr="007310FC">
        <w:trPr>
          <w:trHeight w:val="270"/>
        </w:trPr>
        <w:tc>
          <w:tcPr>
            <w:tcW w:w="1485" w:type="dxa"/>
          </w:tcPr>
          <w:p w14:paraId="5E210C15" w14:textId="77777777" w:rsidR="00A000E1" w:rsidRPr="00863C38" w:rsidRDefault="00A000E1" w:rsidP="007310FC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H</w:t>
            </w:r>
          </w:p>
        </w:tc>
        <w:tc>
          <w:tcPr>
            <w:tcW w:w="7654" w:type="dxa"/>
          </w:tcPr>
          <w:p w14:paraId="34D95759" w14:textId="77777777" w:rsidR="00A000E1" w:rsidRPr="00863C38" w:rsidRDefault="00A000E1" w:rsidP="007310FC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Hold point (zádržný bod)</w:t>
            </w:r>
          </w:p>
        </w:tc>
      </w:tr>
      <w:tr w:rsidR="00A000E1" w:rsidRPr="00863C38" w14:paraId="3806FE5F" w14:textId="77777777" w:rsidTr="007310FC">
        <w:trPr>
          <w:trHeight w:val="270"/>
        </w:trPr>
        <w:tc>
          <w:tcPr>
            <w:tcW w:w="1485" w:type="dxa"/>
          </w:tcPr>
          <w:p w14:paraId="326C361B" w14:textId="77777777" w:rsidR="00A000E1" w:rsidRPr="00863C38" w:rsidRDefault="00A000E1" w:rsidP="007310FC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HMG</w:t>
            </w:r>
          </w:p>
        </w:tc>
        <w:tc>
          <w:tcPr>
            <w:tcW w:w="7654" w:type="dxa"/>
          </w:tcPr>
          <w:p w14:paraId="7C6489CA" w14:textId="77777777" w:rsidR="00A000E1" w:rsidRPr="00863C38" w:rsidRDefault="00A000E1" w:rsidP="007310FC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Harmonogram</w:t>
            </w:r>
          </w:p>
        </w:tc>
      </w:tr>
      <w:tr w:rsidR="00A000E1" w:rsidRPr="00863C38" w14:paraId="16A08FA2" w14:textId="77777777" w:rsidTr="007310FC">
        <w:trPr>
          <w:trHeight w:val="270"/>
        </w:trPr>
        <w:tc>
          <w:tcPr>
            <w:tcW w:w="1485" w:type="dxa"/>
          </w:tcPr>
          <w:p w14:paraId="7F59633E" w14:textId="77777777" w:rsidR="00A000E1" w:rsidRPr="00863C38" w:rsidRDefault="00A000E1" w:rsidP="007310FC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HAZOP</w:t>
            </w:r>
          </w:p>
        </w:tc>
        <w:tc>
          <w:tcPr>
            <w:tcW w:w="7654" w:type="dxa"/>
          </w:tcPr>
          <w:p w14:paraId="23412E79" w14:textId="77777777" w:rsidR="00A000E1" w:rsidRPr="00863C38" w:rsidRDefault="00A000E1" w:rsidP="007310FC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Hazard and Operability Study</w:t>
            </w:r>
          </w:p>
        </w:tc>
      </w:tr>
      <w:tr w:rsidR="00A000E1" w:rsidRPr="00863C38" w14:paraId="0D6D3820" w14:textId="77777777" w:rsidTr="007310FC">
        <w:trPr>
          <w:trHeight w:val="270"/>
        </w:trPr>
        <w:tc>
          <w:tcPr>
            <w:tcW w:w="1485" w:type="dxa"/>
          </w:tcPr>
          <w:p w14:paraId="28B2EBC1" w14:textId="77777777" w:rsidR="00A000E1" w:rsidRPr="00863C38" w:rsidRDefault="00A000E1" w:rsidP="007310FC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HW</w:t>
            </w:r>
          </w:p>
        </w:tc>
        <w:tc>
          <w:tcPr>
            <w:tcW w:w="7654" w:type="dxa"/>
          </w:tcPr>
          <w:p w14:paraId="730B23E7" w14:textId="77777777" w:rsidR="00A000E1" w:rsidRPr="00863C38" w:rsidRDefault="00A000E1" w:rsidP="007310FC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Hardware</w:t>
            </w:r>
          </w:p>
        </w:tc>
      </w:tr>
      <w:tr w:rsidR="00A000E1" w:rsidRPr="00863C38" w14:paraId="23FFDEBD" w14:textId="77777777" w:rsidTr="007310FC">
        <w:trPr>
          <w:trHeight w:val="270"/>
        </w:trPr>
        <w:tc>
          <w:tcPr>
            <w:tcW w:w="1485" w:type="dxa"/>
          </w:tcPr>
          <w:p w14:paraId="320EE9FC" w14:textId="77777777" w:rsidR="00A000E1" w:rsidRPr="00863C38" w:rsidRDefault="00A000E1" w:rsidP="007310FC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CHOPAV</w:t>
            </w:r>
          </w:p>
        </w:tc>
        <w:tc>
          <w:tcPr>
            <w:tcW w:w="7654" w:type="dxa"/>
          </w:tcPr>
          <w:p w14:paraId="01333188" w14:textId="77777777" w:rsidR="00A000E1" w:rsidRPr="00863C38" w:rsidRDefault="00A000E1" w:rsidP="007310FC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Chráněná oblast přirozené akumulace vod</w:t>
            </w:r>
          </w:p>
        </w:tc>
      </w:tr>
      <w:tr w:rsidR="00A000E1" w:rsidRPr="00863C38" w14:paraId="2F1F48A6" w14:textId="77777777" w:rsidTr="007310FC">
        <w:trPr>
          <w:trHeight w:val="270"/>
        </w:trPr>
        <w:tc>
          <w:tcPr>
            <w:tcW w:w="1485" w:type="dxa"/>
          </w:tcPr>
          <w:p w14:paraId="2A10B235" w14:textId="77777777" w:rsidR="00A000E1" w:rsidRPr="00863C38" w:rsidRDefault="00A000E1" w:rsidP="007310FC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IAPWS</w:t>
            </w:r>
          </w:p>
        </w:tc>
        <w:tc>
          <w:tcPr>
            <w:tcW w:w="7654" w:type="dxa"/>
          </w:tcPr>
          <w:p w14:paraId="5D916D69" w14:textId="77777777" w:rsidR="00A000E1" w:rsidRPr="00863C38" w:rsidRDefault="00A000E1" w:rsidP="007310FC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 xml:space="preserve">International </w:t>
            </w:r>
            <w:proofErr w:type="spellStart"/>
            <w:r w:rsidRPr="00863C38">
              <w:rPr>
                <w:rFonts w:asciiTheme="minorBidi" w:hAnsiTheme="minorBidi"/>
                <w:sz w:val="20"/>
                <w:szCs w:val="20"/>
              </w:rPr>
              <w:t>Association</w:t>
            </w:r>
            <w:proofErr w:type="spellEnd"/>
            <w:r w:rsidRPr="00863C38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proofErr w:type="spellStart"/>
            <w:r w:rsidRPr="00863C38">
              <w:rPr>
                <w:rFonts w:asciiTheme="minorBidi" w:hAnsiTheme="minorBidi"/>
                <w:sz w:val="20"/>
                <w:szCs w:val="20"/>
              </w:rPr>
              <w:t>for</w:t>
            </w:r>
            <w:proofErr w:type="spellEnd"/>
            <w:r w:rsidRPr="00863C38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proofErr w:type="spellStart"/>
            <w:r w:rsidRPr="00863C38">
              <w:rPr>
                <w:rFonts w:asciiTheme="minorBidi" w:hAnsiTheme="minorBidi"/>
                <w:sz w:val="20"/>
                <w:szCs w:val="20"/>
              </w:rPr>
              <w:t>the</w:t>
            </w:r>
            <w:proofErr w:type="spellEnd"/>
            <w:r w:rsidRPr="00863C38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proofErr w:type="spellStart"/>
            <w:r w:rsidRPr="00863C38">
              <w:rPr>
                <w:rFonts w:asciiTheme="minorBidi" w:hAnsiTheme="minorBidi"/>
                <w:sz w:val="20"/>
                <w:szCs w:val="20"/>
              </w:rPr>
              <w:t>Properties</w:t>
            </w:r>
            <w:proofErr w:type="spellEnd"/>
            <w:r w:rsidRPr="00863C38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proofErr w:type="spellStart"/>
            <w:r w:rsidRPr="00863C38">
              <w:rPr>
                <w:rFonts w:asciiTheme="minorBidi" w:hAnsiTheme="minorBidi"/>
                <w:sz w:val="20"/>
                <w:szCs w:val="20"/>
              </w:rPr>
              <w:t>of</w:t>
            </w:r>
            <w:proofErr w:type="spellEnd"/>
            <w:r w:rsidRPr="00863C38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proofErr w:type="spellStart"/>
            <w:r w:rsidRPr="00863C38">
              <w:rPr>
                <w:rFonts w:asciiTheme="minorBidi" w:hAnsiTheme="minorBidi"/>
                <w:sz w:val="20"/>
                <w:szCs w:val="20"/>
              </w:rPr>
              <w:t>Water</w:t>
            </w:r>
            <w:proofErr w:type="spellEnd"/>
            <w:r w:rsidRPr="00863C38">
              <w:rPr>
                <w:rFonts w:asciiTheme="minorBidi" w:hAnsiTheme="minorBidi"/>
                <w:sz w:val="20"/>
                <w:szCs w:val="20"/>
              </w:rPr>
              <w:t xml:space="preserve"> and </w:t>
            </w:r>
            <w:proofErr w:type="spellStart"/>
            <w:r w:rsidRPr="00863C38">
              <w:rPr>
                <w:rFonts w:asciiTheme="minorBidi" w:hAnsiTheme="minorBidi"/>
                <w:sz w:val="20"/>
                <w:szCs w:val="20"/>
              </w:rPr>
              <w:t>Steam</w:t>
            </w:r>
            <w:proofErr w:type="spellEnd"/>
            <w:r w:rsidRPr="00863C38">
              <w:rPr>
                <w:rFonts w:asciiTheme="minorBidi" w:hAnsiTheme="minorBidi"/>
                <w:sz w:val="20"/>
                <w:szCs w:val="20"/>
              </w:rPr>
              <w:t xml:space="preserve"> </w:t>
            </w:r>
          </w:p>
        </w:tc>
      </w:tr>
      <w:tr w:rsidR="00A000E1" w:rsidRPr="00863C38" w14:paraId="1AA81F07" w14:textId="77777777" w:rsidTr="007310FC">
        <w:trPr>
          <w:trHeight w:val="270"/>
        </w:trPr>
        <w:tc>
          <w:tcPr>
            <w:tcW w:w="1485" w:type="dxa"/>
          </w:tcPr>
          <w:p w14:paraId="5E32CEE3" w14:textId="77777777" w:rsidR="00A000E1" w:rsidRPr="00863C38" w:rsidRDefault="00A000E1" w:rsidP="007310FC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IEC</w:t>
            </w:r>
          </w:p>
        </w:tc>
        <w:tc>
          <w:tcPr>
            <w:tcW w:w="7654" w:type="dxa"/>
          </w:tcPr>
          <w:p w14:paraId="5E37B859" w14:textId="77777777" w:rsidR="00A000E1" w:rsidRPr="00863C38" w:rsidRDefault="00A000E1" w:rsidP="007310FC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 xml:space="preserve">Mezinárodní elektrotechnická komise (International </w:t>
            </w:r>
            <w:proofErr w:type="spellStart"/>
            <w:r w:rsidRPr="00863C38">
              <w:rPr>
                <w:rFonts w:asciiTheme="minorBidi" w:hAnsiTheme="minorBidi"/>
                <w:sz w:val="20"/>
                <w:szCs w:val="20"/>
              </w:rPr>
              <w:t>Electrotechnical</w:t>
            </w:r>
            <w:proofErr w:type="spellEnd"/>
            <w:r w:rsidRPr="00863C38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proofErr w:type="spellStart"/>
            <w:r w:rsidRPr="00863C38">
              <w:rPr>
                <w:rFonts w:asciiTheme="minorBidi" w:hAnsiTheme="minorBidi"/>
                <w:sz w:val="20"/>
                <w:szCs w:val="20"/>
              </w:rPr>
              <w:t>Commission</w:t>
            </w:r>
            <w:proofErr w:type="spellEnd"/>
            <w:r w:rsidRPr="00863C38">
              <w:rPr>
                <w:rFonts w:asciiTheme="minorBidi" w:hAnsiTheme="minorBidi"/>
                <w:sz w:val="20"/>
                <w:szCs w:val="20"/>
              </w:rPr>
              <w:t>)</w:t>
            </w:r>
          </w:p>
        </w:tc>
      </w:tr>
      <w:tr w:rsidR="00A000E1" w:rsidRPr="00863C38" w14:paraId="5C07524D" w14:textId="77777777" w:rsidTr="007310FC">
        <w:trPr>
          <w:trHeight w:val="70"/>
        </w:trPr>
        <w:tc>
          <w:tcPr>
            <w:tcW w:w="1485" w:type="dxa"/>
          </w:tcPr>
          <w:p w14:paraId="3EBB0A36" w14:textId="77777777" w:rsidR="00A000E1" w:rsidRPr="00863C38" w:rsidRDefault="00A000E1" w:rsidP="007310FC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IFC</w:t>
            </w:r>
          </w:p>
        </w:tc>
        <w:tc>
          <w:tcPr>
            <w:tcW w:w="7654" w:type="dxa"/>
          </w:tcPr>
          <w:p w14:paraId="28839C13" w14:textId="77777777" w:rsidR="00A000E1" w:rsidRPr="00863C38" w:rsidRDefault="00A000E1" w:rsidP="007310FC">
            <w:pPr>
              <w:rPr>
                <w:rFonts w:asciiTheme="minorBidi" w:hAnsiTheme="minorBidi"/>
                <w:sz w:val="20"/>
                <w:szCs w:val="20"/>
              </w:rPr>
            </w:pPr>
            <w:proofErr w:type="spellStart"/>
            <w:r w:rsidRPr="00863C38">
              <w:rPr>
                <w:rFonts w:asciiTheme="minorBidi" w:hAnsiTheme="minorBidi"/>
                <w:sz w:val="20"/>
                <w:szCs w:val="20"/>
              </w:rPr>
              <w:t>Industry</w:t>
            </w:r>
            <w:proofErr w:type="spellEnd"/>
            <w:r w:rsidRPr="00863C38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proofErr w:type="spellStart"/>
            <w:r w:rsidRPr="00863C38">
              <w:rPr>
                <w:rFonts w:asciiTheme="minorBidi" w:hAnsiTheme="minorBidi"/>
                <w:sz w:val="20"/>
                <w:szCs w:val="20"/>
              </w:rPr>
              <w:t>Foundation</w:t>
            </w:r>
            <w:proofErr w:type="spellEnd"/>
            <w:r w:rsidRPr="00863C38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proofErr w:type="spellStart"/>
            <w:r w:rsidRPr="00863C38">
              <w:rPr>
                <w:rFonts w:asciiTheme="minorBidi" w:hAnsiTheme="minorBidi"/>
                <w:sz w:val="20"/>
                <w:szCs w:val="20"/>
              </w:rPr>
              <w:t>Classes</w:t>
            </w:r>
            <w:proofErr w:type="spellEnd"/>
            <w:r w:rsidRPr="00863C38">
              <w:rPr>
                <w:rFonts w:asciiTheme="minorBidi" w:hAnsiTheme="minorBidi"/>
                <w:sz w:val="20"/>
                <w:szCs w:val="20"/>
              </w:rPr>
              <w:t xml:space="preserve"> / formát</w:t>
            </w:r>
          </w:p>
        </w:tc>
      </w:tr>
      <w:tr w:rsidR="00A000E1" w:rsidRPr="00863C38" w14:paraId="3F7483A7" w14:textId="77777777" w:rsidTr="007310FC">
        <w:trPr>
          <w:trHeight w:val="270"/>
        </w:trPr>
        <w:tc>
          <w:tcPr>
            <w:tcW w:w="1485" w:type="dxa"/>
          </w:tcPr>
          <w:p w14:paraId="1FED462A" w14:textId="77777777" w:rsidR="00A000E1" w:rsidRPr="00863C38" w:rsidRDefault="00A000E1" w:rsidP="007310FC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IPPC</w:t>
            </w:r>
          </w:p>
        </w:tc>
        <w:tc>
          <w:tcPr>
            <w:tcW w:w="7654" w:type="dxa"/>
          </w:tcPr>
          <w:p w14:paraId="6CA98C33" w14:textId="77777777" w:rsidR="00A000E1" w:rsidRPr="00863C38" w:rsidRDefault="00A000E1" w:rsidP="007310FC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Integrované povolení</w:t>
            </w:r>
          </w:p>
        </w:tc>
      </w:tr>
      <w:tr w:rsidR="00A000E1" w:rsidRPr="00863C38" w14:paraId="5353E317" w14:textId="77777777" w:rsidTr="007310FC">
        <w:trPr>
          <w:trHeight w:val="270"/>
        </w:trPr>
        <w:tc>
          <w:tcPr>
            <w:tcW w:w="1485" w:type="dxa"/>
          </w:tcPr>
          <w:p w14:paraId="73EB72B5" w14:textId="77777777" w:rsidR="00A000E1" w:rsidRPr="00863C38" w:rsidRDefault="00A000E1" w:rsidP="007310FC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IO</w:t>
            </w:r>
          </w:p>
        </w:tc>
        <w:tc>
          <w:tcPr>
            <w:tcW w:w="7654" w:type="dxa"/>
          </w:tcPr>
          <w:p w14:paraId="2A9C902D" w14:textId="77777777" w:rsidR="00A000E1" w:rsidRPr="00863C38" w:rsidRDefault="00A000E1" w:rsidP="007310FC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 xml:space="preserve">Inženýrský objekt </w:t>
            </w:r>
          </w:p>
        </w:tc>
      </w:tr>
      <w:tr w:rsidR="00A000E1" w:rsidRPr="00863C38" w14:paraId="4380F6C0" w14:textId="77777777" w:rsidTr="007310FC">
        <w:trPr>
          <w:trHeight w:val="270"/>
        </w:trPr>
        <w:tc>
          <w:tcPr>
            <w:tcW w:w="1485" w:type="dxa"/>
          </w:tcPr>
          <w:p w14:paraId="543BD3E7" w14:textId="77777777" w:rsidR="00A000E1" w:rsidRPr="00863C38" w:rsidRDefault="00A000E1" w:rsidP="007310FC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lastRenderedPageBreak/>
              <w:t>I/O</w:t>
            </w:r>
          </w:p>
        </w:tc>
        <w:tc>
          <w:tcPr>
            <w:tcW w:w="7654" w:type="dxa"/>
          </w:tcPr>
          <w:p w14:paraId="163D2A00" w14:textId="77777777" w:rsidR="00A000E1" w:rsidRPr="00863C38" w:rsidRDefault="00A000E1" w:rsidP="007310FC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 xml:space="preserve">Input/output </w:t>
            </w:r>
            <w:proofErr w:type="spellStart"/>
            <w:r w:rsidRPr="00863C38">
              <w:rPr>
                <w:rFonts w:asciiTheme="minorBidi" w:hAnsiTheme="minorBidi"/>
                <w:sz w:val="20"/>
                <w:szCs w:val="20"/>
              </w:rPr>
              <w:t>signals</w:t>
            </w:r>
            <w:proofErr w:type="spellEnd"/>
          </w:p>
        </w:tc>
      </w:tr>
      <w:tr w:rsidR="00A000E1" w:rsidRPr="00863C38" w14:paraId="2B18AA6E" w14:textId="77777777" w:rsidTr="007310FC">
        <w:trPr>
          <w:trHeight w:val="270"/>
        </w:trPr>
        <w:tc>
          <w:tcPr>
            <w:tcW w:w="1485" w:type="dxa"/>
          </w:tcPr>
          <w:p w14:paraId="4586F8CB" w14:textId="77777777" w:rsidR="00A000E1" w:rsidRPr="00863C38" w:rsidRDefault="00A000E1" w:rsidP="007310FC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ISO</w:t>
            </w:r>
          </w:p>
        </w:tc>
        <w:tc>
          <w:tcPr>
            <w:tcW w:w="7654" w:type="dxa"/>
          </w:tcPr>
          <w:p w14:paraId="660363CD" w14:textId="77777777" w:rsidR="00A000E1" w:rsidRPr="00863C38" w:rsidRDefault="00A000E1" w:rsidP="007310FC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Mezinárodní organizace pro normalizaci</w:t>
            </w:r>
          </w:p>
        </w:tc>
      </w:tr>
      <w:tr w:rsidR="00A000E1" w:rsidRPr="00863C38" w14:paraId="77A0E3DB" w14:textId="77777777" w:rsidTr="007310FC">
        <w:trPr>
          <w:trHeight w:val="270"/>
        </w:trPr>
        <w:tc>
          <w:tcPr>
            <w:tcW w:w="1485" w:type="dxa"/>
          </w:tcPr>
          <w:p w14:paraId="6C4F1A92" w14:textId="77777777" w:rsidR="00A000E1" w:rsidRPr="00863C38" w:rsidRDefault="00A000E1" w:rsidP="007310FC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IT</w:t>
            </w:r>
          </w:p>
        </w:tc>
        <w:tc>
          <w:tcPr>
            <w:tcW w:w="7654" w:type="dxa"/>
          </w:tcPr>
          <w:p w14:paraId="31BB405C" w14:textId="77777777" w:rsidR="00A000E1" w:rsidRPr="00863C38" w:rsidRDefault="00A000E1" w:rsidP="007310FC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Informační Technologie</w:t>
            </w:r>
          </w:p>
        </w:tc>
      </w:tr>
      <w:tr w:rsidR="00A000E1" w:rsidRPr="00863C38" w14:paraId="6C7F4558" w14:textId="77777777" w:rsidTr="007310FC">
        <w:trPr>
          <w:trHeight w:val="270"/>
        </w:trPr>
        <w:tc>
          <w:tcPr>
            <w:tcW w:w="1485" w:type="dxa"/>
          </w:tcPr>
          <w:p w14:paraId="725251F9" w14:textId="77777777" w:rsidR="00A000E1" w:rsidRPr="00863C38" w:rsidRDefault="00A000E1" w:rsidP="007310FC">
            <w:pPr>
              <w:rPr>
                <w:rFonts w:asciiTheme="minorBidi" w:hAnsiTheme="minorBidi"/>
                <w:sz w:val="20"/>
                <w:szCs w:val="20"/>
                <w:highlight w:val="yellow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ITS</w:t>
            </w:r>
          </w:p>
        </w:tc>
        <w:tc>
          <w:tcPr>
            <w:tcW w:w="7654" w:type="dxa"/>
          </w:tcPr>
          <w:p w14:paraId="5B1FC2C1" w14:textId="77777777" w:rsidR="00A000E1" w:rsidRPr="00863C38" w:rsidRDefault="00A000E1" w:rsidP="007310FC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Interní technické standardy</w:t>
            </w:r>
          </w:p>
        </w:tc>
      </w:tr>
      <w:tr w:rsidR="00A000E1" w:rsidRPr="00863C38" w14:paraId="723869B4" w14:textId="77777777" w:rsidTr="007310FC">
        <w:trPr>
          <w:trHeight w:val="270"/>
        </w:trPr>
        <w:tc>
          <w:tcPr>
            <w:tcW w:w="1485" w:type="dxa"/>
          </w:tcPr>
          <w:p w14:paraId="69943C00" w14:textId="77777777" w:rsidR="00A000E1" w:rsidRPr="00863C38" w:rsidRDefault="00A000E1" w:rsidP="007310FC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IZ</w:t>
            </w:r>
          </w:p>
        </w:tc>
        <w:tc>
          <w:tcPr>
            <w:tcW w:w="7654" w:type="dxa"/>
          </w:tcPr>
          <w:p w14:paraId="76CEAFBA" w14:textId="77777777" w:rsidR="00A000E1" w:rsidRPr="00863C38" w:rsidRDefault="00A000E1" w:rsidP="007310FC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Individuální zkoušky</w:t>
            </w:r>
          </w:p>
        </w:tc>
      </w:tr>
      <w:tr w:rsidR="00A000E1" w:rsidRPr="00863C38" w14:paraId="59A1F4A9" w14:textId="77777777" w:rsidTr="007310FC">
        <w:trPr>
          <w:trHeight w:val="270"/>
        </w:trPr>
        <w:tc>
          <w:tcPr>
            <w:tcW w:w="1485" w:type="dxa"/>
          </w:tcPr>
          <w:p w14:paraId="793C1766" w14:textId="77777777" w:rsidR="00A000E1" w:rsidRPr="00863C38" w:rsidRDefault="00A000E1" w:rsidP="007310FC">
            <w:pPr>
              <w:rPr>
                <w:rFonts w:asciiTheme="minorBidi" w:hAnsiTheme="minorBidi"/>
                <w:sz w:val="20"/>
                <w:szCs w:val="20"/>
                <w:highlight w:val="yellow"/>
              </w:rPr>
            </w:pPr>
            <w:proofErr w:type="spellStart"/>
            <w:r w:rsidRPr="00863C38">
              <w:rPr>
                <w:rFonts w:asciiTheme="minorBidi" w:hAnsiTheme="minorBidi"/>
                <w:sz w:val="20"/>
                <w:szCs w:val="20"/>
              </w:rPr>
              <w:t>k.ú</w:t>
            </w:r>
            <w:proofErr w:type="spellEnd"/>
            <w:r w:rsidRPr="00863C38">
              <w:rPr>
                <w:rFonts w:asciiTheme="minorBidi" w:hAnsiTheme="minorBidi"/>
                <w:sz w:val="20"/>
                <w:szCs w:val="20"/>
              </w:rPr>
              <w:t>.</w:t>
            </w:r>
          </w:p>
        </w:tc>
        <w:tc>
          <w:tcPr>
            <w:tcW w:w="7654" w:type="dxa"/>
          </w:tcPr>
          <w:p w14:paraId="115A8B62" w14:textId="77777777" w:rsidR="00A000E1" w:rsidRPr="00863C38" w:rsidRDefault="00A000E1" w:rsidP="007310FC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Katastrální území</w:t>
            </w:r>
          </w:p>
        </w:tc>
      </w:tr>
      <w:tr w:rsidR="00A000E1" w:rsidRPr="00863C38" w14:paraId="075FF848" w14:textId="77777777" w:rsidTr="007310FC">
        <w:trPr>
          <w:trHeight w:val="270"/>
        </w:trPr>
        <w:tc>
          <w:tcPr>
            <w:tcW w:w="1485" w:type="dxa"/>
          </w:tcPr>
          <w:p w14:paraId="3533CADE" w14:textId="77777777" w:rsidR="00A000E1" w:rsidRPr="00863C38" w:rsidRDefault="00A000E1" w:rsidP="007310FC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KV</w:t>
            </w:r>
          </w:p>
        </w:tc>
        <w:tc>
          <w:tcPr>
            <w:tcW w:w="7654" w:type="dxa"/>
          </w:tcPr>
          <w:p w14:paraId="1EFA6777" w14:textId="77777777" w:rsidR="00A000E1" w:rsidRPr="00863C38" w:rsidRDefault="00A000E1" w:rsidP="007310FC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Komplexní vyzkoušení</w:t>
            </w:r>
          </w:p>
        </w:tc>
      </w:tr>
      <w:tr w:rsidR="00A000E1" w:rsidRPr="00863C38" w14:paraId="14D08282" w14:textId="77777777" w:rsidTr="007310FC">
        <w:trPr>
          <w:trHeight w:val="270"/>
        </w:trPr>
        <w:tc>
          <w:tcPr>
            <w:tcW w:w="1485" w:type="dxa"/>
          </w:tcPr>
          <w:p w14:paraId="07C4908A" w14:textId="77777777" w:rsidR="00A000E1" w:rsidRPr="00863C38" w:rsidRDefault="00A000E1" w:rsidP="007310FC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NN</w:t>
            </w:r>
          </w:p>
        </w:tc>
        <w:tc>
          <w:tcPr>
            <w:tcW w:w="7654" w:type="dxa"/>
          </w:tcPr>
          <w:p w14:paraId="1AE9C252" w14:textId="77777777" w:rsidR="00A000E1" w:rsidRPr="00863C38" w:rsidRDefault="00A000E1" w:rsidP="007310FC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Nízkonapěťový</w:t>
            </w:r>
          </w:p>
        </w:tc>
      </w:tr>
      <w:tr w:rsidR="00A000E1" w:rsidRPr="00863C38" w14:paraId="072FAE59" w14:textId="77777777" w:rsidTr="007310FC">
        <w:trPr>
          <w:trHeight w:val="270"/>
        </w:trPr>
        <w:tc>
          <w:tcPr>
            <w:tcW w:w="1485" w:type="dxa"/>
          </w:tcPr>
          <w:p w14:paraId="1E2B69FA" w14:textId="77777777" w:rsidR="00A000E1" w:rsidRPr="00863C38" w:rsidRDefault="00A000E1" w:rsidP="007310FC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 xml:space="preserve">NV </w:t>
            </w:r>
          </w:p>
        </w:tc>
        <w:tc>
          <w:tcPr>
            <w:tcW w:w="7654" w:type="dxa"/>
          </w:tcPr>
          <w:p w14:paraId="028D70DE" w14:textId="77777777" w:rsidR="00A000E1" w:rsidRPr="00863C38" w:rsidRDefault="00A000E1" w:rsidP="007310FC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 xml:space="preserve">Nařízení vlády </w:t>
            </w:r>
          </w:p>
        </w:tc>
      </w:tr>
      <w:tr w:rsidR="00A000E1" w:rsidRPr="00863C38" w14:paraId="5D04A157" w14:textId="77777777" w:rsidTr="007310FC">
        <w:trPr>
          <w:trHeight w:val="270"/>
        </w:trPr>
        <w:tc>
          <w:tcPr>
            <w:tcW w:w="1485" w:type="dxa"/>
          </w:tcPr>
          <w:p w14:paraId="4B403A91" w14:textId="77777777" w:rsidR="00A000E1" w:rsidRPr="00863C38" w:rsidRDefault="00A000E1" w:rsidP="007310FC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OK</w:t>
            </w:r>
          </w:p>
        </w:tc>
        <w:tc>
          <w:tcPr>
            <w:tcW w:w="7654" w:type="dxa"/>
          </w:tcPr>
          <w:p w14:paraId="7A1399EA" w14:textId="77777777" w:rsidR="00A000E1" w:rsidRPr="00863C38" w:rsidRDefault="00A000E1" w:rsidP="007310FC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Ocelová konstrukce</w:t>
            </w:r>
          </w:p>
        </w:tc>
      </w:tr>
      <w:tr w:rsidR="00A000E1" w:rsidRPr="00863C38" w14:paraId="55CD2141" w14:textId="77777777" w:rsidTr="007310FC">
        <w:trPr>
          <w:trHeight w:val="270"/>
        </w:trPr>
        <w:tc>
          <w:tcPr>
            <w:tcW w:w="1485" w:type="dxa"/>
          </w:tcPr>
          <w:p w14:paraId="15AE5FD9" w14:textId="77777777" w:rsidR="00A000E1" w:rsidRPr="00863C38" w:rsidRDefault="00A000E1" w:rsidP="007310FC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OŽP</w:t>
            </w:r>
          </w:p>
        </w:tc>
        <w:tc>
          <w:tcPr>
            <w:tcW w:w="7654" w:type="dxa"/>
          </w:tcPr>
          <w:p w14:paraId="5D9FC81E" w14:textId="77777777" w:rsidR="00A000E1" w:rsidRPr="00863C38" w:rsidRDefault="00A000E1" w:rsidP="007310FC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Ochrana životního prostředí</w:t>
            </w:r>
          </w:p>
        </w:tc>
      </w:tr>
      <w:tr w:rsidR="00A000E1" w:rsidRPr="00863C38" w14:paraId="3AE8DF4B" w14:textId="77777777" w:rsidTr="007310FC">
        <w:trPr>
          <w:trHeight w:val="270"/>
        </w:trPr>
        <w:tc>
          <w:tcPr>
            <w:tcW w:w="1485" w:type="dxa"/>
          </w:tcPr>
          <w:p w14:paraId="3981AC35" w14:textId="77777777" w:rsidR="00A000E1" w:rsidRPr="00863C38" w:rsidRDefault="00A000E1" w:rsidP="007310FC">
            <w:pPr>
              <w:rPr>
                <w:rFonts w:asciiTheme="minorBidi" w:hAnsiTheme="minorBidi"/>
                <w:sz w:val="20"/>
                <w:szCs w:val="20"/>
              </w:rPr>
            </w:pPr>
            <w:proofErr w:type="spellStart"/>
            <w:r w:rsidRPr="00863C38">
              <w:rPr>
                <w:rFonts w:asciiTheme="minorBidi" w:hAnsiTheme="minorBidi"/>
                <w:sz w:val="20"/>
                <w:szCs w:val="20"/>
              </w:rPr>
              <w:t>parc</w:t>
            </w:r>
            <w:proofErr w:type="spellEnd"/>
            <w:r w:rsidRPr="00863C38">
              <w:rPr>
                <w:rFonts w:asciiTheme="minorBidi" w:hAnsiTheme="minorBidi"/>
                <w:sz w:val="20"/>
                <w:szCs w:val="20"/>
              </w:rPr>
              <w:t>. č.</w:t>
            </w:r>
          </w:p>
        </w:tc>
        <w:tc>
          <w:tcPr>
            <w:tcW w:w="7654" w:type="dxa"/>
          </w:tcPr>
          <w:p w14:paraId="3EB82ED1" w14:textId="77777777" w:rsidR="00A000E1" w:rsidRPr="00863C38" w:rsidRDefault="00A000E1" w:rsidP="007310FC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Parcelní číslo</w:t>
            </w:r>
          </w:p>
        </w:tc>
      </w:tr>
      <w:tr w:rsidR="00A000E1" w:rsidRPr="00863C38" w14:paraId="44D06DBD" w14:textId="77777777" w:rsidTr="007310FC">
        <w:trPr>
          <w:trHeight w:val="270"/>
        </w:trPr>
        <w:tc>
          <w:tcPr>
            <w:tcW w:w="1485" w:type="dxa"/>
          </w:tcPr>
          <w:p w14:paraId="12CB1225" w14:textId="77777777" w:rsidR="00A000E1" w:rsidRPr="00863C38" w:rsidRDefault="00A000E1" w:rsidP="007310FC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PAC</w:t>
            </w:r>
          </w:p>
        </w:tc>
        <w:tc>
          <w:tcPr>
            <w:tcW w:w="7654" w:type="dxa"/>
          </w:tcPr>
          <w:p w14:paraId="1383DD60" w14:textId="77777777" w:rsidR="00A000E1" w:rsidRPr="00863C38" w:rsidRDefault="00A000E1" w:rsidP="007310FC">
            <w:pPr>
              <w:rPr>
                <w:rFonts w:asciiTheme="minorBidi" w:hAnsiTheme="minorBidi"/>
                <w:sz w:val="20"/>
                <w:szCs w:val="20"/>
              </w:rPr>
            </w:pPr>
            <w:proofErr w:type="spellStart"/>
            <w:r w:rsidRPr="00863C38">
              <w:rPr>
                <w:rFonts w:asciiTheme="minorBidi" w:hAnsiTheme="minorBidi"/>
                <w:sz w:val="20"/>
                <w:szCs w:val="20"/>
              </w:rPr>
              <w:t>Preliminary</w:t>
            </w:r>
            <w:proofErr w:type="spellEnd"/>
            <w:r w:rsidRPr="00863C38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proofErr w:type="spellStart"/>
            <w:r w:rsidRPr="00863C38">
              <w:rPr>
                <w:rFonts w:asciiTheme="minorBidi" w:hAnsiTheme="minorBidi"/>
                <w:sz w:val="20"/>
                <w:szCs w:val="20"/>
              </w:rPr>
              <w:t>Acceptance</w:t>
            </w:r>
            <w:proofErr w:type="spellEnd"/>
            <w:r w:rsidRPr="00863C38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proofErr w:type="spellStart"/>
            <w:r w:rsidRPr="00863C38">
              <w:rPr>
                <w:rFonts w:asciiTheme="minorBidi" w:hAnsiTheme="minorBidi"/>
                <w:sz w:val="20"/>
                <w:szCs w:val="20"/>
              </w:rPr>
              <w:t>Certificate</w:t>
            </w:r>
            <w:proofErr w:type="spellEnd"/>
            <w:r w:rsidRPr="00863C38">
              <w:rPr>
                <w:rFonts w:asciiTheme="minorBidi" w:hAnsiTheme="minorBidi"/>
                <w:sz w:val="20"/>
                <w:szCs w:val="20"/>
              </w:rPr>
              <w:t xml:space="preserve"> </w:t>
            </w:r>
          </w:p>
        </w:tc>
      </w:tr>
      <w:tr w:rsidR="00A000E1" w:rsidRPr="00863C38" w14:paraId="41278F4A" w14:textId="77777777" w:rsidTr="007310FC">
        <w:trPr>
          <w:trHeight w:val="270"/>
        </w:trPr>
        <w:tc>
          <w:tcPr>
            <w:tcW w:w="1485" w:type="dxa"/>
          </w:tcPr>
          <w:p w14:paraId="0B0EB88A" w14:textId="77777777" w:rsidR="00A000E1" w:rsidRPr="00863C38" w:rsidRDefault="00A000E1" w:rsidP="007310FC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PED</w:t>
            </w:r>
          </w:p>
        </w:tc>
        <w:tc>
          <w:tcPr>
            <w:tcW w:w="7654" w:type="dxa"/>
          </w:tcPr>
          <w:p w14:paraId="4ECA478B" w14:textId="77777777" w:rsidR="00A000E1" w:rsidRPr="00863C38" w:rsidRDefault="00A000E1" w:rsidP="007310FC">
            <w:pPr>
              <w:rPr>
                <w:rFonts w:asciiTheme="minorBidi" w:hAnsiTheme="minorBidi"/>
                <w:sz w:val="20"/>
                <w:szCs w:val="20"/>
              </w:rPr>
            </w:pPr>
            <w:proofErr w:type="spellStart"/>
            <w:r w:rsidRPr="00863C38">
              <w:rPr>
                <w:rFonts w:asciiTheme="minorBidi" w:hAnsiTheme="minorBidi"/>
                <w:sz w:val="20"/>
                <w:szCs w:val="20"/>
              </w:rPr>
              <w:t>Pressure</w:t>
            </w:r>
            <w:proofErr w:type="spellEnd"/>
            <w:r w:rsidRPr="00863C38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proofErr w:type="spellStart"/>
            <w:r w:rsidRPr="00863C38">
              <w:rPr>
                <w:rFonts w:asciiTheme="minorBidi" w:hAnsiTheme="minorBidi"/>
                <w:sz w:val="20"/>
                <w:szCs w:val="20"/>
              </w:rPr>
              <w:t>Equipment</w:t>
            </w:r>
            <w:proofErr w:type="spellEnd"/>
            <w:r w:rsidRPr="00863C38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proofErr w:type="spellStart"/>
            <w:r w:rsidRPr="00863C38">
              <w:rPr>
                <w:rFonts w:asciiTheme="minorBidi" w:hAnsiTheme="minorBidi"/>
                <w:sz w:val="20"/>
                <w:szCs w:val="20"/>
              </w:rPr>
              <w:t>Directive</w:t>
            </w:r>
            <w:proofErr w:type="spellEnd"/>
          </w:p>
        </w:tc>
      </w:tr>
      <w:tr w:rsidR="00A000E1" w:rsidRPr="00863C38" w14:paraId="42F795B1" w14:textId="77777777" w:rsidTr="007310FC">
        <w:trPr>
          <w:trHeight w:val="270"/>
        </w:trPr>
        <w:tc>
          <w:tcPr>
            <w:tcW w:w="1485" w:type="dxa"/>
          </w:tcPr>
          <w:p w14:paraId="25B0E406" w14:textId="77777777" w:rsidR="00A000E1" w:rsidRPr="00863C38" w:rsidRDefault="00A000E1" w:rsidP="007310FC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P&amp;I</w:t>
            </w:r>
          </w:p>
        </w:tc>
        <w:tc>
          <w:tcPr>
            <w:tcW w:w="7654" w:type="dxa"/>
          </w:tcPr>
          <w:p w14:paraId="0E28815D" w14:textId="77777777" w:rsidR="00A000E1" w:rsidRPr="00863C38" w:rsidRDefault="00A000E1" w:rsidP="007310FC">
            <w:pPr>
              <w:rPr>
                <w:rFonts w:asciiTheme="minorBidi" w:hAnsiTheme="minorBidi"/>
                <w:sz w:val="20"/>
                <w:szCs w:val="20"/>
              </w:rPr>
            </w:pPr>
            <w:proofErr w:type="spellStart"/>
            <w:r w:rsidRPr="00863C38">
              <w:rPr>
                <w:rFonts w:asciiTheme="minorBidi" w:hAnsiTheme="minorBidi"/>
                <w:sz w:val="20"/>
                <w:szCs w:val="20"/>
              </w:rPr>
              <w:t>Piping</w:t>
            </w:r>
            <w:proofErr w:type="spellEnd"/>
            <w:r w:rsidRPr="00863C38">
              <w:rPr>
                <w:rFonts w:asciiTheme="minorBidi" w:hAnsiTheme="minorBidi"/>
                <w:sz w:val="20"/>
                <w:szCs w:val="20"/>
              </w:rPr>
              <w:t xml:space="preserve"> and instrument diagram</w:t>
            </w:r>
          </w:p>
        </w:tc>
      </w:tr>
      <w:tr w:rsidR="00A000E1" w:rsidRPr="00863C38" w14:paraId="0BB1AEE7" w14:textId="77777777" w:rsidTr="007310FC">
        <w:trPr>
          <w:trHeight w:val="270"/>
        </w:trPr>
        <w:tc>
          <w:tcPr>
            <w:tcW w:w="1485" w:type="dxa"/>
          </w:tcPr>
          <w:p w14:paraId="2F367707" w14:textId="77777777" w:rsidR="00A000E1" w:rsidRPr="00863C38" w:rsidRDefault="00A000E1" w:rsidP="007310FC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PD</w:t>
            </w:r>
          </w:p>
        </w:tc>
        <w:tc>
          <w:tcPr>
            <w:tcW w:w="7654" w:type="dxa"/>
          </w:tcPr>
          <w:p w14:paraId="57810535" w14:textId="77777777" w:rsidR="00A000E1" w:rsidRPr="00863C38" w:rsidRDefault="00A000E1" w:rsidP="007310FC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Pasový dopravník</w:t>
            </w:r>
          </w:p>
        </w:tc>
      </w:tr>
      <w:tr w:rsidR="00A000E1" w:rsidRPr="00863C38" w14:paraId="5632AAF6" w14:textId="77777777" w:rsidTr="007310FC">
        <w:trPr>
          <w:trHeight w:val="270"/>
        </w:trPr>
        <w:tc>
          <w:tcPr>
            <w:tcW w:w="1485" w:type="dxa"/>
          </w:tcPr>
          <w:p w14:paraId="3A8F95EE" w14:textId="77777777" w:rsidR="00A000E1" w:rsidRPr="00863C38" w:rsidRDefault="00A000E1" w:rsidP="007310FC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PKZ</w:t>
            </w:r>
          </w:p>
        </w:tc>
        <w:tc>
          <w:tcPr>
            <w:tcW w:w="7654" w:type="dxa"/>
          </w:tcPr>
          <w:p w14:paraId="3177A646" w14:textId="77777777" w:rsidR="00A000E1" w:rsidRPr="00863C38" w:rsidRDefault="00A000E1" w:rsidP="007310FC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 xml:space="preserve">Plán kontrol a zkoušek </w:t>
            </w:r>
          </w:p>
        </w:tc>
      </w:tr>
      <w:tr w:rsidR="00A000E1" w:rsidRPr="00863C38" w14:paraId="04CF2D70" w14:textId="77777777" w:rsidTr="007310FC">
        <w:trPr>
          <w:trHeight w:val="270"/>
        </w:trPr>
        <w:tc>
          <w:tcPr>
            <w:tcW w:w="1485" w:type="dxa"/>
          </w:tcPr>
          <w:p w14:paraId="70D58FE8" w14:textId="77777777" w:rsidR="00A000E1" w:rsidRPr="00863C38" w:rsidRDefault="00A000E1" w:rsidP="007310FC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PO</w:t>
            </w:r>
          </w:p>
        </w:tc>
        <w:tc>
          <w:tcPr>
            <w:tcW w:w="7654" w:type="dxa"/>
          </w:tcPr>
          <w:p w14:paraId="4BFEB0BD" w14:textId="77777777" w:rsidR="00A000E1" w:rsidRPr="00863C38" w:rsidRDefault="00A000E1" w:rsidP="007310FC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Požární ochrana</w:t>
            </w:r>
          </w:p>
        </w:tc>
      </w:tr>
      <w:tr w:rsidR="00A000E1" w:rsidRPr="00863C38" w14:paraId="235B97ED" w14:textId="77777777" w:rsidTr="007310FC">
        <w:trPr>
          <w:trHeight w:val="270"/>
        </w:trPr>
        <w:tc>
          <w:tcPr>
            <w:tcW w:w="1485" w:type="dxa"/>
          </w:tcPr>
          <w:p w14:paraId="1B0ECEF2" w14:textId="77777777" w:rsidR="00A000E1" w:rsidRPr="00863C38" w:rsidRDefault="00A000E1" w:rsidP="007310FC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POV</w:t>
            </w:r>
          </w:p>
        </w:tc>
        <w:tc>
          <w:tcPr>
            <w:tcW w:w="7654" w:type="dxa"/>
          </w:tcPr>
          <w:p w14:paraId="2225E8AA" w14:textId="77777777" w:rsidR="00A000E1" w:rsidRPr="00863C38" w:rsidRDefault="00A000E1" w:rsidP="007310FC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Plán a organizace výstavby</w:t>
            </w:r>
          </w:p>
        </w:tc>
      </w:tr>
      <w:tr w:rsidR="00A000E1" w:rsidRPr="00863C38" w14:paraId="620673A7" w14:textId="77777777" w:rsidTr="007310FC">
        <w:trPr>
          <w:trHeight w:val="270"/>
        </w:trPr>
        <w:tc>
          <w:tcPr>
            <w:tcW w:w="1485" w:type="dxa"/>
          </w:tcPr>
          <w:p w14:paraId="0BE03498" w14:textId="77777777" w:rsidR="00A000E1" w:rsidRPr="00863C38" w:rsidRDefault="00A000E1" w:rsidP="007310FC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PRE-BEP</w:t>
            </w:r>
          </w:p>
        </w:tc>
        <w:tc>
          <w:tcPr>
            <w:tcW w:w="7654" w:type="dxa"/>
          </w:tcPr>
          <w:p w14:paraId="334E685D" w14:textId="77777777" w:rsidR="00A000E1" w:rsidRPr="00863C38" w:rsidRDefault="00A000E1" w:rsidP="007310FC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Návrhový plán realizace BIM</w:t>
            </w:r>
          </w:p>
        </w:tc>
      </w:tr>
      <w:tr w:rsidR="00A000E1" w:rsidRPr="00863C38" w14:paraId="41B5C29E" w14:textId="77777777" w:rsidTr="007310FC">
        <w:trPr>
          <w:trHeight w:val="270"/>
        </w:trPr>
        <w:tc>
          <w:tcPr>
            <w:tcW w:w="1485" w:type="dxa"/>
          </w:tcPr>
          <w:p w14:paraId="2C8FAC87" w14:textId="77777777" w:rsidR="00A000E1" w:rsidRPr="00863C38" w:rsidRDefault="00A000E1" w:rsidP="007310FC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PS</w:t>
            </w:r>
          </w:p>
        </w:tc>
        <w:tc>
          <w:tcPr>
            <w:tcW w:w="7654" w:type="dxa"/>
          </w:tcPr>
          <w:p w14:paraId="1EDA8F3C" w14:textId="77777777" w:rsidR="00A000E1" w:rsidRPr="00863C38" w:rsidRDefault="00A000E1" w:rsidP="007310FC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Provozní soubor</w:t>
            </w:r>
          </w:p>
        </w:tc>
      </w:tr>
      <w:tr w:rsidR="00A000E1" w:rsidRPr="00DE1D3C" w14:paraId="6C7D033C" w14:textId="77777777" w:rsidTr="007310FC">
        <w:trPr>
          <w:trHeight w:val="270"/>
        </w:trPr>
        <w:tc>
          <w:tcPr>
            <w:tcW w:w="1485" w:type="dxa"/>
          </w:tcPr>
          <w:p w14:paraId="74F80EB9" w14:textId="77777777" w:rsidR="00A000E1" w:rsidRPr="00DE1D3C" w:rsidRDefault="00A000E1" w:rsidP="007310FC">
            <w:pPr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t>RD</w:t>
            </w:r>
          </w:p>
        </w:tc>
        <w:tc>
          <w:tcPr>
            <w:tcW w:w="7654" w:type="dxa"/>
          </w:tcPr>
          <w:p w14:paraId="6B59BB8D" w14:textId="77777777" w:rsidR="00A000E1" w:rsidRPr="00DE1D3C" w:rsidRDefault="00A000E1" w:rsidP="007310FC">
            <w:pPr>
              <w:rPr>
                <w:rFonts w:asciiTheme="minorBidi" w:hAnsiTheme="minorBidi"/>
                <w:sz w:val="20"/>
                <w:szCs w:val="20"/>
                <w:shd w:val="clear" w:color="auto" w:fill="FFFFFF"/>
              </w:rPr>
            </w:pPr>
            <w:r>
              <w:rPr>
                <w:rFonts w:asciiTheme="minorBidi" w:hAnsiTheme="minorBidi"/>
                <w:sz w:val="20"/>
                <w:szCs w:val="20"/>
                <w:shd w:val="clear" w:color="auto" w:fill="FFFFFF"/>
              </w:rPr>
              <w:t>Realizační dokumentace</w:t>
            </w:r>
          </w:p>
        </w:tc>
      </w:tr>
      <w:tr w:rsidR="00A000E1" w:rsidRPr="00863C38" w14:paraId="791CDBCD" w14:textId="77777777" w:rsidTr="007310FC">
        <w:trPr>
          <w:trHeight w:val="270"/>
        </w:trPr>
        <w:tc>
          <w:tcPr>
            <w:tcW w:w="1485" w:type="dxa"/>
          </w:tcPr>
          <w:p w14:paraId="12F20E1C" w14:textId="77777777" w:rsidR="00A000E1" w:rsidRPr="00863C38" w:rsidRDefault="00A000E1" w:rsidP="007310FC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REACH</w:t>
            </w:r>
          </w:p>
        </w:tc>
        <w:tc>
          <w:tcPr>
            <w:tcW w:w="7654" w:type="dxa"/>
          </w:tcPr>
          <w:p w14:paraId="6B13FEA4" w14:textId="77777777" w:rsidR="00A000E1" w:rsidRPr="00863C38" w:rsidRDefault="00A000E1" w:rsidP="007310FC">
            <w:pPr>
              <w:rPr>
                <w:rFonts w:asciiTheme="minorBidi" w:hAnsiTheme="minorBidi"/>
                <w:sz w:val="20"/>
                <w:szCs w:val="20"/>
              </w:rPr>
            </w:pPr>
            <w:proofErr w:type="spellStart"/>
            <w:r w:rsidRPr="00863C38">
              <w:rPr>
                <w:rFonts w:asciiTheme="minorBidi" w:hAnsiTheme="minorBidi"/>
                <w:sz w:val="20"/>
                <w:szCs w:val="20"/>
                <w:shd w:val="clear" w:color="auto" w:fill="FFFFFF"/>
              </w:rPr>
              <w:t>Registration</w:t>
            </w:r>
            <w:proofErr w:type="spellEnd"/>
            <w:r w:rsidRPr="00863C38">
              <w:rPr>
                <w:rFonts w:asciiTheme="minorBidi" w:hAnsiTheme="minorBidi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863C38">
              <w:rPr>
                <w:rFonts w:asciiTheme="minorBidi" w:hAnsiTheme="minorBidi"/>
                <w:sz w:val="20"/>
                <w:szCs w:val="20"/>
                <w:shd w:val="clear" w:color="auto" w:fill="FFFFFF"/>
              </w:rPr>
              <w:t>Evaluation</w:t>
            </w:r>
            <w:proofErr w:type="spellEnd"/>
            <w:r w:rsidRPr="00863C38">
              <w:rPr>
                <w:rFonts w:asciiTheme="minorBidi" w:hAnsiTheme="minorBidi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863C38">
              <w:rPr>
                <w:rFonts w:asciiTheme="minorBidi" w:hAnsiTheme="minorBidi"/>
                <w:sz w:val="20"/>
                <w:szCs w:val="20"/>
                <w:shd w:val="clear" w:color="auto" w:fill="FFFFFF"/>
              </w:rPr>
              <w:t>Authorisation</w:t>
            </w:r>
            <w:proofErr w:type="spellEnd"/>
            <w:r w:rsidRPr="00863C38">
              <w:rPr>
                <w:rFonts w:asciiTheme="minorBidi" w:hAnsiTheme="minorBidi"/>
                <w:sz w:val="20"/>
                <w:szCs w:val="20"/>
                <w:shd w:val="clear" w:color="auto" w:fill="FFFFFF"/>
              </w:rPr>
              <w:t xml:space="preserve"> and </w:t>
            </w:r>
            <w:proofErr w:type="spellStart"/>
            <w:r w:rsidRPr="00863C38">
              <w:rPr>
                <w:rFonts w:asciiTheme="minorBidi" w:hAnsiTheme="minorBidi"/>
                <w:sz w:val="20"/>
                <w:szCs w:val="20"/>
                <w:shd w:val="clear" w:color="auto" w:fill="FFFFFF"/>
              </w:rPr>
              <w:t>Restriction</w:t>
            </w:r>
            <w:proofErr w:type="spellEnd"/>
            <w:r w:rsidRPr="00863C38">
              <w:rPr>
                <w:rFonts w:asciiTheme="minorBidi" w:hAnsiTheme="minorBidi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63C38">
              <w:rPr>
                <w:rFonts w:asciiTheme="minorBidi" w:hAnsiTheme="minorBidi"/>
                <w:sz w:val="20"/>
                <w:szCs w:val="20"/>
                <w:shd w:val="clear" w:color="auto" w:fill="FFFFFF"/>
              </w:rPr>
              <w:t>of</w:t>
            </w:r>
            <w:proofErr w:type="spellEnd"/>
            <w:r w:rsidRPr="00863C38">
              <w:rPr>
                <w:rFonts w:asciiTheme="minorBidi" w:hAnsiTheme="minorBidi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63C38">
              <w:rPr>
                <w:rFonts w:asciiTheme="minorBidi" w:hAnsiTheme="minorBidi"/>
                <w:sz w:val="20"/>
                <w:szCs w:val="20"/>
                <w:shd w:val="clear" w:color="auto" w:fill="FFFFFF"/>
              </w:rPr>
              <w:t>Chemicals</w:t>
            </w:r>
            <w:proofErr w:type="spellEnd"/>
          </w:p>
        </w:tc>
      </w:tr>
      <w:tr w:rsidR="00A000E1" w:rsidRPr="00863C38" w14:paraId="5355E5A2" w14:textId="77777777" w:rsidTr="007310FC">
        <w:trPr>
          <w:trHeight w:val="270"/>
        </w:trPr>
        <w:tc>
          <w:tcPr>
            <w:tcW w:w="1485" w:type="dxa"/>
          </w:tcPr>
          <w:p w14:paraId="63293BFC" w14:textId="77777777" w:rsidR="00A000E1" w:rsidRPr="00863C38" w:rsidRDefault="00A000E1" w:rsidP="007310FC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 xml:space="preserve">SCR </w:t>
            </w:r>
          </w:p>
        </w:tc>
        <w:tc>
          <w:tcPr>
            <w:tcW w:w="7654" w:type="dxa"/>
          </w:tcPr>
          <w:p w14:paraId="3FEF1DC5" w14:textId="77777777" w:rsidR="00A000E1" w:rsidRPr="00863C38" w:rsidRDefault="00A000E1" w:rsidP="007310FC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 xml:space="preserve">Selektivní katalytická redukce </w:t>
            </w:r>
          </w:p>
        </w:tc>
      </w:tr>
      <w:tr w:rsidR="00A000E1" w:rsidRPr="00863C38" w14:paraId="081C6E22" w14:textId="77777777" w:rsidTr="007310FC">
        <w:trPr>
          <w:trHeight w:val="270"/>
        </w:trPr>
        <w:tc>
          <w:tcPr>
            <w:tcW w:w="1485" w:type="dxa"/>
          </w:tcPr>
          <w:p w14:paraId="2157543E" w14:textId="77777777" w:rsidR="00A000E1" w:rsidRPr="00863C38" w:rsidRDefault="00A000E1" w:rsidP="007310FC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SHP</w:t>
            </w:r>
          </w:p>
        </w:tc>
        <w:tc>
          <w:tcPr>
            <w:tcW w:w="7654" w:type="dxa"/>
          </w:tcPr>
          <w:p w14:paraId="2E478094" w14:textId="77777777" w:rsidR="00A000E1" w:rsidRPr="00863C38" w:rsidRDefault="00A000E1" w:rsidP="007310FC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Směs hořlavého prachu</w:t>
            </w:r>
          </w:p>
        </w:tc>
      </w:tr>
      <w:tr w:rsidR="00A000E1" w:rsidRPr="00863C38" w14:paraId="701374AF" w14:textId="77777777" w:rsidTr="007310FC">
        <w:trPr>
          <w:trHeight w:val="270"/>
        </w:trPr>
        <w:tc>
          <w:tcPr>
            <w:tcW w:w="1485" w:type="dxa"/>
          </w:tcPr>
          <w:p w14:paraId="45B9C2F4" w14:textId="77777777" w:rsidR="00A000E1" w:rsidRPr="00863C38" w:rsidRDefault="00A000E1" w:rsidP="007310FC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SHZ</w:t>
            </w:r>
          </w:p>
        </w:tc>
        <w:tc>
          <w:tcPr>
            <w:tcW w:w="7654" w:type="dxa"/>
          </w:tcPr>
          <w:p w14:paraId="0278D1C0" w14:textId="77777777" w:rsidR="00A000E1" w:rsidRPr="00863C38" w:rsidRDefault="00A000E1" w:rsidP="007310FC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Stabilní hasící zařízení</w:t>
            </w:r>
          </w:p>
        </w:tc>
      </w:tr>
      <w:tr w:rsidR="00A000E1" w:rsidRPr="00863C38" w14:paraId="28347A2A" w14:textId="77777777" w:rsidTr="007310FC">
        <w:trPr>
          <w:trHeight w:val="270"/>
        </w:trPr>
        <w:tc>
          <w:tcPr>
            <w:tcW w:w="1485" w:type="dxa"/>
          </w:tcPr>
          <w:p w14:paraId="357057C9" w14:textId="77777777" w:rsidR="00A000E1" w:rsidRPr="00863C38" w:rsidRDefault="00A000E1" w:rsidP="007310FC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SIL</w:t>
            </w:r>
          </w:p>
        </w:tc>
        <w:tc>
          <w:tcPr>
            <w:tcW w:w="7654" w:type="dxa"/>
          </w:tcPr>
          <w:p w14:paraId="31E48E51" w14:textId="77777777" w:rsidR="00A000E1" w:rsidRPr="00863C38" w:rsidRDefault="00A000E1" w:rsidP="007310FC">
            <w:pPr>
              <w:rPr>
                <w:rFonts w:asciiTheme="minorBidi" w:hAnsiTheme="minorBidi"/>
                <w:sz w:val="20"/>
                <w:szCs w:val="20"/>
              </w:rPr>
            </w:pPr>
            <w:proofErr w:type="spellStart"/>
            <w:r w:rsidRPr="00863C38">
              <w:rPr>
                <w:rFonts w:asciiTheme="minorBidi" w:hAnsiTheme="minorBidi"/>
                <w:sz w:val="20"/>
                <w:szCs w:val="20"/>
              </w:rPr>
              <w:t>Safety</w:t>
            </w:r>
            <w:proofErr w:type="spellEnd"/>
            <w:r w:rsidRPr="00863C38">
              <w:rPr>
                <w:rFonts w:asciiTheme="minorBidi" w:hAnsiTheme="minorBidi"/>
                <w:sz w:val="20"/>
                <w:szCs w:val="20"/>
              </w:rPr>
              <w:t xml:space="preserve"> Integrity Level</w:t>
            </w:r>
          </w:p>
        </w:tc>
      </w:tr>
      <w:tr w:rsidR="00A000E1" w:rsidRPr="00863C38" w14:paraId="72704800" w14:textId="77777777" w:rsidTr="007310FC">
        <w:trPr>
          <w:trHeight w:val="270"/>
        </w:trPr>
        <w:tc>
          <w:tcPr>
            <w:tcW w:w="1485" w:type="dxa"/>
          </w:tcPr>
          <w:p w14:paraId="003F74B4" w14:textId="77777777" w:rsidR="00A000E1" w:rsidRPr="00863C38" w:rsidRDefault="00A000E1" w:rsidP="007310FC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SKŘ</w:t>
            </w:r>
          </w:p>
        </w:tc>
        <w:tc>
          <w:tcPr>
            <w:tcW w:w="7654" w:type="dxa"/>
          </w:tcPr>
          <w:p w14:paraId="1D6CCFE5" w14:textId="77777777" w:rsidR="00A000E1" w:rsidRPr="00863C38" w:rsidRDefault="00A000E1" w:rsidP="007310FC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Systém kontroly a řízení</w:t>
            </w:r>
          </w:p>
        </w:tc>
      </w:tr>
      <w:tr w:rsidR="00A000E1" w:rsidRPr="00863C38" w14:paraId="2798A127" w14:textId="77777777" w:rsidTr="007310FC">
        <w:trPr>
          <w:trHeight w:val="270"/>
        </w:trPr>
        <w:tc>
          <w:tcPr>
            <w:tcW w:w="1485" w:type="dxa"/>
          </w:tcPr>
          <w:p w14:paraId="58871EFC" w14:textId="77777777" w:rsidR="00A000E1" w:rsidRPr="00863C38" w:rsidRDefault="00A000E1" w:rsidP="007310FC">
            <w:pPr>
              <w:rPr>
                <w:rFonts w:asciiTheme="minorBidi" w:hAnsiTheme="minorBidi"/>
                <w:sz w:val="20"/>
                <w:szCs w:val="20"/>
                <w:highlight w:val="yellow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SNCR</w:t>
            </w:r>
          </w:p>
        </w:tc>
        <w:tc>
          <w:tcPr>
            <w:tcW w:w="7654" w:type="dxa"/>
          </w:tcPr>
          <w:p w14:paraId="52BC9478" w14:textId="77777777" w:rsidR="00A000E1" w:rsidRPr="00863C38" w:rsidRDefault="00A000E1" w:rsidP="007310FC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Selektivní nekatalytická redukce</w:t>
            </w:r>
          </w:p>
        </w:tc>
      </w:tr>
      <w:tr w:rsidR="00A000E1" w:rsidRPr="00863C38" w14:paraId="523837A7" w14:textId="77777777" w:rsidTr="007310FC">
        <w:trPr>
          <w:trHeight w:val="270"/>
        </w:trPr>
        <w:tc>
          <w:tcPr>
            <w:tcW w:w="1485" w:type="dxa"/>
          </w:tcPr>
          <w:p w14:paraId="256B1BAD" w14:textId="77777777" w:rsidR="00A000E1" w:rsidRPr="00863C38" w:rsidRDefault="00A000E1" w:rsidP="007310FC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SNIM</w:t>
            </w:r>
          </w:p>
        </w:tc>
        <w:tc>
          <w:tcPr>
            <w:tcW w:w="7654" w:type="dxa"/>
          </w:tcPr>
          <w:p w14:paraId="191192C4" w14:textId="77777777" w:rsidR="00A000E1" w:rsidRPr="00863C38" w:rsidRDefault="00A000E1" w:rsidP="007310FC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Standard negrafických informací 3D modelu</w:t>
            </w:r>
          </w:p>
        </w:tc>
      </w:tr>
      <w:tr w:rsidR="00A000E1" w:rsidRPr="00863C38" w14:paraId="366883FF" w14:textId="77777777" w:rsidTr="007310FC">
        <w:trPr>
          <w:trHeight w:val="270"/>
        </w:trPr>
        <w:tc>
          <w:tcPr>
            <w:tcW w:w="1485" w:type="dxa"/>
          </w:tcPr>
          <w:p w14:paraId="51BBE253" w14:textId="77777777" w:rsidR="00A000E1" w:rsidRPr="00863C38" w:rsidRDefault="00A000E1" w:rsidP="007310FC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SO</w:t>
            </w:r>
          </w:p>
        </w:tc>
        <w:tc>
          <w:tcPr>
            <w:tcW w:w="7654" w:type="dxa"/>
          </w:tcPr>
          <w:p w14:paraId="2FE67022" w14:textId="77777777" w:rsidR="00A000E1" w:rsidRPr="00863C38" w:rsidRDefault="00A000E1" w:rsidP="007310FC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Stavební objekt</w:t>
            </w:r>
          </w:p>
        </w:tc>
      </w:tr>
      <w:tr w:rsidR="00A000E1" w:rsidRPr="00863C38" w14:paraId="6E2F6CD7" w14:textId="77777777" w:rsidTr="007310FC">
        <w:trPr>
          <w:trHeight w:val="270"/>
        </w:trPr>
        <w:tc>
          <w:tcPr>
            <w:tcW w:w="1485" w:type="dxa"/>
          </w:tcPr>
          <w:p w14:paraId="629C9797" w14:textId="77777777" w:rsidR="00A000E1" w:rsidRPr="00863C38" w:rsidRDefault="00A000E1" w:rsidP="007310FC">
            <w:pPr>
              <w:rPr>
                <w:rFonts w:asciiTheme="minorBidi" w:hAnsiTheme="minorBidi"/>
                <w:sz w:val="20"/>
                <w:szCs w:val="20"/>
              </w:rPr>
            </w:pPr>
            <w:proofErr w:type="spellStart"/>
            <w:r w:rsidRPr="00863C38">
              <w:rPr>
                <w:rFonts w:asciiTheme="minorBidi" w:hAnsiTheme="minorBidi"/>
                <w:sz w:val="20"/>
                <w:szCs w:val="20"/>
              </w:rPr>
              <w:t>SoD</w:t>
            </w:r>
            <w:proofErr w:type="spellEnd"/>
          </w:p>
        </w:tc>
        <w:tc>
          <w:tcPr>
            <w:tcW w:w="7654" w:type="dxa"/>
          </w:tcPr>
          <w:p w14:paraId="2C706069" w14:textId="77777777" w:rsidR="00A000E1" w:rsidRPr="00863C38" w:rsidRDefault="00A000E1" w:rsidP="007310FC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Smlouva o Dílo</w:t>
            </w:r>
          </w:p>
        </w:tc>
      </w:tr>
      <w:tr w:rsidR="00A000E1" w:rsidRPr="00863C38" w14:paraId="0D9D30CA" w14:textId="77777777" w:rsidTr="007310FC">
        <w:trPr>
          <w:trHeight w:val="270"/>
        </w:trPr>
        <w:tc>
          <w:tcPr>
            <w:tcW w:w="1485" w:type="dxa"/>
          </w:tcPr>
          <w:p w14:paraId="2C6F65FF" w14:textId="77777777" w:rsidR="00A000E1" w:rsidRPr="00863C38" w:rsidRDefault="00A000E1" w:rsidP="007310FC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SP</w:t>
            </w:r>
          </w:p>
        </w:tc>
        <w:tc>
          <w:tcPr>
            <w:tcW w:w="7654" w:type="dxa"/>
          </w:tcPr>
          <w:p w14:paraId="48A8C512" w14:textId="77777777" w:rsidR="00A000E1" w:rsidRPr="00863C38" w:rsidRDefault="00A000E1" w:rsidP="007310FC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Stavební povolení</w:t>
            </w:r>
          </w:p>
        </w:tc>
      </w:tr>
      <w:tr w:rsidR="00A000E1" w:rsidRPr="00863C38" w14:paraId="725ABB02" w14:textId="77777777" w:rsidTr="007310FC">
        <w:trPr>
          <w:trHeight w:val="270"/>
        </w:trPr>
        <w:tc>
          <w:tcPr>
            <w:tcW w:w="1485" w:type="dxa"/>
          </w:tcPr>
          <w:p w14:paraId="6265626A" w14:textId="77777777" w:rsidR="00A000E1" w:rsidRPr="00863C38" w:rsidRDefault="00A000E1" w:rsidP="007310FC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SŘ</w:t>
            </w:r>
          </w:p>
        </w:tc>
        <w:tc>
          <w:tcPr>
            <w:tcW w:w="7654" w:type="dxa"/>
          </w:tcPr>
          <w:p w14:paraId="667D5CB7" w14:textId="77777777" w:rsidR="00A000E1" w:rsidRPr="00863C38" w:rsidRDefault="00A000E1" w:rsidP="007310FC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Stavební řízení</w:t>
            </w:r>
          </w:p>
        </w:tc>
      </w:tr>
      <w:tr w:rsidR="00A000E1" w:rsidRPr="00863C38" w14:paraId="3D72DE77" w14:textId="77777777" w:rsidTr="007310FC">
        <w:trPr>
          <w:trHeight w:val="270"/>
        </w:trPr>
        <w:tc>
          <w:tcPr>
            <w:tcW w:w="1485" w:type="dxa"/>
          </w:tcPr>
          <w:p w14:paraId="1DC53676" w14:textId="77777777" w:rsidR="00A000E1" w:rsidRPr="00863C38" w:rsidRDefault="00A000E1" w:rsidP="007310FC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SŘJ</w:t>
            </w:r>
          </w:p>
        </w:tc>
        <w:tc>
          <w:tcPr>
            <w:tcW w:w="7654" w:type="dxa"/>
          </w:tcPr>
          <w:p w14:paraId="31C714BA" w14:textId="77777777" w:rsidR="00A000E1" w:rsidRPr="00863C38" w:rsidRDefault="00A000E1" w:rsidP="007310FC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Systém řízení jakosti</w:t>
            </w:r>
          </w:p>
        </w:tc>
      </w:tr>
      <w:tr w:rsidR="00A000E1" w:rsidRPr="00863C38" w14:paraId="56D3D2E8" w14:textId="77777777" w:rsidTr="007310FC">
        <w:trPr>
          <w:trHeight w:val="270"/>
        </w:trPr>
        <w:tc>
          <w:tcPr>
            <w:tcW w:w="1485" w:type="dxa"/>
          </w:tcPr>
          <w:p w14:paraId="7ACD4C3A" w14:textId="77777777" w:rsidR="00A000E1" w:rsidRPr="00863C38" w:rsidRDefault="00A000E1" w:rsidP="007310FC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SW</w:t>
            </w:r>
          </w:p>
        </w:tc>
        <w:tc>
          <w:tcPr>
            <w:tcW w:w="7654" w:type="dxa"/>
          </w:tcPr>
          <w:p w14:paraId="30F23479" w14:textId="77777777" w:rsidR="00A000E1" w:rsidRPr="00863C38" w:rsidRDefault="00A000E1" w:rsidP="007310FC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Software</w:t>
            </w:r>
          </w:p>
        </w:tc>
      </w:tr>
      <w:tr w:rsidR="00A000E1" w:rsidRPr="00863C38" w14:paraId="5D0617B5" w14:textId="77777777" w:rsidTr="007310FC">
        <w:trPr>
          <w:trHeight w:val="270"/>
        </w:trPr>
        <w:tc>
          <w:tcPr>
            <w:tcW w:w="1485" w:type="dxa"/>
          </w:tcPr>
          <w:p w14:paraId="174EFD07" w14:textId="77777777" w:rsidR="00A000E1" w:rsidRPr="00863C38" w:rsidRDefault="00A000E1" w:rsidP="007310FC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ŘS</w:t>
            </w:r>
          </w:p>
        </w:tc>
        <w:tc>
          <w:tcPr>
            <w:tcW w:w="7654" w:type="dxa"/>
          </w:tcPr>
          <w:p w14:paraId="4C4DBADA" w14:textId="77777777" w:rsidR="00A000E1" w:rsidRPr="00863C38" w:rsidRDefault="00A000E1" w:rsidP="007310FC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Řídící systém</w:t>
            </w:r>
          </w:p>
        </w:tc>
      </w:tr>
      <w:tr w:rsidR="00A000E1" w:rsidRPr="001C4BB1" w14:paraId="6F648899" w14:textId="77777777" w:rsidTr="007310FC">
        <w:trPr>
          <w:trHeight w:val="270"/>
        </w:trPr>
        <w:tc>
          <w:tcPr>
            <w:tcW w:w="1485" w:type="dxa"/>
          </w:tcPr>
          <w:p w14:paraId="4DC864C7" w14:textId="77777777" w:rsidR="00A000E1" w:rsidRPr="001C4BB1" w:rsidRDefault="00A000E1" w:rsidP="007310FC">
            <w:pPr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t>TP</w:t>
            </w:r>
          </w:p>
        </w:tc>
        <w:tc>
          <w:tcPr>
            <w:tcW w:w="7654" w:type="dxa"/>
          </w:tcPr>
          <w:p w14:paraId="1BCF00F5" w14:textId="77777777" w:rsidR="00A000E1" w:rsidRPr="001C4BB1" w:rsidRDefault="00A000E1" w:rsidP="007310FC">
            <w:pPr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t xml:space="preserve">Technickými předpisy </w:t>
            </w:r>
          </w:p>
        </w:tc>
      </w:tr>
      <w:tr w:rsidR="00A000E1" w:rsidRPr="00863C38" w14:paraId="2B8A5997" w14:textId="77777777" w:rsidTr="007310FC">
        <w:trPr>
          <w:trHeight w:val="270"/>
        </w:trPr>
        <w:tc>
          <w:tcPr>
            <w:tcW w:w="1485" w:type="dxa"/>
          </w:tcPr>
          <w:p w14:paraId="7ED94E5D" w14:textId="77777777" w:rsidR="00A000E1" w:rsidRPr="00863C38" w:rsidRDefault="00A000E1" w:rsidP="007310FC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TZB</w:t>
            </w:r>
          </w:p>
        </w:tc>
        <w:tc>
          <w:tcPr>
            <w:tcW w:w="7654" w:type="dxa"/>
          </w:tcPr>
          <w:p w14:paraId="71A03E7E" w14:textId="77777777" w:rsidR="00A000E1" w:rsidRPr="00863C38" w:rsidRDefault="00A000E1" w:rsidP="007310FC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Technické zařízení budov</w:t>
            </w:r>
          </w:p>
        </w:tc>
      </w:tr>
      <w:tr w:rsidR="00A000E1" w:rsidRPr="00863C38" w14:paraId="3134D698" w14:textId="77777777" w:rsidTr="007310FC">
        <w:trPr>
          <w:trHeight w:val="270"/>
        </w:trPr>
        <w:tc>
          <w:tcPr>
            <w:tcW w:w="1485" w:type="dxa"/>
          </w:tcPr>
          <w:p w14:paraId="759BCC65" w14:textId="77777777" w:rsidR="00A000E1" w:rsidRPr="00863C38" w:rsidRDefault="00A000E1" w:rsidP="007310FC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TZL</w:t>
            </w:r>
          </w:p>
        </w:tc>
        <w:tc>
          <w:tcPr>
            <w:tcW w:w="7654" w:type="dxa"/>
          </w:tcPr>
          <w:p w14:paraId="74FD3706" w14:textId="77777777" w:rsidR="00A000E1" w:rsidRPr="00863C38" w:rsidRDefault="00A000E1" w:rsidP="007310FC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 xml:space="preserve">Tuhé znečišťující látky </w:t>
            </w:r>
          </w:p>
        </w:tc>
      </w:tr>
      <w:tr w:rsidR="00A000E1" w:rsidRPr="00863C38" w14:paraId="0B697F36" w14:textId="77777777" w:rsidTr="007310FC">
        <w:trPr>
          <w:trHeight w:val="270"/>
        </w:trPr>
        <w:tc>
          <w:tcPr>
            <w:tcW w:w="1485" w:type="dxa"/>
          </w:tcPr>
          <w:p w14:paraId="531950F8" w14:textId="77777777" w:rsidR="00A000E1" w:rsidRPr="00863C38" w:rsidRDefault="00A000E1" w:rsidP="007310FC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ÚŘ</w:t>
            </w:r>
          </w:p>
        </w:tc>
        <w:tc>
          <w:tcPr>
            <w:tcW w:w="7654" w:type="dxa"/>
          </w:tcPr>
          <w:p w14:paraId="0D442C70" w14:textId="77777777" w:rsidR="00A000E1" w:rsidRPr="00863C38" w:rsidRDefault="00A000E1" w:rsidP="007310FC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Územní řízení</w:t>
            </w:r>
          </w:p>
        </w:tc>
      </w:tr>
      <w:tr w:rsidR="00A000E1" w:rsidRPr="00863C38" w14:paraId="2DC0D77B" w14:textId="77777777" w:rsidTr="007310FC">
        <w:trPr>
          <w:trHeight w:val="270"/>
        </w:trPr>
        <w:tc>
          <w:tcPr>
            <w:tcW w:w="1485" w:type="dxa"/>
          </w:tcPr>
          <w:p w14:paraId="6941E8C5" w14:textId="77777777" w:rsidR="00A000E1" w:rsidRPr="00863C38" w:rsidRDefault="00A000E1" w:rsidP="007310FC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ÚSES</w:t>
            </w:r>
          </w:p>
        </w:tc>
        <w:tc>
          <w:tcPr>
            <w:tcW w:w="7654" w:type="dxa"/>
          </w:tcPr>
          <w:p w14:paraId="208BC993" w14:textId="77777777" w:rsidR="00A000E1" w:rsidRPr="00863C38" w:rsidRDefault="00A000E1" w:rsidP="007310FC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územní systém ekologické stability krajiny</w:t>
            </w:r>
            <w:r w:rsidRPr="00863C38">
              <w:rPr>
                <w:sz w:val="20"/>
                <w:szCs w:val="20"/>
              </w:rPr>
              <w:t xml:space="preserve"> </w:t>
            </w:r>
          </w:p>
        </w:tc>
      </w:tr>
      <w:tr w:rsidR="00A000E1" w:rsidRPr="00863C38" w14:paraId="123272DF" w14:textId="77777777" w:rsidTr="007310FC">
        <w:trPr>
          <w:trHeight w:val="270"/>
        </w:trPr>
        <w:tc>
          <w:tcPr>
            <w:tcW w:w="1485" w:type="dxa"/>
          </w:tcPr>
          <w:p w14:paraId="5A1763AC" w14:textId="77777777" w:rsidR="00A000E1" w:rsidRPr="00863C38" w:rsidRDefault="00A000E1" w:rsidP="007310FC">
            <w:pPr>
              <w:rPr>
                <w:rFonts w:asciiTheme="minorBidi" w:hAnsiTheme="minorBidi"/>
                <w:sz w:val="20"/>
                <w:szCs w:val="20"/>
              </w:rPr>
            </w:pPr>
            <w:proofErr w:type="spellStart"/>
            <w:r>
              <w:rPr>
                <w:rFonts w:asciiTheme="minorBidi" w:hAnsiTheme="minorBidi"/>
                <w:sz w:val="20"/>
                <w:szCs w:val="20"/>
              </w:rPr>
              <w:t>V</w:t>
            </w:r>
            <w:r w:rsidRPr="00863C38">
              <w:rPr>
                <w:rFonts w:asciiTheme="minorBidi" w:hAnsiTheme="minorBidi"/>
                <w:sz w:val="20"/>
                <w:szCs w:val="20"/>
              </w:rPr>
              <w:t>aK</w:t>
            </w:r>
            <w:proofErr w:type="spellEnd"/>
          </w:p>
        </w:tc>
        <w:tc>
          <w:tcPr>
            <w:tcW w:w="7654" w:type="dxa"/>
          </w:tcPr>
          <w:p w14:paraId="4E579D18" w14:textId="77777777" w:rsidR="00A000E1" w:rsidRPr="00863C38" w:rsidRDefault="00A000E1" w:rsidP="007310FC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sz w:val="20"/>
                <w:szCs w:val="20"/>
              </w:rPr>
              <w:t>V</w:t>
            </w:r>
            <w:r w:rsidRPr="00863C38">
              <w:rPr>
                <w:rFonts w:asciiTheme="minorBidi" w:hAnsiTheme="minorBidi"/>
                <w:sz w:val="20"/>
                <w:szCs w:val="20"/>
              </w:rPr>
              <w:t>odovody a kanalizace</w:t>
            </w:r>
          </w:p>
        </w:tc>
      </w:tr>
      <w:tr w:rsidR="00A000E1" w:rsidRPr="00302236" w14:paraId="2DFA05E0" w14:textId="77777777" w:rsidTr="007310FC">
        <w:trPr>
          <w:trHeight w:val="270"/>
        </w:trPr>
        <w:tc>
          <w:tcPr>
            <w:tcW w:w="1485" w:type="dxa"/>
          </w:tcPr>
          <w:p w14:paraId="346D7DA0" w14:textId="77777777" w:rsidR="00A000E1" w:rsidRPr="00302236" w:rsidRDefault="00A000E1" w:rsidP="007310FC">
            <w:pPr>
              <w:rPr>
                <w:sz w:val="20"/>
                <w:szCs w:val="20"/>
              </w:rPr>
            </w:pPr>
            <w:r w:rsidRPr="00302236">
              <w:rPr>
                <w:rStyle w:val="PromnnHTML"/>
                <w:rFonts w:asciiTheme="minorBidi" w:hAnsiTheme="minorBidi"/>
                <w:i w:val="0"/>
                <w:iCs w:val="0"/>
                <w:color w:val="000000"/>
                <w:sz w:val="20"/>
                <w:szCs w:val="20"/>
              </w:rPr>
              <w:t>VN</w:t>
            </w:r>
          </w:p>
        </w:tc>
        <w:tc>
          <w:tcPr>
            <w:tcW w:w="7654" w:type="dxa"/>
          </w:tcPr>
          <w:p w14:paraId="677927D5" w14:textId="77777777" w:rsidR="00A000E1" w:rsidRPr="00302236" w:rsidRDefault="00A000E1" w:rsidP="007310FC">
            <w:pPr>
              <w:rPr>
                <w:sz w:val="20"/>
                <w:szCs w:val="20"/>
              </w:rPr>
            </w:pPr>
            <w:r w:rsidRPr="00302236">
              <w:rPr>
                <w:rStyle w:val="PromnnHTML"/>
                <w:rFonts w:asciiTheme="minorBidi" w:hAnsiTheme="minorBidi"/>
                <w:i w:val="0"/>
                <w:iCs w:val="0"/>
                <w:color w:val="000000"/>
                <w:sz w:val="20"/>
                <w:szCs w:val="20"/>
              </w:rPr>
              <w:t xml:space="preserve">Vysokonapěťový </w:t>
            </w:r>
          </w:p>
        </w:tc>
      </w:tr>
      <w:tr w:rsidR="00A000E1" w:rsidRPr="00302236" w14:paraId="57093771" w14:textId="77777777" w:rsidTr="007310FC">
        <w:trPr>
          <w:trHeight w:val="270"/>
        </w:trPr>
        <w:tc>
          <w:tcPr>
            <w:tcW w:w="1485" w:type="dxa"/>
          </w:tcPr>
          <w:p w14:paraId="6BC020A3" w14:textId="77777777" w:rsidR="00A000E1" w:rsidRPr="00302236" w:rsidRDefault="00A000E1" w:rsidP="007310FC">
            <w:pPr>
              <w:rPr>
                <w:rStyle w:val="PromnnHTML"/>
                <w:rFonts w:asciiTheme="minorBidi" w:hAnsiTheme="minorBidi"/>
                <w:i w:val="0"/>
                <w:iCs w:val="0"/>
                <w:color w:val="000000"/>
                <w:sz w:val="20"/>
                <w:szCs w:val="20"/>
              </w:rPr>
            </w:pPr>
            <w:r w:rsidRPr="00302236">
              <w:rPr>
                <w:rStyle w:val="PromnnHTML"/>
                <w:rFonts w:asciiTheme="minorBidi" w:hAnsiTheme="minorBidi"/>
                <w:i w:val="0"/>
                <w:iCs w:val="0"/>
                <w:color w:val="000000"/>
                <w:sz w:val="20"/>
                <w:szCs w:val="20"/>
              </w:rPr>
              <w:lastRenderedPageBreak/>
              <w:t>VOC</w:t>
            </w:r>
          </w:p>
        </w:tc>
        <w:tc>
          <w:tcPr>
            <w:tcW w:w="7654" w:type="dxa"/>
          </w:tcPr>
          <w:p w14:paraId="44B10B3F" w14:textId="77777777" w:rsidR="00A000E1" w:rsidRPr="00302236" w:rsidRDefault="00A000E1" w:rsidP="007310FC">
            <w:pPr>
              <w:rPr>
                <w:rStyle w:val="PromnnHTML"/>
                <w:rFonts w:asciiTheme="minorBidi" w:hAnsiTheme="minorBidi"/>
                <w:i w:val="0"/>
                <w:iCs w:val="0"/>
                <w:color w:val="000000"/>
                <w:sz w:val="20"/>
                <w:szCs w:val="20"/>
              </w:rPr>
            </w:pPr>
            <w:proofErr w:type="spellStart"/>
            <w:r w:rsidRPr="00302236">
              <w:rPr>
                <w:rStyle w:val="PromnnHTML"/>
                <w:rFonts w:asciiTheme="minorBidi" w:hAnsiTheme="minorBidi"/>
                <w:i w:val="0"/>
                <w:iCs w:val="0"/>
                <w:color w:val="000000"/>
                <w:sz w:val="20"/>
                <w:szCs w:val="20"/>
              </w:rPr>
              <w:t>Volatile</w:t>
            </w:r>
            <w:proofErr w:type="spellEnd"/>
            <w:r w:rsidRPr="00302236">
              <w:rPr>
                <w:rStyle w:val="PromnnHTML"/>
                <w:rFonts w:asciiTheme="minorBidi" w:hAnsiTheme="minorBidi"/>
                <w:i w:val="0"/>
                <w:iCs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02236">
              <w:rPr>
                <w:rStyle w:val="PromnnHTML"/>
                <w:rFonts w:asciiTheme="minorBidi" w:hAnsiTheme="minorBidi"/>
                <w:i w:val="0"/>
                <w:iCs w:val="0"/>
                <w:color w:val="000000"/>
                <w:sz w:val="20"/>
                <w:szCs w:val="20"/>
              </w:rPr>
              <w:t>organic</w:t>
            </w:r>
            <w:proofErr w:type="spellEnd"/>
            <w:r w:rsidRPr="00302236">
              <w:rPr>
                <w:rStyle w:val="PromnnHTML"/>
                <w:rFonts w:asciiTheme="minorBidi" w:hAnsiTheme="minorBidi"/>
                <w:i w:val="0"/>
                <w:iCs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02236">
              <w:rPr>
                <w:rStyle w:val="PromnnHTML"/>
                <w:rFonts w:asciiTheme="minorBidi" w:hAnsiTheme="minorBidi"/>
                <w:i w:val="0"/>
                <w:iCs w:val="0"/>
                <w:color w:val="000000"/>
                <w:sz w:val="20"/>
                <w:szCs w:val="20"/>
              </w:rPr>
              <w:t>compound</w:t>
            </w:r>
            <w:proofErr w:type="spellEnd"/>
          </w:p>
        </w:tc>
      </w:tr>
      <w:tr w:rsidR="00A000E1" w:rsidRPr="00302236" w14:paraId="22868AC3" w14:textId="77777777" w:rsidTr="007310FC">
        <w:trPr>
          <w:trHeight w:val="270"/>
        </w:trPr>
        <w:tc>
          <w:tcPr>
            <w:tcW w:w="1485" w:type="dxa"/>
          </w:tcPr>
          <w:p w14:paraId="17A0D5CD" w14:textId="77777777" w:rsidR="00A000E1" w:rsidRPr="00302236" w:rsidRDefault="00A000E1" w:rsidP="007310FC">
            <w:pPr>
              <w:rPr>
                <w:rStyle w:val="PromnnHTML"/>
                <w:rFonts w:asciiTheme="minorBidi" w:hAnsiTheme="minorBidi"/>
                <w:i w:val="0"/>
                <w:iCs w:val="0"/>
                <w:color w:val="000000"/>
                <w:sz w:val="20"/>
                <w:szCs w:val="20"/>
              </w:rPr>
            </w:pPr>
            <w:r w:rsidRPr="00302236">
              <w:rPr>
                <w:rStyle w:val="PromnnHTML"/>
                <w:rFonts w:asciiTheme="minorBidi" w:hAnsiTheme="minorBidi"/>
                <w:i w:val="0"/>
                <w:iCs w:val="0"/>
                <w:color w:val="000000"/>
                <w:sz w:val="20"/>
                <w:szCs w:val="20"/>
              </w:rPr>
              <w:t>VZT</w:t>
            </w:r>
          </w:p>
        </w:tc>
        <w:tc>
          <w:tcPr>
            <w:tcW w:w="7654" w:type="dxa"/>
          </w:tcPr>
          <w:p w14:paraId="1036D498" w14:textId="77777777" w:rsidR="00A000E1" w:rsidRPr="00302236" w:rsidRDefault="00A000E1" w:rsidP="007310FC">
            <w:pPr>
              <w:rPr>
                <w:rStyle w:val="PromnnHTML"/>
                <w:rFonts w:asciiTheme="minorBidi" w:hAnsiTheme="minorBidi"/>
                <w:i w:val="0"/>
                <w:iCs w:val="0"/>
                <w:color w:val="000000"/>
                <w:sz w:val="20"/>
                <w:szCs w:val="20"/>
              </w:rPr>
            </w:pPr>
            <w:r w:rsidRPr="00302236">
              <w:rPr>
                <w:rStyle w:val="PromnnHTML"/>
                <w:rFonts w:asciiTheme="minorBidi" w:hAnsiTheme="minorBidi"/>
                <w:i w:val="0"/>
                <w:iCs w:val="0"/>
                <w:color w:val="000000"/>
                <w:sz w:val="20"/>
                <w:szCs w:val="20"/>
              </w:rPr>
              <w:t xml:space="preserve">Vzduchotechnika </w:t>
            </w:r>
          </w:p>
        </w:tc>
      </w:tr>
      <w:tr w:rsidR="00A000E1" w:rsidRPr="00302236" w14:paraId="6D7D35B8" w14:textId="77777777" w:rsidTr="007310FC">
        <w:trPr>
          <w:trHeight w:val="270"/>
        </w:trPr>
        <w:tc>
          <w:tcPr>
            <w:tcW w:w="1485" w:type="dxa"/>
          </w:tcPr>
          <w:p w14:paraId="1E860F84" w14:textId="77777777" w:rsidR="00A000E1" w:rsidRPr="00302236" w:rsidRDefault="00A000E1" w:rsidP="007310FC">
            <w:pPr>
              <w:rPr>
                <w:rStyle w:val="PromnnHTML"/>
                <w:rFonts w:asciiTheme="minorBidi" w:hAnsiTheme="minorBidi"/>
                <w:i w:val="0"/>
                <w:iCs w:val="0"/>
                <w:color w:val="000000"/>
                <w:sz w:val="20"/>
                <w:szCs w:val="20"/>
              </w:rPr>
            </w:pPr>
            <w:r w:rsidRPr="00302236">
              <w:rPr>
                <w:rStyle w:val="PromnnHTML"/>
                <w:rFonts w:asciiTheme="minorBidi" w:hAnsiTheme="minorBidi"/>
                <w:i w:val="0"/>
                <w:iCs w:val="0"/>
                <w:color w:val="000000"/>
                <w:sz w:val="20"/>
                <w:szCs w:val="20"/>
              </w:rPr>
              <w:t>VT</w:t>
            </w:r>
          </w:p>
        </w:tc>
        <w:tc>
          <w:tcPr>
            <w:tcW w:w="7654" w:type="dxa"/>
          </w:tcPr>
          <w:p w14:paraId="180E0908" w14:textId="77777777" w:rsidR="00A000E1" w:rsidRPr="00302236" w:rsidRDefault="00A000E1" w:rsidP="007310FC">
            <w:pPr>
              <w:rPr>
                <w:rStyle w:val="PromnnHTML"/>
                <w:rFonts w:asciiTheme="minorBidi" w:hAnsiTheme="minorBidi"/>
                <w:i w:val="0"/>
                <w:iCs w:val="0"/>
                <w:color w:val="000000"/>
                <w:sz w:val="20"/>
                <w:szCs w:val="20"/>
              </w:rPr>
            </w:pPr>
            <w:r w:rsidRPr="00302236">
              <w:rPr>
                <w:rStyle w:val="PromnnHTML"/>
                <w:rFonts w:asciiTheme="minorBidi" w:hAnsiTheme="minorBidi"/>
                <w:i w:val="0"/>
                <w:iCs w:val="0"/>
                <w:color w:val="000000"/>
                <w:sz w:val="20"/>
                <w:szCs w:val="20"/>
              </w:rPr>
              <w:t xml:space="preserve">Vysokotlaký </w:t>
            </w:r>
          </w:p>
        </w:tc>
      </w:tr>
      <w:tr w:rsidR="00A000E1" w:rsidRPr="00302236" w14:paraId="646CE092" w14:textId="77777777" w:rsidTr="007310FC">
        <w:trPr>
          <w:trHeight w:val="270"/>
        </w:trPr>
        <w:tc>
          <w:tcPr>
            <w:tcW w:w="1485" w:type="dxa"/>
          </w:tcPr>
          <w:p w14:paraId="7782CE6C" w14:textId="77777777" w:rsidR="00A000E1" w:rsidRPr="00302236" w:rsidRDefault="00A000E1" w:rsidP="007310FC">
            <w:pPr>
              <w:rPr>
                <w:rStyle w:val="PromnnHTML"/>
                <w:rFonts w:asciiTheme="minorBidi" w:hAnsiTheme="minorBidi"/>
                <w:i w:val="0"/>
                <w:iCs w:val="0"/>
                <w:color w:val="000000"/>
                <w:sz w:val="20"/>
                <w:szCs w:val="20"/>
              </w:rPr>
            </w:pPr>
            <w:r w:rsidRPr="00302236">
              <w:rPr>
                <w:rStyle w:val="PromnnHTML"/>
                <w:rFonts w:asciiTheme="minorBidi" w:hAnsiTheme="minorBidi"/>
                <w:i w:val="0"/>
                <w:iCs w:val="0"/>
                <w:color w:val="000000"/>
                <w:sz w:val="20"/>
                <w:szCs w:val="20"/>
              </w:rPr>
              <w:t>W</w:t>
            </w:r>
          </w:p>
        </w:tc>
        <w:tc>
          <w:tcPr>
            <w:tcW w:w="7654" w:type="dxa"/>
          </w:tcPr>
          <w:p w14:paraId="70360BBA" w14:textId="77777777" w:rsidR="00A000E1" w:rsidRPr="00302236" w:rsidRDefault="00A000E1" w:rsidP="007310FC">
            <w:pPr>
              <w:rPr>
                <w:rStyle w:val="PromnnHTML"/>
                <w:rFonts w:asciiTheme="minorBidi" w:hAnsiTheme="minorBidi"/>
                <w:i w:val="0"/>
                <w:iCs w:val="0"/>
                <w:color w:val="000000"/>
                <w:sz w:val="20"/>
                <w:szCs w:val="20"/>
              </w:rPr>
            </w:pPr>
            <w:r w:rsidRPr="00302236">
              <w:rPr>
                <w:rStyle w:val="PromnnHTML"/>
                <w:rFonts w:asciiTheme="minorBidi" w:hAnsiTheme="minorBidi"/>
                <w:i w:val="0"/>
                <w:iCs w:val="0"/>
                <w:color w:val="000000"/>
                <w:sz w:val="20"/>
                <w:szCs w:val="20"/>
              </w:rPr>
              <w:t>Svědečný/ověřovací bod (</w:t>
            </w:r>
            <w:proofErr w:type="spellStart"/>
            <w:r w:rsidRPr="00302236">
              <w:rPr>
                <w:rStyle w:val="PromnnHTML"/>
                <w:rFonts w:asciiTheme="minorBidi" w:hAnsiTheme="minorBidi"/>
                <w:i w:val="0"/>
                <w:iCs w:val="0"/>
                <w:color w:val="000000"/>
                <w:sz w:val="20"/>
                <w:szCs w:val="20"/>
              </w:rPr>
              <w:t>Witness</w:t>
            </w:r>
            <w:proofErr w:type="spellEnd"/>
            <w:r w:rsidRPr="00302236">
              <w:rPr>
                <w:rStyle w:val="PromnnHTML"/>
                <w:rFonts w:asciiTheme="minorBidi" w:hAnsiTheme="minorBidi"/>
                <w:i w:val="0"/>
                <w:iCs w:val="0"/>
                <w:color w:val="000000"/>
                <w:sz w:val="20"/>
                <w:szCs w:val="20"/>
              </w:rPr>
              <w:t xml:space="preserve"> Point)</w:t>
            </w:r>
          </w:p>
        </w:tc>
      </w:tr>
      <w:tr w:rsidR="00A000E1" w:rsidRPr="00302236" w14:paraId="7CF83439" w14:textId="77777777" w:rsidTr="007310FC">
        <w:trPr>
          <w:trHeight w:val="270"/>
        </w:trPr>
        <w:tc>
          <w:tcPr>
            <w:tcW w:w="1485" w:type="dxa"/>
          </w:tcPr>
          <w:p w14:paraId="3FF02093" w14:textId="77777777" w:rsidR="00A000E1" w:rsidRPr="00302236" w:rsidRDefault="00A000E1" w:rsidP="007310FC">
            <w:pPr>
              <w:rPr>
                <w:rStyle w:val="PromnnHTML"/>
                <w:rFonts w:asciiTheme="minorBidi" w:hAnsiTheme="minorBidi"/>
                <w:i w:val="0"/>
                <w:iCs w:val="0"/>
                <w:color w:val="000000"/>
                <w:sz w:val="20"/>
                <w:szCs w:val="20"/>
                <w:highlight w:val="yellow"/>
              </w:rPr>
            </w:pPr>
            <w:r w:rsidRPr="00302236">
              <w:rPr>
                <w:rStyle w:val="PromnnHTML"/>
                <w:rFonts w:asciiTheme="minorBidi" w:hAnsiTheme="minorBidi"/>
                <w:i w:val="0"/>
                <w:iCs w:val="0"/>
                <w:color w:val="000000"/>
                <w:sz w:val="20"/>
                <w:szCs w:val="20"/>
              </w:rPr>
              <w:t>WF</w:t>
            </w:r>
          </w:p>
        </w:tc>
        <w:tc>
          <w:tcPr>
            <w:tcW w:w="7654" w:type="dxa"/>
          </w:tcPr>
          <w:p w14:paraId="7A1E7194" w14:textId="77777777" w:rsidR="00A000E1" w:rsidRPr="00302236" w:rsidRDefault="00A000E1" w:rsidP="007310FC">
            <w:pPr>
              <w:rPr>
                <w:rStyle w:val="PromnnHTML"/>
                <w:rFonts w:asciiTheme="minorBidi" w:hAnsiTheme="minorBidi"/>
                <w:i w:val="0"/>
                <w:iCs w:val="0"/>
                <w:color w:val="000000"/>
                <w:sz w:val="20"/>
                <w:szCs w:val="20"/>
                <w:highlight w:val="yellow"/>
              </w:rPr>
            </w:pPr>
            <w:proofErr w:type="spellStart"/>
            <w:r w:rsidRPr="00302236">
              <w:rPr>
                <w:rStyle w:val="PromnnHTML"/>
                <w:rFonts w:asciiTheme="minorBidi" w:hAnsiTheme="minorBidi"/>
                <w:i w:val="0"/>
                <w:iCs w:val="0"/>
                <w:color w:val="000000"/>
                <w:sz w:val="20"/>
                <w:szCs w:val="20"/>
              </w:rPr>
              <w:t>Workflow</w:t>
            </w:r>
            <w:proofErr w:type="spellEnd"/>
          </w:p>
        </w:tc>
      </w:tr>
      <w:tr w:rsidR="00A000E1" w:rsidRPr="00302236" w14:paraId="34F539F5" w14:textId="77777777" w:rsidTr="007310FC">
        <w:trPr>
          <w:trHeight w:val="270"/>
        </w:trPr>
        <w:tc>
          <w:tcPr>
            <w:tcW w:w="1485" w:type="dxa"/>
          </w:tcPr>
          <w:p w14:paraId="58F8597B" w14:textId="77777777" w:rsidR="00A000E1" w:rsidRPr="00302236" w:rsidRDefault="00A000E1" w:rsidP="007310FC">
            <w:pPr>
              <w:rPr>
                <w:rStyle w:val="PromnnHTML"/>
                <w:rFonts w:asciiTheme="minorBidi" w:hAnsiTheme="minorBidi"/>
                <w:i w:val="0"/>
                <w:iCs w:val="0"/>
                <w:color w:val="000000"/>
                <w:sz w:val="20"/>
                <w:szCs w:val="20"/>
              </w:rPr>
            </w:pPr>
            <w:r w:rsidRPr="00302236">
              <w:rPr>
                <w:rStyle w:val="PromnnHTML"/>
                <w:rFonts w:asciiTheme="minorBidi" w:hAnsiTheme="minorBidi"/>
                <w:i w:val="0"/>
                <w:iCs w:val="0"/>
                <w:color w:val="000000"/>
                <w:sz w:val="20"/>
                <w:szCs w:val="20"/>
              </w:rPr>
              <w:t>ZOV</w:t>
            </w:r>
          </w:p>
        </w:tc>
        <w:tc>
          <w:tcPr>
            <w:tcW w:w="7654" w:type="dxa"/>
          </w:tcPr>
          <w:p w14:paraId="4A8D9761" w14:textId="77777777" w:rsidR="00A000E1" w:rsidRPr="00302236" w:rsidRDefault="00A000E1" w:rsidP="007310FC">
            <w:pPr>
              <w:rPr>
                <w:rStyle w:val="PromnnHTML"/>
                <w:rFonts w:asciiTheme="minorBidi" w:hAnsiTheme="minorBidi"/>
                <w:i w:val="0"/>
                <w:iCs w:val="0"/>
                <w:color w:val="000000"/>
                <w:sz w:val="20"/>
                <w:szCs w:val="20"/>
              </w:rPr>
            </w:pPr>
            <w:r w:rsidRPr="00302236">
              <w:rPr>
                <w:rStyle w:val="PromnnHTML"/>
                <w:rFonts w:asciiTheme="minorBidi" w:hAnsiTheme="minorBidi"/>
                <w:i w:val="0"/>
                <w:iCs w:val="0"/>
                <w:color w:val="000000"/>
                <w:sz w:val="20"/>
                <w:szCs w:val="20"/>
              </w:rPr>
              <w:t>Základy organizace výstavby</w:t>
            </w:r>
          </w:p>
        </w:tc>
      </w:tr>
    </w:tbl>
    <w:p w14:paraId="3EBD3E0D" w14:textId="77777777" w:rsidR="00A000E1" w:rsidRPr="00AA65DA" w:rsidRDefault="00A000E1" w:rsidP="00A000E1">
      <w:pPr>
        <w:rPr>
          <w:lang w:eastAsia="cs-CZ"/>
        </w:rPr>
      </w:pPr>
    </w:p>
    <w:p w14:paraId="5C740A6C" w14:textId="77777777" w:rsidR="00A000E1" w:rsidRDefault="00A000E1" w:rsidP="00A000E1">
      <w:pPr>
        <w:pStyle w:val="TCBNadpis1"/>
        <w:numPr>
          <w:ilvl w:val="0"/>
          <w:numId w:val="0"/>
        </w:numPr>
        <w:rPr>
          <w:caps w:val="0"/>
        </w:rPr>
      </w:pPr>
    </w:p>
    <w:sectPr w:rsidR="00A000E1" w:rsidSect="005B7ABB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1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D743BB" w14:textId="77777777" w:rsidR="00752AF3" w:rsidRDefault="00752AF3" w:rsidP="00317EAD">
      <w:pPr>
        <w:spacing w:after="0" w:line="240" w:lineRule="auto"/>
      </w:pPr>
      <w:r>
        <w:separator/>
      </w:r>
    </w:p>
  </w:endnote>
  <w:endnote w:type="continuationSeparator" w:id="0">
    <w:p w14:paraId="24C18A5D" w14:textId="77777777" w:rsidR="00752AF3" w:rsidRDefault="00752AF3" w:rsidP="00317E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FFE07" w14:textId="31F1EF13" w:rsidR="00565FFE" w:rsidRPr="002E3103" w:rsidRDefault="000701BF" w:rsidP="002E3103">
    <w:pPr>
      <w:pStyle w:val="Zpat"/>
      <w:jc w:val="center"/>
      <w:rPr>
        <w:b/>
        <w:bCs/>
      </w:rPr>
    </w:pPr>
    <w:r>
      <w:rPr>
        <w:noProof/>
      </w:rPr>
      <w:pict w14:anchorId="585CF9E7">
        <v:line id="Přímá spojnice 3" o:spid="_x0000_s1025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35pt,-16.15pt" to="453.8pt,-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" strokecolor="black [3200]" strokeweight=".5pt">
          <v:stroke joinstyle="miter"/>
        </v:line>
      </w:pict>
    </w:r>
    <w:r w:rsidR="00565FFE" w:rsidRPr="002E3103">
      <w:rPr>
        <w:rFonts w:ascii="Arial Narrow" w:hAnsi="Arial Narrow"/>
        <w:b/>
        <w:bCs/>
        <w:iCs/>
      </w:rPr>
      <w:t xml:space="preserve">A </w:t>
    </w:r>
    <w:r w:rsidR="00565FFE" w:rsidRPr="00CE56D8">
      <w:rPr>
        <w:rFonts w:ascii="Arial Narrow" w:hAnsi="Arial Narrow"/>
        <w:b/>
        <w:bCs/>
        <w:iCs/>
      </w:rPr>
      <w:t>3 Závazné Technické a Funkční Požadavky</w:t>
    </w:r>
    <w:r w:rsidR="00FA00D2">
      <w:rPr>
        <w:rFonts w:ascii="Arial Narrow" w:hAnsi="Arial Narrow"/>
        <w:b/>
        <w:bCs/>
        <w:iCs/>
      </w:rPr>
      <w:t xml:space="preserve"> </w:t>
    </w:r>
  </w:p>
  <w:p w14:paraId="53B123FD" w14:textId="77777777" w:rsidR="00565FFE" w:rsidRDefault="00565FF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BE321C" w14:textId="77777777" w:rsidR="00752AF3" w:rsidRDefault="00752AF3" w:rsidP="00317EAD">
      <w:pPr>
        <w:spacing w:after="0" w:line="240" w:lineRule="auto"/>
      </w:pPr>
      <w:r>
        <w:separator/>
      </w:r>
    </w:p>
  </w:footnote>
  <w:footnote w:type="continuationSeparator" w:id="0">
    <w:p w14:paraId="0328CD0A" w14:textId="77777777" w:rsidR="00752AF3" w:rsidRDefault="00752AF3" w:rsidP="00317E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84" w:type="dxa"/>
      <w:tblInd w:w="-147" w:type="dxa"/>
      <w:tblLayout w:type="fixed"/>
      <w:tblLook w:val="0000" w:firstRow="0" w:lastRow="0" w:firstColumn="0" w:lastColumn="0" w:noHBand="0" w:noVBand="0"/>
    </w:tblPr>
    <w:tblGrid>
      <w:gridCol w:w="7258"/>
      <w:gridCol w:w="2126"/>
    </w:tblGrid>
    <w:tr w:rsidR="00264DD9" w:rsidRPr="005B4EA7" w14:paraId="1D4117D1" w14:textId="77777777" w:rsidTr="00611A68">
      <w:trPr>
        <w:cantSplit/>
        <w:trHeight w:val="425"/>
      </w:trPr>
      <w:tc>
        <w:tcPr>
          <w:tcW w:w="725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14:paraId="4ED0D602" w14:textId="77777777" w:rsidR="00264DD9" w:rsidRPr="005B4EA7" w:rsidRDefault="00264DD9" w:rsidP="00264DD9">
          <w:pPr>
            <w:spacing w:before="40" w:after="60"/>
            <w:jc w:val="left"/>
            <w:rPr>
              <w:rFonts w:ascii="Arial Narrow" w:hAnsi="Arial Narrow"/>
            </w:rPr>
          </w:pPr>
          <w:r w:rsidRPr="00521CC0">
            <w:rPr>
              <w:rFonts w:ascii="Arial Narrow" w:hAnsi="Arial Narrow"/>
              <w:b/>
              <w:color w:val="70AD47" w:themeColor="accent6"/>
              <w:sz w:val="24"/>
              <w:szCs w:val="24"/>
            </w:rPr>
            <w:t>Modernizace teplárny Mladá Boleslav</w:t>
          </w:r>
        </w:p>
      </w:tc>
      <w:tc>
        <w:tcPr>
          <w:tcW w:w="21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14:paraId="3CAEE983" w14:textId="5D504E36" w:rsidR="00264DD9" w:rsidRPr="00751667" w:rsidRDefault="00264DD9" w:rsidP="00264DD9">
          <w:pPr>
            <w:spacing w:before="40" w:after="60"/>
            <w:jc w:val="right"/>
            <w:rPr>
              <w:rFonts w:ascii="Arial Narrow" w:hAnsi="Arial Narrow"/>
              <w:szCs w:val="20"/>
            </w:rPr>
          </w:pPr>
          <w:r w:rsidRPr="00751667">
            <w:rPr>
              <w:rFonts w:ascii="Arial Narrow" w:hAnsi="Arial Narrow"/>
              <w:szCs w:val="20"/>
            </w:rPr>
            <w:t xml:space="preserve">Strana </w:t>
          </w:r>
          <w:r w:rsidRPr="00751667">
            <w:rPr>
              <w:rFonts w:ascii="Arial Narrow" w:hAnsi="Arial Narrow"/>
              <w:szCs w:val="20"/>
            </w:rPr>
            <w:fldChar w:fldCharType="begin"/>
          </w:r>
          <w:r w:rsidRPr="00751667">
            <w:rPr>
              <w:rFonts w:ascii="Arial Narrow" w:hAnsi="Arial Narrow"/>
              <w:szCs w:val="20"/>
            </w:rPr>
            <w:instrText>PAGE</w:instrText>
          </w:r>
          <w:r w:rsidRPr="00751667">
            <w:rPr>
              <w:rFonts w:ascii="Arial Narrow" w:hAnsi="Arial Narrow"/>
              <w:szCs w:val="20"/>
            </w:rPr>
            <w:fldChar w:fldCharType="separate"/>
          </w:r>
          <w:r w:rsidRPr="00751667">
            <w:rPr>
              <w:rFonts w:ascii="Arial Narrow" w:hAnsi="Arial Narrow"/>
              <w:noProof/>
              <w:szCs w:val="20"/>
            </w:rPr>
            <w:t>26</w:t>
          </w:r>
          <w:r w:rsidRPr="00751667">
            <w:rPr>
              <w:rFonts w:ascii="Arial Narrow" w:hAnsi="Arial Narrow"/>
              <w:szCs w:val="20"/>
            </w:rPr>
            <w:fldChar w:fldCharType="end"/>
          </w:r>
          <w:r w:rsidRPr="00751667">
            <w:rPr>
              <w:rFonts w:ascii="Arial Narrow" w:hAnsi="Arial Narrow"/>
              <w:szCs w:val="20"/>
            </w:rPr>
            <w:t>/</w:t>
          </w:r>
          <w:r w:rsidRPr="00751667">
            <w:rPr>
              <w:rFonts w:ascii="Arial Narrow" w:hAnsi="Arial Narrow"/>
              <w:szCs w:val="20"/>
            </w:rPr>
            <w:fldChar w:fldCharType="begin"/>
          </w:r>
          <w:r w:rsidRPr="00751667">
            <w:rPr>
              <w:rFonts w:ascii="Arial Narrow" w:hAnsi="Arial Narrow"/>
              <w:szCs w:val="20"/>
            </w:rPr>
            <w:instrText>NUMPAGES</w:instrText>
          </w:r>
          <w:r w:rsidRPr="00751667">
            <w:rPr>
              <w:rFonts w:ascii="Arial Narrow" w:hAnsi="Arial Narrow"/>
              <w:szCs w:val="20"/>
            </w:rPr>
            <w:fldChar w:fldCharType="separate"/>
          </w:r>
          <w:r w:rsidRPr="00751667">
            <w:rPr>
              <w:rFonts w:ascii="Arial Narrow" w:hAnsi="Arial Narrow"/>
              <w:noProof/>
              <w:szCs w:val="20"/>
            </w:rPr>
            <w:t>27</w:t>
          </w:r>
          <w:r w:rsidRPr="00751667">
            <w:rPr>
              <w:rFonts w:ascii="Arial Narrow" w:hAnsi="Arial Narrow"/>
              <w:szCs w:val="20"/>
            </w:rPr>
            <w:fldChar w:fldCharType="end"/>
          </w:r>
        </w:p>
      </w:tc>
    </w:tr>
    <w:tr w:rsidR="00264DD9" w:rsidRPr="005B4EA7" w14:paraId="510B4B11" w14:textId="77777777" w:rsidTr="00611A68">
      <w:trPr>
        <w:cantSplit/>
      </w:trPr>
      <w:tc>
        <w:tcPr>
          <w:tcW w:w="725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53B5C81" w14:textId="77777777" w:rsidR="00264DD9" w:rsidRDefault="00264DD9" w:rsidP="00264DD9">
          <w:pPr>
            <w:tabs>
              <w:tab w:val="left" w:pos="4103"/>
            </w:tabs>
            <w:spacing w:before="40" w:after="60"/>
            <w:jc w:val="left"/>
            <w:rPr>
              <w:rFonts w:ascii="Arial Narrow" w:hAnsi="Arial Narrow"/>
              <w:iCs/>
            </w:rPr>
          </w:pPr>
          <w:r w:rsidRPr="005B4EA7">
            <w:rPr>
              <w:rFonts w:ascii="Arial Narrow" w:hAnsi="Arial Narrow"/>
              <w:iCs/>
            </w:rPr>
            <w:t>ZADÁVACÍ DOKUMENTACE PRO VÝBĚR ZHOTOVITELE</w:t>
          </w:r>
        </w:p>
        <w:p w14:paraId="3158A7D1" w14:textId="77777777" w:rsidR="00264DD9" w:rsidRPr="00E3591F" w:rsidRDefault="00264DD9" w:rsidP="00264DD9">
          <w:pPr>
            <w:tabs>
              <w:tab w:val="left" w:pos="4103"/>
            </w:tabs>
            <w:spacing w:before="40" w:after="60"/>
            <w:jc w:val="left"/>
            <w:rPr>
              <w:rFonts w:ascii="Arial Narrow" w:hAnsi="Arial Narrow"/>
              <w:b/>
              <w:bCs/>
              <w:iCs/>
              <w:sz w:val="28"/>
              <w:szCs w:val="28"/>
            </w:rPr>
          </w:pPr>
          <w:r w:rsidRPr="00AD47A5">
            <w:rPr>
              <w:rFonts w:ascii="Arial Narrow" w:hAnsi="Arial Narrow"/>
              <w:iCs/>
            </w:rPr>
            <w:t>Technické požadavky</w:t>
          </w:r>
        </w:p>
      </w:tc>
      <w:tc>
        <w:tcPr>
          <w:tcW w:w="21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14:paraId="312AC66F" w14:textId="513BC2EC" w:rsidR="00264DD9" w:rsidRPr="00751667" w:rsidRDefault="00264DD9" w:rsidP="00264DD9">
          <w:pPr>
            <w:spacing w:before="40" w:after="60"/>
            <w:jc w:val="right"/>
            <w:rPr>
              <w:rFonts w:ascii="Arial Narrow" w:hAnsi="Arial Narrow"/>
              <w:szCs w:val="20"/>
            </w:rPr>
          </w:pPr>
          <w:r w:rsidRPr="00751667">
            <w:rPr>
              <w:rFonts w:ascii="Arial Narrow" w:hAnsi="Arial Narrow"/>
              <w:szCs w:val="20"/>
            </w:rPr>
            <w:t xml:space="preserve">Datum: </w:t>
          </w:r>
          <w:r w:rsidR="001F154C">
            <w:rPr>
              <w:rFonts w:ascii="Arial Narrow" w:hAnsi="Arial Narrow"/>
              <w:szCs w:val="20"/>
            </w:rPr>
            <w:t>1</w:t>
          </w:r>
          <w:r w:rsidR="000701BF">
            <w:rPr>
              <w:rFonts w:ascii="Arial Narrow" w:hAnsi="Arial Narrow"/>
              <w:szCs w:val="20"/>
            </w:rPr>
            <w:t>2</w:t>
          </w:r>
          <w:r w:rsidR="00ED0DCF">
            <w:rPr>
              <w:rFonts w:ascii="Arial Narrow" w:hAnsi="Arial Narrow"/>
              <w:szCs w:val="20"/>
            </w:rPr>
            <w:t>/2023</w:t>
          </w:r>
        </w:p>
      </w:tc>
    </w:tr>
    <w:tr w:rsidR="00264DD9" w:rsidRPr="005B4EA7" w14:paraId="763F1A45" w14:textId="77777777" w:rsidTr="00611A68">
      <w:trPr>
        <w:cantSplit/>
        <w:trHeight w:val="309"/>
      </w:trPr>
      <w:tc>
        <w:tcPr>
          <w:tcW w:w="725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14:paraId="394BB49A" w14:textId="6A66E972" w:rsidR="00264DD9" w:rsidRPr="00751667" w:rsidRDefault="00264DD9" w:rsidP="00264DD9">
          <w:pPr>
            <w:jc w:val="left"/>
            <w:rPr>
              <w:rFonts w:ascii="Arial Narrow" w:hAnsi="Arial Narrow"/>
              <w:b/>
              <w:iCs/>
              <w:sz w:val="24"/>
              <w:szCs w:val="24"/>
            </w:rPr>
          </w:pPr>
          <w:r w:rsidRPr="00E3591F">
            <w:rPr>
              <w:rFonts w:ascii="Arial Narrow" w:hAnsi="Arial Narrow"/>
              <w:b/>
              <w:bCs/>
              <w:iCs/>
              <w:sz w:val="28"/>
              <w:szCs w:val="28"/>
            </w:rPr>
            <w:t xml:space="preserve">OB </w:t>
          </w:r>
          <w:r w:rsidR="007C6646">
            <w:rPr>
              <w:rFonts w:ascii="Arial Narrow" w:hAnsi="Arial Narrow"/>
              <w:b/>
              <w:bCs/>
              <w:iCs/>
              <w:sz w:val="28"/>
              <w:szCs w:val="28"/>
            </w:rPr>
            <w:t>4</w:t>
          </w:r>
          <w:r w:rsidR="000B43CA">
            <w:rPr>
              <w:rFonts w:ascii="Arial Narrow" w:hAnsi="Arial Narrow"/>
              <w:b/>
              <w:bCs/>
              <w:iCs/>
              <w:sz w:val="28"/>
              <w:szCs w:val="28"/>
            </w:rPr>
            <w:t xml:space="preserve"> VÝKLOPNA</w:t>
          </w:r>
        </w:p>
      </w:tc>
      <w:tc>
        <w:tcPr>
          <w:tcW w:w="21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85C413A" w14:textId="4A298CBA" w:rsidR="00264DD9" w:rsidRPr="00751667" w:rsidRDefault="00264DD9" w:rsidP="00264DD9">
          <w:pPr>
            <w:spacing w:before="40" w:after="60"/>
            <w:jc w:val="right"/>
            <w:rPr>
              <w:rFonts w:ascii="Arial Narrow" w:hAnsi="Arial Narrow"/>
              <w:szCs w:val="20"/>
            </w:rPr>
          </w:pPr>
          <w:r w:rsidRPr="00751667">
            <w:rPr>
              <w:rFonts w:ascii="Arial Narrow" w:hAnsi="Arial Narrow"/>
              <w:szCs w:val="20"/>
            </w:rPr>
            <w:t xml:space="preserve">Revize </w:t>
          </w:r>
          <w:r w:rsidR="000701BF">
            <w:rPr>
              <w:rFonts w:ascii="Arial Narrow" w:hAnsi="Arial Narrow"/>
              <w:szCs w:val="20"/>
            </w:rPr>
            <w:t>0</w:t>
          </w:r>
        </w:p>
      </w:tc>
    </w:tr>
  </w:tbl>
  <w:p w14:paraId="3AB7324B" w14:textId="77777777" w:rsidR="00565FFE" w:rsidRPr="00264DD9" w:rsidRDefault="00565FFE" w:rsidP="00264DD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3E3BD4B8" w14:paraId="38384300" w14:textId="77777777" w:rsidTr="315CAB9F">
      <w:trPr>
        <w:trHeight w:val="300"/>
      </w:trPr>
      <w:tc>
        <w:tcPr>
          <w:tcW w:w="3020" w:type="dxa"/>
        </w:tcPr>
        <w:p w14:paraId="44463853" w14:textId="7EF31205" w:rsidR="3E3BD4B8" w:rsidRDefault="3E3BD4B8" w:rsidP="007A7404">
          <w:pPr>
            <w:pStyle w:val="Zhlav"/>
            <w:ind w:left="-115"/>
            <w:jc w:val="left"/>
          </w:pPr>
        </w:p>
      </w:tc>
      <w:tc>
        <w:tcPr>
          <w:tcW w:w="3020" w:type="dxa"/>
        </w:tcPr>
        <w:p w14:paraId="4918CD13" w14:textId="28FF99C0" w:rsidR="3E3BD4B8" w:rsidRDefault="3E3BD4B8" w:rsidP="007A7404">
          <w:pPr>
            <w:pStyle w:val="Zhlav"/>
            <w:jc w:val="center"/>
          </w:pPr>
        </w:p>
      </w:tc>
      <w:tc>
        <w:tcPr>
          <w:tcW w:w="3020" w:type="dxa"/>
        </w:tcPr>
        <w:p w14:paraId="1A715DF4" w14:textId="45D9F72A" w:rsidR="3E3BD4B8" w:rsidRDefault="3E3BD4B8" w:rsidP="007A7404">
          <w:pPr>
            <w:pStyle w:val="Zhlav"/>
            <w:ind w:right="-115"/>
            <w:jc w:val="right"/>
          </w:pPr>
        </w:p>
      </w:tc>
    </w:tr>
  </w:tbl>
  <w:p w14:paraId="0F6409CC" w14:textId="0F26B75F" w:rsidR="3E3BD4B8" w:rsidRDefault="3E3BD4B8" w:rsidP="007A740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30104"/>
    <w:multiLevelType w:val="hybridMultilevel"/>
    <w:tmpl w:val="37122D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FE12BC"/>
    <w:multiLevelType w:val="singleLevel"/>
    <w:tmpl w:val="48B4B8B4"/>
    <w:lvl w:ilvl="0">
      <w:start w:val="1"/>
      <w:numFmt w:val="bullet"/>
      <w:pStyle w:val="Odrka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3237FCA"/>
    <w:multiLevelType w:val="hybridMultilevel"/>
    <w:tmpl w:val="63F06E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CC53AF"/>
    <w:multiLevelType w:val="hybridMultilevel"/>
    <w:tmpl w:val="6688C4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815B6D"/>
    <w:multiLevelType w:val="hybridMultilevel"/>
    <w:tmpl w:val="AD8450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D5754C"/>
    <w:multiLevelType w:val="hybridMultilevel"/>
    <w:tmpl w:val="8BF0FA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967909"/>
    <w:multiLevelType w:val="hybridMultilevel"/>
    <w:tmpl w:val="4F68A2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D9735E"/>
    <w:multiLevelType w:val="hybridMultilevel"/>
    <w:tmpl w:val="70CEE8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3A0D12"/>
    <w:multiLevelType w:val="hybridMultilevel"/>
    <w:tmpl w:val="184469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2225FE"/>
    <w:multiLevelType w:val="multilevel"/>
    <w:tmpl w:val="F7622A68"/>
    <w:lvl w:ilvl="0">
      <w:start w:val="1"/>
      <w:numFmt w:val="decimal"/>
      <w:pStyle w:val="Nadpis1"/>
      <w:suff w:val="space"/>
      <w:lvlText w:val="%1  "/>
      <w:lvlJc w:val="left"/>
      <w:pPr>
        <w:ind w:left="284" w:firstLine="0"/>
      </w:pPr>
    </w:lvl>
    <w:lvl w:ilvl="1">
      <w:start w:val="1"/>
      <w:numFmt w:val="decimal"/>
      <w:pStyle w:val="TCBNadpis2"/>
      <w:suff w:val="space"/>
      <w:lvlText w:val="%1.%2  "/>
      <w:lvlJc w:val="left"/>
      <w:pPr>
        <w:ind w:left="284" w:firstLine="0"/>
      </w:pPr>
    </w:lvl>
    <w:lvl w:ilvl="2">
      <w:start w:val="1"/>
      <w:numFmt w:val="decimal"/>
      <w:pStyle w:val="TCBNadpis3"/>
      <w:suff w:val="space"/>
      <w:lvlText w:val="%1.%2.%3  "/>
      <w:lvlJc w:val="left"/>
      <w:pPr>
        <w:ind w:left="284" w:firstLine="0"/>
      </w:pPr>
      <w:rPr>
        <w:rFonts w:hint="default"/>
      </w:rPr>
    </w:lvl>
    <w:lvl w:ilvl="3">
      <w:start w:val="1"/>
      <w:numFmt w:val="decimal"/>
      <w:pStyle w:val="TCBNadpis4"/>
      <w:suff w:val="space"/>
      <w:lvlText w:val="%1.%2.%3.%4  "/>
      <w:lvlJc w:val="left"/>
      <w:pPr>
        <w:ind w:left="284" w:firstLine="0"/>
      </w:pPr>
      <w:rPr>
        <w:rFonts w:hint="default"/>
      </w:rPr>
    </w:lvl>
    <w:lvl w:ilvl="4">
      <w:start w:val="1"/>
      <w:numFmt w:val="decimal"/>
      <w:suff w:val="space"/>
      <w:lvlText w:val="%1.%2.%3.%4.%5  "/>
      <w:lvlJc w:val="left"/>
      <w:pPr>
        <w:ind w:left="284" w:firstLine="0"/>
      </w:pPr>
      <w:rPr>
        <w:rFonts w:hint="default"/>
      </w:rPr>
    </w:lvl>
    <w:lvl w:ilvl="5">
      <w:start w:val="1"/>
      <w:numFmt w:val="decimal"/>
      <w:suff w:val="space"/>
      <w:lvlText w:val="%1.%2.%3.%4.%5.%6  "/>
      <w:lvlJc w:val="left"/>
      <w:pPr>
        <w:ind w:left="284" w:firstLine="0"/>
      </w:pPr>
      <w:rPr>
        <w:rFonts w:hint="default"/>
      </w:rPr>
    </w:lvl>
    <w:lvl w:ilvl="6">
      <w:start w:val="1"/>
      <w:numFmt w:val="decimal"/>
      <w:suff w:val="space"/>
      <w:lvlText w:val="%1.%2.%3.%4.%5.%6.%7  "/>
      <w:lvlJc w:val="left"/>
      <w:pPr>
        <w:ind w:left="284" w:firstLine="0"/>
      </w:pPr>
      <w:rPr>
        <w:rFonts w:hint="default"/>
      </w:rPr>
    </w:lvl>
    <w:lvl w:ilvl="7">
      <w:start w:val="1"/>
      <w:numFmt w:val="decimal"/>
      <w:suff w:val="space"/>
      <w:lvlText w:val="%1.%2.%3.%4.%5.%6.%7.%8  "/>
      <w:lvlJc w:val="left"/>
      <w:pPr>
        <w:ind w:left="284" w:firstLine="0"/>
      </w:pPr>
      <w:rPr>
        <w:rFonts w:hint="default"/>
      </w:rPr>
    </w:lvl>
    <w:lvl w:ilvl="8">
      <w:start w:val="1"/>
      <w:numFmt w:val="decimal"/>
      <w:suff w:val="space"/>
      <w:lvlText w:val="%1.%2.%3.%4.%5.%6.%7.%8.%9  "/>
      <w:lvlJc w:val="left"/>
      <w:pPr>
        <w:ind w:left="284" w:firstLine="0"/>
      </w:pPr>
      <w:rPr>
        <w:rFonts w:hint="default"/>
      </w:rPr>
    </w:lvl>
  </w:abstractNum>
  <w:abstractNum w:abstractNumId="10" w15:restartNumberingAfterBreak="0">
    <w:nsid w:val="34334B5D"/>
    <w:multiLevelType w:val="hybridMultilevel"/>
    <w:tmpl w:val="F74836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7C0C7C"/>
    <w:multiLevelType w:val="hybridMultilevel"/>
    <w:tmpl w:val="3AE84DE8"/>
    <w:lvl w:ilvl="0" w:tplc="4A10CCD4">
      <w:start w:val="1"/>
      <w:numFmt w:val="bullet"/>
      <w:pStyle w:val="Odrky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  <w:szCs w:val="16"/>
      </w:rPr>
    </w:lvl>
    <w:lvl w:ilvl="1" w:tplc="307ED99A">
      <w:start w:val="1"/>
      <w:numFmt w:val="bullet"/>
      <w:pStyle w:val="Odrkyodsaz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9BE5E1C"/>
    <w:multiLevelType w:val="hybridMultilevel"/>
    <w:tmpl w:val="52D63D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334FC3"/>
    <w:multiLevelType w:val="multilevel"/>
    <w:tmpl w:val="FF76F68C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0"/>
        </w:tabs>
        <w:ind w:left="624" w:hanging="624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0"/>
        </w:tabs>
        <w:ind w:left="794" w:hanging="794"/>
      </w:pPr>
      <w:rPr>
        <w:rFonts w:hint="default"/>
      </w:rPr>
    </w:lvl>
    <w:lvl w:ilvl="4">
      <w:start w:val="1"/>
      <w:numFmt w:val="decimal"/>
      <w:pStyle w:val="Nadpis5"/>
      <w:lvlText w:val="%1.%2.%3.%5.1"/>
      <w:lvlJc w:val="left"/>
      <w:pPr>
        <w:tabs>
          <w:tab w:val="num" w:pos="2952"/>
        </w:tabs>
        <w:ind w:left="2580" w:hanging="708"/>
      </w:pPr>
      <w:rPr>
        <w:rFonts w:hint="default"/>
      </w:rPr>
    </w:lvl>
    <w:lvl w:ilvl="5">
      <w:start w:val="1"/>
      <w:numFmt w:val="decimal"/>
      <w:pStyle w:val="Nadpis6"/>
      <w:lvlText w:val="%1.%2.%3.%5.%6.1"/>
      <w:lvlJc w:val="left"/>
      <w:pPr>
        <w:tabs>
          <w:tab w:val="num" w:pos="4020"/>
        </w:tabs>
        <w:ind w:left="3288" w:hanging="708"/>
      </w:pPr>
      <w:rPr>
        <w:rFonts w:hint="default"/>
      </w:rPr>
    </w:lvl>
    <w:lvl w:ilvl="6">
      <w:start w:val="1"/>
      <w:numFmt w:val="decimal"/>
      <w:pStyle w:val="Nadpis7"/>
      <w:lvlText w:val="%1.%2.%3.%5.%6.%7.1"/>
      <w:lvlJc w:val="left"/>
      <w:pPr>
        <w:tabs>
          <w:tab w:val="num" w:pos="4728"/>
        </w:tabs>
        <w:ind w:left="3996" w:hanging="708"/>
      </w:pPr>
      <w:rPr>
        <w:rFonts w:hint="default"/>
      </w:rPr>
    </w:lvl>
    <w:lvl w:ilvl="7">
      <w:start w:val="1"/>
      <w:numFmt w:val="decimal"/>
      <w:pStyle w:val="Nadpis8"/>
      <w:lvlText w:val="%1.%2.%3.%5.%6.%7.%8.1"/>
      <w:lvlJc w:val="left"/>
      <w:pPr>
        <w:tabs>
          <w:tab w:val="num" w:pos="5796"/>
        </w:tabs>
        <w:ind w:left="4704" w:hanging="708"/>
      </w:pPr>
      <w:rPr>
        <w:rFonts w:hint="default"/>
      </w:rPr>
    </w:lvl>
    <w:lvl w:ilvl="8">
      <w:start w:val="1"/>
      <w:numFmt w:val="decimal"/>
      <w:pStyle w:val="Nadpis9"/>
      <w:lvlText w:val="%1.%2.%3.%5.%6.%7.%8.%9.1"/>
      <w:lvlJc w:val="left"/>
      <w:pPr>
        <w:tabs>
          <w:tab w:val="num" w:pos="6504"/>
        </w:tabs>
        <w:ind w:left="5412" w:hanging="708"/>
      </w:pPr>
      <w:rPr>
        <w:rFonts w:hint="default"/>
      </w:rPr>
    </w:lvl>
  </w:abstractNum>
  <w:abstractNum w:abstractNumId="14" w15:restartNumberingAfterBreak="0">
    <w:nsid w:val="45E51725"/>
    <w:multiLevelType w:val="hybridMultilevel"/>
    <w:tmpl w:val="46D603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320702"/>
    <w:multiLevelType w:val="hybridMultilevel"/>
    <w:tmpl w:val="2ECCD5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D670AA"/>
    <w:multiLevelType w:val="hybridMultilevel"/>
    <w:tmpl w:val="04FC91C4"/>
    <w:lvl w:ilvl="0" w:tplc="040E0001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FD5F38"/>
    <w:multiLevelType w:val="hybridMultilevel"/>
    <w:tmpl w:val="9298678E"/>
    <w:lvl w:ilvl="0" w:tplc="203032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F479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D46FF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6445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9462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B215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6489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F272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FC0F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7556F5"/>
    <w:multiLevelType w:val="hybridMultilevel"/>
    <w:tmpl w:val="7FC62F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6635A3"/>
    <w:multiLevelType w:val="hybridMultilevel"/>
    <w:tmpl w:val="C422BF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E50E68"/>
    <w:multiLevelType w:val="hybridMultilevel"/>
    <w:tmpl w:val="01F09D4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2043510445">
    <w:abstractNumId w:val="17"/>
  </w:num>
  <w:num w:numId="2" w16cid:durableId="1636988085">
    <w:abstractNumId w:val="13"/>
  </w:num>
  <w:num w:numId="3" w16cid:durableId="988363717">
    <w:abstractNumId w:val="9"/>
  </w:num>
  <w:num w:numId="4" w16cid:durableId="1699623739">
    <w:abstractNumId w:val="1"/>
  </w:num>
  <w:num w:numId="5" w16cid:durableId="1336420075">
    <w:abstractNumId w:val="5"/>
  </w:num>
  <w:num w:numId="6" w16cid:durableId="186063817">
    <w:abstractNumId w:val="18"/>
  </w:num>
  <w:num w:numId="7" w16cid:durableId="1220244956">
    <w:abstractNumId w:val="14"/>
  </w:num>
  <w:num w:numId="8" w16cid:durableId="224529119">
    <w:abstractNumId w:val="12"/>
  </w:num>
  <w:num w:numId="9" w16cid:durableId="918905127">
    <w:abstractNumId w:val="11"/>
  </w:num>
  <w:num w:numId="10" w16cid:durableId="592589522">
    <w:abstractNumId w:val="10"/>
  </w:num>
  <w:num w:numId="11" w16cid:durableId="1148281298">
    <w:abstractNumId w:val="6"/>
  </w:num>
  <w:num w:numId="12" w16cid:durableId="1185901902">
    <w:abstractNumId w:val="3"/>
  </w:num>
  <w:num w:numId="13" w16cid:durableId="553391784">
    <w:abstractNumId w:val="7"/>
  </w:num>
  <w:num w:numId="14" w16cid:durableId="709377566">
    <w:abstractNumId w:val="8"/>
  </w:num>
  <w:num w:numId="15" w16cid:durableId="1515146652">
    <w:abstractNumId w:val="15"/>
  </w:num>
  <w:num w:numId="16" w16cid:durableId="621765695">
    <w:abstractNumId w:val="4"/>
  </w:num>
  <w:num w:numId="17" w16cid:durableId="738406331">
    <w:abstractNumId w:val="16"/>
  </w:num>
  <w:num w:numId="18" w16cid:durableId="38601631">
    <w:abstractNumId w:val="0"/>
  </w:num>
  <w:num w:numId="19" w16cid:durableId="46461718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76982543">
    <w:abstractNumId w:val="2"/>
  </w:num>
  <w:num w:numId="21" w16cid:durableId="1047559516">
    <w:abstractNumId w:val="19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17EAD"/>
    <w:rsid w:val="000002C8"/>
    <w:rsid w:val="000030DF"/>
    <w:rsid w:val="000106C9"/>
    <w:rsid w:val="00015CAA"/>
    <w:rsid w:val="00017F04"/>
    <w:rsid w:val="00026A25"/>
    <w:rsid w:val="00031298"/>
    <w:rsid w:val="00031CDA"/>
    <w:rsid w:val="00041E74"/>
    <w:rsid w:val="00043C5C"/>
    <w:rsid w:val="00044796"/>
    <w:rsid w:val="00044CDB"/>
    <w:rsid w:val="00047C5A"/>
    <w:rsid w:val="0005162A"/>
    <w:rsid w:val="00057A6D"/>
    <w:rsid w:val="000701BF"/>
    <w:rsid w:val="00074F63"/>
    <w:rsid w:val="00081B15"/>
    <w:rsid w:val="0008482A"/>
    <w:rsid w:val="00085131"/>
    <w:rsid w:val="00085377"/>
    <w:rsid w:val="000A6A87"/>
    <w:rsid w:val="000B43CA"/>
    <w:rsid w:val="000B48C8"/>
    <w:rsid w:val="000B48F3"/>
    <w:rsid w:val="000B6343"/>
    <w:rsid w:val="000D7B6B"/>
    <w:rsid w:val="000E1505"/>
    <w:rsid w:val="000F5F65"/>
    <w:rsid w:val="000F60B0"/>
    <w:rsid w:val="0010467D"/>
    <w:rsid w:val="0010557D"/>
    <w:rsid w:val="00117E66"/>
    <w:rsid w:val="001245AB"/>
    <w:rsid w:val="00127D95"/>
    <w:rsid w:val="00130CFF"/>
    <w:rsid w:val="001329C0"/>
    <w:rsid w:val="00133540"/>
    <w:rsid w:val="00140C15"/>
    <w:rsid w:val="00141E64"/>
    <w:rsid w:val="0014363A"/>
    <w:rsid w:val="00150CFA"/>
    <w:rsid w:val="00156795"/>
    <w:rsid w:val="0016174F"/>
    <w:rsid w:val="0017198B"/>
    <w:rsid w:val="00175FB3"/>
    <w:rsid w:val="00183A62"/>
    <w:rsid w:val="00184C78"/>
    <w:rsid w:val="00190716"/>
    <w:rsid w:val="00192439"/>
    <w:rsid w:val="001A34BB"/>
    <w:rsid w:val="001B6D49"/>
    <w:rsid w:val="001B7434"/>
    <w:rsid w:val="001C059B"/>
    <w:rsid w:val="001C13E4"/>
    <w:rsid w:val="001C4065"/>
    <w:rsid w:val="001C4BA9"/>
    <w:rsid w:val="001C602B"/>
    <w:rsid w:val="001D2D1C"/>
    <w:rsid w:val="001D7C69"/>
    <w:rsid w:val="001E04D8"/>
    <w:rsid w:val="001E392B"/>
    <w:rsid w:val="001E3C25"/>
    <w:rsid w:val="001E50B7"/>
    <w:rsid w:val="001F154C"/>
    <w:rsid w:val="001F691D"/>
    <w:rsid w:val="0020131A"/>
    <w:rsid w:val="002026F7"/>
    <w:rsid w:val="00203664"/>
    <w:rsid w:val="00206330"/>
    <w:rsid w:val="00215321"/>
    <w:rsid w:val="00217877"/>
    <w:rsid w:val="00227891"/>
    <w:rsid w:val="00235304"/>
    <w:rsid w:val="002360B7"/>
    <w:rsid w:val="00247748"/>
    <w:rsid w:val="00252058"/>
    <w:rsid w:val="00256FC4"/>
    <w:rsid w:val="00261E92"/>
    <w:rsid w:val="00262005"/>
    <w:rsid w:val="00264DD9"/>
    <w:rsid w:val="00267462"/>
    <w:rsid w:val="00270C63"/>
    <w:rsid w:val="00271AFB"/>
    <w:rsid w:val="00276FBF"/>
    <w:rsid w:val="0028051E"/>
    <w:rsid w:val="00282257"/>
    <w:rsid w:val="00283A48"/>
    <w:rsid w:val="00293077"/>
    <w:rsid w:val="00293C28"/>
    <w:rsid w:val="00295244"/>
    <w:rsid w:val="00297517"/>
    <w:rsid w:val="002A5478"/>
    <w:rsid w:val="002A6FED"/>
    <w:rsid w:val="002B2D07"/>
    <w:rsid w:val="002B4AC1"/>
    <w:rsid w:val="002B5E87"/>
    <w:rsid w:val="002C194A"/>
    <w:rsid w:val="002C1BF8"/>
    <w:rsid w:val="002C2C0D"/>
    <w:rsid w:val="002D0E5A"/>
    <w:rsid w:val="002D16C6"/>
    <w:rsid w:val="002D247B"/>
    <w:rsid w:val="002D400F"/>
    <w:rsid w:val="002E03CE"/>
    <w:rsid w:val="002E3103"/>
    <w:rsid w:val="002E4CB0"/>
    <w:rsid w:val="002E4D90"/>
    <w:rsid w:val="002E6B45"/>
    <w:rsid w:val="002F12EC"/>
    <w:rsid w:val="002F2D9E"/>
    <w:rsid w:val="00302236"/>
    <w:rsid w:val="00307DFB"/>
    <w:rsid w:val="00312F26"/>
    <w:rsid w:val="00313A7C"/>
    <w:rsid w:val="00317EAD"/>
    <w:rsid w:val="00320EA4"/>
    <w:rsid w:val="003249FC"/>
    <w:rsid w:val="00326844"/>
    <w:rsid w:val="00331AC7"/>
    <w:rsid w:val="00333022"/>
    <w:rsid w:val="00333205"/>
    <w:rsid w:val="003333BB"/>
    <w:rsid w:val="00335F60"/>
    <w:rsid w:val="003406F5"/>
    <w:rsid w:val="00340B03"/>
    <w:rsid w:val="00343BEB"/>
    <w:rsid w:val="00350C90"/>
    <w:rsid w:val="0035257A"/>
    <w:rsid w:val="00352E9B"/>
    <w:rsid w:val="003543BB"/>
    <w:rsid w:val="00354C79"/>
    <w:rsid w:val="00357FB1"/>
    <w:rsid w:val="00363B75"/>
    <w:rsid w:val="00366D4F"/>
    <w:rsid w:val="00375109"/>
    <w:rsid w:val="003830CD"/>
    <w:rsid w:val="00391202"/>
    <w:rsid w:val="00394133"/>
    <w:rsid w:val="0039443F"/>
    <w:rsid w:val="003A0BC2"/>
    <w:rsid w:val="003A2033"/>
    <w:rsid w:val="003B20D8"/>
    <w:rsid w:val="003B4FCE"/>
    <w:rsid w:val="003B6758"/>
    <w:rsid w:val="003B7CD3"/>
    <w:rsid w:val="003C3B5F"/>
    <w:rsid w:val="003E043D"/>
    <w:rsid w:val="003E64EE"/>
    <w:rsid w:val="003F7323"/>
    <w:rsid w:val="00403C98"/>
    <w:rsid w:val="00403CCB"/>
    <w:rsid w:val="004045B1"/>
    <w:rsid w:val="00411CCB"/>
    <w:rsid w:val="00420477"/>
    <w:rsid w:val="004208F7"/>
    <w:rsid w:val="00433E50"/>
    <w:rsid w:val="00445904"/>
    <w:rsid w:val="00446FFC"/>
    <w:rsid w:val="00451749"/>
    <w:rsid w:val="0045317D"/>
    <w:rsid w:val="00461124"/>
    <w:rsid w:val="00470BB6"/>
    <w:rsid w:val="0047356E"/>
    <w:rsid w:val="00473D4C"/>
    <w:rsid w:val="004772B2"/>
    <w:rsid w:val="00481A65"/>
    <w:rsid w:val="00481FB9"/>
    <w:rsid w:val="00482CEB"/>
    <w:rsid w:val="00483B39"/>
    <w:rsid w:val="00490084"/>
    <w:rsid w:val="004903F2"/>
    <w:rsid w:val="00491452"/>
    <w:rsid w:val="004961FF"/>
    <w:rsid w:val="004970F7"/>
    <w:rsid w:val="004A0079"/>
    <w:rsid w:val="004A0CCC"/>
    <w:rsid w:val="004B0641"/>
    <w:rsid w:val="004B6D2A"/>
    <w:rsid w:val="004B72B5"/>
    <w:rsid w:val="004C0EBC"/>
    <w:rsid w:val="004C0F3B"/>
    <w:rsid w:val="004C514E"/>
    <w:rsid w:val="004D01B1"/>
    <w:rsid w:val="004D4DC6"/>
    <w:rsid w:val="004D76E2"/>
    <w:rsid w:val="004F1193"/>
    <w:rsid w:val="004F1F2A"/>
    <w:rsid w:val="004F20F1"/>
    <w:rsid w:val="004F22F3"/>
    <w:rsid w:val="004F3EA1"/>
    <w:rsid w:val="004F40A5"/>
    <w:rsid w:val="00502A75"/>
    <w:rsid w:val="0051295F"/>
    <w:rsid w:val="0052307E"/>
    <w:rsid w:val="005252C0"/>
    <w:rsid w:val="005264FD"/>
    <w:rsid w:val="00532F5E"/>
    <w:rsid w:val="005405DE"/>
    <w:rsid w:val="00546828"/>
    <w:rsid w:val="00552165"/>
    <w:rsid w:val="00560D07"/>
    <w:rsid w:val="00563BFC"/>
    <w:rsid w:val="00565FFE"/>
    <w:rsid w:val="005703B3"/>
    <w:rsid w:val="00571447"/>
    <w:rsid w:val="005800A8"/>
    <w:rsid w:val="005833FC"/>
    <w:rsid w:val="0058380C"/>
    <w:rsid w:val="00583A3F"/>
    <w:rsid w:val="00584D09"/>
    <w:rsid w:val="00590B55"/>
    <w:rsid w:val="00590F4F"/>
    <w:rsid w:val="005A3376"/>
    <w:rsid w:val="005A378D"/>
    <w:rsid w:val="005B4EA7"/>
    <w:rsid w:val="005B5A38"/>
    <w:rsid w:val="005B7704"/>
    <w:rsid w:val="005B7ABB"/>
    <w:rsid w:val="005C158B"/>
    <w:rsid w:val="005C5667"/>
    <w:rsid w:val="005C77D0"/>
    <w:rsid w:val="005D1930"/>
    <w:rsid w:val="005D3FA1"/>
    <w:rsid w:val="005D48F3"/>
    <w:rsid w:val="005D49C1"/>
    <w:rsid w:val="005D5F8B"/>
    <w:rsid w:val="005F0C4D"/>
    <w:rsid w:val="0060001E"/>
    <w:rsid w:val="00601BD3"/>
    <w:rsid w:val="00604C5C"/>
    <w:rsid w:val="00611906"/>
    <w:rsid w:val="00611A68"/>
    <w:rsid w:val="00612007"/>
    <w:rsid w:val="00612EA0"/>
    <w:rsid w:val="0061736F"/>
    <w:rsid w:val="00621BDB"/>
    <w:rsid w:val="00624E41"/>
    <w:rsid w:val="00634483"/>
    <w:rsid w:val="00642DD7"/>
    <w:rsid w:val="00646CE8"/>
    <w:rsid w:val="00652017"/>
    <w:rsid w:val="0066385C"/>
    <w:rsid w:val="00674CD5"/>
    <w:rsid w:val="00675968"/>
    <w:rsid w:val="00682B20"/>
    <w:rsid w:val="00682BFE"/>
    <w:rsid w:val="006861F6"/>
    <w:rsid w:val="00692010"/>
    <w:rsid w:val="006A0727"/>
    <w:rsid w:val="006A1440"/>
    <w:rsid w:val="006A2E1C"/>
    <w:rsid w:val="006A3132"/>
    <w:rsid w:val="006A3A3E"/>
    <w:rsid w:val="006A61BF"/>
    <w:rsid w:val="006B0F5B"/>
    <w:rsid w:val="006B43EA"/>
    <w:rsid w:val="006B44DB"/>
    <w:rsid w:val="006C248E"/>
    <w:rsid w:val="006C3509"/>
    <w:rsid w:val="006D2FFF"/>
    <w:rsid w:val="006D3B6F"/>
    <w:rsid w:val="006D40F3"/>
    <w:rsid w:val="006D43A6"/>
    <w:rsid w:val="006D790B"/>
    <w:rsid w:val="006E7823"/>
    <w:rsid w:val="006F3687"/>
    <w:rsid w:val="006F36EE"/>
    <w:rsid w:val="006F3DEA"/>
    <w:rsid w:val="006F5D61"/>
    <w:rsid w:val="006F70DB"/>
    <w:rsid w:val="0070581F"/>
    <w:rsid w:val="00712710"/>
    <w:rsid w:val="007145B6"/>
    <w:rsid w:val="00715B84"/>
    <w:rsid w:val="00733F1C"/>
    <w:rsid w:val="00734807"/>
    <w:rsid w:val="00736510"/>
    <w:rsid w:val="00740AEA"/>
    <w:rsid w:val="00740B78"/>
    <w:rsid w:val="00741198"/>
    <w:rsid w:val="00746A25"/>
    <w:rsid w:val="00751667"/>
    <w:rsid w:val="00752AF3"/>
    <w:rsid w:val="007545BB"/>
    <w:rsid w:val="00754C13"/>
    <w:rsid w:val="007606F5"/>
    <w:rsid w:val="00762FEA"/>
    <w:rsid w:val="00763FBB"/>
    <w:rsid w:val="007660F1"/>
    <w:rsid w:val="00777405"/>
    <w:rsid w:val="0078021F"/>
    <w:rsid w:val="00781856"/>
    <w:rsid w:val="007827EB"/>
    <w:rsid w:val="00785548"/>
    <w:rsid w:val="007856B3"/>
    <w:rsid w:val="00797D7C"/>
    <w:rsid w:val="007A0C23"/>
    <w:rsid w:val="007A255B"/>
    <w:rsid w:val="007A7404"/>
    <w:rsid w:val="007B1CAD"/>
    <w:rsid w:val="007B1FBC"/>
    <w:rsid w:val="007B4C65"/>
    <w:rsid w:val="007C0CF3"/>
    <w:rsid w:val="007C2F87"/>
    <w:rsid w:val="007C3570"/>
    <w:rsid w:val="007C6646"/>
    <w:rsid w:val="007C674A"/>
    <w:rsid w:val="007D1B13"/>
    <w:rsid w:val="007E77EA"/>
    <w:rsid w:val="007F60B4"/>
    <w:rsid w:val="00800BCA"/>
    <w:rsid w:val="008065B9"/>
    <w:rsid w:val="00811B94"/>
    <w:rsid w:val="0081561B"/>
    <w:rsid w:val="00815CE6"/>
    <w:rsid w:val="00820408"/>
    <w:rsid w:val="00823506"/>
    <w:rsid w:val="0082702E"/>
    <w:rsid w:val="00832243"/>
    <w:rsid w:val="008518CC"/>
    <w:rsid w:val="00854E1C"/>
    <w:rsid w:val="00862361"/>
    <w:rsid w:val="00863250"/>
    <w:rsid w:val="00865DB1"/>
    <w:rsid w:val="00875C7D"/>
    <w:rsid w:val="00883763"/>
    <w:rsid w:val="0088715E"/>
    <w:rsid w:val="00895D63"/>
    <w:rsid w:val="008A4DC0"/>
    <w:rsid w:val="008A5988"/>
    <w:rsid w:val="008A75C1"/>
    <w:rsid w:val="008B3AFE"/>
    <w:rsid w:val="008B67DE"/>
    <w:rsid w:val="008B6A69"/>
    <w:rsid w:val="008B6C4D"/>
    <w:rsid w:val="008C4706"/>
    <w:rsid w:val="008C5AB1"/>
    <w:rsid w:val="008C7198"/>
    <w:rsid w:val="008D4500"/>
    <w:rsid w:val="008D5F76"/>
    <w:rsid w:val="008E0454"/>
    <w:rsid w:val="008E2E78"/>
    <w:rsid w:val="008E3F95"/>
    <w:rsid w:val="008E5E9D"/>
    <w:rsid w:val="008E6965"/>
    <w:rsid w:val="008E6C7B"/>
    <w:rsid w:val="008E76DE"/>
    <w:rsid w:val="00900281"/>
    <w:rsid w:val="00906CEB"/>
    <w:rsid w:val="0091013F"/>
    <w:rsid w:val="00915EAD"/>
    <w:rsid w:val="00916165"/>
    <w:rsid w:val="00927B2B"/>
    <w:rsid w:val="00927F52"/>
    <w:rsid w:val="00933B78"/>
    <w:rsid w:val="00934135"/>
    <w:rsid w:val="00936356"/>
    <w:rsid w:val="00942C1C"/>
    <w:rsid w:val="0094489C"/>
    <w:rsid w:val="00952C03"/>
    <w:rsid w:val="00956185"/>
    <w:rsid w:val="00956D6D"/>
    <w:rsid w:val="0095783A"/>
    <w:rsid w:val="0096496A"/>
    <w:rsid w:val="0097144C"/>
    <w:rsid w:val="0097486E"/>
    <w:rsid w:val="00975AAA"/>
    <w:rsid w:val="00981E6A"/>
    <w:rsid w:val="00984918"/>
    <w:rsid w:val="0099168E"/>
    <w:rsid w:val="009938D3"/>
    <w:rsid w:val="009A2051"/>
    <w:rsid w:val="009A6B5A"/>
    <w:rsid w:val="009B5D5F"/>
    <w:rsid w:val="009C341C"/>
    <w:rsid w:val="009C4151"/>
    <w:rsid w:val="009D1D94"/>
    <w:rsid w:val="009D5761"/>
    <w:rsid w:val="009D6760"/>
    <w:rsid w:val="009E0482"/>
    <w:rsid w:val="009E433C"/>
    <w:rsid w:val="009E4816"/>
    <w:rsid w:val="009E4E0E"/>
    <w:rsid w:val="009F7DC5"/>
    <w:rsid w:val="00A000E1"/>
    <w:rsid w:val="00A03E01"/>
    <w:rsid w:val="00A069F1"/>
    <w:rsid w:val="00A11E06"/>
    <w:rsid w:val="00A15678"/>
    <w:rsid w:val="00A24282"/>
    <w:rsid w:val="00A27EDB"/>
    <w:rsid w:val="00A3010D"/>
    <w:rsid w:val="00A31F24"/>
    <w:rsid w:val="00A3532B"/>
    <w:rsid w:val="00A442CA"/>
    <w:rsid w:val="00A62070"/>
    <w:rsid w:val="00A65331"/>
    <w:rsid w:val="00A67328"/>
    <w:rsid w:val="00A71F81"/>
    <w:rsid w:val="00A725C4"/>
    <w:rsid w:val="00A80591"/>
    <w:rsid w:val="00A8176D"/>
    <w:rsid w:val="00A83242"/>
    <w:rsid w:val="00A86F78"/>
    <w:rsid w:val="00A93F41"/>
    <w:rsid w:val="00A977B1"/>
    <w:rsid w:val="00AA05A2"/>
    <w:rsid w:val="00AB6C5F"/>
    <w:rsid w:val="00AC5D7F"/>
    <w:rsid w:val="00AD3FE5"/>
    <w:rsid w:val="00AE766A"/>
    <w:rsid w:val="00B0046B"/>
    <w:rsid w:val="00B00816"/>
    <w:rsid w:val="00B07CE2"/>
    <w:rsid w:val="00B120AD"/>
    <w:rsid w:val="00B17CC5"/>
    <w:rsid w:val="00B2070A"/>
    <w:rsid w:val="00B24C86"/>
    <w:rsid w:val="00B422B5"/>
    <w:rsid w:val="00B66DAF"/>
    <w:rsid w:val="00B726EF"/>
    <w:rsid w:val="00B74D7F"/>
    <w:rsid w:val="00B76313"/>
    <w:rsid w:val="00B821BF"/>
    <w:rsid w:val="00B82B2B"/>
    <w:rsid w:val="00B836C1"/>
    <w:rsid w:val="00B84D8E"/>
    <w:rsid w:val="00B85C71"/>
    <w:rsid w:val="00B9237E"/>
    <w:rsid w:val="00BA1400"/>
    <w:rsid w:val="00BC092C"/>
    <w:rsid w:val="00BC1672"/>
    <w:rsid w:val="00BD1DD1"/>
    <w:rsid w:val="00BD245C"/>
    <w:rsid w:val="00BD38DC"/>
    <w:rsid w:val="00BD3CB6"/>
    <w:rsid w:val="00BD6604"/>
    <w:rsid w:val="00BE051F"/>
    <w:rsid w:val="00BE127D"/>
    <w:rsid w:val="00BE2925"/>
    <w:rsid w:val="00BE55AF"/>
    <w:rsid w:val="00BF1BF6"/>
    <w:rsid w:val="00BF5B26"/>
    <w:rsid w:val="00BF6728"/>
    <w:rsid w:val="00C00B89"/>
    <w:rsid w:val="00C017DE"/>
    <w:rsid w:val="00C02F44"/>
    <w:rsid w:val="00C04E29"/>
    <w:rsid w:val="00C04FB2"/>
    <w:rsid w:val="00C11910"/>
    <w:rsid w:val="00C12A9A"/>
    <w:rsid w:val="00C12FDA"/>
    <w:rsid w:val="00C17FEA"/>
    <w:rsid w:val="00C242BC"/>
    <w:rsid w:val="00C26A49"/>
    <w:rsid w:val="00C27341"/>
    <w:rsid w:val="00C30EA6"/>
    <w:rsid w:val="00C32106"/>
    <w:rsid w:val="00C341C2"/>
    <w:rsid w:val="00C37A1C"/>
    <w:rsid w:val="00C41D2E"/>
    <w:rsid w:val="00C41E57"/>
    <w:rsid w:val="00C53D89"/>
    <w:rsid w:val="00C60801"/>
    <w:rsid w:val="00C61C64"/>
    <w:rsid w:val="00C64197"/>
    <w:rsid w:val="00C664FE"/>
    <w:rsid w:val="00C67E9A"/>
    <w:rsid w:val="00C71382"/>
    <w:rsid w:val="00C725A7"/>
    <w:rsid w:val="00C73438"/>
    <w:rsid w:val="00C7756A"/>
    <w:rsid w:val="00C9032D"/>
    <w:rsid w:val="00C912FD"/>
    <w:rsid w:val="00C95429"/>
    <w:rsid w:val="00C95E0E"/>
    <w:rsid w:val="00CA19DC"/>
    <w:rsid w:val="00CA50B3"/>
    <w:rsid w:val="00CA5C08"/>
    <w:rsid w:val="00CA7066"/>
    <w:rsid w:val="00CA7BF8"/>
    <w:rsid w:val="00CB3660"/>
    <w:rsid w:val="00CB5940"/>
    <w:rsid w:val="00CB6872"/>
    <w:rsid w:val="00CC1506"/>
    <w:rsid w:val="00CC20D1"/>
    <w:rsid w:val="00CD08B5"/>
    <w:rsid w:val="00CD4C84"/>
    <w:rsid w:val="00CE3348"/>
    <w:rsid w:val="00CE56D8"/>
    <w:rsid w:val="00D00179"/>
    <w:rsid w:val="00D03A04"/>
    <w:rsid w:val="00D049A4"/>
    <w:rsid w:val="00D0622F"/>
    <w:rsid w:val="00D12DDD"/>
    <w:rsid w:val="00D13DFA"/>
    <w:rsid w:val="00D15275"/>
    <w:rsid w:val="00D26935"/>
    <w:rsid w:val="00D358C1"/>
    <w:rsid w:val="00D47CA5"/>
    <w:rsid w:val="00D47D0E"/>
    <w:rsid w:val="00D51508"/>
    <w:rsid w:val="00D573AD"/>
    <w:rsid w:val="00D638C1"/>
    <w:rsid w:val="00D7038E"/>
    <w:rsid w:val="00D70B2A"/>
    <w:rsid w:val="00D713BF"/>
    <w:rsid w:val="00D773CD"/>
    <w:rsid w:val="00D84899"/>
    <w:rsid w:val="00DA35FF"/>
    <w:rsid w:val="00DA573C"/>
    <w:rsid w:val="00DB03FE"/>
    <w:rsid w:val="00DB1A41"/>
    <w:rsid w:val="00DB29F0"/>
    <w:rsid w:val="00DB29F9"/>
    <w:rsid w:val="00DC0DE3"/>
    <w:rsid w:val="00DC57C2"/>
    <w:rsid w:val="00DC7931"/>
    <w:rsid w:val="00DD0453"/>
    <w:rsid w:val="00DD1F76"/>
    <w:rsid w:val="00DE02EE"/>
    <w:rsid w:val="00DE4C10"/>
    <w:rsid w:val="00DF001D"/>
    <w:rsid w:val="00DF4BCF"/>
    <w:rsid w:val="00DF7A25"/>
    <w:rsid w:val="00E03C4A"/>
    <w:rsid w:val="00E03F7F"/>
    <w:rsid w:val="00E042E5"/>
    <w:rsid w:val="00E07F29"/>
    <w:rsid w:val="00E16F7E"/>
    <w:rsid w:val="00E23E98"/>
    <w:rsid w:val="00E27488"/>
    <w:rsid w:val="00E33DF7"/>
    <w:rsid w:val="00E33E39"/>
    <w:rsid w:val="00E37B22"/>
    <w:rsid w:val="00E408AB"/>
    <w:rsid w:val="00E4093B"/>
    <w:rsid w:val="00E42526"/>
    <w:rsid w:val="00E446A8"/>
    <w:rsid w:val="00E453A2"/>
    <w:rsid w:val="00E5295E"/>
    <w:rsid w:val="00E6031C"/>
    <w:rsid w:val="00E61D70"/>
    <w:rsid w:val="00E64A29"/>
    <w:rsid w:val="00E65B09"/>
    <w:rsid w:val="00E668E7"/>
    <w:rsid w:val="00E708F5"/>
    <w:rsid w:val="00E7150D"/>
    <w:rsid w:val="00E7455A"/>
    <w:rsid w:val="00E74657"/>
    <w:rsid w:val="00E81139"/>
    <w:rsid w:val="00E84F8D"/>
    <w:rsid w:val="00E86BAD"/>
    <w:rsid w:val="00E954AE"/>
    <w:rsid w:val="00E97C9B"/>
    <w:rsid w:val="00EA4858"/>
    <w:rsid w:val="00EA48D8"/>
    <w:rsid w:val="00EA71D2"/>
    <w:rsid w:val="00EA7CD5"/>
    <w:rsid w:val="00EB4125"/>
    <w:rsid w:val="00EB4640"/>
    <w:rsid w:val="00EB7468"/>
    <w:rsid w:val="00EC419A"/>
    <w:rsid w:val="00EC4B9D"/>
    <w:rsid w:val="00ED0DCF"/>
    <w:rsid w:val="00ED4A0B"/>
    <w:rsid w:val="00ED533B"/>
    <w:rsid w:val="00EE05B4"/>
    <w:rsid w:val="00EE372A"/>
    <w:rsid w:val="00EF282A"/>
    <w:rsid w:val="00EF3ADA"/>
    <w:rsid w:val="00F0088A"/>
    <w:rsid w:val="00F0351D"/>
    <w:rsid w:val="00F06C9F"/>
    <w:rsid w:val="00F23B1B"/>
    <w:rsid w:val="00F26406"/>
    <w:rsid w:val="00F264D6"/>
    <w:rsid w:val="00F27ACC"/>
    <w:rsid w:val="00F34D98"/>
    <w:rsid w:val="00F34EB5"/>
    <w:rsid w:val="00F351D8"/>
    <w:rsid w:val="00F517B6"/>
    <w:rsid w:val="00F540DF"/>
    <w:rsid w:val="00F54151"/>
    <w:rsid w:val="00F57B46"/>
    <w:rsid w:val="00F628CA"/>
    <w:rsid w:val="00F637DE"/>
    <w:rsid w:val="00F63FCE"/>
    <w:rsid w:val="00F760E9"/>
    <w:rsid w:val="00F83415"/>
    <w:rsid w:val="00F8583C"/>
    <w:rsid w:val="00F859F6"/>
    <w:rsid w:val="00F959CB"/>
    <w:rsid w:val="00F96DF4"/>
    <w:rsid w:val="00FA00D2"/>
    <w:rsid w:val="00FA2F00"/>
    <w:rsid w:val="00FB4BF0"/>
    <w:rsid w:val="00FC1F32"/>
    <w:rsid w:val="00FD3AD8"/>
    <w:rsid w:val="00FD4842"/>
    <w:rsid w:val="00FD594F"/>
    <w:rsid w:val="00FD6DB6"/>
    <w:rsid w:val="00FD7261"/>
    <w:rsid w:val="00FE286C"/>
    <w:rsid w:val="00FE288E"/>
    <w:rsid w:val="00FE3BAA"/>
    <w:rsid w:val="00FE3C39"/>
    <w:rsid w:val="00FE45A2"/>
    <w:rsid w:val="00FE5462"/>
    <w:rsid w:val="00FE5B86"/>
    <w:rsid w:val="00FF2941"/>
    <w:rsid w:val="00FF3FD3"/>
    <w:rsid w:val="011CE993"/>
    <w:rsid w:val="0193C56A"/>
    <w:rsid w:val="022C2CDB"/>
    <w:rsid w:val="02982682"/>
    <w:rsid w:val="02DB31AE"/>
    <w:rsid w:val="02DFC89C"/>
    <w:rsid w:val="0303052C"/>
    <w:rsid w:val="031DE1B1"/>
    <w:rsid w:val="03605551"/>
    <w:rsid w:val="0385422B"/>
    <w:rsid w:val="0510949C"/>
    <w:rsid w:val="0533BB03"/>
    <w:rsid w:val="05FBC86B"/>
    <w:rsid w:val="05FC67B4"/>
    <w:rsid w:val="06BDCFA4"/>
    <w:rsid w:val="07453668"/>
    <w:rsid w:val="07983815"/>
    <w:rsid w:val="07F7E895"/>
    <w:rsid w:val="08C17503"/>
    <w:rsid w:val="09DF407C"/>
    <w:rsid w:val="09DFC569"/>
    <w:rsid w:val="0A4A2697"/>
    <w:rsid w:val="0AE50FBD"/>
    <w:rsid w:val="0B661A74"/>
    <w:rsid w:val="0B782E0B"/>
    <w:rsid w:val="0BC0A1BF"/>
    <w:rsid w:val="0BD4FC49"/>
    <w:rsid w:val="0C189753"/>
    <w:rsid w:val="0C2F3DC5"/>
    <w:rsid w:val="0C863844"/>
    <w:rsid w:val="0CB98498"/>
    <w:rsid w:val="0CCABD9F"/>
    <w:rsid w:val="0CE8473C"/>
    <w:rsid w:val="0D4B691B"/>
    <w:rsid w:val="0E7247BB"/>
    <w:rsid w:val="0EA514E5"/>
    <w:rsid w:val="0EC093D6"/>
    <w:rsid w:val="0F0D1170"/>
    <w:rsid w:val="0F13806C"/>
    <w:rsid w:val="0FC067D5"/>
    <w:rsid w:val="0FD96D7B"/>
    <w:rsid w:val="100601B3"/>
    <w:rsid w:val="10B84536"/>
    <w:rsid w:val="10D5FFF4"/>
    <w:rsid w:val="112B6C77"/>
    <w:rsid w:val="11753DDC"/>
    <w:rsid w:val="11BA3F28"/>
    <w:rsid w:val="125356D2"/>
    <w:rsid w:val="12ECC075"/>
    <w:rsid w:val="1386BCB1"/>
    <w:rsid w:val="1421274D"/>
    <w:rsid w:val="1525CE88"/>
    <w:rsid w:val="1586FEDA"/>
    <w:rsid w:val="15BCB8C9"/>
    <w:rsid w:val="15BCF7AE"/>
    <w:rsid w:val="15DC4EAD"/>
    <w:rsid w:val="160D6581"/>
    <w:rsid w:val="178FE5AA"/>
    <w:rsid w:val="1794E0EC"/>
    <w:rsid w:val="18374317"/>
    <w:rsid w:val="188B5F5E"/>
    <w:rsid w:val="18C11885"/>
    <w:rsid w:val="18CAC527"/>
    <w:rsid w:val="196E9A90"/>
    <w:rsid w:val="19BCE89F"/>
    <w:rsid w:val="19DD5D79"/>
    <w:rsid w:val="1A442E04"/>
    <w:rsid w:val="1A83D01F"/>
    <w:rsid w:val="1AC7866C"/>
    <w:rsid w:val="1AE21D3B"/>
    <w:rsid w:val="1B34DDB8"/>
    <w:rsid w:val="1B66ADE8"/>
    <w:rsid w:val="1B7D75D4"/>
    <w:rsid w:val="1C8590AA"/>
    <w:rsid w:val="1E4C972C"/>
    <w:rsid w:val="1E8CDFC0"/>
    <w:rsid w:val="1F96344B"/>
    <w:rsid w:val="1FBBD628"/>
    <w:rsid w:val="1FFD6BA2"/>
    <w:rsid w:val="20C34D94"/>
    <w:rsid w:val="2114ABF7"/>
    <w:rsid w:val="212885F6"/>
    <w:rsid w:val="213A7105"/>
    <w:rsid w:val="21602991"/>
    <w:rsid w:val="218E38D7"/>
    <w:rsid w:val="21BF126E"/>
    <w:rsid w:val="21C6619E"/>
    <w:rsid w:val="2242A12B"/>
    <w:rsid w:val="2277DBC4"/>
    <w:rsid w:val="227A1420"/>
    <w:rsid w:val="2300E6C4"/>
    <w:rsid w:val="2376154C"/>
    <w:rsid w:val="24122F9C"/>
    <w:rsid w:val="243CBD48"/>
    <w:rsid w:val="24B9E24A"/>
    <w:rsid w:val="25BA21F3"/>
    <w:rsid w:val="25E3E6FA"/>
    <w:rsid w:val="266319A7"/>
    <w:rsid w:val="2690B4CA"/>
    <w:rsid w:val="276CD61E"/>
    <w:rsid w:val="2793D536"/>
    <w:rsid w:val="27B1E5D2"/>
    <w:rsid w:val="27BFE8D7"/>
    <w:rsid w:val="2817E295"/>
    <w:rsid w:val="287BA763"/>
    <w:rsid w:val="28B4DC9C"/>
    <w:rsid w:val="28BD0864"/>
    <w:rsid w:val="294002EE"/>
    <w:rsid w:val="296C22AE"/>
    <w:rsid w:val="29A272B7"/>
    <w:rsid w:val="29BAD97E"/>
    <w:rsid w:val="29E556D0"/>
    <w:rsid w:val="2A69DE53"/>
    <w:rsid w:val="2ABE8391"/>
    <w:rsid w:val="2AEBA257"/>
    <w:rsid w:val="2B2E86C7"/>
    <w:rsid w:val="2BC30D1D"/>
    <w:rsid w:val="2BE6DE61"/>
    <w:rsid w:val="2C6348E0"/>
    <w:rsid w:val="2C8B0F7D"/>
    <w:rsid w:val="2D1CB8AD"/>
    <w:rsid w:val="2D3CF816"/>
    <w:rsid w:val="2D99F130"/>
    <w:rsid w:val="2EB47829"/>
    <w:rsid w:val="2ED6ACD4"/>
    <w:rsid w:val="2F198ECA"/>
    <w:rsid w:val="2F40CF35"/>
    <w:rsid w:val="2F8EC74E"/>
    <w:rsid w:val="311CE883"/>
    <w:rsid w:val="315CAB9F"/>
    <w:rsid w:val="31683FC3"/>
    <w:rsid w:val="31B1D0B2"/>
    <w:rsid w:val="320D8EB1"/>
    <w:rsid w:val="33531DB4"/>
    <w:rsid w:val="3382915A"/>
    <w:rsid w:val="349D9C50"/>
    <w:rsid w:val="350AE911"/>
    <w:rsid w:val="358EC2F1"/>
    <w:rsid w:val="35B2578D"/>
    <w:rsid w:val="3611A8A0"/>
    <w:rsid w:val="3628AC8F"/>
    <w:rsid w:val="370DBAC6"/>
    <w:rsid w:val="37435453"/>
    <w:rsid w:val="3849D427"/>
    <w:rsid w:val="38B4C603"/>
    <w:rsid w:val="39337F3D"/>
    <w:rsid w:val="39A25E0B"/>
    <w:rsid w:val="39E3B55E"/>
    <w:rsid w:val="39F21C60"/>
    <w:rsid w:val="3A036820"/>
    <w:rsid w:val="3A78A95E"/>
    <w:rsid w:val="3A800833"/>
    <w:rsid w:val="3A948E6B"/>
    <w:rsid w:val="3B015124"/>
    <w:rsid w:val="3BD15975"/>
    <w:rsid w:val="3C0FE239"/>
    <w:rsid w:val="3C273A19"/>
    <w:rsid w:val="3CA5E1B3"/>
    <w:rsid w:val="3CBDD87F"/>
    <w:rsid w:val="3CCF789C"/>
    <w:rsid w:val="3D05AB2B"/>
    <w:rsid w:val="3D2B5F2B"/>
    <w:rsid w:val="3DAE00F6"/>
    <w:rsid w:val="3DC016FF"/>
    <w:rsid w:val="3E39769E"/>
    <w:rsid w:val="3E3BD4B8"/>
    <w:rsid w:val="3F0D6D7F"/>
    <w:rsid w:val="3F15F79A"/>
    <w:rsid w:val="3F851553"/>
    <w:rsid w:val="3F8C2A5C"/>
    <w:rsid w:val="3FF3C4AD"/>
    <w:rsid w:val="402D7BF1"/>
    <w:rsid w:val="4088B15C"/>
    <w:rsid w:val="40F71820"/>
    <w:rsid w:val="416A7441"/>
    <w:rsid w:val="41B28C6F"/>
    <w:rsid w:val="41DEF279"/>
    <w:rsid w:val="424ED9FD"/>
    <w:rsid w:val="451021F3"/>
    <w:rsid w:val="45AAD668"/>
    <w:rsid w:val="45FC8798"/>
    <w:rsid w:val="46263F60"/>
    <w:rsid w:val="46E1EB28"/>
    <w:rsid w:val="47547A1C"/>
    <w:rsid w:val="475AA16F"/>
    <w:rsid w:val="48609B23"/>
    <w:rsid w:val="49310E05"/>
    <w:rsid w:val="4A562D7D"/>
    <w:rsid w:val="4A5BBE13"/>
    <w:rsid w:val="4B15F872"/>
    <w:rsid w:val="4B22D965"/>
    <w:rsid w:val="4B23A376"/>
    <w:rsid w:val="4B465B54"/>
    <w:rsid w:val="4BA89042"/>
    <w:rsid w:val="4BA99953"/>
    <w:rsid w:val="4BFFD3DD"/>
    <w:rsid w:val="4C240D92"/>
    <w:rsid w:val="4CFA0DE7"/>
    <w:rsid w:val="4D7FACC0"/>
    <w:rsid w:val="4E0FA275"/>
    <w:rsid w:val="4E297806"/>
    <w:rsid w:val="4EA44D24"/>
    <w:rsid w:val="4F179CAF"/>
    <w:rsid w:val="4FC1F22B"/>
    <w:rsid w:val="4FC46A1B"/>
    <w:rsid w:val="4FF6EE21"/>
    <w:rsid w:val="5072FC99"/>
    <w:rsid w:val="510D5B07"/>
    <w:rsid w:val="519A8313"/>
    <w:rsid w:val="51F48E4F"/>
    <w:rsid w:val="5242930D"/>
    <w:rsid w:val="5276ED78"/>
    <w:rsid w:val="52A92B68"/>
    <w:rsid w:val="52D710CB"/>
    <w:rsid w:val="5346BB17"/>
    <w:rsid w:val="54059491"/>
    <w:rsid w:val="5419C751"/>
    <w:rsid w:val="5444FBC9"/>
    <w:rsid w:val="5575AA03"/>
    <w:rsid w:val="5701C4F0"/>
    <w:rsid w:val="570E4D2E"/>
    <w:rsid w:val="57ACE49F"/>
    <w:rsid w:val="57EA20D9"/>
    <w:rsid w:val="57F71651"/>
    <w:rsid w:val="5826DC92"/>
    <w:rsid w:val="58B1D491"/>
    <w:rsid w:val="58D43692"/>
    <w:rsid w:val="58E3E832"/>
    <w:rsid w:val="590B5265"/>
    <w:rsid w:val="59BB95E0"/>
    <w:rsid w:val="59DBA37F"/>
    <w:rsid w:val="5AD45176"/>
    <w:rsid w:val="5B17B592"/>
    <w:rsid w:val="5B372F2C"/>
    <w:rsid w:val="5B79BDC9"/>
    <w:rsid w:val="5C758E07"/>
    <w:rsid w:val="5C7DC74B"/>
    <w:rsid w:val="5D19F515"/>
    <w:rsid w:val="5DA15B30"/>
    <w:rsid w:val="5DE3E5D5"/>
    <w:rsid w:val="5EDA694E"/>
    <w:rsid w:val="5EE7CBDD"/>
    <w:rsid w:val="5EE9A1EB"/>
    <w:rsid w:val="5F16B717"/>
    <w:rsid w:val="5F97DDBB"/>
    <w:rsid w:val="604BFF50"/>
    <w:rsid w:val="606EF947"/>
    <w:rsid w:val="608BCCD5"/>
    <w:rsid w:val="608CDDBD"/>
    <w:rsid w:val="60B13E59"/>
    <w:rsid w:val="60CB1880"/>
    <w:rsid w:val="60D58B80"/>
    <w:rsid w:val="60F32B69"/>
    <w:rsid w:val="610BF8CF"/>
    <w:rsid w:val="61253A4F"/>
    <w:rsid w:val="614FB885"/>
    <w:rsid w:val="61AE8CD7"/>
    <w:rsid w:val="61F58468"/>
    <w:rsid w:val="626D4EC1"/>
    <w:rsid w:val="6332136C"/>
    <w:rsid w:val="6371A65E"/>
    <w:rsid w:val="63E617A8"/>
    <w:rsid w:val="641DF48A"/>
    <w:rsid w:val="64274A45"/>
    <w:rsid w:val="6492DE22"/>
    <w:rsid w:val="651FAB81"/>
    <w:rsid w:val="66516EFA"/>
    <w:rsid w:val="66850D96"/>
    <w:rsid w:val="673DBCE0"/>
    <w:rsid w:val="674EAC4F"/>
    <w:rsid w:val="6795FD05"/>
    <w:rsid w:val="67FAAE18"/>
    <w:rsid w:val="68C42FBA"/>
    <w:rsid w:val="68EA4AA8"/>
    <w:rsid w:val="698ACC55"/>
    <w:rsid w:val="6B63C9DF"/>
    <w:rsid w:val="6C5E147B"/>
    <w:rsid w:val="6D33E196"/>
    <w:rsid w:val="6D489A77"/>
    <w:rsid w:val="6D77A16F"/>
    <w:rsid w:val="6DA5DD35"/>
    <w:rsid w:val="6DACA0EB"/>
    <w:rsid w:val="6DD1381C"/>
    <w:rsid w:val="6F0FC38A"/>
    <w:rsid w:val="6F16F916"/>
    <w:rsid w:val="6F5D386A"/>
    <w:rsid w:val="6F84E83F"/>
    <w:rsid w:val="706C4465"/>
    <w:rsid w:val="719AF4A6"/>
    <w:rsid w:val="72DE4F1B"/>
    <w:rsid w:val="73026D9D"/>
    <w:rsid w:val="730FEDA8"/>
    <w:rsid w:val="735695E8"/>
    <w:rsid w:val="737CCC80"/>
    <w:rsid w:val="73D03755"/>
    <w:rsid w:val="7431EFC8"/>
    <w:rsid w:val="74471567"/>
    <w:rsid w:val="74A3D085"/>
    <w:rsid w:val="755DBE4C"/>
    <w:rsid w:val="77664F2F"/>
    <w:rsid w:val="779A3F79"/>
    <w:rsid w:val="782030C2"/>
    <w:rsid w:val="783AEFA6"/>
    <w:rsid w:val="788BDADB"/>
    <w:rsid w:val="78B5C3EC"/>
    <w:rsid w:val="78FB6D4B"/>
    <w:rsid w:val="7A5F33A1"/>
    <w:rsid w:val="7A6FBCE4"/>
    <w:rsid w:val="7A8857DB"/>
    <w:rsid w:val="7B0F4684"/>
    <w:rsid w:val="7B68E5B7"/>
    <w:rsid w:val="7C06C764"/>
    <w:rsid w:val="7C5C6B1F"/>
    <w:rsid w:val="7C6A27FE"/>
    <w:rsid w:val="7CB1C622"/>
    <w:rsid w:val="7D42D302"/>
    <w:rsid w:val="7D9C47C6"/>
    <w:rsid w:val="7DDBBC04"/>
    <w:rsid w:val="7DF3EA16"/>
    <w:rsid w:val="7ECF86BD"/>
    <w:rsid w:val="7EEFA227"/>
    <w:rsid w:val="7FC977D2"/>
    <w:rsid w:val="7FE0EF68"/>
    <w:rsid w:val="7FE5BECB"/>
    <w:rsid w:val="7FFC1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0F71327F"/>
  <w15:docId w15:val="{CDFC865A-41C3-43E0-ACC2-34B0131E1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Cs w:val="22"/>
        <w:lang w:val="cs-CZ" w:eastAsia="en-US" w:bidi="ar-SA"/>
      </w:rPr>
    </w:rPrDefault>
    <w:pPrDefault>
      <w:pPr>
        <w:spacing w:after="160" w:line="264" w:lineRule="auto"/>
        <w:jc w:val="lowKashida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kapitola1,Section Title 1,PAGE HEADING,Za A,kapitola,Muj nadpis,Nadpis1"/>
    <w:basedOn w:val="Normln"/>
    <w:next w:val="Normln"/>
    <w:link w:val="Nadpis1Char1"/>
    <w:qFormat/>
    <w:rsid w:val="00150CFA"/>
    <w:pPr>
      <w:keepNext/>
      <w:keepLines/>
      <w:numPr>
        <w:numId w:val="3"/>
      </w:numPr>
      <w:spacing w:before="240" w:after="240" w:line="240" w:lineRule="auto"/>
      <w:jc w:val="left"/>
      <w:outlineLvl w:val="0"/>
    </w:pPr>
    <w:rPr>
      <w:rFonts w:eastAsia="Times New Roman" w:cs="Arial"/>
      <w:b/>
      <w:smallCaps/>
      <w:color w:val="C00000"/>
      <w:sz w:val="28"/>
      <w:szCs w:val="28"/>
      <w:lang w:val="en-US" w:eastAsia="cs-CZ"/>
    </w:rPr>
  </w:style>
  <w:style w:type="paragraph" w:styleId="Nadpis2">
    <w:name w:val="heading 2"/>
    <w:aliases w:val="Podkapitola,kapitola2,Subsection Title 2,smaller still heading,Nadpis nižší úrovně,Nadpis,2,1,1.1. Nadpis 2"/>
    <w:basedOn w:val="Normln"/>
    <w:next w:val="Normln"/>
    <w:link w:val="Nadpis2Char1"/>
    <w:qFormat/>
    <w:rsid w:val="00317EAD"/>
    <w:pPr>
      <w:numPr>
        <w:ilvl w:val="1"/>
        <w:numId w:val="2"/>
      </w:numPr>
      <w:spacing w:before="180" w:after="120" w:line="240" w:lineRule="auto"/>
      <w:outlineLvl w:val="1"/>
    </w:pPr>
    <w:rPr>
      <w:rFonts w:eastAsia="Times New Roman" w:cs="Arial"/>
      <w:b/>
      <w:iCs/>
      <w:color w:val="002D62"/>
      <w:szCs w:val="28"/>
      <w:lang w:eastAsia="cs-CZ"/>
    </w:rPr>
  </w:style>
  <w:style w:type="paragraph" w:styleId="Nadpis3">
    <w:name w:val="heading 3"/>
    <w:aliases w:val="Clanek,kapitola3,Subsection Title 3,Subsection Title 3 + Links:  0 cm,Erste Zeile:  0 cm + Links:  ...,Titul1,Heading 3 Char Char"/>
    <w:basedOn w:val="Normln"/>
    <w:next w:val="Normln"/>
    <w:link w:val="Nadpis3Char"/>
    <w:qFormat/>
    <w:rsid w:val="00317EAD"/>
    <w:pPr>
      <w:numPr>
        <w:ilvl w:val="2"/>
        <w:numId w:val="2"/>
      </w:numPr>
      <w:tabs>
        <w:tab w:val="left" w:pos="851"/>
      </w:tabs>
      <w:spacing w:before="180" w:after="120" w:line="240" w:lineRule="auto"/>
      <w:outlineLvl w:val="2"/>
    </w:pPr>
    <w:rPr>
      <w:rFonts w:eastAsia="Times New Roman" w:cs="Arial"/>
      <w:b/>
      <w:szCs w:val="26"/>
      <w:lang w:eastAsia="cs-CZ"/>
    </w:rPr>
  </w:style>
  <w:style w:type="paragraph" w:styleId="Nadpis4">
    <w:name w:val="heading 4"/>
    <w:aliases w:val="Subsection Title 4,4"/>
    <w:basedOn w:val="Normln"/>
    <w:next w:val="Normln"/>
    <w:link w:val="Nadpis4Char"/>
    <w:qFormat/>
    <w:rsid w:val="00317EAD"/>
    <w:pPr>
      <w:keepNext/>
      <w:numPr>
        <w:ilvl w:val="3"/>
        <w:numId w:val="2"/>
      </w:numPr>
      <w:tabs>
        <w:tab w:val="clear" w:pos="0"/>
        <w:tab w:val="left" w:pos="851"/>
      </w:tabs>
      <w:spacing w:before="120" w:after="0" w:line="240" w:lineRule="auto"/>
      <w:ind w:left="851" w:hanging="851"/>
      <w:outlineLvl w:val="3"/>
    </w:pPr>
    <w:rPr>
      <w:rFonts w:eastAsia="Times New Roman" w:cs="Times New Roman"/>
      <w:bCs/>
      <w:szCs w:val="24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317EAD"/>
    <w:pPr>
      <w:numPr>
        <w:ilvl w:val="4"/>
        <w:numId w:val="2"/>
      </w:numPr>
      <w:spacing w:before="240" w:after="60" w:line="240" w:lineRule="auto"/>
      <w:outlineLvl w:val="4"/>
    </w:pPr>
    <w:rPr>
      <w:rFonts w:eastAsia="Times New Roman" w:cs="Times New Roman"/>
      <w:szCs w:val="26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317EAD"/>
    <w:pPr>
      <w:numPr>
        <w:ilvl w:val="5"/>
        <w:numId w:val="2"/>
      </w:numPr>
      <w:spacing w:before="240" w:after="60" w:line="240" w:lineRule="auto"/>
      <w:outlineLvl w:val="5"/>
    </w:pPr>
    <w:rPr>
      <w:rFonts w:eastAsia="Times New Roman" w:cs="Arial"/>
      <w:bCs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317EAD"/>
    <w:pPr>
      <w:numPr>
        <w:ilvl w:val="6"/>
        <w:numId w:val="2"/>
      </w:numPr>
      <w:spacing w:before="240" w:after="60" w:line="240" w:lineRule="auto"/>
      <w:outlineLvl w:val="6"/>
    </w:pPr>
    <w:rPr>
      <w:rFonts w:eastAsia="Times New Roman" w:cs="Arial"/>
      <w:bCs/>
      <w:szCs w:val="24"/>
      <w:lang w:eastAsia="cs-CZ"/>
    </w:rPr>
  </w:style>
  <w:style w:type="paragraph" w:styleId="Nadpis8">
    <w:name w:val="heading 8"/>
    <w:basedOn w:val="Normln"/>
    <w:next w:val="Normln"/>
    <w:link w:val="Nadpis8Char"/>
    <w:qFormat/>
    <w:rsid w:val="00317EAD"/>
    <w:pPr>
      <w:numPr>
        <w:ilvl w:val="7"/>
        <w:numId w:val="2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bCs/>
      <w:szCs w:val="24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317EAD"/>
    <w:pPr>
      <w:numPr>
        <w:ilvl w:val="8"/>
        <w:numId w:val="2"/>
      </w:numPr>
      <w:spacing w:before="240" w:after="60" w:line="240" w:lineRule="auto"/>
      <w:outlineLvl w:val="8"/>
    </w:pPr>
    <w:rPr>
      <w:rFonts w:eastAsia="Times New Roman" w:cs="Arial"/>
      <w:bCs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17E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17EAD"/>
  </w:style>
  <w:style w:type="paragraph" w:styleId="Zpat">
    <w:name w:val="footer"/>
    <w:basedOn w:val="Normln"/>
    <w:link w:val="ZpatChar"/>
    <w:uiPriority w:val="99"/>
    <w:unhideWhenUsed/>
    <w:rsid w:val="00317E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17EAD"/>
  </w:style>
  <w:style w:type="character" w:customStyle="1" w:styleId="Nadpis1Char">
    <w:name w:val="Nadpis 1 Char"/>
    <w:basedOn w:val="Standardnpsmoodstavce"/>
    <w:uiPriority w:val="9"/>
    <w:rsid w:val="00317E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uiPriority w:val="9"/>
    <w:semiHidden/>
    <w:rsid w:val="00317EA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3Char">
    <w:name w:val="Nadpis 3 Char"/>
    <w:aliases w:val="Clanek Char,kapitola3 Char,Subsection Title 3 Char,Subsection Title 3 + Links:  0 cm Char,Erste Zeile:  0 cm + Links:  ... Char,Titul1 Char,Heading 3 Char Char Char"/>
    <w:basedOn w:val="Standardnpsmoodstavce"/>
    <w:link w:val="Nadpis3"/>
    <w:rsid w:val="00317EAD"/>
    <w:rPr>
      <w:rFonts w:eastAsia="Times New Roman" w:cs="Arial"/>
      <w:b/>
      <w:szCs w:val="26"/>
      <w:lang w:eastAsia="cs-CZ"/>
    </w:rPr>
  </w:style>
  <w:style w:type="character" w:customStyle="1" w:styleId="Nadpis4Char">
    <w:name w:val="Nadpis 4 Char"/>
    <w:aliases w:val="Subsection Title 4 Char,4 Char"/>
    <w:basedOn w:val="Standardnpsmoodstavce"/>
    <w:link w:val="Nadpis4"/>
    <w:rsid w:val="00317EAD"/>
    <w:rPr>
      <w:rFonts w:eastAsia="Times New Roman" w:cs="Times New Roman"/>
      <w:bCs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317EAD"/>
    <w:rPr>
      <w:rFonts w:eastAsia="Times New Roman" w:cs="Times New Roman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rsid w:val="00317EAD"/>
    <w:rPr>
      <w:rFonts w:eastAsia="Times New Roman" w:cs="Arial"/>
      <w:bCs/>
      <w:lang w:eastAsia="cs-CZ"/>
    </w:rPr>
  </w:style>
  <w:style w:type="character" w:customStyle="1" w:styleId="Nadpis7Char">
    <w:name w:val="Nadpis 7 Char"/>
    <w:basedOn w:val="Standardnpsmoodstavce"/>
    <w:link w:val="Nadpis7"/>
    <w:rsid w:val="00317EAD"/>
    <w:rPr>
      <w:rFonts w:eastAsia="Times New Roman" w:cs="Arial"/>
      <w:bCs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317EAD"/>
    <w:rPr>
      <w:rFonts w:ascii="Times New Roman" w:eastAsia="Times New Roman" w:hAnsi="Times New Roman" w:cs="Times New Roman"/>
      <w:bCs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317EAD"/>
    <w:rPr>
      <w:rFonts w:eastAsia="Times New Roman" w:cs="Arial"/>
      <w:bCs/>
      <w:lang w:eastAsia="cs-CZ"/>
    </w:rPr>
  </w:style>
  <w:style w:type="character" w:customStyle="1" w:styleId="Nadpis1Char1">
    <w:name w:val="Nadpis 1 Char1"/>
    <w:aliases w:val="kapitola1 Char,Section Title 1 Char,PAGE HEADING Char,Za A Char,kapitola Char,Muj nadpis Char,Nadpis1 Char"/>
    <w:basedOn w:val="Standardnpsmoodstavce"/>
    <w:link w:val="Nadpis1"/>
    <w:rsid w:val="00150CFA"/>
    <w:rPr>
      <w:rFonts w:eastAsia="Times New Roman" w:cs="Arial"/>
      <w:b/>
      <w:smallCaps/>
      <w:color w:val="C00000"/>
      <w:sz w:val="28"/>
      <w:szCs w:val="28"/>
      <w:lang w:val="en-US" w:eastAsia="cs-CZ"/>
    </w:rPr>
  </w:style>
  <w:style w:type="character" w:customStyle="1" w:styleId="Nadpis2Char1">
    <w:name w:val="Nadpis 2 Char1"/>
    <w:aliases w:val="Podkapitola Char,kapitola2 Char,Subsection Title 2 Char,smaller still heading Char,Nadpis nižší úrovně Char,Nadpis Char,2 Char,1 Char,1.1. Nadpis 2 Char"/>
    <w:basedOn w:val="Standardnpsmoodstavce"/>
    <w:link w:val="Nadpis2"/>
    <w:rsid w:val="00317EAD"/>
    <w:rPr>
      <w:rFonts w:eastAsia="Times New Roman" w:cs="Arial"/>
      <w:b/>
      <w:iCs/>
      <w:color w:val="002D62"/>
      <w:szCs w:val="28"/>
      <w:lang w:eastAsia="cs-CZ"/>
    </w:rPr>
  </w:style>
  <w:style w:type="paragraph" w:customStyle="1" w:styleId="TCBNadpis1">
    <w:name w:val="TCB_Nadpis1"/>
    <w:basedOn w:val="Nadpis1"/>
    <w:link w:val="TCBNadpis1Char"/>
    <w:qFormat/>
    <w:rsid w:val="00734807"/>
    <w:rPr>
      <w:caps/>
      <w:smallCaps w:val="0"/>
      <w:color w:val="70AD47" w:themeColor="accent6"/>
      <w:sz w:val="24"/>
      <w:szCs w:val="24"/>
      <w:lang w:val="pl-PL"/>
    </w:rPr>
  </w:style>
  <w:style w:type="paragraph" w:customStyle="1" w:styleId="TCBNadpis2">
    <w:name w:val="TCB_Nadpis_2"/>
    <w:basedOn w:val="Nadpis2"/>
    <w:link w:val="TCBNadpis2Char"/>
    <w:qFormat/>
    <w:rsid w:val="00682B20"/>
    <w:pPr>
      <w:keepNext/>
      <w:keepLines/>
      <w:numPr>
        <w:numId w:val="3"/>
      </w:numPr>
      <w:spacing w:before="240"/>
    </w:pPr>
    <w:rPr>
      <w:color w:val="auto"/>
      <w:sz w:val="24"/>
    </w:rPr>
  </w:style>
  <w:style w:type="character" w:customStyle="1" w:styleId="TCBNadpis1Char">
    <w:name w:val="TCB_Nadpis1 Char"/>
    <w:basedOn w:val="Nadpis1Char1"/>
    <w:link w:val="TCBNadpis1"/>
    <w:rsid w:val="00734807"/>
    <w:rPr>
      <w:rFonts w:eastAsia="Times New Roman" w:cs="Arial"/>
      <w:b/>
      <w:caps/>
      <w:smallCaps w:val="0"/>
      <w:color w:val="70AD47" w:themeColor="accent6"/>
      <w:sz w:val="24"/>
      <w:szCs w:val="24"/>
      <w:lang w:val="pl-PL" w:eastAsia="cs-CZ"/>
    </w:rPr>
  </w:style>
  <w:style w:type="paragraph" w:customStyle="1" w:styleId="TCBNadpis3">
    <w:name w:val="TCB_Nadpis_3"/>
    <w:basedOn w:val="Nadpis3"/>
    <w:link w:val="TCBNadpis3Char"/>
    <w:qFormat/>
    <w:rsid w:val="009938D3"/>
    <w:pPr>
      <w:keepNext/>
      <w:keepLines/>
      <w:numPr>
        <w:numId w:val="3"/>
      </w:numPr>
      <w:tabs>
        <w:tab w:val="clear" w:pos="851"/>
      </w:tabs>
      <w:spacing w:before="240" w:after="80"/>
      <w:jc w:val="left"/>
    </w:pPr>
    <w:rPr>
      <w:sz w:val="22"/>
      <w:szCs w:val="20"/>
    </w:rPr>
  </w:style>
  <w:style w:type="character" w:customStyle="1" w:styleId="TCBNadpis2Char">
    <w:name w:val="TCB_Nadpis_2 Char"/>
    <w:basedOn w:val="Nadpis2Char1"/>
    <w:link w:val="TCBNadpis2"/>
    <w:rsid w:val="00682B20"/>
    <w:rPr>
      <w:rFonts w:eastAsia="Times New Roman" w:cs="Arial"/>
      <w:b/>
      <w:iCs/>
      <w:color w:val="002D62"/>
      <w:sz w:val="24"/>
      <w:szCs w:val="28"/>
      <w:lang w:eastAsia="cs-CZ"/>
    </w:rPr>
  </w:style>
  <w:style w:type="paragraph" w:customStyle="1" w:styleId="TCBNadpis4">
    <w:name w:val="TCB_Nadpis_4"/>
    <w:basedOn w:val="Nadpis3"/>
    <w:link w:val="TCBNadpis4Char"/>
    <w:qFormat/>
    <w:rsid w:val="009938D3"/>
    <w:pPr>
      <w:keepNext/>
      <w:keepLines/>
      <w:numPr>
        <w:ilvl w:val="3"/>
        <w:numId w:val="3"/>
      </w:numPr>
      <w:tabs>
        <w:tab w:val="clear" w:pos="851"/>
      </w:tabs>
      <w:spacing w:before="120" w:after="80"/>
      <w:jc w:val="left"/>
    </w:pPr>
    <w:rPr>
      <w:szCs w:val="20"/>
    </w:rPr>
  </w:style>
  <w:style w:type="character" w:customStyle="1" w:styleId="TCBNadpis3Char">
    <w:name w:val="TCB_Nadpis_3 Char"/>
    <w:basedOn w:val="Nadpis3Char"/>
    <w:link w:val="TCBNadpis3"/>
    <w:rsid w:val="009938D3"/>
    <w:rPr>
      <w:rFonts w:eastAsia="Times New Roman" w:cs="Arial"/>
      <w:b/>
      <w:sz w:val="22"/>
      <w:szCs w:val="20"/>
      <w:lang w:eastAsia="cs-CZ"/>
    </w:rPr>
  </w:style>
  <w:style w:type="paragraph" w:customStyle="1" w:styleId="TCBNormalni">
    <w:name w:val="TCB_Normalni"/>
    <w:basedOn w:val="Normln"/>
    <w:link w:val="TCBNormalniChar"/>
    <w:qFormat/>
    <w:rsid w:val="005B7ABB"/>
    <w:pPr>
      <w:spacing w:after="80"/>
    </w:pPr>
    <w:rPr>
      <w:rFonts w:asciiTheme="minorBidi" w:hAnsiTheme="minorBidi"/>
      <w:szCs w:val="20"/>
    </w:rPr>
  </w:style>
  <w:style w:type="character" w:customStyle="1" w:styleId="TCBNadpis4Char">
    <w:name w:val="TCB_Nadpis_4 Char"/>
    <w:basedOn w:val="Nadpis3Char"/>
    <w:link w:val="TCBNadpis4"/>
    <w:rsid w:val="009938D3"/>
    <w:rPr>
      <w:rFonts w:eastAsia="Times New Roman" w:cs="Arial"/>
      <w:b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516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CBNormalniChar">
    <w:name w:val="TCB_Normalni Char"/>
    <w:basedOn w:val="Standardnpsmoodstavce"/>
    <w:link w:val="TCBNormalni"/>
    <w:rsid w:val="005B7ABB"/>
    <w:rPr>
      <w:rFonts w:asciiTheme="minorBidi" w:hAnsiTheme="minorBidi"/>
      <w:sz w:val="20"/>
      <w:szCs w:val="20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1667"/>
    <w:rPr>
      <w:rFonts w:ascii="Segoe UI" w:hAnsi="Segoe UI" w:cs="Segoe UI"/>
      <w:sz w:val="18"/>
      <w:szCs w:val="18"/>
    </w:rPr>
  </w:style>
  <w:style w:type="paragraph" w:styleId="Nadpisobsahu">
    <w:name w:val="TOC Heading"/>
    <w:basedOn w:val="Nadpis1"/>
    <w:next w:val="Normln"/>
    <w:uiPriority w:val="39"/>
    <w:unhideWhenUsed/>
    <w:qFormat/>
    <w:rsid w:val="00682B20"/>
    <w:pPr>
      <w:numPr>
        <w:numId w:val="0"/>
      </w:numPr>
      <w:spacing w:after="0" w:line="259" w:lineRule="auto"/>
      <w:outlineLvl w:val="9"/>
    </w:pPr>
    <w:rPr>
      <w:rFonts w:asciiTheme="majorHAnsi" w:eastAsiaTheme="majorEastAsia" w:hAnsiTheme="majorHAnsi" w:cstheme="majorBidi"/>
      <w:b w:val="0"/>
      <w:smallCaps w:val="0"/>
      <w:color w:val="2F5496" w:themeColor="accent1" w:themeShade="BF"/>
      <w:sz w:val="32"/>
      <w:szCs w:val="32"/>
      <w:lang w:val="cs-CZ"/>
    </w:rPr>
  </w:style>
  <w:style w:type="paragraph" w:styleId="Obsah1">
    <w:name w:val="toc 1"/>
    <w:basedOn w:val="Normln"/>
    <w:next w:val="Normln"/>
    <w:autoRedefine/>
    <w:uiPriority w:val="39"/>
    <w:unhideWhenUsed/>
    <w:rsid w:val="00E61D70"/>
    <w:pPr>
      <w:tabs>
        <w:tab w:val="right" w:leader="dot" w:pos="9062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682B20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682B20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rsid w:val="00682B20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9C4151"/>
    <w:pPr>
      <w:spacing w:line="256" w:lineRule="auto"/>
      <w:ind w:left="720"/>
      <w:contextualSpacing/>
      <w:jc w:val="left"/>
    </w:pPr>
    <w:rPr>
      <w:rFonts w:eastAsiaTheme="minorEastAsia"/>
      <w:lang w:eastAsia="zh-TW"/>
    </w:rPr>
  </w:style>
  <w:style w:type="character" w:styleId="Odkaznakoment">
    <w:name w:val="annotation reference"/>
    <w:basedOn w:val="Standardnpsmoodstavce"/>
    <w:uiPriority w:val="99"/>
    <w:semiHidden/>
    <w:unhideWhenUsed/>
    <w:rsid w:val="006D43A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D43A6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D43A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D43A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D43A6"/>
    <w:rPr>
      <w:b/>
      <w:bCs/>
      <w:sz w:val="20"/>
      <w:szCs w:val="20"/>
    </w:rPr>
  </w:style>
  <w:style w:type="paragraph" w:customStyle="1" w:styleId="Tabulka-zhlav">
    <w:name w:val="Tabulka - záhlaví"/>
    <w:basedOn w:val="Normln"/>
    <w:rsid w:val="00394133"/>
    <w:pPr>
      <w:spacing w:after="0" w:line="240" w:lineRule="auto"/>
      <w:jc w:val="both"/>
    </w:pPr>
    <w:rPr>
      <w:rFonts w:eastAsia="Times New Roman" w:cs="Times New Roman"/>
      <w:b/>
      <w:sz w:val="18"/>
      <w:szCs w:val="24"/>
      <w:lang w:eastAsia="cs-CZ"/>
    </w:rPr>
  </w:style>
  <w:style w:type="paragraph" w:customStyle="1" w:styleId="Tabulka-obsah">
    <w:name w:val="Tabulka - obsah"/>
    <w:basedOn w:val="Normln"/>
    <w:rsid w:val="00394133"/>
    <w:pPr>
      <w:spacing w:after="0" w:line="240" w:lineRule="auto"/>
      <w:jc w:val="both"/>
    </w:pPr>
    <w:rPr>
      <w:rFonts w:eastAsia="Times New Roman" w:cs="Times New Roman"/>
      <w:sz w:val="18"/>
      <w:szCs w:val="24"/>
      <w:lang w:eastAsia="cs-CZ"/>
    </w:rPr>
  </w:style>
  <w:style w:type="character" w:customStyle="1" w:styleId="tlid-translation">
    <w:name w:val="tlid-translation"/>
    <w:basedOn w:val="Standardnpsmoodstavce"/>
    <w:rsid w:val="00394133"/>
  </w:style>
  <w:style w:type="paragraph" w:customStyle="1" w:styleId="Odrka">
    <w:name w:val="Odrážka"/>
    <w:basedOn w:val="Normln"/>
    <w:qFormat/>
    <w:rsid w:val="00340B03"/>
    <w:pPr>
      <w:numPr>
        <w:numId w:val="4"/>
      </w:numPr>
      <w:spacing w:after="120" w:line="240" w:lineRule="auto"/>
      <w:jc w:val="left"/>
    </w:pPr>
    <w:rPr>
      <w:rFonts w:eastAsia="Times New Roman" w:cs="Times New Roman"/>
      <w:kern w:val="28"/>
      <w:szCs w:val="20"/>
      <w:lang w:eastAsia="cs-CZ"/>
    </w:rPr>
  </w:style>
  <w:style w:type="paragraph" w:customStyle="1" w:styleId="Odstavec">
    <w:name w:val="Odstavec"/>
    <w:basedOn w:val="Normln"/>
    <w:rsid w:val="00340B03"/>
    <w:pPr>
      <w:spacing w:before="120" w:after="120" w:line="240" w:lineRule="auto"/>
      <w:jc w:val="left"/>
    </w:pPr>
    <w:rPr>
      <w:rFonts w:eastAsia="Times New Roman" w:cs="Times New Roman"/>
      <w:kern w:val="28"/>
      <w:szCs w:val="20"/>
      <w:lang w:eastAsia="cs-CZ"/>
    </w:rPr>
  </w:style>
  <w:style w:type="paragraph" w:customStyle="1" w:styleId="StylZarovnatdobloku">
    <w:name w:val="Styl Zarovnat do bloku"/>
    <w:basedOn w:val="Normln"/>
    <w:rsid w:val="00340B03"/>
    <w:pPr>
      <w:spacing w:after="120" w:line="240" w:lineRule="auto"/>
      <w:jc w:val="left"/>
    </w:pPr>
    <w:rPr>
      <w:rFonts w:eastAsia="Times New Roman" w:cs="Times New Roman"/>
      <w:kern w:val="28"/>
      <w:szCs w:val="20"/>
      <w:lang w:eastAsia="cs-CZ"/>
    </w:rPr>
  </w:style>
  <w:style w:type="paragraph" w:styleId="Titulek">
    <w:name w:val="caption"/>
    <w:basedOn w:val="Normln"/>
    <w:next w:val="Normln"/>
    <w:qFormat/>
    <w:rsid w:val="00340B03"/>
    <w:pPr>
      <w:spacing w:before="60" w:after="120" w:line="240" w:lineRule="auto"/>
      <w:ind w:left="1151"/>
      <w:jc w:val="left"/>
    </w:pPr>
    <w:rPr>
      <w:rFonts w:eastAsia="Times New Roman" w:cs="Times New Roman"/>
      <w:b/>
      <w:bCs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340B03"/>
    <w:pPr>
      <w:spacing w:before="60" w:after="60" w:line="240" w:lineRule="auto"/>
      <w:ind w:left="1151"/>
      <w:jc w:val="both"/>
    </w:pPr>
    <w:rPr>
      <w:rFonts w:eastAsia="Times New Roman" w:cs="Times New Roman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40B03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Tab">
    <w:name w:val="Tab"/>
    <w:basedOn w:val="Titulek"/>
    <w:rsid w:val="00340B03"/>
    <w:pPr>
      <w:jc w:val="center"/>
    </w:pPr>
  </w:style>
  <w:style w:type="character" w:styleId="Znakapoznpodarou">
    <w:name w:val="footnote reference"/>
    <w:semiHidden/>
    <w:rsid w:val="00340B03"/>
    <w:rPr>
      <w:vertAlign w:val="superscript"/>
    </w:rPr>
  </w:style>
  <w:style w:type="paragraph" w:customStyle="1" w:styleId="Blok">
    <w:name w:val="Blok"/>
    <w:basedOn w:val="Normln"/>
    <w:rsid w:val="00B85C71"/>
    <w:pPr>
      <w:spacing w:before="60" w:after="60" w:line="240" w:lineRule="auto"/>
      <w:ind w:left="1151"/>
      <w:jc w:val="both"/>
    </w:pPr>
    <w:rPr>
      <w:rFonts w:eastAsia="Times New Roman" w:cs="Times New Roman"/>
      <w:szCs w:val="20"/>
      <w:lang w:eastAsia="cs-CZ"/>
    </w:rPr>
  </w:style>
  <w:style w:type="paragraph" w:customStyle="1" w:styleId="Odrky">
    <w:name w:val="Odrážky"/>
    <w:basedOn w:val="Normln"/>
    <w:rsid w:val="006B43EA"/>
    <w:pPr>
      <w:numPr>
        <w:numId w:val="9"/>
      </w:numPr>
      <w:tabs>
        <w:tab w:val="clear" w:pos="360"/>
        <w:tab w:val="left" w:pos="1151"/>
      </w:tabs>
      <w:spacing w:after="0" w:line="240" w:lineRule="auto"/>
      <w:ind w:left="1435" w:hanging="284"/>
      <w:jc w:val="both"/>
    </w:pPr>
    <w:rPr>
      <w:rFonts w:eastAsia="Times New Roman" w:cs="Times New Roman"/>
      <w:szCs w:val="20"/>
      <w:lang w:eastAsia="cs-CZ"/>
    </w:rPr>
  </w:style>
  <w:style w:type="paragraph" w:customStyle="1" w:styleId="Odrkyodsaz">
    <w:name w:val="Odrážky_odsaz"/>
    <w:basedOn w:val="Odrky"/>
    <w:rsid w:val="006B43EA"/>
    <w:pPr>
      <w:numPr>
        <w:ilvl w:val="1"/>
      </w:numPr>
      <w:tabs>
        <w:tab w:val="clear" w:pos="1080"/>
        <w:tab w:val="left" w:pos="1701"/>
      </w:tabs>
      <w:ind w:left="2058" w:hanging="357"/>
    </w:pPr>
  </w:style>
  <w:style w:type="character" w:styleId="Siln">
    <w:name w:val="Strong"/>
    <w:basedOn w:val="Standardnpsmoodstavce"/>
    <w:uiPriority w:val="22"/>
    <w:qFormat/>
    <w:rsid w:val="00141E64"/>
    <w:rPr>
      <w:b/>
      <w:bCs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141E64"/>
    <w:pPr>
      <w:spacing w:before="120" w:after="120" w:line="360" w:lineRule="auto"/>
      <w:jc w:val="both"/>
    </w:pPr>
    <w:rPr>
      <w:rFonts w:eastAsia="Times New Roman" w:cs="Times New Roman"/>
      <w:szCs w:val="20"/>
      <w:lang w:val="en-US" w:eastAsia="tr-TR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41E64"/>
    <w:rPr>
      <w:rFonts w:ascii="Arial" w:eastAsia="Times New Roman" w:hAnsi="Arial" w:cs="Times New Roman"/>
      <w:szCs w:val="20"/>
      <w:lang w:val="en-US" w:eastAsia="tr-TR"/>
    </w:rPr>
  </w:style>
  <w:style w:type="paragraph" w:styleId="Podnadpis">
    <w:name w:val="Subtitle"/>
    <w:basedOn w:val="Normln"/>
    <w:next w:val="Normln"/>
    <w:link w:val="PodnadpisChar"/>
    <w:rsid w:val="00141E64"/>
    <w:pPr>
      <w:keepNext/>
      <w:spacing w:before="120" w:after="120" w:line="240" w:lineRule="auto"/>
      <w:jc w:val="left"/>
    </w:pPr>
    <w:rPr>
      <w:rFonts w:eastAsia="Times New Roman" w:cs="Times New Roman"/>
      <w:b/>
      <w:kern w:val="28"/>
      <w:sz w:val="24"/>
      <w:szCs w:val="20"/>
      <w:lang w:eastAsia="cs-CZ"/>
    </w:rPr>
  </w:style>
  <w:style w:type="character" w:customStyle="1" w:styleId="PodnadpisChar">
    <w:name w:val="Podnadpis Char"/>
    <w:basedOn w:val="Standardnpsmoodstavce"/>
    <w:link w:val="Podnadpis"/>
    <w:rsid w:val="00141E64"/>
    <w:rPr>
      <w:rFonts w:ascii="Arial" w:eastAsia="Times New Roman" w:hAnsi="Arial" w:cs="Times New Roman"/>
      <w:b/>
      <w:kern w:val="28"/>
      <w:sz w:val="24"/>
      <w:szCs w:val="20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BD38DC"/>
    <w:rPr>
      <w:i/>
      <w:iCs/>
    </w:rPr>
  </w:style>
  <w:style w:type="table" w:styleId="Mkatabulky">
    <w:name w:val="Table Grid"/>
    <w:basedOn w:val="Normlntabulka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ze">
    <w:name w:val="Revision"/>
    <w:hidden/>
    <w:uiPriority w:val="99"/>
    <w:semiHidden/>
    <w:rsid w:val="00584D09"/>
    <w:pPr>
      <w:spacing w:after="0" w:line="240" w:lineRule="auto"/>
      <w:jc w:val="left"/>
    </w:pPr>
  </w:style>
  <w:style w:type="table" w:styleId="Svtltabulkasmkou1">
    <w:name w:val="Grid Table 1 Light"/>
    <w:basedOn w:val="Normlntabulka"/>
    <w:uiPriority w:val="46"/>
    <w:rsid w:val="00A000E1"/>
    <w:pPr>
      <w:spacing w:after="0" w:line="240" w:lineRule="auto"/>
    </w:pPr>
    <w:rPr>
      <w:rFonts w:asciiTheme="minorHAnsi" w:hAnsiTheme="minorHAnsi"/>
      <w:sz w:val="22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Zmnka">
    <w:name w:val="Mention"/>
    <w:basedOn w:val="Standardnpsmoodstavce"/>
    <w:uiPriority w:val="99"/>
    <w:unhideWhenUsed/>
    <w:rsid w:val="00674CD5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9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9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0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21</Pages>
  <Words>6678</Words>
  <Characters>39401</Characters>
  <Application>Microsoft Office Word</Application>
  <DocSecurity>0</DocSecurity>
  <Lines>328</Lines>
  <Paragraphs>91</Paragraphs>
  <ScaleCrop>false</ScaleCrop>
  <Company/>
  <LinksUpToDate>false</LinksUpToDate>
  <CharactersWithSpaces>45988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Urbánek, Tomáš</dc:creator>
  <cp:keywords/>
  <dc:description/>
  <cp:lastModifiedBy>Vladimír Chittussi</cp:lastModifiedBy>
  <cp:revision>87</cp:revision>
  <dcterms:created xsi:type="dcterms:W3CDTF">2023-03-12T09:05:00Z</dcterms:created>
  <dcterms:modified xsi:type="dcterms:W3CDTF">2023-12-12T09:48:00Z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1c9b508-7c6e-42bd-bedf-808292653d6c_Enabled">
    <vt:lpwstr>true</vt:lpwstr>
  </property>
  <property fmtid="{D5CDD505-2E9C-101B-9397-08002B2CF9AE}" pid="3" name="MSIP_Label_b1c9b508-7c6e-42bd-bedf-808292653d6c_SetDate">
    <vt:lpwstr>2023-02-09T06:35:29Z</vt:lpwstr>
  </property>
  <property fmtid="{D5CDD505-2E9C-101B-9397-08002B2CF9AE}" pid="4" name="MSIP_Label_b1c9b508-7c6e-42bd-bedf-808292653d6c_Method">
    <vt:lpwstr>Standard</vt:lpwstr>
  </property>
  <property fmtid="{D5CDD505-2E9C-101B-9397-08002B2CF9AE}" pid="5" name="MSIP_Label_b1c9b508-7c6e-42bd-bedf-808292653d6c_Name">
    <vt:lpwstr>b1c9b508-7c6e-42bd-bedf-808292653d6c</vt:lpwstr>
  </property>
  <property fmtid="{D5CDD505-2E9C-101B-9397-08002B2CF9AE}" pid="6" name="MSIP_Label_b1c9b508-7c6e-42bd-bedf-808292653d6c_SiteId">
    <vt:lpwstr>2882be50-2012-4d88-ac86-544124e120c8</vt:lpwstr>
  </property>
  <property fmtid="{D5CDD505-2E9C-101B-9397-08002B2CF9AE}" pid="7" name="MSIP_Label_b1c9b508-7c6e-42bd-bedf-808292653d6c_ActionId">
    <vt:lpwstr>31158258-9dc1-4b42-8872-f8fb8a4b6d2e</vt:lpwstr>
  </property>
  <property fmtid="{D5CDD505-2E9C-101B-9397-08002B2CF9AE}" pid="8" name="MSIP_Label_b1c9b508-7c6e-42bd-bedf-808292653d6c_ContentBits">
    <vt:lpwstr>3</vt:lpwstr>
  </property>
</Properties>
</file>