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35CF" w14:textId="22A95250" w:rsidR="00232D8C" w:rsidRPr="00CA63B9" w:rsidRDefault="008E7251" w:rsidP="008E7251">
      <w:pPr>
        <w:pStyle w:val="Odstavec1"/>
        <w:keepNext w:val="0"/>
        <w:tabs>
          <w:tab w:val="num" w:pos="1416"/>
        </w:tabs>
        <w:spacing w:before="0" w:after="0"/>
        <w:ind w:left="0" w:firstLine="0"/>
        <w:jc w:val="left"/>
        <w:rPr>
          <w:rFonts w:ascii="Times New Roman" w:hAnsi="Times New Roman"/>
          <w:b/>
          <w:sz w:val="22"/>
          <w:szCs w:val="22"/>
        </w:rPr>
      </w:pPr>
      <w:r w:rsidRPr="00CA63B9">
        <w:rPr>
          <w:rFonts w:ascii="Times New Roman" w:hAnsi="Times New Roman"/>
          <w:b/>
          <w:sz w:val="22"/>
          <w:szCs w:val="22"/>
        </w:rPr>
        <w:t xml:space="preserve">Příloha č. </w:t>
      </w:r>
      <w:r w:rsidR="00B06036" w:rsidRPr="00CA63B9">
        <w:rPr>
          <w:rFonts w:ascii="Times New Roman" w:hAnsi="Times New Roman"/>
          <w:b/>
          <w:sz w:val="22"/>
          <w:szCs w:val="22"/>
        </w:rPr>
        <w:t>4</w:t>
      </w:r>
      <w:r w:rsidRPr="00CA63B9">
        <w:rPr>
          <w:rFonts w:ascii="Times New Roman" w:hAnsi="Times New Roman"/>
          <w:b/>
          <w:sz w:val="22"/>
          <w:szCs w:val="22"/>
        </w:rPr>
        <w:t xml:space="preserve"> </w:t>
      </w:r>
      <w:r w:rsidRPr="00CA63B9">
        <w:rPr>
          <w:rStyle w:val="Siln"/>
          <w:rFonts w:ascii="Times New Roman" w:hAnsi="Times New Roman"/>
          <w:sz w:val="22"/>
          <w:szCs w:val="22"/>
        </w:rPr>
        <w:t xml:space="preserve">Zadávací dokumentace: </w:t>
      </w:r>
      <w:r w:rsidR="00B06036" w:rsidRPr="00CA63B9">
        <w:rPr>
          <w:rFonts w:ascii="Times New Roman" w:hAnsi="Times New Roman"/>
          <w:b/>
          <w:sz w:val="22"/>
          <w:szCs w:val="22"/>
        </w:rPr>
        <w:t>Technická specifikace</w:t>
      </w:r>
    </w:p>
    <w:p w14:paraId="1E2424E9" w14:textId="77777777" w:rsidR="007F7231" w:rsidRPr="00CA63B9" w:rsidRDefault="007F7231" w:rsidP="008E7251">
      <w:pPr>
        <w:pStyle w:val="Odstavec1"/>
        <w:keepNext w:val="0"/>
        <w:tabs>
          <w:tab w:val="num" w:pos="1416"/>
        </w:tabs>
        <w:spacing w:before="0" w:after="0"/>
        <w:ind w:left="0" w:firstLine="0"/>
        <w:jc w:val="left"/>
        <w:rPr>
          <w:rFonts w:ascii="Times New Roman" w:hAnsi="Times New Roman"/>
          <w:b/>
          <w:sz w:val="22"/>
          <w:szCs w:val="22"/>
        </w:rPr>
      </w:pPr>
    </w:p>
    <w:p w14:paraId="1EA1DA38" w14:textId="0919AC8E" w:rsidR="00B06036" w:rsidRPr="00CA63B9" w:rsidRDefault="007F7231" w:rsidP="00607C2B">
      <w:pPr>
        <w:pStyle w:val="Odstavec1"/>
        <w:keepNext w:val="0"/>
        <w:tabs>
          <w:tab w:val="num" w:pos="1416"/>
        </w:tabs>
        <w:spacing w:before="0" w:after="0"/>
        <w:ind w:left="1416" w:hanging="1416"/>
        <w:jc w:val="left"/>
        <w:rPr>
          <w:rFonts w:ascii="Times New Roman" w:hAnsi="Times New Roman"/>
          <w:b/>
          <w:sz w:val="22"/>
          <w:szCs w:val="22"/>
        </w:rPr>
      </w:pPr>
      <w:r w:rsidRPr="00CA63B9">
        <w:rPr>
          <w:rFonts w:ascii="Times New Roman" w:hAnsi="Times New Roman"/>
          <w:bCs/>
          <w:sz w:val="22"/>
          <w:szCs w:val="22"/>
        </w:rPr>
        <w:t>k zakázce:</w:t>
      </w:r>
      <w:r w:rsidRPr="00CA63B9">
        <w:rPr>
          <w:rFonts w:ascii="Times New Roman" w:hAnsi="Times New Roman"/>
          <w:b/>
          <w:sz w:val="22"/>
          <w:szCs w:val="22"/>
        </w:rPr>
        <w:t xml:space="preserve"> </w:t>
      </w:r>
      <w:r w:rsidRPr="00CA63B9">
        <w:rPr>
          <w:rFonts w:ascii="Times New Roman" w:hAnsi="Times New Roman"/>
          <w:b/>
          <w:sz w:val="22"/>
          <w:szCs w:val="22"/>
        </w:rPr>
        <w:tab/>
      </w:r>
      <w:r w:rsidR="00CA63B9" w:rsidRPr="00CA63B9">
        <w:rPr>
          <w:rFonts w:ascii="Times New Roman" w:hAnsi="Times New Roman"/>
          <w:b/>
          <w:sz w:val="22"/>
          <w:szCs w:val="22"/>
        </w:rPr>
        <w:t>Výběrové řízení na rozšíření systému ERP</w:t>
      </w:r>
    </w:p>
    <w:p w14:paraId="0D1E882F" w14:textId="675B2460" w:rsidR="00607C2B" w:rsidRDefault="00607C2B" w:rsidP="00607C2B">
      <w:pPr>
        <w:pStyle w:val="Odstavec1"/>
        <w:keepNext w:val="0"/>
        <w:spacing w:before="0" w:after="0"/>
        <w:jc w:val="left"/>
        <w:rPr>
          <w:rFonts w:ascii="Times New Roman" w:hAnsi="Times New Roman"/>
          <w:b/>
          <w:sz w:val="22"/>
          <w:szCs w:val="22"/>
        </w:rPr>
      </w:pPr>
    </w:p>
    <w:p w14:paraId="713DDCFC" w14:textId="300DF2F6" w:rsidR="00AF456D" w:rsidRPr="00A631E2" w:rsidRDefault="00AF456D" w:rsidP="0000361D">
      <w:pPr>
        <w:pStyle w:val="Odstavec1"/>
        <w:keepNext w:val="0"/>
        <w:spacing w:before="0" w:after="0" w:line="276" w:lineRule="auto"/>
        <w:jc w:val="left"/>
        <w:rPr>
          <w:rFonts w:ascii="Times New Roman" w:hAnsi="Times New Roman"/>
          <w:bCs/>
        </w:rPr>
      </w:pPr>
      <w:r w:rsidRPr="00A631E2">
        <w:rPr>
          <w:rFonts w:ascii="Times New Roman" w:hAnsi="Times New Roman"/>
          <w:bCs/>
        </w:rPr>
        <w:t xml:space="preserve">Popis </w:t>
      </w:r>
      <w:r w:rsidR="000A37A6">
        <w:rPr>
          <w:rFonts w:ascii="Times New Roman" w:hAnsi="Times New Roman"/>
          <w:bCs/>
        </w:rPr>
        <w:t xml:space="preserve">požadovaného </w:t>
      </w:r>
      <w:r w:rsidRPr="00A631E2">
        <w:rPr>
          <w:rFonts w:ascii="Times New Roman" w:hAnsi="Times New Roman"/>
          <w:bCs/>
        </w:rPr>
        <w:t>řešení:</w:t>
      </w:r>
    </w:p>
    <w:p w14:paraId="71F91A97" w14:textId="7A887084" w:rsidR="00AF456D" w:rsidRPr="00A631E2" w:rsidRDefault="00AF456D" w:rsidP="0000361D">
      <w:pPr>
        <w:pStyle w:val="Odstavec1"/>
        <w:keepNext w:val="0"/>
        <w:numPr>
          <w:ilvl w:val="0"/>
          <w:numId w:val="6"/>
        </w:numPr>
        <w:spacing w:before="0" w:after="0" w:line="276" w:lineRule="auto"/>
        <w:jc w:val="left"/>
        <w:rPr>
          <w:rFonts w:ascii="Times New Roman" w:hAnsi="Times New Roman"/>
          <w:bCs/>
        </w:rPr>
      </w:pPr>
      <w:r w:rsidRPr="00A631E2">
        <w:rPr>
          <w:rFonts w:ascii="Times New Roman" w:hAnsi="Times New Roman"/>
          <w:bCs/>
        </w:rPr>
        <w:t>Návodky, Výrobková mapa</w:t>
      </w:r>
    </w:p>
    <w:p w14:paraId="623A596C" w14:textId="42398A5A" w:rsidR="00AF456D" w:rsidRPr="00A631E2" w:rsidRDefault="0000361D" w:rsidP="0000361D">
      <w:pPr>
        <w:pStyle w:val="Odstavec1"/>
        <w:keepNext w:val="0"/>
        <w:numPr>
          <w:ilvl w:val="0"/>
          <w:numId w:val="6"/>
        </w:numPr>
        <w:spacing w:before="0" w:after="0" w:line="276" w:lineRule="auto"/>
        <w:jc w:val="left"/>
        <w:rPr>
          <w:rFonts w:ascii="Times New Roman" w:hAnsi="Times New Roman"/>
          <w:bCs/>
        </w:rPr>
      </w:pPr>
      <w:r w:rsidRPr="00A631E2">
        <w:rPr>
          <w:rFonts w:ascii="Times New Roman" w:hAnsi="Times New Roman"/>
          <w:bCs/>
        </w:rPr>
        <w:t>Automatizace – Elektronická</w:t>
      </w:r>
      <w:r w:rsidR="0029396C" w:rsidRPr="00A631E2">
        <w:rPr>
          <w:rFonts w:ascii="Times New Roman" w:hAnsi="Times New Roman"/>
          <w:bCs/>
        </w:rPr>
        <w:t xml:space="preserve"> výměna dat </w:t>
      </w:r>
      <w:r w:rsidR="0029396C" w:rsidRPr="00A631E2">
        <w:rPr>
          <w:rFonts w:ascii="Times New Roman" w:hAnsi="Times New Roman"/>
          <w:bCs/>
        </w:rPr>
        <w:t>mezi ERP</w:t>
      </w:r>
      <w:r w:rsidR="0029396C" w:rsidRPr="00A631E2">
        <w:rPr>
          <w:rFonts w:ascii="Times New Roman" w:hAnsi="Times New Roman"/>
          <w:bCs/>
        </w:rPr>
        <w:t xml:space="preserve"> </w:t>
      </w:r>
      <w:r w:rsidR="0029396C" w:rsidRPr="00A631E2">
        <w:rPr>
          <w:rFonts w:ascii="Times New Roman" w:hAnsi="Times New Roman"/>
          <w:bCs/>
        </w:rPr>
        <w:t>a</w:t>
      </w:r>
      <w:r w:rsidR="0029396C" w:rsidRPr="00A631E2">
        <w:rPr>
          <w:rFonts w:ascii="Times New Roman" w:hAnsi="Times New Roman"/>
          <w:bCs/>
        </w:rPr>
        <w:t xml:space="preserve"> Impact (CAD SW</w:t>
      </w:r>
      <w:r w:rsidR="0029396C" w:rsidRPr="00A631E2">
        <w:rPr>
          <w:rFonts w:ascii="Times New Roman" w:hAnsi="Times New Roman"/>
          <w:bCs/>
        </w:rPr>
        <w:t>)</w:t>
      </w:r>
    </w:p>
    <w:p w14:paraId="124CA268" w14:textId="4A9787AF" w:rsidR="0029396C" w:rsidRPr="00A631E2" w:rsidRDefault="0000361D" w:rsidP="0000361D">
      <w:pPr>
        <w:pStyle w:val="Odstavec1"/>
        <w:keepNext w:val="0"/>
        <w:numPr>
          <w:ilvl w:val="0"/>
          <w:numId w:val="6"/>
        </w:numPr>
        <w:spacing w:before="0" w:after="0" w:line="276" w:lineRule="auto"/>
        <w:jc w:val="left"/>
        <w:rPr>
          <w:rFonts w:ascii="Times New Roman" w:hAnsi="Times New Roman"/>
          <w:bCs/>
        </w:rPr>
      </w:pPr>
      <w:r w:rsidRPr="00A631E2">
        <w:rPr>
          <w:rFonts w:ascii="Times New Roman" w:hAnsi="Times New Roman"/>
          <w:bCs/>
        </w:rPr>
        <w:t>Modernizace – Webový</w:t>
      </w:r>
      <w:r w:rsidR="004211B5" w:rsidRPr="00A631E2">
        <w:rPr>
          <w:rFonts w:ascii="Times New Roman" w:hAnsi="Times New Roman"/>
          <w:bCs/>
        </w:rPr>
        <w:t xml:space="preserve"> portál – On-Line evidence</w:t>
      </w:r>
    </w:p>
    <w:p w14:paraId="327BAE5E" w14:textId="56ADB42C" w:rsidR="004600E0" w:rsidRPr="00A631E2" w:rsidRDefault="004600E0" w:rsidP="004600E0">
      <w:pPr>
        <w:pStyle w:val="Odstavec1"/>
        <w:keepNext w:val="0"/>
        <w:numPr>
          <w:ilvl w:val="1"/>
          <w:numId w:val="6"/>
        </w:numPr>
        <w:spacing w:before="0" w:after="0" w:line="276" w:lineRule="auto"/>
        <w:jc w:val="left"/>
        <w:rPr>
          <w:rFonts w:ascii="Times New Roman" w:hAnsi="Times New Roman"/>
          <w:bCs/>
        </w:rPr>
      </w:pPr>
      <w:r w:rsidRPr="00A631E2">
        <w:rPr>
          <w:rFonts w:ascii="Times New Roman" w:hAnsi="Times New Roman"/>
          <w:bCs/>
        </w:rPr>
        <w:t>Pokladní doklady</w:t>
      </w:r>
    </w:p>
    <w:p w14:paraId="6FDAE832" w14:textId="42099B32" w:rsidR="004600E0" w:rsidRPr="00A631E2" w:rsidRDefault="00D0188B" w:rsidP="004600E0">
      <w:pPr>
        <w:pStyle w:val="Odstavec1"/>
        <w:keepNext w:val="0"/>
        <w:numPr>
          <w:ilvl w:val="1"/>
          <w:numId w:val="6"/>
        </w:numPr>
        <w:spacing w:before="0" w:after="0" w:line="276" w:lineRule="auto"/>
        <w:jc w:val="left"/>
        <w:rPr>
          <w:rFonts w:ascii="Times New Roman" w:hAnsi="Times New Roman"/>
          <w:bCs/>
        </w:rPr>
      </w:pPr>
      <w:r w:rsidRPr="00A631E2">
        <w:rPr>
          <w:rFonts w:ascii="Times New Roman" w:hAnsi="Times New Roman"/>
          <w:bCs/>
        </w:rPr>
        <w:t>CRM – Firemní aktivity</w:t>
      </w:r>
    </w:p>
    <w:p w14:paraId="0E6ECC89" w14:textId="55838C84" w:rsidR="00D0188B" w:rsidRPr="00A631E2" w:rsidRDefault="00D0188B" w:rsidP="004600E0">
      <w:pPr>
        <w:pStyle w:val="Odstavec1"/>
        <w:keepNext w:val="0"/>
        <w:numPr>
          <w:ilvl w:val="1"/>
          <w:numId w:val="6"/>
        </w:numPr>
        <w:spacing w:before="0" w:after="0" w:line="276" w:lineRule="auto"/>
        <w:jc w:val="left"/>
        <w:rPr>
          <w:rFonts w:ascii="Times New Roman" w:hAnsi="Times New Roman"/>
          <w:bCs/>
        </w:rPr>
      </w:pPr>
      <w:r w:rsidRPr="00A631E2">
        <w:rPr>
          <w:rFonts w:ascii="Times New Roman" w:hAnsi="Times New Roman"/>
          <w:bCs/>
        </w:rPr>
        <w:t>WMS – Sklady</w:t>
      </w:r>
    </w:p>
    <w:p w14:paraId="0833FC85" w14:textId="32242B4D" w:rsidR="00D0188B" w:rsidRPr="00A631E2" w:rsidRDefault="00074DAA" w:rsidP="004600E0">
      <w:pPr>
        <w:pStyle w:val="Odstavec1"/>
        <w:keepNext w:val="0"/>
        <w:numPr>
          <w:ilvl w:val="1"/>
          <w:numId w:val="6"/>
        </w:numPr>
        <w:spacing w:before="0" w:after="0" w:line="276" w:lineRule="auto"/>
        <w:jc w:val="left"/>
        <w:rPr>
          <w:rFonts w:ascii="Times New Roman" w:hAnsi="Times New Roman"/>
          <w:bCs/>
        </w:rPr>
      </w:pPr>
      <w:r w:rsidRPr="00A631E2">
        <w:rPr>
          <w:rFonts w:ascii="Times New Roman" w:hAnsi="Times New Roman"/>
          <w:bCs/>
        </w:rPr>
        <w:t>Požadavky rezervace materiálu</w:t>
      </w:r>
    </w:p>
    <w:p w14:paraId="370D0C30" w14:textId="1F2A920B" w:rsidR="00074DAA" w:rsidRPr="00A631E2" w:rsidRDefault="00074DAA" w:rsidP="004600E0">
      <w:pPr>
        <w:pStyle w:val="Odstavec1"/>
        <w:keepNext w:val="0"/>
        <w:numPr>
          <w:ilvl w:val="1"/>
          <w:numId w:val="6"/>
        </w:numPr>
        <w:spacing w:before="0" w:after="0" w:line="276" w:lineRule="auto"/>
        <w:jc w:val="left"/>
        <w:rPr>
          <w:rFonts w:ascii="Times New Roman" w:hAnsi="Times New Roman"/>
          <w:bCs/>
        </w:rPr>
      </w:pPr>
      <w:r w:rsidRPr="00A631E2">
        <w:rPr>
          <w:rFonts w:ascii="Times New Roman" w:hAnsi="Times New Roman"/>
          <w:bCs/>
        </w:rPr>
        <w:t>Inventura majetku</w:t>
      </w:r>
    </w:p>
    <w:p w14:paraId="683D0289" w14:textId="257E39C6" w:rsidR="00074DAA" w:rsidRPr="00A631E2" w:rsidRDefault="007E5F51" w:rsidP="004600E0">
      <w:pPr>
        <w:pStyle w:val="Odstavec1"/>
        <w:keepNext w:val="0"/>
        <w:numPr>
          <w:ilvl w:val="1"/>
          <w:numId w:val="6"/>
        </w:numPr>
        <w:spacing w:before="0" w:after="0" w:line="276" w:lineRule="auto"/>
        <w:jc w:val="left"/>
        <w:rPr>
          <w:rFonts w:ascii="Times New Roman" w:hAnsi="Times New Roman"/>
          <w:bCs/>
        </w:rPr>
      </w:pPr>
      <w:r w:rsidRPr="00A631E2">
        <w:rPr>
          <w:rFonts w:ascii="Times New Roman" w:hAnsi="Times New Roman"/>
          <w:bCs/>
        </w:rPr>
        <w:t>Evidence výrobních operací</w:t>
      </w:r>
    </w:p>
    <w:p w14:paraId="6B4B6727" w14:textId="45F1C2AC" w:rsidR="0035161B" w:rsidRPr="00A631E2" w:rsidRDefault="00D61820" w:rsidP="0000361D">
      <w:pPr>
        <w:pStyle w:val="Odstavec1"/>
        <w:keepNext w:val="0"/>
        <w:numPr>
          <w:ilvl w:val="0"/>
          <w:numId w:val="6"/>
        </w:numPr>
        <w:spacing w:before="0" w:after="0" w:line="276" w:lineRule="auto"/>
        <w:jc w:val="left"/>
        <w:rPr>
          <w:rFonts w:ascii="Times New Roman" w:hAnsi="Times New Roman"/>
          <w:bCs/>
        </w:rPr>
      </w:pPr>
      <w:r w:rsidRPr="00A631E2">
        <w:rPr>
          <w:rFonts w:ascii="Times New Roman" w:hAnsi="Times New Roman"/>
          <w:bCs/>
        </w:rPr>
        <w:t>Zadavatel se rozhodl</w:t>
      </w:r>
      <w:r w:rsidR="005617C0" w:rsidRPr="00A631E2">
        <w:rPr>
          <w:rFonts w:ascii="Times New Roman" w:hAnsi="Times New Roman"/>
          <w:bCs/>
        </w:rPr>
        <w:t xml:space="preserve"> sloučit své portf</w:t>
      </w:r>
      <w:r w:rsidR="005617C0" w:rsidRPr="00A631E2">
        <w:rPr>
          <w:rFonts w:ascii="Times New Roman" w:hAnsi="Times New Roman"/>
          <w:bCs/>
        </w:rPr>
        <w:t>o</w:t>
      </w:r>
      <w:r w:rsidR="005617C0" w:rsidRPr="00A631E2">
        <w:rPr>
          <w:rFonts w:ascii="Times New Roman" w:hAnsi="Times New Roman"/>
          <w:bCs/>
        </w:rPr>
        <w:t>lio vlastněných firem pod značku GROUP. Pro tyto účely se rozhodl centralizovat SW do nové počítačové infrastruktury. Za tímto účelem bude nutné provést analýzu a navrhnout správné sjednocení licencí SW, jejich rozložení a instalaci na patřičných serverech a dále toto sjednocení využít při procesech (obchodních, výrobních, ekonomických) jednotlivých firem.</w:t>
      </w:r>
    </w:p>
    <w:p w14:paraId="3AD41ECB" w14:textId="33CCF2E1" w:rsidR="00D61820" w:rsidRPr="00A631E2" w:rsidRDefault="00D61820" w:rsidP="0000361D">
      <w:pPr>
        <w:pStyle w:val="Odstavec1"/>
        <w:keepNext w:val="0"/>
        <w:numPr>
          <w:ilvl w:val="0"/>
          <w:numId w:val="6"/>
        </w:numPr>
        <w:spacing w:before="0" w:after="0" w:line="276" w:lineRule="auto"/>
        <w:jc w:val="left"/>
        <w:rPr>
          <w:rFonts w:ascii="Times New Roman" w:hAnsi="Times New Roman"/>
          <w:bCs/>
        </w:rPr>
      </w:pPr>
      <w:r w:rsidRPr="00A631E2">
        <w:rPr>
          <w:rFonts w:ascii="Times New Roman" w:hAnsi="Times New Roman"/>
          <w:bCs/>
        </w:rPr>
        <w:t>Součástí nabídky budou i</w:t>
      </w:r>
      <w:r w:rsidRPr="00A631E2">
        <w:rPr>
          <w:rFonts w:ascii="Times New Roman" w:hAnsi="Times New Roman"/>
          <w:bCs/>
        </w:rPr>
        <w:t>mplementační služby, školení a konzultace</w:t>
      </w:r>
    </w:p>
    <w:p w14:paraId="2E8F64A5" w14:textId="4E14EBC0" w:rsidR="00607C2B" w:rsidRPr="00A631E2" w:rsidRDefault="00607C2B" w:rsidP="00607C2B">
      <w:pPr>
        <w:pStyle w:val="Odstavec1"/>
        <w:keepNext w:val="0"/>
        <w:spacing w:before="0" w:after="0"/>
        <w:jc w:val="left"/>
        <w:rPr>
          <w:rFonts w:ascii="Times New Roman" w:hAnsi="Times New Roman"/>
          <w:b/>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232"/>
        <w:gridCol w:w="1418"/>
        <w:gridCol w:w="1841"/>
      </w:tblGrid>
      <w:tr w:rsidR="00607C2B" w:rsidRPr="00A631E2" w14:paraId="0E63F2F7" w14:textId="77777777" w:rsidTr="00607C2B">
        <w:trPr>
          <w:trHeight w:val="537"/>
          <w:jc w:val="center"/>
        </w:trPr>
        <w:tc>
          <w:tcPr>
            <w:tcW w:w="62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291D1C" w14:textId="17619C60" w:rsidR="00607C2B" w:rsidRPr="00A631E2" w:rsidRDefault="00607C2B" w:rsidP="00607C2B">
            <w:pPr>
              <w:pStyle w:val="Obsahtabulky"/>
              <w:rPr>
                <w:rFonts w:cs="Times New Roman"/>
                <w:sz w:val="20"/>
                <w:szCs w:val="20"/>
              </w:rPr>
            </w:pPr>
            <w:r w:rsidRPr="00A631E2">
              <w:rPr>
                <w:rFonts w:cs="Times New Roman"/>
                <w:sz w:val="20"/>
                <w:szCs w:val="20"/>
              </w:rPr>
              <w:t>Zadavatelem požadované parametry</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4E9D41" w14:textId="77777777" w:rsidR="00607C2B" w:rsidRPr="00A631E2" w:rsidRDefault="00607C2B" w:rsidP="00607C2B">
            <w:pPr>
              <w:pStyle w:val="Obsahtabulky"/>
              <w:jc w:val="center"/>
              <w:rPr>
                <w:rFonts w:cs="Times New Roman"/>
                <w:sz w:val="20"/>
                <w:szCs w:val="20"/>
              </w:rPr>
            </w:pPr>
            <w:r w:rsidRPr="00A631E2">
              <w:rPr>
                <w:rFonts w:cs="Times New Roman"/>
                <w:sz w:val="20"/>
                <w:szCs w:val="20"/>
              </w:rPr>
              <w:t>Požadavek</w:t>
            </w:r>
          </w:p>
        </w:tc>
        <w:tc>
          <w:tcPr>
            <w:tcW w:w="18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F39789" w14:textId="54525E48" w:rsidR="00607C2B" w:rsidRPr="00A631E2" w:rsidRDefault="00607C2B" w:rsidP="00607C2B">
            <w:pPr>
              <w:pStyle w:val="Obsahtabulky"/>
              <w:jc w:val="center"/>
              <w:rPr>
                <w:rFonts w:cs="Times New Roman"/>
                <w:sz w:val="20"/>
                <w:szCs w:val="20"/>
              </w:rPr>
            </w:pPr>
            <w:r w:rsidRPr="00A631E2">
              <w:rPr>
                <w:rFonts w:cs="Times New Roman"/>
                <w:sz w:val="20"/>
                <w:szCs w:val="20"/>
              </w:rPr>
              <w:t>Uchazeč splňuje</w:t>
            </w:r>
          </w:p>
          <w:p w14:paraId="50094334" w14:textId="77777777" w:rsidR="00607C2B" w:rsidRPr="00A631E2" w:rsidRDefault="00607C2B" w:rsidP="00607C2B">
            <w:pPr>
              <w:pStyle w:val="Obsahtabulky"/>
              <w:jc w:val="center"/>
              <w:rPr>
                <w:rFonts w:cs="Times New Roman"/>
                <w:sz w:val="20"/>
                <w:szCs w:val="20"/>
              </w:rPr>
            </w:pPr>
            <w:r w:rsidRPr="00A631E2">
              <w:rPr>
                <w:rFonts w:cs="Times New Roman"/>
                <w:sz w:val="20"/>
                <w:szCs w:val="20"/>
              </w:rPr>
              <w:t>(ANO x NE)</w:t>
            </w:r>
          </w:p>
        </w:tc>
      </w:tr>
      <w:tr w:rsidR="00607C2B" w:rsidRPr="00A631E2" w14:paraId="6F9AA131" w14:textId="77777777" w:rsidTr="00A631E2">
        <w:trPr>
          <w:trHeight w:val="331"/>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CB5BD" w14:textId="37B7ECF8" w:rsidR="00607C2B" w:rsidRPr="00A631E2" w:rsidRDefault="00607C2B" w:rsidP="00607C2B">
            <w:pPr>
              <w:tabs>
                <w:tab w:val="left" w:pos="426"/>
                <w:tab w:val="left" w:pos="2694"/>
              </w:tabs>
              <w:spacing w:after="0"/>
              <w:rPr>
                <w:rFonts w:ascii="Times New Roman" w:hAnsi="Times New Roman" w:cs="Times New Roman"/>
                <w:sz w:val="20"/>
                <w:szCs w:val="20"/>
              </w:rPr>
            </w:pPr>
            <w:r w:rsidRPr="00A631E2">
              <w:rPr>
                <w:rFonts w:ascii="Times New Roman" w:hAnsi="Times New Roman" w:cs="Times New Roman"/>
                <w:bCs/>
                <w:color w:val="000000"/>
                <w:sz w:val="20"/>
                <w:szCs w:val="20"/>
              </w:rPr>
              <w:t xml:space="preserve">Kompatibilita SW řešení s </w:t>
            </w:r>
            <w:r w:rsidR="00273170">
              <w:rPr>
                <w:rFonts w:ascii="Times New Roman" w:hAnsi="Times New Roman" w:cs="Times New Roman"/>
                <w:bCs/>
                <w:color w:val="000000"/>
                <w:sz w:val="20"/>
                <w:szCs w:val="20"/>
              </w:rPr>
              <w:t>E</w:t>
            </w:r>
            <w:r w:rsidRPr="00A631E2">
              <w:rPr>
                <w:rFonts w:ascii="Times New Roman" w:hAnsi="Times New Roman" w:cs="Times New Roman"/>
                <w:bCs/>
                <w:color w:val="000000"/>
                <w:sz w:val="20"/>
                <w:szCs w:val="20"/>
              </w:rPr>
              <w:t>RP systémem HELIOS Orange (Inuvio)</w:t>
            </w:r>
          </w:p>
        </w:tc>
        <w:tc>
          <w:tcPr>
            <w:tcW w:w="1418" w:type="dxa"/>
            <w:tcBorders>
              <w:top w:val="single" w:sz="4" w:space="0" w:color="auto"/>
              <w:left w:val="single" w:sz="4" w:space="0" w:color="auto"/>
              <w:bottom w:val="single" w:sz="4" w:space="0" w:color="auto"/>
              <w:right w:val="single" w:sz="4" w:space="0" w:color="auto"/>
            </w:tcBorders>
            <w:vAlign w:val="center"/>
          </w:tcPr>
          <w:p w14:paraId="0484DC7F" w14:textId="77777777" w:rsidR="00607C2B" w:rsidRPr="00A631E2" w:rsidRDefault="00607C2B" w:rsidP="00607C2B">
            <w:pPr>
              <w:spacing w:after="0"/>
              <w:jc w:val="center"/>
              <w:rPr>
                <w:rFonts w:ascii="Times New Roman" w:hAnsi="Times New Roman" w:cs="Times New Roman"/>
                <w:sz w:val="20"/>
                <w:szCs w:val="20"/>
              </w:rPr>
            </w:pPr>
            <w:r w:rsidRPr="00A631E2">
              <w:rPr>
                <w:rFonts w:ascii="Times New Roman" w:hAnsi="Times New Roman" w:cs="Times New Roman"/>
                <w:sz w:val="20"/>
                <w:szCs w:val="20"/>
              </w:rPr>
              <w:t>ANO</w:t>
            </w:r>
          </w:p>
        </w:tc>
        <w:tc>
          <w:tcPr>
            <w:tcW w:w="1841" w:type="dxa"/>
            <w:tcBorders>
              <w:top w:val="single" w:sz="4" w:space="0" w:color="auto"/>
              <w:left w:val="single" w:sz="4" w:space="0" w:color="auto"/>
              <w:bottom w:val="single" w:sz="4" w:space="0" w:color="auto"/>
              <w:right w:val="single" w:sz="4" w:space="0" w:color="auto"/>
            </w:tcBorders>
            <w:vAlign w:val="center"/>
          </w:tcPr>
          <w:p w14:paraId="780B9687" w14:textId="77777777" w:rsidR="00607C2B" w:rsidRPr="00A631E2" w:rsidRDefault="00607C2B" w:rsidP="00607C2B">
            <w:pPr>
              <w:spacing w:after="0"/>
              <w:jc w:val="center"/>
              <w:rPr>
                <w:rFonts w:ascii="Times New Roman" w:hAnsi="Times New Roman" w:cs="Times New Roman"/>
                <w:sz w:val="20"/>
                <w:szCs w:val="20"/>
              </w:rPr>
            </w:pPr>
          </w:p>
        </w:tc>
      </w:tr>
      <w:tr w:rsidR="00607C2B" w:rsidRPr="00A631E2" w14:paraId="52BEE0FB" w14:textId="77777777" w:rsidTr="00A631E2">
        <w:trPr>
          <w:trHeight w:val="295"/>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6C13A" w14:textId="77777777" w:rsidR="00607C2B" w:rsidRPr="00A631E2" w:rsidRDefault="00607C2B" w:rsidP="00607C2B">
            <w:pPr>
              <w:tabs>
                <w:tab w:val="left" w:pos="426"/>
                <w:tab w:val="left" w:pos="2694"/>
              </w:tabs>
              <w:spacing w:after="0"/>
              <w:rPr>
                <w:rFonts w:ascii="Times New Roman" w:hAnsi="Times New Roman" w:cs="Times New Roman"/>
                <w:bCs/>
                <w:color w:val="000000"/>
                <w:sz w:val="20"/>
                <w:szCs w:val="20"/>
              </w:rPr>
            </w:pPr>
            <w:r w:rsidRPr="00A631E2">
              <w:rPr>
                <w:rFonts w:ascii="Times New Roman" w:hAnsi="Times New Roman" w:cs="Times New Roman"/>
                <w:bCs/>
                <w:color w:val="000000"/>
                <w:sz w:val="20"/>
                <w:szCs w:val="20"/>
              </w:rPr>
              <w:t>Podpora implementovaného řešení pro následující 3 roky</w:t>
            </w:r>
          </w:p>
        </w:tc>
        <w:tc>
          <w:tcPr>
            <w:tcW w:w="1418" w:type="dxa"/>
            <w:tcBorders>
              <w:top w:val="single" w:sz="4" w:space="0" w:color="auto"/>
              <w:left w:val="single" w:sz="4" w:space="0" w:color="auto"/>
              <w:bottom w:val="single" w:sz="4" w:space="0" w:color="auto"/>
              <w:right w:val="single" w:sz="4" w:space="0" w:color="auto"/>
            </w:tcBorders>
            <w:vAlign w:val="center"/>
          </w:tcPr>
          <w:p w14:paraId="5BCF7B40" w14:textId="77777777" w:rsidR="00607C2B" w:rsidRPr="00A631E2" w:rsidRDefault="00607C2B" w:rsidP="00607C2B">
            <w:pPr>
              <w:spacing w:after="0"/>
              <w:jc w:val="center"/>
              <w:rPr>
                <w:rFonts w:ascii="Times New Roman" w:hAnsi="Times New Roman" w:cs="Times New Roman"/>
                <w:sz w:val="20"/>
                <w:szCs w:val="20"/>
              </w:rPr>
            </w:pPr>
            <w:r w:rsidRPr="00A631E2">
              <w:rPr>
                <w:rFonts w:ascii="Times New Roman" w:hAnsi="Times New Roman" w:cs="Times New Roman"/>
                <w:sz w:val="20"/>
                <w:szCs w:val="20"/>
              </w:rPr>
              <w:t>ANO</w:t>
            </w:r>
          </w:p>
        </w:tc>
        <w:tc>
          <w:tcPr>
            <w:tcW w:w="1841" w:type="dxa"/>
            <w:tcBorders>
              <w:top w:val="single" w:sz="4" w:space="0" w:color="auto"/>
              <w:left w:val="single" w:sz="4" w:space="0" w:color="auto"/>
              <w:bottom w:val="single" w:sz="4" w:space="0" w:color="auto"/>
              <w:right w:val="single" w:sz="4" w:space="0" w:color="auto"/>
            </w:tcBorders>
            <w:vAlign w:val="center"/>
          </w:tcPr>
          <w:p w14:paraId="41B83465" w14:textId="77777777" w:rsidR="00607C2B" w:rsidRPr="00A631E2" w:rsidRDefault="00607C2B" w:rsidP="00607C2B">
            <w:pPr>
              <w:spacing w:after="0"/>
              <w:jc w:val="center"/>
              <w:rPr>
                <w:rFonts w:ascii="Times New Roman" w:hAnsi="Times New Roman" w:cs="Times New Roman"/>
                <w:sz w:val="20"/>
                <w:szCs w:val="20"/>
              </w:rPr>
            </w:pPr>
          </w:p>
        </w:tc>
      </w:tr>
      <w:tr w:rsidR="00607C2B" w:rsidRPr="00A631E2" w14:paraId="374841E4" w14:textId="77777777" w:rsidTr="00A631E2">
        <w:trPr>
          <w:trHeight w:val="315"/>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9D24C" w14:textId="03DDB870" w:rsidR="00607C2B" w:rsidRPr="00A631E2" w:rsidRDefault="00607C2B" w:rsidP="00607C2B">
            <w:pPr>
              <w:tabs>
                <w:tab w:val="left" w:pos="426"/>
                <w:tab w:val="left" w:pos="2694"/>
              </w:tabs>
              <w:spacing w:after="0"/>
              <w:rPr>
                <w:rFonts w:ascii="Times New Roman" w:hAnsi="Times New Roman" w:cs="Times New Roman"/>
                <w:sz w:val="20"/>
                <w:szCs w:val="20"/>
              </w:rPr>
            </w:pPr>
            <w:r w:rsidRPr="00A631E2">
              <w:rPr>
                <w:rFonts w:ascii="Times New Roman" w:hAnsi="Times New Roman" w:cs="Times New Roman"/>
                <w:bCs/>
                <w:color w:val="000000"/>
                <w:sz w:val="20"/>
                <w:szCs w:val="20"/>
              </w:rPr>
              <w:t>Napojení na externí mobilní aplikace</w:t>
            </w:r>
            <w:r w:rsidR="00AC5A71">
              <w:rPr>
                <w:rFonts w:ascii="Times New Roman" w:hAnsi="Times New Roman" w:cs="Times New Roman"/>
                <w:bCs/>
                <w:color w:val="000000"/>
                <w:sz w:val="20"/>
                <w:szCs w:val="20"/>
              </w:rPr>
              <w:t xml:space="preserve"> (</w:t>
            </w:r>
            <w:r w:rsidR="00AC5A71" w:rsidRPr="00AC5A71">
              <w:rPr>
                <w:rFonts w:ascii="Times New Roman" w:hAnsi="Times New Roman" w:cs="Times New Roman"/>
                <w:bCs/>
                <w:color w:val="000000"/>
                <w:sz w:val="20"/>
                <w:szCs w:val="20"/>
              </w:rPr>
              <w:t>dopravce</w:t>
            </w:r>
            <w:r w:rsidR="00AC5A71">
              <w:rPr>
                <w:rFonts w:ascii="Times New Roman" w:hAnsi="Times New Roman" w:cs="Times New Roman"/>
                <w:bCs/>
                <w:color w:val="000000"/>
                <w:sz w:val="20"/>
                <w:szCs w:val="20"/>
              </w:rPr>
              <w:t xml:space="preserve">, </w:t>
            </w:r>
            <w:r w:rsidR="00E861D0" w:rsidRPr="00E861D0">
              <w:rPr>
                <w:rFonts w:ascii="Times New Roman" w:hAnsi="Times New Roman" w:cs="Times New Roman"/>
                <w:bCs/>
                <w:color w:val="000000"/>
                <w:sz w:val="20"/>
                <w:szCs w:val="20"/>
              </w:rPr>
              <w:t>plánovacího SW</w:t>
            </w:r>
            <w:r w:rsidR="00E861D0">
              <w:rPr>
                <w:rFonts w:ascii="Times New Roman" w:hAnsi="Times New Roman" w:cs="Times New Roman"/>
                <w:bCs/>
                <w:color w:val="000000"/>
                <w:sz w:val="20"/>
                <w:szCs w:val="20"/>
              </w:rPr>
              <w:t>, WMS)</w:t>
            </w:r>
          </w:p>
        </w:tc>
        <w:tc>
          <w:tcPr>
            <w:tcW w:w="1418" w:type="dxa"/>
            <w:tcBorders>
              <w:top w:val="single" w:sz="4" w:space="0" w:color="auto"/>
              <w:left w:val="single" w:sz="4" w:space="0" w:color="auto"/>
              <w:bottom w:val="single" w:sz="4" w:space="0" w:color="auto"/>
              <w:right w:val="single" w:sz="4" w:space="0" w:color="auto"/>
            </w:tcBorders>
            <w:vAlign w:val="center"/>
          </w:tcPr>
          <w:p w14:paraId="7C95BAFF" w14:textId="77777777" w:rsidR="00607C2B" w:rsidRPr="00A631E2" w:rsidRDefault="00607C2B" w:rsidP="00607C2B">
            <w:pPr>
              <w:spacing w:after="0"/>
              <w:jc w:val="center"/>
              <w:rPr>
                <w:rFonts w:ascii="Times New Roman" w:hAnsi="Times New Roman" w:cs="Times New Roman"/>
                <w:sz w:val="20"/>
                <w:szCs w:val="20"/>
              </w:rPr>
            </w:pPr>
            <w:r w:rsidRPr="00A631E2">
              <w:rPr>
                <w:rFonts w:ascii="Times New Roman" w:hAnsi="Times New Roman" w:cs="Times New Roman"/>
                <w:sz w:val="20"/>
                <w:szCs w:val="20"/>
              </w:rPr>
              <w:t>ANO</w:t>
            </w:r>
          </w:p>
        </w:tc>
        <w:tc>
          <w:tcPr>
            <w:tcW w:w="1841" w:type="dxa"/>
            <w:tcBorders>
              <w:top w:val="single" w:sz="4" w:space="0" w:color="auto"/>
              <w:left w:val="single" w:sz="4" w:space="0" w:color="auto"/>
              <w:bottom w:val="single" w:sz="4" w:space="0" w:color="auto"/>
              <w:right w:val="single" w:sz="4" w:space="0" w:color="auto"/>
            </w:tcBorders>
            <w:vAlign w:val="center"/>
          </w:tcPr>
          <w:p w14:paraId="1733BF8D" w14:textId="77777777" w:rsidR="00607C2B" w:rsidRPr="00A631E2" w:rsidRDefault="00607C2B" w:rsidP="00607C2B">
            <w:pPr>
              <w:spacing w:after="0"/>
              <w:jc w:val="center"/>
              <w:rPr>
                <w:rFonts w:ascii="Times New Roman" w:hAnsi="Times New Roman" w:cs="Times New Roman"/>
                <w:sz w:val="20"/>
                <w:szCs w:val="20"/>
              </w:rPr>
            </w:pPr>
          </w:p>
        </w:tc>
      </w:tr>
      <w:tr w:rsidR="00607C2B" w:rsidRPr="00A631E2" w14:paraId="6E053704" w14:textId="77777777" w:rsidTr="00A631E2">
        <w:trPr>
          <w:trHeight w:val="165"/>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48E1C" w14:textId="77777777" w:rsidR="00607C2B" w:rsidRPr="00A631E2" w:rsidRDefault="00607C2B" w:rsidP="00607C2B">
            <w:pPr>
              <w:tabs>
                <w:tab w:val="left" w:pos="426"/>
                <w:tab w:val="left" w:pos="2694"/>
              </w:tabs>
              <w:spacing w:after="0"/>
              <w:rPr>
                <w:rFonts w:ascii="Times New Roman" w:hAnsi="Times New Roman" w:cs="Times New Roman"/>
                <w:sz w:val="20"/>
                <w:szCs w:val="20"/>
              </w:rPr>
            </w:pPr>
            <w:r w:rsidRPr="00A631E2">
              <w:rPr>
                <w:rFonts w:ascii="Times New Roman" w:hAnsi="Times New Roman" w:cs="Times New Roman"/>
                <w:bCs/>
                <w:color w:val="000000"/>
                <w:sz w:val="20"/>
                <w:szCs w:val="20"/>
              </w:rPr>
              <w:t>Systémové napojení na rozhraní portálu B2B</w:t>
            </w:r>
          </w:p>
        </w:tc>
        <w:tc>
          <w:tcPr>
            <w:tcW w:w="1418" w:type="dxa"/>
            <w:tcBorders>
              <w:top w:val="single" w:sz="4" w:space="0" w:color="auto"/>
              <w:left w:val="single" w:sz="4" w:space="0" w:color="auto"/>
              <w:bottom w:val="single" w:sz="4" w:space="0" w:color="auto"/>
              <w:right w:val="single" w:sz="4" w:space="0" w:color="auto"/>
            </w:tcBorders>
            <w:vAlign w:val="center"/>
          </w:tcPr>
          <w:p w14:paraId="319CB08C" w14:textId="77777777" w:rsidR="00607C2B" w:rsidRPr="00A631E2" w:rsidRDefault="00607C2B" w:rsidP="00607C2B">
            <w:pPr>
              <w:spacing w:after="0"/>
              <w:jc w:val="center"/>
              <w:rPr>
                <w:rFonts w:ascii="Times New Roman" w:hAnsi="Times New Roman" w:cs="Times New Roman"/>
                <w:sz w:val="20"/>
                <w:szCs w:val="20"/>
              </w:rPr>
            </w:pPr>
            <w:r w:rsidRPr="00A631E2">
              <w:rPr>
                <w:rFonts w:ascii="Times New Roman" w:hAnsi="Times New Roman" w:cs="Times New Roman"/>
                <w:sz w:val="20"/>
                <w:szCs w:val="20"/>
              </w:rPr>
              <w:t>ANO</w:t>
            </w:r>
          </w:p>
        </w:tc>
        <w:tc>
          <w:tcPr>
            <w:tcW w:w="1841" w:type="dxa"/>
            <w:tcBorders>
              <w:top w:val="single" w:sz="4" w:space="0" w:color="auto"/>
              <w:left w:val="single" w:sz="4" w:space="0" w:color="auto"/>
              <w:bottom w:val="single" w:sz="4" w:space="0" w:color="auto"/>
              <w:right w:val="single" w:sz="4" w:space="0" w:color="auto"/>
            </w:tcBorders>
            <w:vAlign w:val="center"/>
          </w:tcPr>
          <w:p w14:paraId="632DC5AC" w14:textId="77777777" w:rsidR="00607C2B" w:rsidRPr="00A631E2" w:rsidRDefault="00607C2B" w:rsidP="00607C2B">
            <w:pPr>
              <w:spacing w:after="0"/>
              <w:jc w:val="center"/>
              <w:rPr>
                <w:rFonts w:ascii="Times New Roman" w:hAnsi="Times New Roman" w:cs="Times New Roman"/>
                <w:sz w:val="20"/>
                <w:szCs w:val="20"/>
              </w:rPr>
            </w:pPr>
          </w:p>
        </w:tc>
      </w:tr>
      <w:tr w:rsidR="00607C2B" w:rsidRPr="00A631E2" w14:paraId="7996BC48" w14:textId="77777777" w:rsidTr="00A631E2">
        <w:trPr>
          <w:trHeight w:val="341"/>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C84FF" w14:textId="77777777" w:rsidR="00607C2B" w:rsidRPr="00A631E2" w:rsidRDefault="00607C2B" w:rsidP="00607C2B">
            <w:pPr>
              <w:tabs>
                <w:tab w:val="left" w:pos="426"/>
                <w:tab w:val="left" w:pos="2694"/>
              </w:tabs>
              <w:spacing w:after="0"/>
              <w:rPr>
                <w:rFonts w:ascii="Times New Roman" w:hAnsi="Times New Roman" w:cs="Times New Roman"/>
                <w:sz w:val="20"/>
                <w:szCs w:val="20"/>
              </w:rPr>
            </w:pPr>
            <w:r w:rsidRPr="00A631E2">
              <w:rPr>
                <w:rFonts w:ascii="Times New Roman" w:hAnsi="Times New Roman" w:cs="Times New Roman"/>
                <w:bCs/>
                <w:color w:val="000000"/>
                <w:sz w:val="20"/>
                <w:szCs w:val="20"/>
              </w:rPr>
              <w:t>Napojení na externí reportovací nástroje Power BI</w:t>
            </w:r>
          </w:p>
        </w:tc>
        <w:tc>
          <w:tcPr>
            <w:tcW w:w="1418" w:type="dxa"/>
            <w:tcBorders>
              <w:top w:val="single" w:sz="4" w:space="0" w:color="auto"/>
              <w:left w:val="single" w:sz="4" w:space="0" w:color="auto"/>
              <w:bottom w:val="single" w:sz="4" w:space="0" w:color="auto"/>
              <w:right w:val="single" w:sz="4" w:space="0" w:color="auto"/>
            </w:tcBorders>
            <w:vAlign w:val="center"/>
          </w:tcPr>
          <w:p w14:paraId="3626FDE2" w14:textId="77777777" w:rsidR="00607C2B" w:rsidRPr="00A631E2" w:rsidRDefault="00607C2B" w:rsidP="00607C2B">
            <w:pPr>
              <w:spacing w:after="0"/>
              <w:jc w:val="center"/>
              <w:rPr>
                <w:rFonts w:ascii="Times New Roman" w:hAnsi="Times New Roman" w:cs="Times New Roman"/>
                <w:sz w:val="20"/>
                <w:szCs w:val="20"/>
              </w:rPr>
            </w:pPr>
            <w:r w:rsidRPr="00A631E2">
              <w:rPr>
                <w:rFonts w:ascii="Times New Roman" w:hAnsi="Times New Roman" w:cs="Times New Roman"/>
                <w:sz w:val="20"/>
                <w:szCs w:val="20"/>
              </w:rPr>
              <w:t>ANO</w:t>
            </w:r>
          </w:p>
        </w:tc>
        <w:tc>
          <w:tcPr>
            <w:tcW w:w="1841" w:type="dxa"/>
            <w:tcBorders>
              <w:top w:val="single" w:sz="4" w:space="0" w:color="auto"/>
              <w:left w:val="single" w:sz="4" w:space="0" w:color="auto"/>
              <w:bottom w:val="single" w:sz="4" w:space="0" w:color="auto"/>
              <w:right w:val="single" w:sz="4" w:space="0" w:color="auto"/>
            </w:tcBorders>
            <w:vAlign w:val="center"/>
          </w:tcPr>
          <w:p w14:paraId="10E69960" w14:textId="77777777" w:rsidR="00607C2B" w:rsidRPr="00A631E2" w:rsidRDefault="00607C2B" w:rsidP="00607C2B">
            <w:pPr>
              <w:spacing w:after="0"/>
              <w:jc w:val="center"/>
              <w:rPr>
                <w:rFonts w:ascii="Times New Roman" w:hAnsi="Times New Roman" w:cs="Times New Roman"/>
                <w:sz w:val="20"/>
                <w:szCs w:val="20"/>
              </w:rPr>
            </w:pPr>
          </w:p>
        </w:tc>
      </w:tr>
      <w:tr w:rsidR="00607C2B" w:rsidRPr="00A631E2" w14:paraId="65858AB7" w14:textId="77777777" w:rsidTr="00A631E2">
        <w:trPr>
          <w:trHeight w:val="163"/>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21024" w14:textId="77777777" w:rsidR="00607C2B" w:rsidRPr="00A631E2" w:rsidRDefault="00607C2B" w:rsidP="00607C2B">
            <w:pPr>
              <w:tabs>
                <w:tab w:val="left" w:pos="426"/>
                <w:tab w:val="left" w:pos="2694"/>
              </w:tabs>
              <w:spacing w:after="0"/>
              <w:rPr>
                <w:rFonts w:ascii="Times New Roman" w:hAnsi="Times New Roman" w:cs="Times New Roman"/>
                <w:sz w:val="20"/>
                <w:szCs w:val="20"/>
              </w:rPr>
            </w:pPr>
            <w:r w:rsidRPr="00A631E2">
              <w:rPr>
                <w:rFonts w:ascii="Times New Roman" w:hAnsi="Times New Roman" w:cs="Times New Roman"/>
                <w:bCs/>
                <w:color w:val="000000"/>
                <w:sz w:val="20"/>
                <w:szCs w:val="20"/>
              </w:rPr>
              <w:t>Napojení na CAD systém Impact a ArtiosCad</w:t>
            </w:r>
          </w:p>
        </w:tc>
        <w:tc>
          <w:tcPr>
            <w:tcW w:w="1418" w:type="dxa"/>
            <w:tcBorders>
              <w:top w:val="single" w:sz="4" w:space="0" w:color="auto"/>
              <w:left w:val="single" w:sz="4" w:space="0" w:color="auto"/>
              <w:bottom w:val="single" w:sz="4" w:space="0" w:color="auto"/>
              <w:right w:val="single" w:sz="4" w:space="0" w:color="auto"/>
            </w:tcBorders>
            <w:vAlign w:val="center"/>
          </w:tcPr>
          <w:p w14:paraId="7DF203D3" w14:textId="77777777" w:rsidR="00607C2B" w:rsidRPr="00A631E2" w:rsidRDefault="00607C2B" w:rsidP="00607C2B">
            <w:pPr>
              <w:spacing w:after="0"/>
              <w:jc w:val="center"/>
              <w:rPr>
                <w:rFonts w:ascii="Times New Roman" w:hAnsi="Times New Roman" w:cs="Times New Roman"/>
                <w:sz w:val="20"/>
                <w:szCs w:val="20"/>
              </w:rPr>
            </w:pPr>
            <w:r w:rsidRPr="00A631E2">
              <w:rPr>
                <w:rFonts w:ascii="Times New Roman" w:hAnsi="Times New Roman" w:cs="Times New Roman"/>
                <w:sz w:val="20"/>
                <w:szCs w:val="20"/>
              </w:rPr>
              <w:t>ANO</w:t>
            </w:r>
          </w:p>
        </w:tc>
        <w:tc>
          <w:tcPr>
            <w:tcW w:w="1841" w:type="dxa"/>
            <w:tcBorders>
              <w:top w:val="single" w:sz="4" w:space="0" w:color="auto"/>
              <w:left w:val="single" w:sz="4" w:space="0" w:color="auto"/>
              <w:bottom w:val="single" w:sz="4" w:space="0" w:color="auto"/>
              <w:right w:val="single" w:sz="4" w:space="0" w:color="auto"/>
            </w:tcBorders>
            <w:vAlign w:val="center"/>
          </w:tcPr>
          <w:p w14:paraId="4889B22F" w14:textId="77777777" w:rsidR="00607C2B" w:rsidRPr="00A631E2" w:rsidRDefault="00607C2B" w:rsidP="00607C2B">
            <w:pPr>
              <w:spacing w:after="0"/>
              <w:jc w:val="center"/>
              <w:rPr>
                <w:rFonts w:ascii="Times New Roman" w:hAnsi="Times New Roman" w:cs="Times New Roman"/>
                <w:sz w:val="20"/>
                <w:szCs w:val="20"/>
              </w:rPr>
            </w:pPr>
          </w:p>
        </w:tc>
      </w:tr>
    </w:tbl>
    <w:p w14:paraId="13A50E7A" w14:textId="77777777" w:rsidR="00607C2B" w:rsidRPr="00A631E2" w:rsidRDefault="00607C2B" w:rsidP="00607C2B">
      <w:pPr>
        <w:pStyle w:val="Odstavec1"/>
        <w:keepNext w:val="0"/>
        <w:spacing w:before="0" w:after="0"/>
        <w:jc w:val="left"/>
        <w:rPr>
          <w:rFonts w:ascii="Times New Roman" w:hAnsi="Times New Roman"/>
          <w:b/>
        </w:rPr>
      </w:pPr>
    </w:p>
    <w:p w14:paraId="2232A432" w14:textId="77777777" w:rsidR="0019205B" w:rsidRPr="00A631E2" w:rsidRDefault="0019205B" w:rsidP="0019205B">
      <w:pPr>
        <w:rPr>
          <w:rFonts w:ascii="Times New Roman" w:hAnsi="Times New Roman" w:cs="Times New Roman"/>
          <w:sz w:val="20"/>
          <w:szCs w:val="20"/>
        </w:rPr>
      </w:pPr>
      <w:bookmarkStart w:id="0" w:name="_Hlk62027589"/>
    </w:p>
    <w:p w14:paraId="54F0FA05" w14:textId="77777777" w:rsidR="00E861D0" w:rsidRDefault="00E861D0" w:rsidP="0019205B">
      <w:pPr>
        <w:rPr>
          <w:rFonts w:ascii="Times New Roman" w:hAnsi="Times New Roman" w:cs="Times New Roman"/>
          <w:sz w:val="20"/>
          <w:szCs w:val="20"/>
        </w:rPr>
      </w:pPr>
    </w:p>
    <w:p w14:paraId="1D334DC9" w14:textId="6BF945A0" w:rsidR="0019205B" w:rsidRPr="00A631E2" w:rsidRDefault="0019205B" w:rsidP="0019205B">
      <w:pPr>
        <w:rPr>
          <w:rFonts w:ascii="Times New Roman" w:hAnsi="Times New Roman" w:cs="Times New Roman"/>
          <w:sz w:val="20"/>
          <w:szCs w:val="20"/>
        </w:rPr>
      </w:pPr>
      <w:r w:rsidRPr="00A631E2">
        <w:rPr>
          <w:rFonts w:ascii="Times New Roman" w:hAnsi="Times New Roman" w:cs="Times New Roman"/>
          <w:sz w:val="20"/>
          <w:szCs w:val="20"/>
        </w:rPr>
        <w:t>V………………………….…….., dne: ……………………..</w:t>
      </w:r>
    </w:p>
    <w:p w14:paraId="72825017" w14:textId="77777777" w:rsidR="0019205B" w:rsidRPr="00A631E2" w:rsidRDefault="0019205B" w:rsidP="00A631E2">
      <w:pPr>
        <w:tabs>
          <w:tab w:val="center" w:pos="5103"/>
        </w:tabs>
        <w:rPr>
          <w:rFonts w:ascii="Times New Roman" w:hAnsi="Times New Roman" w:cs="Times New Roman"/>
          <w:sz w:val="20"/>
          <w:szCs w:val="20"/>
        </w:rPr>
      </w:pPr>
    </w:p>
    <w:p w14:paraId="15A9F0EC" w14:textId="07E23FEF" w:rsidR="0019205B" w:rsidRPr="00A631E2" w:rsidRDefault="0019205B" w:rsidP="0019205B">
      <w:pPr>
        <w:tabs>
          <w:tab w:val="center" w:pos="5103"/>
        </w:tabs>
        <w:jc w:val="right"/>
        <w:rPr>
          <w:rFonts w:ascii="Times New Roman" w:hAnsi="Times New Roman" w:cs="Times New Roman"/>
          <w:sz w:val="20"/>
          <w:szCs w:val="20"/>
        </w:rPr>
      </w:pPr>
      <w:r w:rsidRPr="00A631E2">
        <w:rPr>
          <w:rFonts w:ascii="Times New Roman" w:hAnsi="Times New Roman" w:cs="Times New Roman"/>
          <w:sz w:val="20"/>
          <w:szCs w:val="20"/>
        </w:rPr>
        <w:t>……...…………………………………………..</w:t>
      </w:r>
    </w:p>
    <w:p w14:paraId="292F8973" w14:textId="3A2B8E58" w:rsidR="0019205B" w:rsidRPr="00A631E2" w:rsidRDefault="0019205B" w:rsidP="00A631E2">
      <w:pPr>
        <w:tabs>
          <w:tab w:val="center" w:pos="5103"/>
        </w:tabs>
        <w:jc w:val="right"/>
        <w:rPr>
          <w:rFonts w:ascii="Times New Roman" w:hAnsi="Times New Roman" w:cs="Times New Roman"/>
          <w:sz w:val="20"/>
          <w:szCs w:val="20"/>
        </w:rPr>
      </w:pPr>
      <w:r w:rsidRPr="00A631E2">
        <w:rPr>
          <w:rFonts w:ascii="Times New Roman" w:hAnsi="Times New Roman" w:cs="Times New Roman"/>
          <w:sz w:val="20"/>
          <w:szCs w:val="20"/>
        </w:rPr>
        <w:tab/>
        <w:t>jméno a podpis osoby oprávněné jednat za uchazeče</w:t>
      </w:r>
      <w:r w:rsidRPr="00A631E2">
        <w:rPr>
          <w:rStyle w:val="Znakapoznpodarou"/>
          <w:rFonts w:ascii="Times New Roman" w:hAnsi="Times New Roman"/>
          <w:sz w:val="20"/>
          <w:szCs w:val="20"/>
        </w:rPr>
        <w:footnoteReference w:id="1"/>
      </w:r>
      <w:bookmarkEnd w:id="0"/>
    </w:p>
    <w:p w14:paraId="1FB8DBE4" w14:textId="77777777" w:rsidR="0019205B" w:rsidRPr="0019205B" w:rsidRDefault="0019205B" w:rsidP="0019205B">
      <w:pPr>
        <w:tabs>
          <w:tab w:val="center" w:pos="5103"/>
        </w:tabs>
        <w:jc w:val="right"/>
        <w:rPr>
          <w:rFonts w:ascii="Times New Roman" w:hAnsi="Times New Roman" w:cs="Times New Roman"/>
        </w:rPr>
      </w:pPr>
    </w:p>
    <w:p w14:paraId="11D88EE0" w14:textId="77777777" w:rsidR="0019205B" w:rsidRPr="00A631E2" w:rsidRDefault="0019205B" w:rsidP="0019205B">
      <w:pPr>
        <w:tabs>
          <w:tab w:val="center" w:pos="5103"/>
        </w:tabs>
        <w:rPr>
          <w:rFonts w:ascii="Times New Roman" w:hAnsi="Times New Roman" w:cs="Times New Roman"/>
          <w:sz w:val="20"/>
          <w:szCs w:val="20"/>
        </w:rPr>
      </w:pPr>
      <w:r w:rsidRPr="00A631E2">
        <w:rPr>
          <w:rFonts w:ascii="Times New Roman" w:hAnsi="Times New Roman" w:cs="Times New Roman"/>
          <w:sz w:val="20"/>
          <w:szCs w:val="20"/>
        </w:rPr>
        <w:t>Jsou-li v Zadávací dokumentaci nebo jejich přílohách uvedeny jakékoliv specifikace a konkrétní obchodní názvy, jedná se pouze o vymezení požadovaného standardu a zadavatel umožňuje i jiné technicky a kvalitativně srovnatelné řešení.</w:t>
      </w:r>
    </w:p>
    <w:p w14:paraId="6C8644A6" w14:textId="77777777" w:rsidR="0019205B" w:rsidRPr="00CA63B9" w:rsidRDefault="0019205B" w:rsidP="00607C2B">
      <w:pPr>
        <w:pStyle w:val="Odstavec1"/>
        <w:keepNext w:val="0"/>
        <w:spacing w:before="0" w:after="0"/>
        <w:jc w:val="left"/>
        <w:rPr>
          <w:rFonts w:ascii="Times New Roman" w:hAnsi="Times New Roman"/>
          <w:b/>
          <w:sz w:val="22"/>
          <w:szCs w:val="22"/>
        </w:rPr>
      </w:pPr>
    </w:p>
    <w:sectPr w:rsidR="0019205B" w:rsidRPr="00CA63B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FA0A7" w14:textId="77777777" w:rsidR="00283D4D" w:rsidRDefault="00283D4D" w:rsidP="008E7251">
      <w:pPr>
        <w:spacing w:after="0" w:line="240" w:lineRule="auto"/>
      </w:pPr>
      <w:r>
        <w:separator/>
      </w:r>
    </w:p>
  </w:endnote>
  <w:endnote w:type="continuationSeparator" w:id="0">
    <w:p w14:paraId="3C199FD6" w14:textId="77777777" w:rsidR="00283D4D" w:rsidRDefault="00283D4D" w:rsidP="008E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5BE0E" w14:textId="77777777" w:rsidR="00283D4D" w:rsidRDefault="00283D4D" w:rsidP="008E7251">
      <w:pPr>
        <w:spacing w:after="0" w:line="240" w:lineRule="auto"/>
      </w:pPr>
      <w:r>
        <w:separator/>
      </w:r>
    </w:p>
  </w:footnote>
  <w:footnote w:type="continuationSeparator" w:id="0">
    <w:p w14:paraId="565B434B" w14:textId="77777777" w:rsidR="00283D4D" w:rsidRDefault="00283D4D" w:rsidP="008E7251">
      <w:pPr>
        <w:spacing w:after="0" w:line="240" w:lineRule="auto"/>
      </w:pPr>
      <w:r>
        <w:continuationSeparator/>
      </w:r>
    </w:p>
  </w:footnote>
  <w:footnote w:id="1">
    <w:p w14:paraId="3BEDE112" w14:textId="77777777" w:rsidR="0019205B" w:rsidRDefault="0019205B" w:rsidP="0019205B">
      <w:pPr>
        <w:pStyle w:val="Textpoznpodarou"/>
      </w:pPr>
      <w:r>
        <w:rPr>
          <w:rStyle w:val="Znakapoznpodarou"/>
        </w:rPr>
        <w:footnoteRef/>
      </w:r>
      <w: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8E7251" w14:paraId="418AA7D5" w14:textId="77777777" w:rsidTr="00286DEF">
      <w:trPr>
        <w:trHeight w:val="794"/>
      </w:trPr>
      <w:tc>
        <w:tcPr>
          <w:tcW w:w="5141" w:type="dxa"/>
          <w:vAlign w:val="center"/>
        </w:tcPr>
        <w:p w14:paraId="4EEB20DE" w14:textId="77777777" w:rsidR="008E7251" w:rsidRPr="001211C6" w:rsidRDefault="008E7251" w:rsidP="008E7251">
          <w:pPr>
            <w:pStyle w:val="Zhlav"/>
            <w:rPr>
              <w:b/>
              <w:sz w:val="36"/>
              <w:szCs w:val="36"/>
            </w:rPr>
          </w:pPr>
          <w:r>
            <w:t xml:space="preserve">         </w:t>
          </w:r>
          <w:hyperlink r:id="rId1" w:history="1">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D22B5B">
              <w:rPr>
                <w:color w:val="0000FF"/>
              </w:rPr>
              <w:fldChar w:fldCharType="begin"/>
            </w:r>
            <w:r w:rsidR="00D22B5B">
              <w:rPr>
                <w:color w:val="0000FF"/>
              </w:rPr>
              <w:instrText xml:space="preserve"> INCLUDEPICTURE  "http://www.ceskainovace.cz/images/resized/images/mpo-logo.jpg" \* MERGEFORMATINET </w:instrText>
            </w:r>
            <w:r w:rsidR="00D22B5B">
              <w:rPr>
                <w:color w:val="0000FF"/>
              </w:rPr>
              <w:fldChar w:fldCharType="separate"/>
            </w:r>
            <w:r w:rsidR="000F02ED">
              <w:rPr>
                <w:color w:val="0000FF"/>
              </w:rPr>
              <w:fldChar w:fldCharType="begin"/>
            </w:r>
            <w:r w:rsidR="000F02ED">
              <w:rPr>
                <w:color w:val="0000FF"/>
              </w:rPr>
              <w:instrText xml:space="preserve"> INCLUDEPICTURE  "http://www.ceskainovace.cz/images/resized/images/mpo-logo.jpg" \* MERGEFORMATINET </w:instrText>
            </w:r>
            <w:r w:rsidR="000F02ED">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000000">
              <w:rPr>
                <w:color w:val="0000FF"/>
              </w:rPr>
              <w:fldChar w:fldCharType="begin"/>
            </w:r>
            <w:r w:rsidR="00000000">
              <w:rPr>
                <w:color w:val="0000FF"/>
              </w:rPr>
              <w:instrText xml:space="preserve"> INCLUDEPICTURE  "http://www.ceskainovace.cz/images/resized/images/mpo-logo.jpg" \* MERGEFORMATINET </w:instrText>
            </w:r>
            <w:r w:rsidR="00000000">
              <w:rPr>
                <w:color w:val="0000FF"/>
              </w:rPr>
              <w:fldChar w:fldCharType="separate"/>
            </w:r>
            <w:r w:rsidR="00000000">
              <w:rPr>
                <w:color w:val="0000FF"/>
              </w:rPr>
              <w:pict w14:anchorId="70D7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5pt;height:34.5pt" o:button="t">
                  <v:imagedata r:id="rId2" r:href="rId3"/>
                </v:shape>
              </w:pict>
            </w:r>
            <w:r w:rsidR="00000000">
              <w:rPr>
                <w:color w:val="0000FF"/>
              </w:rPr>
              <w:fldChar w:fldCharType="end"/>
            </w:r>
            <w:r>
              <w:rPr>
                <w:color w:val="0000FF"/>
              </w:rPr>
              <w:fldChar w:fldCharType="end"/>
            </w:r>
            <w:r>
              <w:rPr>
                <w:color w:val="0000FF"/>
              </w:rPr>
              <w:fldChar w:fldCharType="end"/>
            </w:r>
            <w:r>
              <w:rPr>
                <w:color w:val="0000FF"/>
              </w:rPr>
              <w:fldChar w:fldCharType="end"/>
            </w:r>
            <w:r>
              <w:rPr>
                <w:color w:val="0000FF"/>
              </w:rPr>
              <w:fldChar w:fldCharType="end"/>
            </w:r>
            <w:r w:rsidR="000F02ED">
              <w:rPr>
                <w:color w:val="0000FF"/>
              </w:rPr>
              <w:fldChar w:fldCharType="end"/>
            </w:r>
            <w:r w:rsidR="00D22B5B">
              <w:rPr>
                <w:color w:val="0000FF"/>
              </w:rPr>
              <w:fldChar w:fldCharType="end"/>
            </w:r>
            <w:r>
              <w:rPr>
                <w:color w:val="0000FF"/>
              </w:rPr>
              <w:fldChar w:fldCharType="end"/>
            </w:r>
          </w:hyperlink>
          <w:r>
            <w:rPr>
              <w:b/>
              <w:noProof/>
              <w:sz w:val="36"/>
              <w:szCs w:val="36"/>
            </w:rPr>
            <w:t xml:space="preserve">    </w:t>
          </w:r>
        </w:p>
      </w:tc>
      <w:tc>
        <w:tcPr>
          <w:tcW w:w="5219" w:type="dxa"/>
          <w:vAlign w:val="center"/>
        </w:tcPr>
        <w:p w14:paraId="2D58C502" w14:textId="0C58A4A7" w:rsidR="008E7251" w:rsidRDefault="004F11C6" w:rsidP="008E7251">
          <w:pPr>
            <w:pStyle w:val="Zhlav"/>
            <w:jc w:val="center"/>
          </w:pPr>
          <w:r>
            <w:rPr>
              <w:noProof/>
            </w:rPr>
            <w:drawing>
              <wp:anchor distT="0" distB="0" distL="114300" distR="114300" simplePos="0" relativeHeight="251659264" behindDoc="0" locked="0" layoutInCell="1" allowOverlap="1" wp14:anchorId="41407AA5" wp14:editId="12144488">
                <wp:simplePos x="0" y="0"/>
                <wp:positionH relativeFrom="margin">
                  <wp:posOffset>1356995</wp:posOffset>
                </wp:positionH>
                <wp:positionV relativeFrom="margin">
                  <wp:posOffset>66675</wp:posOffset>
                </wp:positionV>
                <wp:extent cx="1611630" cy="360045"/>
                <wp:effectExtent l="0" t="0" r="7620" b="1905"/>
                <wp:wrapSquare wrapText="bothSides"/>
                <wp:docPr id="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4">
                          <a:extLst>
                            <a:ext uri="{28A0092B-C50C-407E-A947-70E740481C1C}">
                              <a14:useLocalDpi xmlns:a14="http://schemas.microsoft.com/office/drawing/2010/main" val="0"/>
                            </a:ext>
                          </a:extLst>
                        </a:blip>
                        <a:srcRect b="-339"/>
                        <a:stretch>
                          <a:fillRect/>
                        </a:stretch>
                      </pic:blipFill>
                      <pic:spPr bwMode="auto">
                        <a:xfrm>
                          <a:off x="0" y="0"/>
                          <a:ext cx="1611630" cy="360045"/>
                        </a:xfrm>
                        <a:prstGeom prst="rect">
                          <a:avLst/>
                        </a:prstGeom>
                        <a:noFill/>
                      </pic:spPr>
                    </pic:pic>
                  </a:graphicData>
                </a:graphic>
                <wp14:sizeRelH relativeFrom="page">
                  <wp14:pctWidth>0</wp14:pctWidth>
                </wp14:sizeRelH>
                <wp14:sizeRelV relativeFrom="page">
                  <wp14:pctHeight>0</wp14:pctHeight>
                </wp14:sizeRelV>
              </wp:anchor>
            </w:drawing>
          </w:r>
          <w:r w:rsidR="008E7251">
            <w:rPr>
              <w:noProof/>
            </w:rPr>
            <w:t xml:space="preserve">             </w:t>
          </w:r>
        </w:p>
      </w:tc>
    </w:tr>
  </w:tbl>
  <w:p w14:paraId="0D4E04A9" w14:textId="77777777" w:rsidR="008E7251" w:rsidRDefault="008E72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1E60"/>
    <w:multiLevelType w:val="hybridMultilevel"/>
    <w:tmpl w:val="23A2641C"/>
    <w:lvl w:ilvl="0" w:tplc="04050001">
      <w:start w:val="1"/>
      <w:numFmt w:val="bullet"/>
      <w:lvlText w:val=""/>
      <w:lvlJc w:val="left"/>
      <w:pPr>
        <w:ind w:left="2849" w:hanging="360"/>
      </w:pPr>
      <w:rPr>
        <w:rFonts w:ascii="Symbol" w:hAnsi="Symbol" w:hint="default"/>
      </w:rPr>
    </w:lvl>
    <w:lvl w:ilvl="1" w:tplc="04050003" w:tentative="1">
      <w:start w:val="1"/>
      <w:numFmt w:val="bullet"/>
      <w:lvlText w:val="o"/>
      <w:lvlJc w:val="left"/>
      <w:pPr>
        <w:ind w:left="3569" w:hanging="360"/>
      </w:pPr>
      <w:rPr>
        <w:rFonts w:ascii="Courier New" w:hAnsi="Courier New" w:cs="Courier New" w:hint="default"/>
      </w:rPr>
    </w:lvl>
    <w:lvl w:ilvl="2" w:tplc="04050005" w:tentative="1">
      <w:start w:val="1"/>
      <w:numFmt w:val="bullet"/>
      <w:lvlText w:val=""/>
      <w:lvlJc w:val="left"/>
      <w:pPr>
        <w:ind w:left="4289" w:hanging="360"/>
      </w:pPr>
      <w:rPr>
        <w:rFonts w:ascii="Wingdings" w:hAnsi="Wingdings" w:hint="default"/>
      </w:rPr>
    </w:lvl>
    <w:lvl w:ilvl="3" w:tplc="04050001" w:tentative="1">
      <w:start w:val="1"/>
      <w:numFmt w:val="bullet"/>
      <w:lvlText w:val=""/>
      <w:lvlJc w:val="left"/>
      <w:pPr>
        <w:ind w:left="5009" w:hanging="360"/>
      </w:pPr>
      <w:rPr>
        <w:rFonts w:ascii="Symbol" w:hAnsi="Symbol" w:hint="default"/>
      </w:rPr>
    </w:lvl>
    <w:lvl w:ilvl="4" w:tplc="04050003" w:tentative="1">
      <w:start w:val="1"/>
      <w:numFmt w:val="bullet"/>
      <w:lvlText w:val="o"/>
      <w:lvlJc w:val="left"/>
      <w:pPr>
        <w:ind w:left="5729" w:hanging="360"/>
      </w:pPr>
      <w:rPr>
        <w:rFonts w:ascii="Courier New" w:hAnsi="Courier New" w:cs="Courier New" w:hint="default"/>
      </w:rPr>
    </w:lvl>
    <w:lvl w:ilvl="5" w:tplc="04050005" w:tentative="1">
      <w:start w:val="1"/>
      <w:numFmt w:val="bullet"/>
      <w:lvlText w:val=""/>
      <w:lvlJc w:val="left"/>
      <w:pPr>
        <w:ind w:left="6449" w:hanging="360"/>
      </w:pPr>
      <w:rPr>
        <w:rFonts w:ascii="Wingdings" w:hAnsi="Wingdings" w:hint="default"/>
      </w:rPr>
    </w:lvl>
    <w:lvl w:ilvl="6" w:tplc="04050001" w:tentative="1">
      <w:start w:val="1"/>
      <w:numFmt w:val="bullet"/>
      <w:lvlText w:val=""/>
      <w:lvlJc w:val="left"/>
      <w:pPr>
        <w:ind w:left="7169" w:hanging="360"/>
      </w:pPr>
      <w:rPr>
        <w:rFonts w:ascii="Symbol" w:hAnsi="Symbol" w:hint="default"/>
      </w:rPr>
    </w:lvl>
    <w:lvl w:ilvl="7" w:tplc="04050003" w:tentative="1">
      <w:start w:val="1"/>
      <w:numFmt w:val="bullet"/>
      <w:lvlText w:val="o"/>
      <w:lvlJc w:val="left"/>
      <w:pPr>
        <w:ind w:left="7889" w:hanging="360"/>
      </w:pPr>
      <w:rPr>
        <w:rFonts w:ascii="Courier New" w:hAnsi="Courier New" w:cs="Courier New" w:hint="default"/>
      </w:rPr>
    </w:lvl>
    <w:lvl w:ilvl="8" w:tplc="04050005" w:tentative="1">
      <w:start w:val="1"/>
      <w:numFmt w:val="bullet"/>
      <w:lvlText w:val=""/>
      <w:lvlJc w:val="left"/>
      <w:pPr>
        <w:ind w:left="8609" w:hanging="360"/>
      </w:pPr>
      <w:rPr>
        <w:rFonts w:ascii="Wingdings" w:hAnsi="Wingdings" w:hint="default"/>
      </w:rPr>
    </w:lvl>
  </w:abstractNum>
  <w:abstractNum w:abstractNumId="1" w15:restartNumberingAfterBreak="0">
    <w:nsid w:val="374336AE"/>
    <w:multiLevelType w:val="hybridMultilevel"/>
    <w:tmpl w:val="E842D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6963925"/>
    <w:multiLevelType w:val="hybridMultilevel"/>
    <w:tmpl w:val="1654DC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FBF0959"/>
    <w:multiLevelType w:val="hybridMultilevel"/>
    <w:tmpl w:val="81C85AA8"/>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4" w15:restartNumberingAfterBreak="0">
    <w:nsid w:val="6C816E23"/>
    <w:multiLevelType w:val="hybridMultilevel"/>
    <w:tmpl w:val="7772ACC0"/>
    <w:lvl w:ilvl="0" w:tplc="89F03FA6">
      <w:start w:val="1"/>
      <w:numFmt w:val="lowerLetter"/>
      <w:pStyle w:val="Bo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592422333">
    <w:abstractNumId w:val="1"/>
  </w:num>
  <w:num w:numId="2" w16cid:durableId="378016494">
    <w:abstractNumId w:val="4"/>
  </w:num>
  <w:num w:numId="3" w16cid:durableId="1309551782">
    <w:abstractNumId w:val="4"/>
    <w:lvlOverride w:ilvl="0">
      <w:startOverride w:val="1"/>
    </w:lvlOverride>
  </w:num>
  <w:num w:numId="4" w16cid:durableId="1863860569">
    <w:abstractNumId w:val="0"/>
  </w:num>
  <w:num w:numId="5" w16cid:durableId="1272585964">
    <w:abstractNumId w:val="3"/>
  </w:num>
  <w:num w:numId="6" w16cid:durableId="1586961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77"/>
    <w:rsid w:val="0000361D"/>
    <w:rsid w:val="00024911"/>
    <w:rsid w:val="000708A7"/>
    <w:rsid w:val="00074DAA"/>
    <w:rsid w:val="000A37A6"/>
    <w:rsid w:val="000F02ED"/>
    <w:rsid w:val="00191362"/>
    <w:rsid w:val="0019205B"/>
    <w:rsid w:val="001C19ED"/>
    <w:rsid w:val="002233B3"/>
    <w:rsid w:val="00232D8C"/>
    <w:rsid w:val="00273170"/>
    <w:rsid w:val="00283D4D"/>
    <w:rsid w:val="0029396C"/>
    <w:rsid w:val="0035161B"/>
    <w:rsid w:val="004211B5"/>
    <w:rsid w:val="004600E0"/>
    <w:rsid w:val="004F11C6"/>
    <w:rsid w:val="005617C0"/>
    <w:rsid w:val="00607C2B"/>
    <w:rsid w:val="00615D0C"/>
    <w:rsid w:val="006472B1"/>
    <w:rsid w:val="00680151"/>
    <w:rsid w:val="00743035"/>
    <w:rsid w:val="00765D77"/>
    <w:rsid w:val="007E5F51"/>
    <w:rsid w:val="007F7231"/>
    <w:rsid w:val="008E7251"/>
    <w:rsid w:val="00907AFE"/>
    <w:rsid w:val="00931040"/>
    <w:rsid w:val="00946618"/>
    <w:rsid w:val="00A631E2"/>
    <w:rsid w:val="00AC5A71"/>
    <w:rsid w:val="00AF1C78"/>
    <w:rsid w:val="00AF456D"/>
    <w:rsid w:val="00AF616F"/>
    <w:rsid w:val="00B06036"/>
    <w:rsid w:val="00B763AF"/>
    <w:rsid w:val="00B95FFD"/>
    <w:rsid w:val="00BE6647"/>
    <w:rsid w:val="00C33F3F"/>
    <w:rsid w:val="00C35377"/>
    <w:rsid w:val="00C610A8"/>
    <w:rsid w:val="00CA63B9"/>
    <w:rsid w:val="00D0188B"/>
    <w:rsid w:val="00D22B5B"/>
    <w:rsid w:val="00D6174C"/>
    <w:rsid w:val="00D61820"/>
    <w:rsid w:val="00E861D0"/>
    <w:rsid w:val="00F80A3A"/>
    <w:rsid w:val="00F825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A1AF"/>
  <w15:chartTrackingRefBased/>
  <w15:docId w15:val="{38508542-F71A-47D5-95A3-AD6850DA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E7251"/>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E7251"/>
    <w:pPr>
      <w:tabs>
        <w:tab w:val="center" w:pos="4536"/>
        <w:tab w:val="right" w:pos="9072"/>
      </w:tabs>
      <w:spacing w:after="0" w:line="240" w:lineRule="auto"/>
    </w:pPr>
  </w:style>
  <w:style w:type="character" w:customStyle="1" w:styleId="ZhlavChar">
    <w:name w:val="Záhlaví Char"/>
    <w:basedOn w:val="Standardnpsmoodstavce"/>
    <w:link w:val="Zhlav"/>
    <w:rsid w:val="008E7251"/>
  </w:style>
  <w:style w:type="paragraph" w:styleId="Zpat">
    <w:name w:val="footer"/>
    <w:basedOn w:val="Normln"/>
    <w:link w:val="ZpatChar"/>
    <w:uiPriority w:val="99"/>
    <w:unhideWhenUsed/>
    <w:rsid w:val="008E7251"/>
    <w:pPr>
      <w:tabs>
        <w:tab w:val="center" w:pos="4536"/>
        <w:tab w:val="right" w:pos="9072"/>
      </w:tabs>
      <w:spacing w:after="0" w:line="240" w:lineRule="auto"/>
    </w:pPr>
  </w:style>
  <w:style w:type="character" w:customStyle="1" w:styleId="ZpatChar">
    <w:name w:val="Zápatí Char"/>
    <w:basedOn w:val="Standardnpsmoodstavce"/>
    <w:link w:val="Zpat"/>
    <w:uiPriority w:val="99"/>
    <w:rsid w:val="008E7251"/>
  </w:style>
  <w:style w:type="paragraph" w:customStyle="1" w:styleId="Odstavec1">
    <w:name w:val="Odstavec1"/>
    <w:basedOn w:val="Normln"/>
    <w:rsid w:val="008E7251"/>
    <w:pPr>
      <w:keepNext/>
      <w:spacing w:before="120" w:after="60" w:line="240" w:lineRule="auto"/>
      <w:ind w:left="907" w:hanging="907"/>
      <w:jc w:val="both"/>
    </w:pPr>
    <w:rPr>
      <w:rFonts w:ascii="Arial" w:eastAsia="Times New Roman" w:hAnsi="Arial" w:cs="Times New Roman"/>
      <w:sz w:val="20"/>
      <w:szCs w:val="20"/>
      <w:lang w:eastAsia="cs-CZ"/>
    </w:rPr>
  </w:style>
  <w:style w:type="character" w:styleId="Siln">
    <w:name w:val="Strong"/>
    <w:uiPriority w:val="22"/>
    <w:qFormat/>
    <w:rsid w:val="008E7251"/>
    <w:rPr>
      <w:b/>
      <w:bCs/>
    </w:rPr>
  </w:style>
  <w:style w:type="character" w:customStyle="1" w:styleId="Nadpis1Char">
    <w:name w:val="Nadpis 1 Char"/>
    <w:basedOn w:val="Standardnpsmoodstavce"/>
    <w:link w:val="Nadpis1"/>
    <w:rsid w:val="008E7251"/>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E7251"/>
    <w:rPr>
      <w:sz w:val="16"/>
      <w:szCs w:val="16"/>
    </w:rPr>
  </w:style>
  <w:style w:type="paragraph" w:styleId="Textkomente">
    <w:name w:val="annotation text"/>
    <w:basedOn w:val="Normln"/>
    <w:link w:val="TextkomenteChar"/>
    <w:uiPriority w:val="99"/>
    <w:semiHidden/>
    <w:unhideWhenUsed/>
    <w:rsid w:val="008E7251"/>
    <w:pPr>
      <w:spacing w:line="240" w:lineRule="auto"/>
    </w:pPr>
    <w:rPr>
      <w:sz w:val="20"/>
      <w:szCs w:val="20"/>
    </w:rPr>
  </w:style>
  <w:style w:type="character" w:customStyle="1" w:styleId="TextkomenteChar">
    <w:name w:val="Text komentáře Char"/>
    <w:basedOn w:val="Standardnpsmoodstavce"/>
    <w:link w:val="Textkomente"/>
    <w:uiPriority w:val="99"/>
    <w:semiHidden/>
    <w:rsid w:val="008E7251"/>
    <w:rPr>
      <w:sz w:val="20"/>
      <w:szCs w:val="20"/>
    </w:rPr>
  </w:style>
  <w:style w:type="paragraph" w:styleId="Pedmtkomente">
    <w:name w:val="annotation subject"/>
    <w:basedOn w:val="Textkomente"/>
    <w:next w:val="Textkomente"/>
    <w:link w:val="PedmtkomenteChar"/>
    <w:uiPriority w:val="99"/>
    <w:semiHidden/>
    <w:unhideWhenUsed/>
    <w:rsid w:val="008E7251"/>
    <w:rPr>
      <w:b/>
      <w:bCs/>
    </w:rPr>
  </w:style>
  <w:style w:type="character" w:customStyle="1" w:styleId="PedmtkomenteChar">
    <w:name w:val="Předmět komentáře Char"/>
    <w:basedOn w:val="TextkomenteChar"/>
    <w:link w:val="Pedmtkomente"/>
    <w:uiPriority w:val="99"/>
    <w:semiHidden/>
    <w:rsid w:val="008E7251"/>
    <w:rPr>
      <w:b/>
      <w:bCs/>
      <w:sz w:val="20"/>
      <w:szCs w:val="20"/>
    </w:rPr>
  </w:style>
  <w:style w:type="paragraph" w:styleId="Textbubliny">
    <w:name w:val="Balloon Text"/>
    <w:basedOn w:val="Normln"/>
    <w:link w:val="TextbublinyChar"/>
    <w:uiPriority w:val="99"/>
    <w:semiHidden/>
    <w:unhideWhenUsed/>
    <w:rsid w:val="008E7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251"/>
    <w:rPr>
      <w:rFonts w:ascii="Segoe UI" w:hAnsi="Segoe UI" w:cs="Segoe UI"/>
      <w:sz w:val="18"/>
      <w:szCs w:val="18"/>
    </w:rPr>
  </w:style>
  <w:style w:type="character" w:styleId="Znakapoznpodarou">
    <w:name w:val="footnote reference"/>
    <w:basedOn w:val="Standardnpsmoodstavce"/>
    <w:uiPriority w:val="99"/>
    <w:rsid w:val="007F7231"/>
    <w:rPr>
      <w:rFonts w:cs="Times New Roman"/>
      <w:vertAlign w:val="superscript"/>
    </w:rPr>
  </w:style>
  <w:style w:type="paragraph" w:styleId="Odstavecseseznamem">
    <w:name w:val="List Paragraph"/>
    <w:basedOn w:val="Normln"/>
    <w:uiPriority w:val="34"/>
    <w:qFormat/>
    <w:rsid w:val="007F7231"/>
    <w:pPr>
      <w:suppressAutoHyphens/>
      <w:spacing w:before="200" w:after="200" w:line="276" w:lineRule="auto"/>
      <w:ind w:left="720"/>
      <w:jc w:val="both"/>
    </w:pPr>
    <w:rPr>
      <w:rFonts w:ascii="Calibri" w:eastAsia="Times New Roman" w:hAnsi="Calibri" w:cs="Calibri"/>
      <w:sz w:val="20"/>
      <w:szCs w:val="20"/>
      <w:lang w:val="en-US"/>
    </w:rPr>
  </w:style>
  <w:style w:type="paragraph" w:styleId="Textpoznpodarou">
    <w:name w:val="footnote text"/>
    <w:basedOn w:val="Normln"/>
    <w:link w:val="TextpoznpodarouChar"/>
    <w:uiPriority w:val="99"/>
    <w:rsid w:val="007F7231"/>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7F7231"/>
    <w:rPr>
      <w:rFonts w:ascii="Calibri" w:eastAsia="Times New Roman" w:hAnsi="Calibri" w:cs="Verdana"/>
      <w:sz w:val="18"/>
      <w:szCs w:val="20"/>
      <w:lang w:eastAsia="ar-SA"/>
    </w:rPr>
  </w:style>
  <w:style w:type="paragraph" w:customStyle="1" w:styleId="Bod">
    <w:name w:val="Bod"/>
    <w:basedOn w:val="Normln"/>
    <w:uiPriority w:val="99"/>
    <w:rsid w:val="00907AFE"/>
    <w:pPr>
      <w:numPr>
        <w:numId w:val="2"/>
      </w:numPr>
      <w:suppressAutoHyphens/>
      <w:spacing w:before="120" w:after="120" w:line="240" w:lineRule="auto"/>
      <w:jc w:val="both"/>
    </w:pPr>
    <w:rPr>
      <w:rFonts w:ascii="Calibri" w:eastAsia="Calibri" w:hAnsi="Calibri" w:cs="Arial"/>
      <w:szCs w:val="20"/>
    </w:rPr>
  </w:style>
  <w:style w:type="paragraph" w:customStyle="1" w:styleId="Obsahtabulky">
    <w:name w:val="Obsah tabulky"/>
    <w:basedOn w:val="Normln"/>
    <w:rsid w:val="00607C2B"/>
    <w:pPr>
      <w:suppressLineNumbers/>
      <w:suppressAutoHyphens/>
      <w:spacing w:after="0" w:line="240" w:lineRule="auto"/>
    </w:pPr>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238</Words>
  <Characters>1408</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Vít Havelka</cp:lastModifiedBy>
  <cp:revision>3</cp:revision>
  <dcterms:created xsi:type="dcterms:W3CDTF">2024-02-09T09:57:00Z</dcterms:created>
  <dcterms:modified xsi:type="dcterms:W3CDTF">2024-02-09T10:00:00Z</dcterms:modified>
</cp:coreProperties>
</file>