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F26D83" w:rsidRPr="00F26D83" w:rsidRDefault="00F26D83" w:rsidP="00F26D83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F26D83">
        <w:rPr>
          <w:rFonts w:ascii="Tahoma" w:hAnsi="Tahoma" w:cs="Tahoma"/>
          <w:b/>
          <w:sz w:val="20"/>
          <w:szCs w:val="20"/>
        </w:rPr>
        <w:t>ZADAVATEL:</w:t>
      </w:r>
      <w:r w:rsidRPr="00F26D83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F26D83" w:rsidRPr="00F26D83" w:rsidRDefault="00F26D83" w:rsidP="00F26D83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F26D83">
        <w:rPr>
          <w:rFonts w:ascii="Tahoma" w:hAnsi="Tahoma" w:cs="Tahoma"/>
          <w:b/>
          <w:sz w:val="20"/>
          <w:szCs w:val="20"/>
        </w:rPr>
        <w:t>Sídlo:</w:t>
      </w:r>
      <w:r w:rsidRPr="00F26D83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F26D83" w:rsidRPr="00F26D83" w:rsidRDefault="00F26D83" w:rsidP="00F26D83">
      <w:pPr>
        <w:pStyle w:val="Odstavecseseznamem"/>
        <w:tabs>
          <w:tab w:val="left" w:pos="2127"/>
          <w:tab w:val="left" w:pos="7800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F26D83">
        <w:rPr>
          <w:rFonts w:ascii="Tahoma" w:hAnsi="Tahoma" w:cs="Tahoma"/>
          <w:b/>
          <w:sz w:val="20"/>
          <w:szCs w:val="20"/>
        </w:rPr>
        <w:t>IČ:</w:t>
      </w:r>
      <w:r w:rsidRPr="00F26D83">
        <w:rPr>
          <w:rFonts w:ascii="Tahoma" w:hAnsi="Tahoma" w:cs="Tahoma"/>
          <w:sz w:val="20"/>
          <w:szCs w:val="20"/>
        </w:rPr>
        <w:t xml:space="preserve">                        47114321</w:t>
      </w:r>
      <w:r w:rsidRPr="00F26D83">
        <w:rPr>
          <w:rFonts w:ascii="Tahoma" w:hAnsi="Tahoma" w:cs="Tahoma"/>
          <w:sz w:val="20"/>
          <w:szCs w:val="20"/>
        </w:rPr>
        <w:tab/>
      </w:r>
    </w:p>
    <w:p w:rsidR="00F26D83" w:rsidRPr="00F26D83" w:rsidRDefault="00F26D83" w:rsidP="00F26D83">
      <w:pPr>
        <w:pStyle w:val="Odstavecseseznamem"/>
        <w:tabs>
          <w:tab w:val="left" w:pos="1800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F26D83" w:rsidRPr="00F26D83" w:rsidRDefault="00F26D83" w:rsidP="00F26D83">
      <w:pPr>
        <w:pStyle w:val="Odstavecseseznamem"/>
        <w:tabs>
          <w:tab w:val="left" w:pos="1800"/>
        </w:tabs>
        <w:ind w:left="0"/>
        <w:rPr>
          <w:rFonts w:ascii="Tahoma" w:hAnsi="Tahoma" w:cs="Tahoma"/>
          <w:sz w:val="20"/>
          <w:szCs w:val="20"/>
        </w:rPr>
      </w:pPr>
      <w:r w:rsidRPr="00F26D83">
        <w:rPr>
          <w:rFonts w:ascii="Tahoma" w:hAnsi="Tahoma" w:cs="Tahoma"/>
          <w:b/>
          <w:sz w:val="20"/>
          <w:szCs w:val="20"/>
        </w:rPr>
        <w:t>Veřejná zakázka</w:t>
      </w:r>
      <w:r w:rsidRPr="00F26D83">
        <w:rPr>
          <w:rFonts w:ascii="Tahoma" w:hAnsi="Tahoma" w:cs="Tahoma"/>
          <w:sz w:val="20"/>
          <w:szCs w:val="20"/>
        </w:rPr>
        <w:t>: Technická podpora IT infrastruktury</w:t>
      </w:r>
    </w:p>
    <w:p w:rsidR="002011AE" w:rsidRPr="00686E69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Pr="00686E69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686E69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 xml:space="preserve">V Praze, dne </w:t>
      </w:r>
      <w:r w:rsidR="00920F29" w:rsidRPr="00686E69">
        <w:rPr>
          <w:rFonts w:ascii="Tahoma" w:hAnsi="Tahoma" w:cs="Tahoma"/>
          <w:sz w:val="20"/>
          <w:szCs w:val="20"/>
        </w:rPr>
        <w:t>15</w:t>
      </w:r>
      <w:r w:rsidR="002B24F6" w:rsidRPr="00686E69">
        <w:rPr>
          <w:rFonts w:ascii="Tahoma" w:hAnsi="Tahoma" w:cs="Tahoma"/>
          <w:sz w:val="20"/>
          <w:szCs w:val="20"/>
        </w:rPr>
        <w:t>. 2.</w:t>
      </w:r>
      <w:r w:rsidR="000E370F" w:rsidRPr="00686E69">
        <w:rPr>
          <w:rFonts w:ascii="Tahoma" w:hAnsi="Tahoma" w:cs="Tahoma"/>
          <w:sz w:val="20"/>
          <w:szCs w:val="20"/>
        </w:rPr>
        <w:t xml:space="preserve"> </w:t>
      </w:r>
      <w:r w:rsidR="005000BA" w:rsidRPr="00686E69">
        <w:rPr>
          <w:rFonts w:ascii="Tahoma" w:hAnsi="Tahoma" w:cs="Tahoma"/>
          <w:sz w:val="20"/>
          <w:szCs w:val="20"/>
        </w:rPr>
        <w:t>2016</w:t>
      </w:r>
    </w:p>
    <w:p w:rsidR="002011AE" w:rsidRPr="00686E6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F26D83" w:rsidRPr="00686E69" w:rsidRDefault="00F26D83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Zajišťuje v současné době některou z poptávaných služeb dle ZD externí poskytovatel? Pokud ano – je objednateli smluvně zaváván poskytnout plnou podporu při změně dodavatele technické podpory?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5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Žádnou z poptávaných služeb dle ZD v současné době nezajišťuje externí poskytovatel.</w:t>
      </w:r>
    </w:p>
    <w:p w:rsidR="00920F2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686E69" w:rsidRPr="00686E69" w:rsidRDefault="00686E6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Má objednatel k dispozici aktuální disaster recovery plány nebo business continuity plány? Pokud ano, bude je mít poskytovatel k dispozici?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6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Zadavatel má k dispozici aktuální disaster recovery plány a business continuity plány a uchazeč, jehož nabídka bude vybrána jako nejvýhodnější, jej bude mít případně k dispozici.</w:t>
      </w:r>
    </w:p>
    <w:p w:rsidR="00920F2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686E69" w:rsidRPr="00686E69" w:rsidRDefault="00686E6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Bude ze strany objednatele zajištěna součinnost v případě řešení požadavku mimo pracovní dobu?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7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 xml:space="preserve">V případě řešení požadavku mimo pracovní dobu bude ze strany zadavatele zajištěna součinnost.  </w:t>
      </w:r>
    </w:p>
    <w:p w:rsidR="00920F2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686E69" w:rsidRPr="00686E69" w:rsidRDefault="00686E6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Je bezpodmínečně nutné, aby mimopracovní pohotovost drželi pouze smlouvou vyjmenovaní členové týmu?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20F29" w:rsidRPr="00686E69" w:rsidRDefault="00436D83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8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Zadavatel uvádí, že není bezpodmínečně nutné, aby mimopracovní pohotovost drželi pouze smlouvou vyjmenovaní členové týmu.</w:t>
      </w:r>
    </w:p>
    <w:p w:rsidR="00920F29" w:rsidRDefault="00920F29" w:rsidP="00920F29">
      <w:pPr>
        <w:jc w:val="both"/>
        <w:rPr>
          <w:rFonts w:ascii="Tahoma" w:hAnsi="Tahoma" w:cs="Tahoma"/>
          <w:sz w:val="20"/>
          <w:szCs w:val="20"/>
        </w:rPr>
      </w:pPr>
    </w:p>
    <w:p w:rsidR="00686E69" w:rsidRPr="00686E69" w:rsidRDefault="00686E69" w:rsidP="00920F29">
      <w:pPr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Viz Příloha č. 2 - Specifikace oblastí pro zajištění servisní podpory, k nimž jsou služby poskytovány – Jaké z prvků dle kategorie K1, K2 a K3 jsou nainstalovány v režimu vysoké dostupnosti (tj. ve VMware</w:t>
      </w:r>
      <w:r w:rsidR="002C0659" w:rsidRPr="00686E69">
        <w:rPr>
          <w:rFonts w:ascii="Tahoma" w:hAnsi="Tahoma" w:cs="Tahoma"/>
          <w:sz w:val="20"/>
          <w:szCs w:val="20"/>
        </w:rPr>
        <w:t xml:space="preserve"> </w:t>
      </w:r>
      <w:r w:rsidRPr="00686E69">
        <w:rPr>
          <w:rFonts w:ascii="Tahoma" w:hAnsi="Tahoma" w:cs="Tahoma"/>
          <w:sz w:val="20"/>
          <w:szCs w:val="20"/>
        </w:rPr>
        <w:t>clusteru, případně v aplikačním clusteru)?</w:t>
      </w:r>
    </w:p>
    <w:p w:rsidR="00BF0BA8" w:rsidRPr="00686E69" w:rsidRDefault="00436D83" w:rsidP="00BF0BA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lastRenderedPageBreak/>
        <w:t>Dodatečná informace č. 9</w:t>
      </w:r>
    </w:p>
    <w:p w:rsidR="0012797D" w:rsidRDefault="0012797D" w:rsidP="0012797D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0"/>
          <w:szCs w:val="20"/>
        </w:rPr>
      </w:pPr>
      <w:r w:rsidRPr="0012797D">
        <w:rPr>
          <w:rFonts w:ascii="Tahoma" w:hAnsi="Tahoma" w:cs="Tahoma"/>
          <w:i/>
          <w:sz w:val="20"/>
          <w:szCs w:val="20"/>
        </w:rPr>
        <w:t xml:space="preserve">Tato dodatečná informace se týká </w:t>
      </w:r>
      <w:r>
        <w:rPr>
          <w:rFonts w:ascii="Tahoma" w:hAnsi="Tahoma" w:cs="Tahoma"/>
          <w:i/>
          <w:sz w:val="20"/>
          <w:szCs w:val="20"/>
        </w:rPr>
        <w:t xml:space="preserve">neveřejné přílohy Zadávací dokumentace, která je poskytována </w:t>
      </w:r>
      <w:r w:rsidRPr="0012797D">
        <w:rPr>
          <w:rFonts w:ascii="Tahoma" w:hAnsi="Tahoma" w:cs="Tahoma"/>
          <w:i/>
          <w:sz w:val="20"/>
          <w:szCs w:val="20"/>
        </w:rPr>
        <w:t>na základě uzavření Dohod</w:t>
      </w:r>
      <w:r>
        <w:rPr>
          <w:rFonts w:ascii="Tahoma" w:hAnsi="Tahoma" w:cs="Tahoma"/>
          <w:i/>
          <w:sz w:val="20"/>
          <w:szCs w:val="20"/>
        </w:rPr>
        <w:t>y</w:t>
      </w:r>
      <w:r w:rsidRPr="0012797D">
        <w:rPr>
          <w:rFonts w:ascii="Tahoma" w:hAnsi="Tahoma" w:cs="Tahoma"/>
          <w:i/>
          <w:sz w:val="20"/>
          <w:szCs w:val="20"/>
        </w:rPr>
        <w:t xml:space="preserve"> o pravidlech pro zachování mlčenlivosti o důvěrných informacích mezi zadavatelem a uchazečem. </w:t>
      </w:r>
      <w:r>
        <w:rPr>
          <w:rFonts w:ascii="Tahoma" w:hAnsi="Tahoma" w:cs="Tahoma"/>
          <w:i/>
          <w:sz w:val="20"/>
          <w:szCs w:val="20"/>
        </w:rPr>
        <w:t xml:space="preserve">Pro poskytnutí této dodatečné informace je nezbytné podepsat </w:t>
      </w:r>
      <w:r w:rsidRPr="0012797D">
        <w:rPr>
          <w:rFonts w:ascii="Tahoma" w:hAnsi="Tahoma" w:cs="Tahoma"/>
          <w:i/>
          <w:sz w:val="20"/>
          <w:szCs w:val="20"/>
        </w:rPr>
        <w:t>Dohodu o pravidlech pro zachování mlčenlivosti o důvěrných informacích.</w:t>
      </w:r>
    </w:p>
    <w:p w:rsidR="00BF0BA8" w:rsidRDefault="00BF0BA8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686E69" w:rsidRPr="00686E69" w:rsidRDefault="00686E6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Viz Příloha č. 1 - Specifikace a rozsah požadovaných služeb - řádek Pravidelné konzultační návštěvy v rozsahu 1x 8h / měsíc v rámci měsíční Paušální platby pro kategorii K1, K2, K3.</w:t>
      </w:r>
    </w:p>
    <w:p w:rsidR="00920F29" w:rsidRPr="00686E69" w:rsidRDefault="00920F29" w:rsidP="002C065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Je myšlena jedna návštěva společně pro všechny komodity nebo to má být rozděleno dle kategorie/technologie apod. Pokud ano, jaký má být klíč?</w:t>
      </w:r>
    </w:p>
    <w:p w:rsidR="00920F29" w:rsidRPr="00686E69" w:rsidRDefault="00920F29" w:rsidP="00920F2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Požadované pravidelné konzultační návštěvy jsou míněny v zastoupení projektového vedoucího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ze strany Poskytovatele, nebo konkrétních členů týmů?</w:t>
      </w:r>
    </w:p>
    <w:p w:rsidR="00920F29" w:rsidRPr="00686E69" w:rsidRDefault="00920F29" w:rsidP="00920F2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Lze konzultační návštěvy realizovat v případě konkrétní dohody interaktivní formou vzdáleně?</w:t>
      </w:r>
    </w:p>
    <w:p w:rsidR="00920F29" w:rsidRPr="00686E69" w:rsidRDefault="00920F29" w:rsidP="00920F2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920F29" w:rsidRPr="00686E69" w:rsidRDefault="00436D83" w:rsidP="00920F2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10</w:t>
      </w:r>
    </w:p>
    <w:p w:rsidR="00920F29" w:rsidRPr="00686E69" w:rsidRDefault="00920F29" w:rsidP="00920F2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920F29" w:rsidRPr="00686E69" w:rsidRDefault="00920F29" w:rsidP="0076392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Zadavatel uvádí, že jedna návštěva pro všechny komodity není možná, návštěvy budou rozděleny dle technologie, a to dle momentálních potřeb zadavatele a harmonogramu stanoveného v předchozím období na období následující. Přesný harmonogram nelze v současné situaci určit.</w:t>
      </w:r>
    </w:p>
    <w:p w:rsidR="00920F29" w:rsidRPr="00686E69" w:rsidRDefault="00920F29" w:rsidP="0076392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 xml:space="preserve">Zadavatel vyžaduje, aby uchazeč zajistil požadovaného specialistu pro konkrétní oblast konzultace, v takovém případě již není nutná účast projektového vedoucího. </w:t>
      </w:r>
    </w:p>
    <w:p w:rsidR="00920F29" w:rsidRPr="00686E69" w:rsidRDefault="00920F29" w:rsidP="0076392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Konzultační návštěvy nelze realizovat interaktivní formou vzdáleně. Pro tento účel je definována „Konzultace v sídle Zadavatele a telefonické konzultace“ pro každou kategorii. Tímto se skutečně myslí konzultace za přítomnosti fyzické osoby, která je pro daný den, či hodinu vyhrazená pouze pracovníkům zadavatele.</w:t>
      </w:r>
    </w:p>
    <w:p w:rsidR="00920F29" w:rsidRPr="00686E69" w:rsidRDefault="00920F29" w:rsidP="00920F2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Viz Příloha č. 1 - Specifikace a rozsah požadovaných služeb - Implemetace nových systémů a aplikací; upgrade, migrace, virtualizace systémů a aplikací; návrhy, implementace a rozvoj řešení</w:t>
      </w:r>
    </w:p>
    <w:p w:rsidR="00920F29" w:rsidRPr="00686E69" w:rsidRDefault="00920F29" w:rsidP="00920F2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20F29" w:rsidRPr="00686E69" w:rsidRDefault="00920F29" w:rsidP="007639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 xml:space="preserve">Jaké související rozvojové a implementační projekty jsou plánovány pro komodity K1-K3 na smluvní období? Případně lze orientačně odhadnout spotřebu (člověkodny, cena za práci)? </w:t>
      </w:r>
    </w:p>
    <w:p w:rsidR="00920F29" w:rsidRPr="00686E69" w:rsidRDefault="00920F29" w:rsidP="007639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Bude součástí smlouvy nějaký definovaný strop pro čerpání výše uvedených rozvojových a implemetačních služeb? (resp. může se odvíjet od stanovené výše měsíčního paušálu?) Jakým způsobem by pak byly řešeny rozvojové a implementační požadavky rozsahem přesahující tento strop?</w:t>
      </w:r>
    </w:p>
    <w:p w:rsidR="00920F29" w:rsidRPr="00686E69" w:rsidRDefault="00920F29" w:rsidP="007639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Lze předpokládat, že případné rozvojové a implementační projekty nebudou rozloženy do celého</w:t>
      </w:r>
      <w:r w:rsidR="0076392B" w:rsidRPr="00686E69">
        <w:rPr>
          <w:rFonts w:ascii="Tahoma" w:hAnsi="Tahoma" w:cs="Tahoma"/>
          <w:sz w:val="20"/>
          <w:szCs w:val="20"/>
        </w:rPr>
        <w:t xml:space="preserve"> </w:t>
      </w:r>
      <w:r w:rsidRPr="00686E69">
        <w:rPr>
          <w:rFonts w:ascii="Tahoma" w:hAnsi="Tahoma" w:cs="Tahoma"/>
          <w:sz w:val="20"/>
          <w:szCs w:val="20"/>
        </w:rPr>
        <w:t>období plnění smlouvy, ale budou realizovány v řádech několika týdnů/měsíců. Související spotřeba (dle návrhu smlouvy rovnoměrně rozložená do paušální měsíční částky na období 48 měsíců) bude tedy čerpána jednorázově a fakturována nad rámec standardní měsíční částky. Jak by toto mělo být zohledněno v další fakturaci měsíční paušální částky?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20F29" w:rsidRPr="00686E69" w:rsidRDefault="00436D83" w:rsidP="00920F2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11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76392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Rozvojové a implementační projekty pro komodity K1-K3 nelze nyní stanovit. Zadavatel toliko orientačně uvedl předpokládaný odhad hodin v příloze 5 – cenová specifikace v tabulce II. Ceník služeb na vyžádání.</w:t>
      </w:r>
    </w:p>
    <w:p w:rsidR="002C0659" w:rsidRPr="00686E69" w:rsidRDefault="002C0659" w:rsidP="0076392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color w:val="FF0000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lastRenderedPageBreak/>
        <w:t>Zadavatel jako součást smlouvy nedefinoval strop pro čerpání výše uvedených rozvojových a implemetačních služeb.</w:t>
      </w:r>
      <w:r w:rsidR="00CC1A5A">
        <w:rPr>
          <w:rFonts w:ascii="Tahoma" w:hAnsi="Tahoma" w:cs="Tahoma"/>
          <w:sz w:val="20"/>
          <w:szCs w:val="20"/>
        </w:rPr>
        <w:t xml:space="preserve"> Příslušné čerpání musí vždy odpovídat pravidlům dle zák. č.  137/2006 Sb., o veřejných zakázkách ve znění pozdějších předpisů.</w:t>
      </w:r>
    </w:p>
    <w:p w:rsidR="002C0659" w:rsidRPr="00686E69" w:rsidRDefault="002C0659" w:rsidP="002C065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Zadavatel předpokládá, že rozvojové a implementační projekty nebudou rozloženy do celého období plnění smlouvy, ale budou realizovány v řádech několika týdnů/měsíců, dle momentální potřeby zadavatele. Platba (fakturace) bude probíhat dle ustanovení čl. III. Cena odst. 1 písm. b) „Smlouvy o servisní podpoře“.</w:t>
      </w:r>
    </w:p>
    <w:p w:rsidR="002C0659" w:rsidRPr="00686E69" w:rsidRDefault="002C0659" w:rsidP="002C0659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686E69" w:rsidRDefault="00686E6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Do kategorie "služby servisní podpory" v rámci měsíční Paušální platby dle bodu II.1.a) Smlouvy o servisní podpoře je dle „Přílohy č. 1 - Specifikace a rozsah požadovaných služeb“ zahrnut monitoring, údržba, řešení zjištěných incidentů a vznesených administrátorských požadavků, záruční/pozáruční servis, konzultační a metodická podpora, implementace nových systémů a aplikací, rozvoj stávajících</w:t>
      </w:r>
      <w:r w:rsidR="00686E69">
        <w:rPr>
          <w:rFonts w:ascii="Tahoma" w:hAnsi="Tahoma" w:cs="Tahoma"/>
          <w:sz w:val="20"/>
          <w:szCs w:val="20"/>
        </w:rPr>
        <w:t xml:space="preserve"> </w:t>
      </w:r>
      <w:r w:rsidRPr="00686E69">
        <w:rPr>
          <w:rFonts w:ascii="Tahoma" w:hAnsi="Tahoma" w:cs="Tahoma"/>
          <w:sz w:val="20"/>
          <w:szCs w:val="20"/>
        </w:rPr>
        <w:t>řešení, návrhy a implementace nových řešení. Jaké typy služeb spadají do kategorie "služby na vyžádání" dle bodu II.1.b Smlouvy o servisní podpoře?</w:t>
      </w:r>
    </w:p>
    <w:p w:rsidR="002C0659" w:rsidRPr="00686E69" w:rsidRDefault="002C0659" w:rsidP="002C065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2C0659" w:rsidRPr="00686E69" w:rsidRDefault="00436D83" w:rsidP="002C065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12</w:t>
      </w:r>
    </w:p>
    <w:p w:rsidR="00920F29" w:rsidRPr="00686E69" w:rsidRDefault="00920F29" w:rsidP="00920F29">
      <w:pPr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 xml:space="preserve">Zadavateli není zřejmý dotaz, odkaz na body II.1.a a II.1.b Smlouvy není správný. Veškeré zadavatelem požadované služby jsou definovány v Příloze č. 1 „Smlouvy o servisní podpoře“.  </w:t>
      </w:r>
    </w:p>
    <w:p w:rsidR="00920F2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686E69" w:rsidRPr="00686E69" w:rsidRDefault="00686E6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Viz Bod III.2. Smlouvy o servisní podpoře - Cena zahrnuje veškeré náklady Zhotovitele potřebné pro plnění Smlouvy a je nejvýše přípustná po celou dobu trvání této Smlouvy s výjimkou změny sazby DPH v České republice.</w:t>
      </w:r>
    </w:p>
    <w:p w:rsidR="008D203E" w:rsidRPr="00686E69" w:rsidRDefault="00920F29" w:rsidP="002C065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 xml:space="preserve"> Je tím myšlena cena za služby Servisní podpory v rámci paušální platby nebo jsou do této ceny</w:t>
      </w:r>
      <w:r w:rsidR="008D203E" w:rsidRPr="00686E69">
        <w:rPr>
          <w:rFonts w:ascii="Tahoma" w:hAnsi="Tahoma" w:cs="Tahoma"/>
          <w:sz w:val="20"/>
          <w:szCs w:val="20"/>
        </w:rPr>
        <w:t xml:space="preserve"> </w:t>
      </w:r>
      <w:r w:rsidRPr="00686E69">
        <w:rPr>
          <w:rFonts w:ascii="Tahoma" w:hAnsi="Tahoma" w:cs="Tahoma"/>
          <w:sz w:val="20"/>
          <w:szCs w:val="20"/>
        </w:rPr>
        <w:t>zahrnuty i případné služby na vyžádání?</w:t>
      </w:r>
    </w:p>
    <w:p w:rsidR="002C0659" w:rsidRPr="00686E69" w:rsidRDefault="002C0659" w:rsidP="002C065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Jak jsou v tomto zohledněny případné náklady na licence nebo HW související s</w:t>
      </w:r>
      <w:r w:rsidR="008D203E" w:rsidRPr="00686E69">
        <w:rPr>
          <w:rFonts w:ascii="Tahoma" w:hAnsi="Tahoma" w:cs="Tahoma"/>
          <w:sz w:val="20"/>
          <w:szCs w:val="20"/>
        </w:rPr>
        <w:t> </w:t>
      </w:r>
      <w:r w:rsidRPr="00686E69">
        <w:rPr>
          <w:rFonts w:ascii="Tahoma" w:hAnsi="Tahoma" w:cs="Tahoma"/>
          <w:sz w:val="20"/>
          <w:szCs w:val="20"/>
        </w:rPr>
        <w:t>implementačními</w:t>
      </w:r>
      <w:r w:rsidR="008D203E" w:rsidRPr="00686E69">
        <w:rPr>
          <w:rFonts w:ascii="Tahoma" w:hAnsi="Tahoma" w:cs="Tahoma"/>
          <w:sz w:val="20"/>
          <w:szCs w:val="20"/>
        </w:rPr>
        <w:t xml:space="preserve"> </w:t>
      </w:r>
      <w:r w:rsidRPr="00686E69">
        <w:rPr>
          <w:rFonts w:ascii="Tahoma" w:hAnsi="Tahoma" w:cs="Tahoma"/>
          <w:sz w:val="20"/>
          <w:szCs w:val="20"/>
        </w:rPr>
        <w:t>a rozvojovými projekty?</w:t>
      </w:r>
    </w:p>
    <w:p w:rsidR="002C0659" w:rsidRPr="00686E69" w:rsidRDefault="002C0659" w:rsidP="002C065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2C0659" w:rsidRPr="00686E69" w:rsidRDefault="00436D83" w:rsidP="002C065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13</w:t>
      </w:r>
    </w:p>
    <w:p w:rsidR="00920F29" w:rsidRPr="00686E69" w:rsidRDefault="00920F29" w:rsidP="00920F2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Výše uvedeným konstatováním měl zadavatel na mysli to, že ceny, které uchazeč uvedl v Příloze č. 5 – Cenová specifikace, a to jak v tabulce I. Měsíční Paušální platba, tak v tabulce II. Ceník služeb na vyžádání zahrnují veškeré náklady uchazeče potřebné pro plnění Smlouvy a jsou nejvýše přípustné po celou dobu trvání této Smlouvy s výjimkou změny sazby DPH v České republice.</w:t>
      </w:r>
    </w:p>
    <w:p w:rsidR="00920F29" w:rsidRPr="00686E69" w:rsidRDefault="00920F29" w:rsidP="002C065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 xml:space="preserve"> Náklady na licence nebo HW související s implementačními a rozvojovými projekty nejsou součástí poskytovaných služeb. Případné požadavky na licence nebo HW se budou řešit samostatnou veřejnou zakázkou.</w:t>
      </w:r>
    </w:p>
    <w:p w:rsidR="00686E69" w:rsidRDefault="00686E6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 xml:space="preserve">Dotaz uchazeče: </w:t>
      </w:r>
    </w:p>
    <w:p w:rsidR="00920F29" w:rsidRPr="00686E69" w:rsidRDefault="00920F29" w:rsidP="00920F2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Viz Příloha č. 2 - Specifikace oblastí pro zajištění servisní podpory, k nimž jsou služby poskytovány</w:t>
      </w:r>
    </w:p>
    <w:p w:rsidR="00920F29" w:rsidRPr="00686E69" w:rsidRDefault="008D203E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a.)</w:t>
      </w:r>
      <w:r w:rsidR="00920F29" w:rsidRPr="00686E69">
        <w:rPr>
          <w:rFonts w:ascii="Tahoma" w:hAnsi="Tahoma" w:cs="Tahoma"/>
          <w:sz w:val="20"/>
          <w:szCs w:val="20"/>
        </w:rPr>
        <w:t xml:space="preserve"> Do jaké kategorie spadají uvedené infrastrukturní prvky (řádek 36-39)?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b.</w:t>
      </w:r>
      <w:r w:rsidR="008D203E" w:rsidRPr="00686E69">
        <w:rPr>
          <w:rFonts w:ascii="Tahoma" w:hAnsi="Tahoma" w:cs="Tahoma"/>
          <w:sz w:val="20"/>
          <w:szCs w:val="20"/>
        </w:rPr>
        <w:t>)</w:t>
      </w:r>
      <w:r w:rsidRPr="00686E69">
        <w:rPr>
          <w:rFonts w:ascii="Tahoma" w:hAnsi="Tahoma" w:cs="Tahoma"/>
          <w:sz w:val="20"/>
          <w:szCs w:val="20"/>
        </w:rPr>
        <w:t xml:space="preserve"> Do jaké míry je poptávána podpora na tyto uvedené aplikace:</w:t>
      </w:r>
    </w:p>
    <w:p w:rsidR="008D203E" w:rsidRPr="00686E69" w:rsidRDefault="008D203E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Komunikační brána portál OZP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Vytěžování dokumentů pro spisovou službu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Spisová služba ESAS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Call Centrum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NetWorker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HelpDesk, SpravceIT, Activity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Codexis</w:t>
      </w:r>
    </w:p>
    <w:p w:rsidR="00920F29" w:rsidRPr="00686E69" w:rsidRDefault="00920F29" w:rsidP="00920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86E69">
        <w:rPr>
          <w:rFonts w:ascii="Tahoma" w:hAnsi="Tahoma" w:cs="Tahoma"/>
          <w:sz w:val="20"/>
          <w:szCs w:val="20"/>
        </w:rPr>
        <w:t></w:t>
      </w:r>
      <w:r w:rsidRPr="00686E69">
        <w:rPr>
          <w:rFonts w:ascii="Tahoma" w:hAnsi="Tahoma" w:cs="Tahoma"/>
          <w:sz w:val="20"/>
          <w:szCs w:val="20"/>
        </w:rPr>
        <w:t>Interactive Voice Recorder – CALL centrum</w:t>
      </w:r>
    </w:p>
    <w:p w:rsidR="002C0659" w:rsidRDefault="002C0659" w:rsidP="002C065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CC1A5A" w:rsidRDefault="00CC1A5A" w:rsidP="00650D0C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CC1A5A" w:rsidRDefault="00CC1A5A" w:rsidP="00650D0C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650D0C" w:rsidRPr="00686E69" w:rsidRDefault="00436D83" w:rsidP="00650D0C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 14</w:t>
      </w:r>
      <w:bookmarkStart w:id="0" w:name="_GoBack"/>
      <w:bookmarkEnd w:id="0"/>
    </w:p>
    <w:p w:rsidR="00BF0BA8" w:rsidRDefault="0012797D" w:rsidP="0012797D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0"/>
          <w:szCs w:val="20"/>
        </w:rPr>
      </w:pPr>
      <w:r w:rsidRPr="0012797D">
        <w:rPr>
          <w:rFonts w:ascii="Tahoma" w:hAnsi="Tahoma" w:cs="Tahoma"/>
          <w:i/>
          <w:sz w:val="20"/>
          <w:szCs w:val="20"/>
        </w:rPr>
        <w:t xml:space="preserve">Tato dodatečná informace se týká </w:t>
      </w:r>
      <w:r>
        <w:rPr>
          <w:rFonts w:ascii="Tahoma" w:hAnsi="Tahoma" w:cs="Tahoma"/>
          <w:i/>
          <w:sz w:val="20"/>
          <w:szCs w:val="20"/>
        </w:rPr>
        <w:t xml:space="preserve">neveřejné přílohy Zadávací dokumentace, která je poskytována </w:t>
      </w:r>
      <w:r w:rsidRPr="0012797D">
        <w:rPr>
          <w:rFonts w:ascii="Tahoma" w:hAnsi="Tahoma" w:cs="Tahoma"/>
          <w:i/>
          <w:sz w:val="20"/>
          <w:szCs w:val="20"/>
        </w:rPr>
        <w:t>na základě uzavření Dohod</w:t>
      </w:r>
      <w:r>
        <w:rPr>
          <w:rFonts w:ascii="Tahoma" w:hAnsi="Tahoma" w:cs="Tahoma"/>
          <w:i/>
          <w:sz w:val="20"/>
          <w:szCs w:val="20"/>
        </w:rPr>
        <w:t>y</w:t>
      </w:r>
      <w:r w:rsidRPr="0012797D">
        <w:rPr>
          <w:rFonts w:ascii="Tahoma" w:hAnsi="Tahoma" w:cs="Tahoma"/>
          <w:i/>
          <w:sz w:val="20"/>
          <w:szCs w:val="20"/>
        </w:rPr>
        <w:t xml:space="preserve"> o pravidlech pro zachování mlčenlivosti o důvěrných informacích mezi zadavatelem a uchazečem. </w:t>
      </w:r>
      <w:r>
        <w:rPr>
          <w:rFonts w:ascii="Tahoma" w:hAnsi="Tahoma" w:cs="Tahoma"/>
          <w:i/>
          <w:sz w:val="20"/>
          <w:szCs w:val="20"/>
        </w:rPr>
        <w:t xml:space="preserve">Pro poskytnutí této dodatečné informace je nezbytné podepsat </w:t>
      </w:r>
      <w:r w:rsidR="00BF0BA8" w:rsidRPr="0012797D">
        <w:rPr>
          <w:rFonts w:ascii="Tahoma" w:hAnsi="Tahoma" w:cs="Tahoma"/>
          <w:i/>
          <w:sz w:val="20"/>
          <w:szCs w:val="20"/>
        </w:rPr>
        <w:t>Dohodu o pravidlech pro zachování mlčenlivosti o důvěrných informacích.</w:t>
      </w:r>
    </w:p>
    <w:p w:rsidR="0012797D" w:rsidRDefault="0012797D" w:rsidP="0012797D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0"/>
          <w:szCs w:val="20"/>
        </w:rPr>
      </w:pPr>
    </w:p>
    <w:p w:rsidR="0012797D" w:rsidRDefault="0012797D" w:rsidP="0012797D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686E69">
        <w:rPr>
          <w:rFonts w:ascii="Tahoma" w:hAnsi="Tahoma" w:cs="Tahoma"/>
          <w:b/>
          <w:sz w:val="20"/>
          <w:szCs w:val="20"/>
        </w:rPr>
        <w:t>Dodatečná informace č.</w:t>
      </w:r>
      <w:r w:rsidR="00E959C6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15</w:t>
      </w:r>
    </w:p>
    <w:p w:rsidR="00E959C6" w:rsidRDefault="00E959C6" w:rsidP="0012797D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E959C6" w:rsidRDefault="00E959C6" w:rsidP="00E959C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V návaznosti na dodatečnou informaci č. 4. zadav</w:t>
      </w:r>
      <w:r w:rsidRPr="00B87EC1">
        <w:rPr>
          <w:rFonts w:ascii="Tahoma" w:hAnsi="Tahoma" w:cs="Tahoma"/>
          <w:color w:val="auto"/>
          <w:sz w:val="20"/>
          <w:szCs w:val="20"/>
        </w:rPr>
        <w:t xml:space="preserve">atel </w:t>
      </w:r>
      <w:r>
        <w:rPr>
          <w:rFonts w:ascii="Tahoma" w:hAnsi="Tahoma" w:cs="Tahoma"/>
          <w:color w:val="auto"/>
          <w:sz w:val="20"/>
          <w:szCs w:val="20"/>
        </w:rPr>
        <w:t xml:space="preserve">prodlužuje </w:t>
      </w:r>
      <w:r w:rsidRPr="001A45BF">
        <w:rPr>
          <w:rFonts w:ascii="Tahoma" w:hAnsi="Tahoma" w:cs="Tahoma"/>
          <w:color w:val="auto"/>
          <w:sz w:val="20"/>
          <w:szCs w:val="20"/>
        </w:rPr>
        <w:t>lhůtu pro podání</w:t>
      </w:r>
      <w:r w:rsidR="00700F76">
        <w:rPr>
          <w:rFonts w:ascii="Tahoma" w:hAnsi="Tahoma" w:cs="Tahoma"/>
          <w:color w:val="auto"/>
          <w:sz w:val="20"/>
          <w:szCs w:val="20"/>
        </w:rPr>
        <w:t xml:space="preserve"> tak</w:t>
      </w:r>
      <w:r>
        <w:rPr>
          <w:rFonts w:ascii="Tahoma" w:hAnsi="Tahoma" w:cs="Tahoma"/>
          <w:color w:val="auto"/>
          <w:sz w:val="20"/>
          <w:szCs w:val="20"/>
        </w:rPr>
        <w:t>, aby lhůta od okamžiku uveřejnění dodatečné informace č. 4 činila celou původní délku lhůty pro podání nabídek.</w:t>
      </w:r>
    </w:p>
    <w:p w:rsidR="00E959C6" w:rsidRDefault="00E959C6" w:rsidP="00E959C6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  <w:u w:val="single"/>
        </w:rPr>
      </w:pPr>
    </w:p>
    <w:p w:rsidR="00E959C6" w:rsidRPr="006425FB" w:rsidRDefault="00E959C6" w:rsidP="00E959C6">
      <w:pPr>
        <w:pStyle w:val="Default"/>
        <w:jc w:val="both"/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  <w:u w:val="single"/>
        </w:rPr>
        <w:t xml:space="preserve">Lhůta pro podání </w:t>
      </w:r>
      <w:r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 xml:space="preserve">nabídek končí dne </w:t>
      </w:r>
      <w:r>
        <w:rPr>
          <w:rFonts w:ascii="Tahoma" w:hAnsi="Tahoma" w:cs="Tahoma"/>
          <w:b/>
          <w:color w:val="auto"/>
          <w:sz w:val="20"/>
          <w:szCs w:val="20"/>
          <w:u w:val="single"/>
        </w:rPr>
        <w:t>7. 3. 2016</w:t>
      </w:r>
      <w:r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 xml:space="preserve"> v </w:t>
      </w:r>
      <w:r>
        <w:rPr>
          <w:rFonts w:ascii="Tahoma" w:hAnsi="Tahoma" w:cs="Tahoma"/>
          <w:b/>
          <w:color w:val="auto"/>
          <w:sz w:val="20"/>
          <w:szCs w:val="20"/>
          <w:u w:val="single"/>
        </w:rPr>
        <w:t>10:00</w:t>
      </w:r>
      <w:r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 xml:space="preserve"> hodin</w:t>
      </w:r>
      <w:r w:rsidRPr="00B87EC1">
        <w:rPr>
          <w:rFonts w:ascii="Tahoma" w:hAnsi="Tahoma" w:cs="Tahoma"/>
          <w:b/>
          <w:color w:val="auto"/>
          <w:sz w:val="20"/>
          <w:szCs w:val="20"/>
        </w:rPr>
        <w:t>.</w:t>
      </w:r>
    </w:p>
    <w:p w:rsidR="00E959C6" w:rsidRDefault="00E959C6" w:rsidP="0012797D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0"/>
          <w:szCs w:val="20"/>
        </w:rPr>
      </w:pPr>
    </w:p>
    <w:sectPr w:rsidR="00E959C6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97D" w:rsidRDefault="0012797D" w:rsidP="000F0B71">
      <w:r>
        <w:separator/>
      </w:r>
    </w:p>
  </w:endnote>
  <w:endnote w:type="continuationSeparator" w:id="0">
    <w:p w:rsidR="0012797D" w:rsidRDefault="0012797D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97D" w:rsidRDefault="00DC3998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2797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797D" w:rsidRDefault="0012797D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97D" w:rsidRPr="005F5771" w:rsidRDefault="0012797D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12797D" w:rsidRDefault="0012797D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97D" w:rsidRDefault="0012797D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97D" w:rsidRDefault="0012797D" w:rsidP="000F0B71">
      <w:r>
        <w:separator/>
      </w:r>
    </w:p>
  </w:footnote>
  <w:footnote w:type="continuationSeparator" w:id="0">
    <w:p w:rsidR="0012797D" w:rsidRDefault="0012797D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97D" w:rsidRPr="00964EC3" w:rsidRDefault="0012797D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12797D" w:rsidRPr="00F54A53">
      <w:tc>
        <w:tcPr>
          <w:tcW w:w="1321" w:type="dxa"/>
          <w:vAlign w:val="bottom"/>
        </w:tcPr>
        <w:p w:rsidR="0012797D" w:rsidRPr="00F72071" w:rsidRDefault="0012797D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12797D" w:rsidRPr="00F54A53" w:rsidRDefault="0012797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JUDr. Jaroslav Bursík, advokát</w:t>
          </w:r>
        </w:p>
        <w:p w:rsidR="0012797D" w:rsidRPr="00F54A53" w:rsidRDefault="0012797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12797D" w:rsidRPr="00F54A53" w:rsidRDefault="0012797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jaroslav.bursik@bursikaspol.cz</w:t>
          </w:r>
        </w:p>
        <w:p w:rsidR="0012797D" w:rsidRPr="00F54A53" w:rsidRDefault="0012797D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12797D" w:rsidRPr="00F54A53" w:rsidRDefault="0012797D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12797D" w:rsidRPr="00F54A53" w:rsidRDefault="0012797D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12797D" w:rsidRPr="0013192A" w:rsidRDefault="0012797D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12797D" w:rsidRPr="00F54A53" w:rsidRDefault="0012797D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info@bursikaspol.cz</w:t>
          </w:r>
        </w:p>
      </w:tc>
    </w:tr>
  </w:tbl>
  <w:p w:rsidR="0012797D" w:rsidRPr="00145FC5" w:rsidRDefault="0012797D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F6BEE"/>
    <w:multiLevelType w:val="hybridMultilevel"/>
    <w:tmpl w:val="169E0C86"/>
    <w:lvl w:ilvl="0" w:tplc="D3C4BC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84A08"/>
    <w:multiLevelType w:val="hybridMultilevel"/>
    <w:tmpl w:val="D6BA2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A5EC6"/>
    <w:multiLevelType w:val="hybridMultilevel"/>
    <w:tmpl w:val="A12A556C"/>
    <w:lvl w:ilvl="0" w:tplc="EFBEF646">
      <w:numFmt w:val="bullet"/>
      <w:lvlText w:val="-"/>
      <w:lvlJc w:val="left"/>
      <w:pPr>
        <w:ind w:left="2145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4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5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6">
    <w:nsid w:val="352219F1"/>
    <w:multiLevelType w:val="hybridMultilevel"/>
    <w:tmpl w:val="0D2CA15E"/>
    <w:lvl w:ilvl="0" w:tplc="04050017">
      <w:start w:val="1"/>
      <w:numFmt w:val="lowerLetter"/>
      <w:lvlText w:val="%1)"/>
      <w:lvlJc w:val="left"/>
      <w:pPr>
        <w:ind w:left="405" w:hanging="360"/>
      </w:pPr>
    </w:lvl>
    <w:lvl w:ilvl="1" w:tplc="04050019">
      <w:start w:val="1"/>
      <w:numFmt w:val="lowerLetter"/>
      <w:lvlText w:val="%2."/>
      <w:lvlJc w:val="left"/>
      <w:pPr>
        <w:ind w:left="1125" w:hanging="360"/>
      </w:pPr>
    </w:lvl>
    <w:lvl w:ilvl="2" w:tplc="0405001B">
      <w:start w:val="1"/>
      <w:numFmt w:val="lowerRoman"/>
      <w:lvlText w:val="%3."/>
      <w:lvlJc w:val="right"/>
      <w:pPr>
        <w:ind w:left="1845" w:hanging="180"/>
      </w:pPr>
    </w:lvl>
    <w:lvl w:ilvl="3" w:tplc="0405000F">
      <w:start w:val="1"/>
      <w:numFmt w:val="decimal"/>
      <w:lvlText w:val="%4."/>
      <w:lvlJc w:val="left"/>
      <w:pPr>
        <w:ind w:left="2565" w:hanging="360"/>
      </w:pPr>
    </w:lvl>
    <w:lvl w:ilvl="4" w:tplc="04050019">
      <w:start w:val="1"/>
      <w:numFmt w:val="lowerLetter"/>
      <w:lvlText w:val="%5."/>
      <w:lvlJc w:val="left"/>
      <w:pPr>
        <w:ind w:left="3285" w:hanging="360"/>
      </w:pPr>
    </w:lvl>
    <w:lvl w:ilvl="5" w:tplc="0405001B">
      <w:start w:val="1"/>
      <w:numFmt w:val="lowerRoman"/>
      <w:lvlText w:val="%6."/>
      <w:lvlJc w:val="right"/>
      <w:pPr>
        <w:ind w:left="4005" w:hanging="180"/>
      </w:pPr>
    </w:lvl>
    <w:lvl w:ilvl="6" w:tplc="0405000F">
      <w:start w:val="1"/>
      <w:numFmt w:val="decimal"/>
      <w:lvlText w:val="%7."/>
      <w:lvlJc w:val="left"/>
      <w:pPr>
        <w:ind w:left="4725" w:hanging="360"/>
      </w:pPr>
    </w:lvl>
    <w:lvl w:ilvl="7" w:tplc="04050019">
      <w:start w:val="1"/>
      <w:numFmt w:val="lowerLetter"/>
      <w:lvlText w:val="%8."/>
      <w:lvlJc w:val="left"/>
      <w:pPr>
        <w:ind w:left="5445" w:hanging="360"/>
      </w:pPr>
    </w:lvl>
    <w:lvl w:ilvl="8" w:tplc="0405001B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D5528A6"/>
    <w:multiLevelType w:val="hybridMultilevel"/>
    <w:tmpl w:val="8C507FC4"/>
    <w:lvl w:ilvl="0" w:tplc="98403FEC"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3DFF14B2"/>
    <w:multiLevelType w:val="hybridMultilevel"/>
    <w:tmpl w:val="45AC65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34E38"/>
    <w:multiLevelType w:val="hybridMultilevel"/>
    <w:tmpl w:val="0D2CA15E"/>
    <w:lvl w:ilvl="0" w:tplc="04050017">
      <w:start w:val="1"/>
      <w:numFmt w:val="lowerLetter"/>
      <w:lvlText w:val="%1)"/>
      <w:lvlJc w:val="left"/>
      <w:pPr>
        <w:ind w:left="405" w:hanging="360"/>
      </w:pPr>
    </w:lvl>
    <w:lvl w:ilvl="1" w:tplc="04050019">
      <w:start w:val="1"/>
      <w:numFmt w:val="lowerLetter"/>
      <w:lvlText w:val="%2."/>
      <w:lvlJc w:val="left"/>
      <w:pPr>
        <w:ind w:left="1125" w:hanging="360"/>
      </w:pPr>
    </w:lvl>
    <w:lvl w:ilvl="2" w:tplc="0405001B">
      <w:start w:val="1"/>
      <w:numFmt w:val="lowerRoman"/>
      <w:lvlText w:val="%3."/>
      <w:lvlJc w:val="right"/>
      <w:pPr>
        <w:ind w:left="1845" w:hanging="180"/>
      </w:pPr>
    </w:lvl>
    <w:lvl w:ilvl="3" w:tplc="0405000F">
      <w:start w:val="1"/>
      <w:numFmt w:val="decimal"/>
      <w:lvlText w:val="%4."/>
      <w:lvlJc w:val="left"/>
      <w:pPr>
        <w:ind w:left="2565" w:hanging="360"/>
      </w:pPr>
    </w:lvl>
    <w:lvl w:ilvl="4" w:tplc="04050019">
      <w:start w:val="1"/>
      <w:numFmt w:val="lowerLetter"/>
      <w:lvlText w:val="%5."/>
      <w:lvlJc w:val="left"/>
      <w:pPr>
        <w:ind w:left="3285" w:hanging="360"/>
      </w:pPr>
    </w:lvl>
    <w:lvl w:ilvl="5" w:tplc="0405001B">
      <w:start w:val="1"/>
      <w:numFmt w:val="lowerRoman"/>
      <w:lvlText w:val="%6."/>
      <w:lvlJc w:val="right"/>
      <w:pPr>
        <w:ind w:left="4005" w:hanging="180"/>
      </w:pPr>
    </w:lvl>
    <w:lvl w:ilvl="6" w:tplc="0405000F">
      <w:start w:val="1"/>
      <w:numFmt w:val="decimal"/>
      <w:lvlText w:val="%7."/>
      <w:lvlJc w:val="left"/>
      <w:pPr>
        <w:ind w:left="4725" w:hanging="360"/>
      </w:pPr>
    </w:lvl>
    <w:lvl w:ilvl="7" w:tplc="04050019">
      <w:start w:val="1"/>
      <w:numFmt w:val="lowerLetter"/>
      <w:lvlText w:val="%8."/>
      <w:lvlJc w:val="left"/>
      <w:pPr>
        <w:ind w:left="5445" w:hanging="360"/>
      </w:pPr>
    </w:lvl>
    <w:lvl w:ilvl="8" w:tplc="0405001B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415630DC"/>
    <w:multiLevelType w:val="hybridMultilevel"/>
    <w:tmpl w:val="34227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2">
    <w:nsid w:val="49003744"/>
    <w:multiLevelType w:val="hybridMultilevel"/>
    <w:tmpl w:val="B5DEAD40"/>
    <w:lvl w:ilvl="0" w:tplc="1C60041A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8E72AC"/>
    <w:multiLevelType w:val="hybridMultilevel"/>
    <w:tmpl w:val="FEF46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6F58C8"/>
    <w:multiLevelType w:val="hybridMultilevel"/>
    <w:tmpl w:val="252ED7CE"/>
    <w:lvl w:ilvl="0" w:tplc="30664A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F79C5"/>
    <w:multiLevelType w:val="hybridMultilevel"/>
    <w:tmpl w:val="EC3A30D0"/>
    <w:lvl w:ilvl="0" w:tplc="39165EF2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B232F02"/>
    <w:multiLevelType w:val="hybridMultilevel"/>
    <w:tmpl w:val="CD8AADC8"/>
    <w:lvl w:ilvl="0" w:tplc="3C5E58B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5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"/>
  </w:num>
  <w:num w:numId="9">
    <w:abstractNumId w:val="7"/>
  </w:num>
  <w:num w:numId="10">
    <w:abstractNumId w:val="2"/>
  </w:num>
  <w:num w:numId="11">
    <w:abstractNumId w:val="1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</w:num>
  <w:num w:numId="15">
    <w:abstractNumId w:val="0"/>
  </w:num>
  <w:num w:numId="16">
    <w:abstractNumId w:val="6"/>
  </w:num>
  <w:num w:numId="17">
    <w:abstractNumId w:val="9"/>
  </w:num>
  <w:num w:numId="18">
    <w:abstractNumId w:val="8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00EB8"/>
    <w:rsid w:val="00003042"/>
    <w:rsid w:val="00067B77"/>
    <w:rsid w:val="000B19AF"/>
    <w:rsid w:val="000C146E"/>
    <w:rsid w:val="000E370F"/>
    <w:rsid w:val="000F0B71"/>
    <w:rsid w:val="00115B2C"/>
    <w:rsid w:val="001206FD"/>
    <w:rsid w:val="0012797D"/>
    <w:rsid w:val="001551A1"/>
    <w:rsid w:val="00167134"/>
    <w:rsid w:val="0018141C"/>
    <w:rsid w:val="00197826"/>
    <w:rsid w:val="001A45BF"/>
    <w:rsid w:val="001B2D88"/>
    <w:rsid w:val="001D4C3B"/>
    <w:rsid w:val="001E7D85"/>
    <w:rsid w:val="002011AE"/>
    <w:rsid w:val="00206865"/>
    <w:rsid w:val="002366A7"/>
    <w:rsid w:val="002568CA"/>
    <w:rsid w:val="00270282"/>
    <w:rsid w:val="0028419C"/>
    <w:rsid w:val="002B24F6"/>
    <w:rsid w:val="002C0659"/>
    <w:rsid w:val="002D4B42"/>
    <w:rsid w:val="00315488"/>
    <w:rsid w:val="0034113A"/>
    <w:rsid w:val="00383D22"/>
    <w:rsid w:val="00406610"/>
    <w:rsid w:val="00436D83"/>
    <w:rsid w:val="00462729"/>
    <w:rsid w:val="00462921"/>
    <w:rsid w:val="00474097"/>
    <w:rsid w:val="00476DBE"/>
    <w:rsid w:val="004A0E27"/>
    <w:rsid w:val="004B4A2F"/>
    <w:rsid w:val="005000BA"/>
    <w:rsid w:val="00505496"/>
    <w:rsid w:val="00532A0B"/>
    <w:rsid w:val="0053657E"/>
    <w:rsid w:val="00544208"/>
    <w:rsid w:val="00560309"/>
    <w:rsid w:val="005E0ACF"/>
    <w:rsid w:val="005F5AFE"/>
    <w:rsid w:val="006425FB"/>
    <w:rsid w:val="00650D0C"/>
    <w:rsid w:val="00656BA0"/>
    <w:rsid w:val="0068627B"/>
    <w:rsid w:val="00686E69"/>
    <w:rsid w:val="00693D5C"/>
    <w:rsid w:val="006B0A50"/>
    <w:rsid w:val="006B4949"/>
    <w:rsid w:val="006D52FD"/>
    <w:rsid w:val="00700F76"/>
    <w:rsid w:val="00714487"/>
    <w:rsid w:val="00732C56"/>
    <w:rsid w:val="00745840"/>
    <w:rsid w:val="007475AD"/>
    <w:rsid w:val="0076392B"/>
    <w:rsid w:val="008478BD"/>
    <w:rsid w:val="00857CE9"/>
    <w:rsid w:val="00863057"/>
    <w:rsid w:val="0088298D"/>
    <w:rsid w:val="00883FC1"/>
    <w:rsid w:val="00884233"/>
    <w:rsid w:val="00895908"/>
    <w:rsid w:val="008D203E"/>
    <w:rsid w:val="008D2C3C"/>
    <w:rsid w:val="00903464"/>
    <w:rsid w:val="0090499D"/>
    <w:rsid w:val="00920F29"/>
    <w:rsid w:val="00941741"/>
    <w:rsid w:val="009529EF"/>
    <w:rsid w:val="00973AC8"/>
    <w:rsid w:val="00975BF0"/>
    <w:rsid w:val="00976B44"/>
    <w:rsid w:val="009A4F35"/>
    <w:rsid w:val="009A5C2A"/>
    <w:rsid w:val="009A708E"/>
    <w:rsid w:val="009C2889"/>
    <w:rsid w:val="009D3C62"/>
    <w:rsid w:val="009E5234"/>
    <w:rsid w:val="00A13BAD"/>
    <w:rsid w:val="00A33EA5"/>
    <w:rsid w:val="00AC71A4"/>
    <w:rsid w:val="00AD3336"/>
    <w:rsid w:val="00B10BDA"/>
    <w:rsid w:val="00B2384A"/>
    <w:rsid w:val="00B617E7"/>
    <w:rsid w:val="00B65D7B"/>
    <w:rsid w:val="00BA3AD7"/>
    <w:rsid w:val="00BA51ED"/>
    <w:rsid w:val="00BE3047"/>
    <w:rsid w:val="00BF0BA8"/>
    <w:rsid w:val="00C0658F"/>
    <w:rsid w:val="00C2420C"/>
    <w:rsid w:val="00C44EBA"/>
    <w:rsid w:val="00C76E6C"/>
    <w:rsid w:val="00CC1A5A"/>
    <w:rsid w:val="00CF7199"/>
    <w:rsid w:val="00D11512"/>
    <w:rsid w:val="00D20069"/>
    <w:rsid w:val="00D71B1C"/>
    <w:rsid w:val="00D82D4D"/>
    <w:rsid w:val="00DC3998"/>
    <w:rsid w:val="00DC7C0D"/>
    <w:rsid w:val="00E61A78"/>
    <w:rsid w:val="00E87BB7"/>
    <w:rsid w:val="00E959C6"/>
    <w:rsid w:val="00EA4D7A"/>
    <w:rsid w:val="00EB3105"/>
    <w:rsid w:val="00EC2BC7"/>
    <w:rsid w:val="00F030D9"/>
    <w:rsid w:val="00F10F82"/>
    <w:rsid w:val="00F11F1B"/>
    <w:rsid w:val="00F26D83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link w:val="OdstavecseseznamemChar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26D83"/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link w:val="OdstavecseseznamemChar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26D83"/>
    <w:rPr>
      <w:rFonts w:ascii="Calibri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z56AsAqxI1T1H53QHDwOsoi1o3I=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FTM/tDk0wUFhIg9akbmwU9IwN2+G4zqyu1FsqoVuT7Qk0FsjcLVFOh309jEFpJqJ4tIot0aw
    cAslNjl5iNS9jhRVA/iftQCdyiooVyFUp69Op2bEudbKjhgbGgpU286wLGZmYaeYe4zyUcG9
    v3wTm6XOkCVsa8unpM2W5lOhvFtkeshRKVMMTXEnPcVa48/Spqy7QxkaOIw9eWNm/HGlVEq0
    10EojcDNSdpUCUUCUMSRjv+Eo84+IHCq0vliXe/kJGKtRUY6jIfp3oWw2iLahA9yfm5X0jw7
    HTepH3j7duiIBdjLTsTcWMM3PDhuRd1out8nQgTvUZ7UcRWfMtYlBA==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yw+jbGuoH3UsICeUUweBmJxGwe8=</DigestValue>
      </Reference>
      <Reference URI="/word/endnotes.xml?ContentType=application/vnd.openxmlformats-officedocument.wordprocessingml.endnotes+xml">
        <DigestMethod Algorithm="http://www.w3.org/2000/09/xmldsig#sha1"/>
        <DigestValue>SfPg4PkaCidQEkIysWZ1bVfQhc8=</DigestValue>
      </Reference>
      <Reference URI="/word/fontTable.xml?ContentType=application/vnd.openxmlformats-officedocument.wordprocessingml.fontTable+xml">
        <DigestMethod Algorithm="http://www.w3.org/2000/09/xmldsig#sha1"/>
        <DigestValue>tIp/TmilipNfh0LpZpWrIzWPLpE=</DigestValue>
      </Reference>
      <Reference URI="/word/footer1.xml?ContentType=application/vnd.openxmlformats-officedocument.wordprocessingml.footer+xml">
        <DigestMethod Algorithm="http://www.w3.org/2000/09/xmldsig#sha1"/>
        <DigestValue>bCGbyKx5b/fJlFitrpJtG7lgXrI=</DigestValue>
      </Reference>
      <Reference URI="/word/footer2.xml?ContentType=application/vnd.openxmlformats-officedocument.wordprocessingml.footer+xml">
        <DigestMethod Algorithm="http://www.w3.org/2000/09/xmldsig#sha1"/>
        <DigestValue>HCxoji7y+A4/D0jP4mPMdLncwrg=</DigestValue>
      </Reference>
      <Reference URI="/word/footer3.xml?ContentType=application/vnd.openxmlformats-officedocument.wordprocessingml.footer+xml">
        <DigestMethod Algorithm="http://www.w3.org/2000/09/xmldsig#sha1"/>
        <DigestValue>T5GFfBE3c6Lat8T+VGbEahlnLX0=</DigestValue>
      </Reference>
      <Reference URI="/word/footnotes.xml?ContentType=application/vnd.openxmlformats-officedocument.wordprocessingml.footnotes+xml">
        <DigestMethod Algorithm="http://www.w3.org/2000/09/xmldsig#sha1"/>
        <DigestValue>Yrj6baPdUOc3XPhFSyIUfK1Y4HA=</DigestValue>
      </Reference>
      <Reference URI="/word/header1.xml?ContentType=application/vnd.openxmlformats-officedocument.wordprocessingml.header+xml">
        <DigestMethod Algorithm="http://www.w3.org/2000/09/xmldsig#sha1"/>
        <DigestValue>s5CNIEZIKFod5gKIYcbILYo0/YU=</DigestValue>
      </Reference>
      <Reference URI="/word/header2.xml?ContentType=application/vnd.openxmlformats-officedocument.wordprocessingml.header+xml">
        <DigestMethod Algorithm="http://www.w3.org/2000/09/xmldsig#sha1"/>
        <DigestValue>dRt8p58pjdO/aLayFmy1Sd2Omwc=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I/rLkWzQJv2F89r6d/jrDE+d5fc=</DigestValue>
      </Reference>
      <Reference URI="/word/settings.xml?ContentType=application/vnd.openxmlformats-officedocument.wordprocessingml.settings+xml">
        <DigestMethod Algorithm="http://www.w3.org/2000/09/xmldsig#sha1"/>
        <DigestValue>rsb40j9FJAICzQMBe/b/7mPCM6c=</DigestValue>
      </Reference>
      <Reference URI="/word/styles.xml?ContentType=application/vnd.openxmlformats-officedocument.wordprocessingml.styles+xml">
        <DigestMethod Algorithm="http://www.w3.org/2000/09/xmldsig#sha1"/>
        <DigestValue>J6qNSg8oIJ3evD6QEW656EKdmeo=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Q7qvOjk4xE3Wc9BGVtCC1d0tzJU=</DigestValue>
      </Reference>
    </Manifest>
    <SignatureProperties>
      <SignatureProperty Id="idSignatureTime" Target="#idPackageSignature">
        <mdssi:SignatureTime>
          <mdssi:Format>YYYY-MM-DDThh:mm:ssTZD</mdssi:Format>
          <mdssi:Value>2016-02-15T17:19:59Z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1206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10</cp:revision>
  <dcterms:created xsi:type="dcterms:W3CDTF">2016-02-15T14:59:00Z</dcterms:created>
  <dcterms:modified xsi:type="dcterms:W3CDTF">2016-02-15T17:18:00Z</dcterms:modified>
</cp:coreProperties>
</file>